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476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3"/>
        <w:gridCol w:w="5473"/>
      </w:tblGrid>
      <w:tr w:rsidR="0098272F" w:rsidRPr="00BB4E36" w:rsidTr="00E2475B">
        <w:tc>
          <w:tcPr>
            <w:tcW w:w="1943" w:type="pct"/>
          </w:tcPr>
          <w:p w:rsidR="0098272F" w:rsidRPr="00BB4E36" w:rsidRDefault="0098272F" w:rsidP="00E2475B">
            <w:pPr>
              <w:jc w:val="both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BB4E36">
              <w:rPr>
                <w:rFonts w:ascii="Times New Roman" w:hAnsi="Times New Roman" w:cs="Times New Roman"/>
                <w:noProof/>
                <w:color w:val="000000" w:themeColor="text1"/>
                <w:sz w:val="36"/>
                <w:szCs w:val="36"/>
              </w:rPr>
              <w:drawing>
                <wp:inline distT="0" distB="0" distL="0" distR="0">
                  <wp:extent cx="2182392" cy="942975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6609" cy="9447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7" w:type="pct"/>
          </w:tcPr>
          <w:p w:rsidR="0098272F" w:rsidRPr="00BB4E36" w:rsidRDefault="0098272F" w:rsidP="00E2475B">
            <w:pPr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  <w:p w:rsidR="0098272F" w:rsidRPr="00BB4E36" w:rsidRDefault="0098272F" w:rsidP="00E2475B">
            <w:pPr>
              <w:jc w:val="center"/>
              <w:rPr>
                <w:rFonts w:ascii="Arial" w:hAnsi="Arial" w:cs="Arial"/>
                <w:color w:val="000000" w:themeColor="text1"/>
                <w:sz w:val="34"/>
                <w:szCs w:val="34"/>
              </w:rPr>
            </w:pPr>
            <w:r w:rsidRPr="00BB4E36">
              <w:rPr>
                <w:rFonts w:ascii="Arial" w:hAnsi="Arial" w:cs="Arial"/>
                <w:color w:val="000000" w:themeColor="text1"/>
                <w:sz w:val="34"/>
                <w:szCs w:val="34"/>
              </w:rPr>
              <w:t xml:space="preserve">Європейський фонд </w:t>
            </w:r>
            <w:r w:rsidR="00E2475B" w:rsidRPr="00BB4E36">
              <w:rPr>
                <w:rFonts w:ascii="Arial" w:hAnsi="Arial" w:cs="Arial"/>
                <w:color w:val="000000" w:themeColor="text1"/>
                <w:sz w:val="34"/>
                <w:szCs w:val="34"/>
              </w:rPr>
              <w:t>освіти</w:t>
            </w:r>
          </w:p>
          <w:p w:rsidR="0098272F" w:rsidRPr="00BB4E36" w:rsidRDefault="0098272F" w:rsidP="00E2475B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</w:tr>
    </w:tbl>
    <w:p w:rsidR="0098272F" w:rsidRPr="00BB4E36" w:rsidRDefault="0098272F" w:rsidP="0098272F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bookmarkStart w:id="0" w:name="_GoBack"/>
      <w:bookmarkEnd w:id="0"/>
    </w:p>
    <w:p w:rsidR="0098272F" w:rsidRPr="00BB4E36" w:rsidRDefault="0098272F" w:rsidP="0098272F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98272F" w:rsidRPr="00BB4E36" w:rsidRDefault="0098272F" w:rsidP="0098272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272F" w:rsidRPr="00BB4E36" w:rsidRDefault="0098272F" w:rsidP="0098272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272F" w:rsidRPr="00BB4E36" w:rsidRDefault="0098272F" w:rsidP="0098272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272F" w:rsidRPr="00BB4E36" w:rsidRDefault="0098272F" w:rsidP="0098272F">
      <w:pPr>
        <w:jc w:val="center"/>
        <w:rPr>
          <w:rFonts w:ascii="Arial" w:hAnsi="Arial" w:cs="Arial"/>
          <w:b/>
          <w:caps/>
          <w:color w:val="000000" w:themeColor="text1"/>
          <w:sz w:val="28"/>
          <w:szCs w:val="28"/>
        </w:rPr>
      </w:pPr>
    </w:p>
    <w:p w:rsidR="0098272F" w:rsidRPr="00BB4E36" w:rsidRDefault="0098272F" w:rsidP="0098272F">
      <w:pPr>
        <w:jc w:val="center"/>
        <w:rPr>
          <w:rFonts w:ascii="Arial" w:hAnsi="Arial" w:cs="Arial"/>
          <w:b/>
          <w:caps/>
          <w:color w:val="000000" w:themeColor="text1"/>
          <w:sz w:val="32"/>
          <w:szCs w:val="32"/>
        </w:rPr>
      </w:pPr>
      <w:r w:rsidRPr="00BB4E36">
        <w:rPr>
          <w:rFonts w:ascii="Arial" w:hAnsi="Arial" w:cs="Arial"/>
          <w:b/>
          <w:caps/>
          <w:color w:val="000000" w:themeColor="text1"/>
          <w:sz w:val="32"/>
          <w:szCs w:val="32"/>
        </w:rPr>
        <w:t>АНАЛІТИЧНИЙ ОГЛЯД</w:t>
      </w:r>
    </w:p>
    <w:p w:rsidR="0098272F" w:rsidRPr="00BB4E36" w:rsidRDefault="0098272F" w:rsidP="0098272F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:rsidR="0098272F" w:rsidRPr="00BB4E36" w:rsidRDefault="0098272F" w:rsidP="0098272F">
      <w:pPr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BB4E36">
        <w:rPr>
          <w:rFonts w:ascii="Arial" w:hAnsi="Arial" w:cs="Arial"/>
          <w:color w:val="000000" w:themeColor="text1"/>
          <w:sz w:val="32"/>
          <w:szCs w:val="32"/>
        </w:rPr>
        <w:t>на тему:</w:t>
      </w:r>
    </w:p>
    <w:p w:rsidR="0098272F" w:rsidRPr="00BB4E36" w:rsidRDefault="0098272F" w:rsidP="0098272F">
      <w:pPr>
        <w:rPr>
          <w:rFonts w:ascii="Arial" w:hAnsi="Arial" w:cs="Arial"/>
          <w:color w:val="000000" w:themeColor="text1"/>
          <w:sz w:val="32"/>
          <w:szCs w:val="32"/>
        </w:rPr>
      </w:pPr>
    </w:p>
    <w:p w:rsidR="0098272F" w:rsidRPr="00BB4E36" w:rsidRDefault="0098272F" w:rsidP="0098272F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BB4E36">
        <w:rPr>
          <w:rFonts w:ascii="Arial" w:hAnsi="Arial" w:cs="Arial"/>
          <w:color w:val="000000" w:themeColor="text1"/>
          <w:sz w:val="32"/>
          <w:szCs w:val="32"/>
        </w:rPr>
        <w:t>«</w:t>
      </w:r>
      <w:r w:rsidRPr="00BB4E36">
        <w:rPr>
          <w:rFonts w:ascii="Arial" w:hAnsi="Arial" w:cs="Arial"/>
          <w:b/>
          <w:color w:val="000000" w:themeColor="text1"/>
          <w:sz w:val="32"/>
          <w:szCs w:val="32"/>
        </w:rPr>
        <w:t>Підготовка кадрів на виробництві, неформальні кваліфікації й регульовані професії, участь у професійно-кваліфікаційній діяльності професійних асоціацій:</w:t>
      </w:r>
    </w:p>
    <w:p w:rsidR="0098272F" w:rsidRPr="00BB4E36" w:rsidRDefault="0098272F" w:rsidP="0098272F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BB4E36">
        <w:rPr>
          <w:rFonts w:ascii="Arial" w:hAnsi="Arial" w:cs="Arial"/>
          <w:b/>
          <w:color w:val="000000" w:themeColor="text1"/>
          <w:sz w:val="32"/>
          <w:szCs w:val="32"/>
        </w:rPr>
        <w:t>місце й роль у Національній системі кваліфікацій»</w:t>
      </w:r>
    </w:p>
    <w:p w:rsidR="0098272F" w:rsidRPr="00BB4E36" w:rsidRDefault="0098272F" w:rsidP="0098272F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98272F" w:rsidRPr="00BB4E36" w:rsidRDefault="0098272F" w:rsidP="0098272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272F" w:rsidRPr="00BB4E36" w:rsidRDefault="0098272F" w:rsidP="0098272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272F" w:rsidRPr="00BB4E36" w:rsidRDefault="0098272F" w:rsidP="0098272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272F" w:rsidRPr="00BB4E36" w:rsidRDefault="0098272F" w:rsidP="0098272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272F" w:rsidRPr="00BB4E36" w:rsidRDefault="0098272F" w:rsidP="0098272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272F" w:rsidRPr="00BB4E36" w:rsidRDefault="0098272F" w:rsidP="0098272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272F" w:rsidRPr="00BB4E36" w:rsidRDefault="0098272F" w:rsidP="0098272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272F" w:rsidRPr="00BB4E36" w:rsidRDefault="0098272F" w:rsidP="0098272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272F" w:rsidRPr="00BB4E36" w:rsidRDefault="0098272F" w:rsidP="0098272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272F" w:rsidRPr="00BB4E36" w:rsidRDefault="0098272F" w:rsidP="0098272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272F" w:rsidRPr="00BB4E36" w:rsidRDefault="0098272F" w:rsidP="0098272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272F" w:rsidRPr="00BB4E36" w:rsidRDefault="0098272F" w:rsidP="0098272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272F" w:rsidRPr="00BB4E36" w:rsidRDefault="0098272F" w:rsidP="0098272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272F" w:rsidRPr="00BB4E36" w:rsidRDefault="0098272F" w:rsidP="0098272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272F" w:rsidRPr="00BB4E36" w:rsidRDefault="0098272F" w:rsidP="0098272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272F" w:rsidRPr="00BB4E36" w:rsidRDefault="0098272F" w:rsidP="0098272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272F" w:rsidRPr="00BB4E36" w:rsidRDefault="0098272F" w:rsidP="0098272F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BB4E36">
        <w:rPr>
          <w:rFonts w:ascii="Arial" w:hAnsi="Arial" w:cs="Arial"/>
          <w:color w:val="000000" w:themeColor="text1"/>
          <w:sz w:val="28"/>
          <w:szCs w:val="28"/>
        </w:rPr>
        <w:t>Київ – жовтень – листопад 2015 року</w:t>
      </w:r>
      <w:r w:rsidRPr="00BB4E36">
        <w:rPr>
          <w:rFonts w:ascii="Arial" w:hAnsi="Arial" w:cs="Arial"/>
          <w:color w:val="000000" w:themeColor="text1"/>
          <w:sz w:val="28"/>
          <w:szCs w:val="28"/>
        </w:rPr>
        <w:br w:type="page"/>
      </w:r>
    </w:p>
    <w:p w:rsidR="0098272F" w:rsidRPr="00BB4E36" w:rsidRDefault="0098272F" w:rsidP="0098272F">
      <w:pPr>
        <w:spacing w:before="6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ЗМІСТ</w:t>
      </w:r>
    </w:p>
    <w:tbl>
      <w:tblPr>
        <w:tblStyle w:val="aa"/>
        <w:tblW w:w="502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526"/>
        <w:gridCol w:w="634"/>
        <w:gridCol w:w="6879"/>
        <w:gridCol w:w="569"/>
      </w:tblGrid>
      <w:tr w:rsidR="003F4F62" w:rsidRPr="00BB4E36" w:rsidTr="00CC0C06">
        <w:tc>
          <w:tcPr>
            <w:tcW w:w="4704" w:type="pct"/>
            <w:gridSpan w:val="3"/>
          </w:tcPr>
          <w:p w:rsidR="003F4F62" w:rsidRPr="00BB4E36" w:rsidRDefault="001D26BF" w:rsidP="001D26BF">
            <w:pPr>
              <w:spacing w:before="6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ВСТУП</w:t>
            </w:r>
            <w:r w:rsidR="003F4F62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………………………………………………………………………………….</w:t>
            </w:r>
          </w:p>
        </w:tc>
        <w:tc>
          <w:tcPr>
            <w:tcW w:w="296" w:type="pct"/>
          </w:tcPr>
          <w:p w:rsidR="003F4F62" w:rsidRPr="00BB4E36" w:rsidRDefault="003F4F62" w:rsidP="00CC0C06">
            <w:pPr>
              <w:spacing w:before="60" w:line="276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</w:tr>
      <w:tr w:rsidR="003F4F62" w:rsidRPr="00BB4E36" w:rsidTr="00CC0C06">
        <w:tc>
          <w:tcPr>
            <w:tcW w:w="794" w:type="pct"/>
          </w:tcPr>
          <w:p w:rsidR="003F4F62" w:rsidRPr="00BB4E36" w:rsidRDefault="004C46B6" w:rsidP="00CC0C06">
            <w:pPr>
              <w:spacing w:before="60" w:line="276" w:lineRule="auto"/>
              <w:ind w:right="-1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Розділ</w:t>
            </w:r>
            <w:r w:rsidR="003F4F62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1.</w:t>
            </w:r>
          </w:p>
        </w:tc>
        <w:tc>
          <w:tcPr>
            <w:tcW w:w="3910" w:type="pct"/>
            <w:gridSpan w:val="2"/>
          </w:tcPr>
          <w:p w:rsidR="003F4F62" w:rsidRPr="00BB4E36" w:rsidRDefault="003F4F62" w:rsidP="00CC0C06">
            <w:pPr>
              <w:pStyle w:val="a3"/>
              <w:tabs>
                <w:tab w:val="left" w:leader="dot" w:pos="10065"/>
                <w:tab w:val="left" w:pos="10206"/>
              </w:tabs>
              <w:spacing w:before="60" w:line="276" w:lineRule="auto"/>
              <w:ind w:left="0" w:firstLine="3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СВІТ КВАЛІФІКАЦІЙ В УКРАЇНІ, У Т. Ч. ЗА МЕЖАМИ ФОРМАЛЬНОЇ ОСВІТИ ……………………………………..</w:t>
            </w:r>
            <w:r w:rsidR="004C46B6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……….…</w:t>
            </w:r>
          </w:p>
        </w:tc>
        <w:tc>
          <w:tcPr>
            <w:tcW w:w="296" w:type="pct"/>
          </w:tcPr>
          <w:p w:rsidR="003F4F62" w:rsidRPr="00BB4E36" w:rsidRDefault="003F4F62" w:rsidP="00CC0C06">
            <w:pPr>
              <w:spacing w:before="60" w:line="276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3F4F62" w:rsidRPr="00BB4E36" w:rsidRDefault="008D1BC6" w:rsidP="00CC0C06">
            <w:pPr>
              <w:spacing w:before="60" w:line="276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</w:tr>
      <w:tr w:rsidR="003F4F62" w:rsidRPr="00BB4E36" w:rsidTr="00CC0C06">
        <w:tc>
          <w:tcPr>
            <w:tcW w:w="794" w:type="pct"/>
          </w:tcPr>
          <w:p w:rsidR="003F4F62" w:rsidRPr="00BB4E36" w:rsidRDefault="003F4F62" w:rsidP="00CC0C06">
            <w:pPr>
              <w:pStyle w:val="a3"/>
              <w:spacing w:before="60" w:line="276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0" w:type="pct"/>
          </w:tcPr>
          <w:p w:rsidR="003F4F62" w:rsidRPr="00BB4E36" w:rsidRDefault="003F4F62" w:rsidP="00CC0C06">
            <w:pPr>
              <w:spacing w:before="60" w:line="276" w:lineRule="auto"/>
              <w:ind w:right="-183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3579" w:type="pct"/>
          </w:tcPr>
          <w:p w:rsidR="003F4F62" w:rsidRPr="00BB4E36" w:rsidRDefault="003F4F62" w:rsidP="00CC0C06">
            <w:pPr>
              <w:spacing w:before="6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Навчання протягом всього життя ………………………….</w:t>
            </w:r>
            <w:r w:rsidR="004C46B6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296" w:type="pct"/>
          </w:tcPr>
          <w:p w:rsidR="003F4F62" w:rsidRPr="00BB4E36" w:rsidRDefault="003F4F62" w:rsidP="00CC0C06">
            <w:pPr>
              <w:spacing w:before="60" w:line="276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</w:tc>
      </w:tr>
      <w:tr w:rsidR="003F4F62" w:rsidRPr="00BB4E36" w:rsidTr="00CC0C06">
        <w:tc>
          <w:tcPr>
            <w:tcW w:w="794" w:type="pct"/>
          </w:tcPr>
          <w:p w:rsidR="003F4F62" w:rsidRPr="00BB4E36" w:rsidRDefault="003F4F62" w:rsidP="00CC0C06">
            <w:pPr>
              <w:spacing w:before="6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0" w:type="pct"/>
          </w:tcPr>
          <w:p w:rsidR="003F4F62" w:rsidRPr="00BB4E36" w:rsidRDefault="003F4F62" w:rsidP="00CC0C06">
            <w:pPr>
              <w:spacing w:before="60" w:line="276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579" w:type="pct"/>
          </w:tcPr>
          <w:p w:rsidR="003F4F62" w:rsidRPr="00BB4E36" w:rsidRDefault="003F4F62" w:rsidP="003F4F62">
            <w:pPr>
              <w:pStyle w:val="a3"/>
              <w:numPr>
                <w:ilvl w:val="2"/>
                <w:numId w:val="30"/>
              </w:numPr>
              <w:spacing w:before="60"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Загальний огляд………………………………………….</w:t>
            </w:r>
          </w:p>
        </w:tc>
        <w:tc>
          <w:tcPr>
            <w:tcW w:w="296" w:type="pct"/>
          </w:tcPr>
          <w:p w:rsidR="003F4F62" w:rsidRPr="00BB4E36" w:rsidRDefault="003F4F62" w:rsidP="00CC0C06">
            <w:pPr>
              <w:spacing w:before="60" w:line="276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</w:tc>
      </w:tr>
      <w:tr w:rsidR="003F4F62" w:rsidRPr="00BB4E36" w:rsidTr="00CC0C06">
        <w:tc>
          <w:tcPr>
            <w:tcW w:w="794" w:type="pct"/>
          </w:tcPr>
          <w:p w:rsidR="003F4F62" w:rsidRPr="00BB4E36" w:rsidRDefault="003F4F62" w:rsidP="00CC0C06">
            <w:pPr>
              <w:spacing w:before="6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0" w:type="pct"/>
          </w:tcPr>
          <w:p w:rsidR="003F4F62" w:rsidRPr="00BB4E36" w:rsidRDefault="003F4F62" w:rsidP="00CC0C06">
            <w:pPr>
              <w:spacing w:before="60" w:line="276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579" w:type="pct"/>
          </w:tcPr>
          <w:p w:rsidR="003F4F62" w:rsidRPr="00BB4E36" w:rsidRDefault="003F4F62" w:rsidP="003F4F62">
            <w:pPr>
              <w:pStyle w:val="a3"/>
              <w:numPr>
                <w:ilvl w:val="2"/>
                <w:numId w:val="30"/>
              </w:numPr>
              <w:spacing w:before="60"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Інтеграція навчання протягом всього життя в діяльність освітніх закладів……………………………</w:t>
            </w:r>
          </w:p>
        </w:tc>
        <w:tc>
          <w:tcPr>
            <w:tcW w:w="296" w:type="pct"/>
          </w:tcPr>
          <w:p w:rsidR="003F4F62" w:rsidRPr="00BB4E36" w:rsidRDefault="003F4F62" w:rsidP="00CC0C06">
            <w:pPr>
              <w:spacing w:before="60" w:line="276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3F4F62" w:rsidRPr="00BB4E36" w:rsidRDefault="008D1BC6" w:rsidP="00CC0C06">
            <w:pPr>
              <w:spacing w:before="60" w:line="276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</w:tr>
      <w:tr w:rsidR="003F4F62" w:rsidRPr="00BB4E36" w:rsidTr="00CC0C06">
        <w:tc>
          <w:tcPr>
            <w:tcW w:w="794" w:type="pct"/>
          </w:tcPr>
          <w:p w:rsidR="003F4F62" w:rsidRPr="00BB4E36" w:rsidRDefault="003F4F62" w:rsidP="00CC0C06">
            <w:pPr>
              <w:spacing w:before="6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0" w:type="pct"/>
          </w:tcPr>
          <w:p w:rsidR="003F4F62" w:rsidRPr="00BB4E36" w:rsidRDefault="003F4F62" w:rsidP="00CC0C06">
            <w:pPr>
              <w:spacing w:before="60" w:line="276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579" w:type="pct"/>
          </w:tcPr>
          <w:p w:rsidR="003F4F62" w:rsidRPr="00BB4E36" w:rsidRDefault="003F4F62" w:rsidP="003F4F62">
            <w:pPr>
              <w:pStyle w:val="a3"/>
              <w:numPr>
                <w:ilvl w:val="2"/>
                <w:numId w:val="30"/>
              </w:numPr>
              <w:spacing w:before="60"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Фінансування післядипломної освіти…..………………</w:t>
            </w:r>
          </w:p>
        </w:tc>
        <w:tc>
          <w:tcPr>
            <w:tcW w:w="296" w:type="pct"/>
          </w:tcPr>
          <w:p w:rsidR="003F4F62" w:rsidRPr="00BB4E36" w:rsidRDefault="003F4F62" w:rsidP="00CC0C06">
            <w:pPr>
              <w:spacing w:before="60" w:line="276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</w:p>
        </w:tc>
      </w:tr>
      <w:tr w:rsidR="003F4F62" w:rsidRPr="00BB4E36" w:rsidTr="00CC0C06">
        <w:tc>
          <w:tcPr>
            <w:tcW w:w="794" w:type="pct"/>
          </w:tcPr>
          <w:p w:rsidR="003F4F62" w:rsidRPr="00BB4E36" w:rsidRDefault="003F4F62" w:rsidP="00CC0C06">
            <w:pPr>
              <w:spacing w:before="6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0" w:type="pct"/>
          </w:tcPr>
          <w:p w:rsidR="003F4F62" w:rsidRPr="00BB4E36" w:rsidRDefault="003F4F62" w:rsidP="00CC0C06">
            <w:pPr>
              <w:spacing w:before="60" w:line="276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579" w:type="pct"/>
          </w:tcPr>
          <w:p w:rsidR="003F4F62" w:rsidRPr="00BB4E36" w:rsidRDefault="003F4F62" w:rsidP="003F4F62">
            <w:pPr>
              <w:pStyle w:val="a3"/>
              <w:numPr>
                <w:ilvl w:val="2"/>
                <w:numId w:val="30"/>
              </w:numPr>
              <w:spacing w:before="60"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Становлення в Україні гнучких форм підготовки кадрів за програмами вищої освіти……………………</w:t>
            </w:r>
          </w:p>
        </w:tc>
        <w:tc>
          <w:tcPr>
            <w:tcW w:w="296" w:type="pct"/>
          </w:tcPr>
          <w:p w:rsidR="003F4F62" w:rsidRPr="00BB4E36" w:rsidRDefault="003F4F62" w:rsidP="00CC0C06">
            <w:pPr>
              <w:spacing w:before="60" w:line="276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3F4F62" w:rsidRPr="00BB4E36" w:rsidRDefault="003F4F62" w:rsidP="00CC0C06">
            <w:pPr>
              <w:spacing w:before="60" w:line="276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</w:tr>
      <w:tr w:rsidR="003F4F62" w:rsidRPr="00BB4E36" w:rsidTr="00CC0C06">
        <w:tc>
          <w:tcPr>
            <w:tcW w:w="794" w:type="pct"/>
          </w:tcPr>
          <w:p w:rsidR="003F4F62" w:rsidRPr="00BB4E36" w:rsidRDefault="003F4F62" w:rsidP="00CC0C06">
            <w:pPr>
              <w:spacing w:before="6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0" w:type="pct"/>
          </w:tcPr>
          <w:p w:rsidR="003F4F62" w:rsidRPr="00BB4E36" w:rsidRDefault="003F4F62" w:rsidP="00CC0C06">
            <w:pPr>
              <w:spacing w:before="60" w:line="276" w:lineRule="auto"/>
              <w:ind w:right="-4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1.2.</w:t>
            </w:r>
          </w:p>
        </w:tc>
        <w:tc>
          <w:tcPr>
            <w:tcW w:w="3579" w:type="pct"/>
          </w:tcPr>
          <w:p w:rsidR="003F4F62" w:rsidRPr="00BB4E36" w:rsidRDefault="003F4F62" w:rsidP="00E7125F">
            <w:pPr>
              <w:spacing w:before="6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Квал</w:t>
            </w:r>
            <w:r w:rsidR="00E7125F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іфі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кації, що надаються закладами позашкільної освіти……………………………………..</w:t>
            </w:r>
            <w:r w:rsidR="004C46B6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……….……….……….</w:t>
            </w:r>
          </w:p>
        </w:tc>
        <w:tc>
          <w:tcPr>
            <w:tcW w:w="296" w:type="pct"/>
          </w:tcPr>
          <w:p w:rsidR="003F4F62" w:rsidRPr="00BB4E36" w:rsidRDefault="003F4F62" w:rsidP="00CC0C06">
            <w:pPr>
              <w:spacing w:before="60" w:line="276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3F4F62" w:rsidRPr="00BB4E36" w:rsidRDefault="003F4F62" w:rsidP="008D1BC6">
            <w:pPr>
              <w:spacing w:before="60" w:line="276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8D1BC6" w:rsidRPr="00BB4E36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3F4F62" w:rsidRPr="00BB4E36" w:rsidTr="00CC0C06">
        <w:tc>
          <w:tcPr>
            <w:tcW w:w="794" w:type="pct"/>
          </w:tcPr>
          <w:p w:rsidR="003F4F62" w:rsidRPr="00BB4E36" w:rsidRDefault="003F4F62" w:rsidP="00CC0C06">
            <w:pPr>
              <w:spacing w:before="6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0" w:type="pct"/>
          </w:tcPr>
          <w:p w:rsidR="003F4F62" w:rsidRPr="00BB4E36" w:rsidRDefault="003F4F62" w:rsidP="00CC0C06">
            <w:pPr>
              <w:spacing w:before="60" w:line="276" w:lineRule="auto"/>
              <w:ind w:right="-183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1.3.</w:t>
            </w:r>
          </w:p>
        </w:tc>
        <w:tc>
          <w:tcPr>
            <w:tcW w:w="3579" w:type="pct"/>
          </w:tcPr>
          <w:p w:rsidR="003F4F62" w:rsidRPr="00BB4E36" w:rsidRDefault="003F4F62" w:rsidP="00CC0C06">
            <w:pPr>
              <w:spacing w:before="6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Підготовка кадрів на виробництві…………………………..…..</w:t>
            </w:r>
          </w:p>
        </w:tc>
        <w:tc>
          <w:tcPr>
            <w:tcW w:w="296" w:type="pct"/>
          </w:tcPr>
          <w:p w:rsidR="003F4F62" w:rsidRPr="00BB4E36" w:rsidRDefault="003F4F62" w:rsidP="008D1BC6">
            <w:pPr>
              <w:spacing w:before="60" w:line="276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8D1BC6" w:rsidRPr="00BB4E36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</w:tr>
      <w:tr w:rsidR="003F4F62" w:rsidRPr="00BB4E36" w:rsidTr="00CC0C06">
        <w:tc>
          <w:tcPr>
            <w:tcW w:w="794" w:type="pct"/>
          </w:tcPr>
          <w:p w:rsidR="003F4F62" w:rsidRPr="00BB4E36" w:rsidRDefault="003F4F62" w:rsidP="00CC0C06">
            <w:pPr>
              <w:spacing w:before="6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0" w:type="pct"/>
          </w:tcPr>
          <w:p w:rsidR="003F4F62" w:rsidRPr="00BB4E36" w:rsidRDefault="003F4F62" w:rsidP="00CC0C06">
            <w:pPr>
              <w:spacing w:before="6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79" w:type="pct"/>
          </w:tcPr>
          <w:p w:rsidR="003F4F62" w:rsidRPr="00BB4E36" w:rsidRDefault="003F4F62" w:rsidP="003F4F62">
            <w:pPr>
              <w:spacing w:before="6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1.3.1. Загальна характеристика…………………………………</w:t>
            </w:r>
          </w:p>
        </w:tc>
        <w:tc>
          <w:tcPr>
            <w:tcW w:w="296" w:type="pct"/>
          </w:tcPr>
          <w:p w:rsidR="003F4F62" w:rsidRPr="00BB4E36" w:rsidRDefault="003F4F62" w:rsidP="008D1BC6">
            <w:pPr>
              <w:spacing w:before="60" w:line="276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8D1BC6" w:rsidRPr="00BB4E36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</w:tr>
      <w:tr w:rsidR="003F4F62" w:rsidRPr="00BB4E36" w:rsidTr="00CC0C06">
        <w:tc>
          <w:tcPr>
            <w:tcW w:w="794" w:type="pct"/>
          </w:tcPr>
          <w:p w:rsidR="003F4F62" w:rsidRPr="00BB4E36" w:rsidRDefault="003F4F62" w:rsidP="00CC0C06">
            <w:pPr>
              <w:spacing w:before="60" w:line="276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30" w:type="pct"/>
          </w:tcPr>
          <w:p w:rsidR="003F4F62" w:rsidRPr="00BB4E36" w:rsidRDefault="003F4F62" w:rsidP="00CC0C06">
            <w:pPr>
              <w:spacing w:before="60" w:line="276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579" w:type="pct"/>
          </w:tcPr>
          <w:p w:rsidR="003F4F62" w:rsidRPr="00BB4E36" w:rsidRDefault="003F4F62" w:rsidP="004C46B6">
            <w:pPr>
              <w:spacing w:before="60" w:line="276" w:lineRule="auto"/>
              <w:ind w:left="836" w:hanging="85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1.3.2. Статистична інформація</w:t>
            </w:r>
            <w:r w:rsidR="004C46B6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про підготовку кадрів на виробництві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…………………………………………….</w:t>
            </w:r>
          </w:p>
        </w:tc>
        <w:tc>
          <w:tcPr>
            <w:tcW w:w="296" w:type="pct"/>
          </w:tcPr>
          <w:p w:rsidR="003F4F62" w:rsidRPr="00BB4E36" w:rsidRDefault="003F4F62" w:rsidP="00CC0C06">
            <w:pPr>
              <w:spacing w:before="60" w:line="276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3F4F62" w:rsidRPr="00BB4E36" w:rsidRDefault="003F4F62" w:rsidP="008D1BC6">
            <w:pPr>
              <w:spacing w:before="60" w:line="276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8D1BC6" w:rsidRPr="00BB4E36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</w:tr>
      <w:tr w:rsidR="003F4F62" w:rsidRPr="00BB4E36" w:rsidTr="00CC0C06">
        <w:tc>
          <w:tcPr>
            <w:tcW w:w="794" w:type="pct"/>
          </w:tcPr>
          <w:p w:rsidR="003F4F62" w:rsidRPr="00BB4E36" w:rsidRDefault="003F4F62" w:rsidP="00CC0C06">
            <w:pPr>
              <w:spacing w:before="60" w:line="276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30" w:type="pct"/>
          </w:tcPr>
          <w:p w:rsidR="003F4F62" w:rsidRPr="00BB4E36" w:rsidRDefault="003F4F62" w:rsidP="00CC0C06">
            <w:pPr>
              <w:spacing w:before="60" w:line="276" w:lineRule="auto"/>
              <w:ind w:right="-183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1.4.</w:t>
            </w:r>
          </w:p>
        </w:tc>
        <w:tc>
          <w:tcPr>
            <w:tcW w:w="3579" w:type="pct"/>
          </w:tcPr>
          <w:p w:rsidR="003F4F62" w:rsidRPr="00BB4E36" w:rsidRDefault="004C46B6" w:rsidP="004C46B6">
            <w:pPr>
              <w:spacing w:before="60"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Підготовка незайнятого населення</w:t>
            </w:r>
            <w:r w:rsidR="003F4F62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за сприянням Державної служби зайнятості</w:t>
            </w:r>
            <w:r w:rsidR="003F4F62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………………………….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……….</w:t>
            </w:r>
          </w:p>
        </w:tc>
        <w:tc>
          <w:tcPr>
            <w:tcW w:w="296" w:type="pct"/>
          </w:tcPr>
          <w:p w:rsidR="003F4F62" w:rsidRPr="00BB4E36" w:rsidRDefault="003F4F62" w:rsidP="00CC0C06">
            <w:pPr>
              <w:spacing w:before="60" w:line="276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3F4F62" w:rsidRPr="00BB4E36" w:rsidRDefault="003F4F62" w:rsidP="00CC0C06">
            <w:pPr>
              <w:spacing w:before="60" w:line="276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20</w:t>
            </w:r>
          </w:p>
        </w:tc>
      </w:tr>
      <w:tr w:rsidR="003F4F62" w:rsidRPr="00BB4E36" w:rsidTr="00CC0C06">
        <w:tc>
          <w:tcPr>
            <w:tcW w:w="794" w:type="pct"/>
          </w:tcPr>
          <w:p w:rsidR="003F4F62" w:rsidRPr="00BB4E36" w:rsidRDefault="003F4F62" w:rsidP="00CC0C06">
            <w:pPr>
              <w:spacing w:before="60" w:line="276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30" w:type="pct"/>
          </w:tcPr>
          <w:p w:rsidR="003F4F62" w:rsidRPr="00BB4E36" w:rsidRDefault="003F4F62" w:rsidP="00CC0C06">
            <w:pPr>
              <w:spacing w:before="60" w:line="276" w:lineRule="auto"/>
              <w:ind w:right="-183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1.5.</w:t>
            </w:r>
          </w:p>
        </w:tc>
        <w:tc>
          <w:tcPr>
            <w:tcW w:w="3579" w:type="pct"/>
          </w:tcPr>
          <w:p w:rsidR="003F4F62" w:rsidRPr="00BB4E36" w:rsidRDefault="004C46B6" w:rsidP="00AC2585">
            <w:pPr>
              <w:spacing w:before="60"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Діяльність навчально-</w:t>
            </w:r>
            <w:r w:rsidR="00AC2585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курсових </w:t>
            </w:r>
            <w:r w:rsidR="003F4F62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центрів (комбінатів, комплексів, інших структурни</w:t>
            </w:r>
            <w:r w:rsidR="003F4F62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х 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утворень</w:t>
            </w:r>
            <w:r w:rsidR="003F4F62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) 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підприємств</w:t>
            </w:r>
            <w:r w:rsidR="003F4F62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……………………………………..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…………............</w:t>
            </w:r>
          </w:p>
        </w:tc>
        <w:tc>
          <w:tcPr>
            <w:tcW w:w="296" w:type="pct"/>
          </w:tcPr>
          <w:p w:rsidR="003F4F62" w:rsidRPr="00BB4E36" w:rsidRDefault="003F4F62" w:rsidP="008D1BC6">
            <w:pPr>
              <w:spacing w:line="276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3F4F62" w:rsidRPr="00BB4E36" w:rsidRDefault="003F4F62" w:rsidP="00CC0C06">
            <w:pPr>
              <w:spacing w:before="60" w:line="276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3F4F62" w:rsidRPr="00BB4E36" w:rsidRDefault="003F4F62" w:rsidP="008D1BC6">
            <w:pPr>
              <w:spacing w:line="276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8D1BC6" w:rsidRPr="00BB4E36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</w:tr>
      <w:tr w:rsidR="003F4F62" w:rsidRPr="00BB4E36" w:rsidTr="00CC0C06">
        <w:tc>
          <w:tcPr>
            <w:tcW w:w="794" w:type="pct"/>
          </w:tcPr>
          <w:p w:rsidR="003F4F62" w:rsidRPr="00BB4E36" w:rsidRDefault="003F4F62" w:rsidP="00CC0C06">
            <w:pPr>
              <w:spacing w:before="60" w:line="276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30" w:type="pct"/>
          </w:tcPr>
          <w:p w:rsidR="003F4F62" w:rsidRPr="00BB4E36" w:rsidRDefault="003F4F62" w:rsidP="00CC0C06">
            <w:pPr>
              <w:tabs>
                <w:tab w:val="left" w:pos="601"/>
              </w:tabs>
              <w:spacing w:before="60" w:line="276" w:lineRule="auto"/>
              <w:ind w:right="-4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1.6.</w:t>
            </w:r>
          </w:p>
        </w:tc>
        <w:tc>
          <w:tcPr>
            <w:tcW w:w="3579" w:type="pct"/>
          </w:tcPr>
          <w:p w:rsidR="003F4F62" w:rsidRPr="00BB4E36" w:rsidRDefault="004C46B6" w:rsidP="001D26BF">
            <w:pPr>
              <w:spacing w:before="60"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Пропозиції до</w:t>
            </w:r>
            <w:r w:rsidR="003F4F62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AC2585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Р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озділу</w:t>
            </w:r>
            <w:r w:rsidR="001D26BF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</w:t>
            </w:r>
            <w:r w:rsidR="003F4F62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………………………………............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....</w:t>
            </w:r>
          </w:p>
        </w:tc>
        <w:tc>
          <w:tcPr>
            <w:tcW w:w="296" w:type="pct"/>
          </w:tcPr>
          <w:p w:rsidR="003F4F62" w:rsidRPr="00BB4E36" w:rsidRDefault="003F4F62" w:rsidP="008D1BC6">
            <w:pPr>
              <w:spacing w:before="60" w:line="276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8D1BC6" w:rsidRPr="00BB4E36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</w:tr>
      <w:tr w:rsidR="003F4F62" w:rsidRPr="00BB4E36" w:rsidTr="00CC0C06">
        <w:tc>
          <w:tcPr>
            <w:tcW w:w="794" w:type="pct"/>
          </w:tcPr>
          <w:p w:rsidR="003F4F62" w:rsidRPr="00BB4E36" w:rsidRDefault="003F4F62" w:rsidP="004C46B6">
            <w:pPr>
              <w:spacing w:before="60" w:line="276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Р</w:t>
            </w:r>
            <w:r w:rsidR="004C46B6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озділ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2.</w:t>
            </w:r>
          </w:p>
        </w:tc>
        <w:tc>
          <w:tcPr>
            <w:tcW w:w="3910" w:type="pct"/>
            <w:gridSpan w:val="2"/>
          </w:tcPr>
          <w:p w:rsidR="003F4F62" w:rsidRPr="00BB4E36" w:rsidRDefault="004C46B6" w:rsidP="004C46B6">
            <w:pPr>
              <w:spacing w:before="60"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ПРОФЕСІЙНІ</w:t>
            </w:r>
            <w:r w:rsidR="00AC2585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КВАЛІФІКАЦІЇ</w:t>
            </w:r>
            <w:r w:rsidR="003F4F62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ЯКІ ОТРИМУЮТЬСЯ  ЧЕРЕЗ НЕФОРМАЛЬНУ ОСВІТУ. ЇХ ВИЗНАННЯ</w:t>
            </w:r>
            <w:r w:rsidR="003F4F62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…..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……………................</w:t>
            </w:r>
          </w:p>
        </w:tc>
        <w:tc>
          <w:tcPr>
            <w:tcW w:w="296" w:type="pct"/>
          </w:tcPr>
          <w:p w:rsidR="003F4F62" w:rsidRPr="00BB4E36" w:rsidRDefault="003F4F62" w:rsidP="00CC0C06">
            <w:pPr>
              <w:spacing w:before="60" w:line="276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3F4F62" w:rsidRPr="00BB4E36" w:rsidRDefault="003F4F62" w:rsidP="008D1BC6">
            <w:pPr>
              <w:spacing w:line="276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8D1BC6" w:rsidRPr="00BB4E36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</w:tr>
      <w:tr w:rsidR="003F4F62" w:rsidRPr="00BB4E36" w:rsidTr="00CC0C06">
        <w:tc>
          <w:tcPr>
            <w:tcW w:w="794" w:type="pct"/>
          </w:tcPr>
          <w:p w:rsidR="003F4F62" w:rsidRPr="00BB4E36" w:rsidRDefault="003F4F62" w:rsidP="00CC0C06">
            <w:pPr>
              <w:spacing w:before="60" w:line="276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30" w:type="pct"/>
          </w:tcPr>
          <w:p w:rsidR="003F4F62" w:rsidRPr="00BB4E36" w:rsidRDefault="003F4F62" w:rsidP="00CC0C06">
            <w:pPr>
              <w:spacing w:before="60" w:line="276" w:lineRule="auto"/>
              <w:ind w:right="-183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2.1.</w:t>
            </w:r>
          </w:p>
        </w:tc>
        <w:tc>
          <w:tcPr>
            <w:tcW w:w="3579" w:type="pct"/>
          </w:tcPr>
          <w:p w:rsidR="003F4F62" w:rsidRPr="00BB4E36" w:rsidRDefault="004C46B6" w:rsidP="001D26BF">
            <w:pPr>
              <w:spacing w:before="60"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Законодавчо-норм</w:t>
            </w:r>
            <w:r w:rsidR="00AC2585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а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тивна</w:t>
            </w:r>
            <w:r w:rsidR="003F4F62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база,</w:t>
            </w:r>
            <w:r w:rsidR="00AC2585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що</w:t>
            </w:r>
            <w:r w:rsidR="003F4F62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регулю</w:t>
            </w:r>
            <w:r w:rsidR="00AC2585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є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неформальну освіту</w:t>
            </w:r>
            <w:r w:rsidR="003F4F62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та визнання відповідних професійних кваліфікацій</w:t>
            </w:r>
            <w:r w:rsidR="003F4F62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………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……………………………………..………..</w:t>
            </w:r>
          </w:p>
        </w:tc>
        <w:tc>
          <w:tcPr>
            <w:tcW w:w="296" w:type="pct"/>
          </w:tcPr>
          <w:p w:rsidR="003F4F62" w:rsidRPr="00BB4E36" w:rsidRDefault="003F4F62" w:rsidP="00CC0C06">
            <w:pPr>
              <w:spacing w:before="60" w:line="276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3F4F62" w:rsidRPr="00BB4E36" w:rsidRDefault="003F4F62" w:rsidP="008D1BC6">
            <w:pPr>
              <w:spacing w:line="276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3F4F62" w:rsidRPr="00BB4E36" w:rsidRDefault="003F4F62" w:rsidP="008D1BC6">
            <w:pPr>
              <w:spacing w:line="276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8D1BC6" w:rsidRPr="00BB4E36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</w:tr>
      <w:tr w:rsidR="003F4F62" w:rsidRPr="00BB4E36" w:rsidTr="00CC0C06">
        <w:tc>
          <w:tcPr>
            <w:tcW w:w="794" w:type="pct"/>
          </w:tcPr>
          <w:p w:rsidR="003F4F62" w:rsidRPr="00BB4E36" w:rsidRDefault="003F4F62" w:rsidP="00CC0C06">
            <w:pPr>
              <w:spacing w:before="60" w:line="276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30" w:type="pct"/>
          </w:tcPr>
          <w:p w:rsidR="003F4F62" w:rsidRPr="00BB4E36" w:rsidRDefault="003F4F62" w:rsidP="00CC0C06">
            <w:pPr>
              <w:spacing w:before="60" w:line="276" w:lineRule="auto"/>
              <w:ind w:right="-183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2.2.</w:t>
            </w:r>
          </w:p>
        </w:tc>
        <w:tc>
          <w:tcPr>
            <w:tcW w:w="3579" w:type="pct"/>
          </w:tcPr>
          <w:p w:rsidR="003F4F62" w:rsidRPr="00BB4E36" w:rsidRDefault="004C46B6" w:rsidP="004C46B6">
            <w:pPr>
              <w:spacing w:before="60"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Класифікація типів професійних кваліфікацій</w:t>
            </w:r>
            <w:r w:rsidR="003F4F62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які отримуються через неформальну освіту</w:t>
            </w:r>
            <w:r w:rsidR="003F4F62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……………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……..…</w:t>
            </w:r>
          </w:p>
        </w:tc>
        <w:tc>
          <w:tcPr>
            <w:tcW w:w="296" w:type="pct"/>
          </w:tcPr>
          <w:p w:rsidR="003F4F62" w:rsidRPr="00BB4E36" w:rsidRDefault="003F4F62" w:rsidP="00CC0C06">
            <w:pPr>
              <w:spacing w:before="60" w:line="276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3F4F62" w:rsidRPr="00BB4E36" w:rsidRDefault="003F4F62" w:rsidP="008D1BC6">
            <w:pPr>
              <w:spacing w:before="60" w:line="276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8D1BC6" w:rsidRPr="00BB4E36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</w:tr>
      <w:tr w:rsidR="003F4F62" w:rsidRPr="00BB4E36" w:rsidTr="00CC0C06">
        <w:tc>
          <w:tcPr>
            <w:tcW w:w="794" w:type="pct"/>
          </w:tcPr>
          <w:p w:rsidR="003F4F62" w:rsidRPr="00BB4E36" w:rsidRDefault="003F4F62" w:rsidP="00CC0C06">
            <w:pPr>
              <w:spacing w:before="60" w:line="276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30" w:type="pct"/>
          </w:tcPr>
          <w:p w:rsidR="003F4F62" w:rsidRPr="00BB4E36" w:rsidRDefault="003F4F62" w:rsidP="00CC0C06">
            <w:pPr>
              <w:spacing w:before="60" w:line="276" w:lineRule="auto"/>
              <w:ind w:right="-4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2.3.</w:t>
            </w:r>
          </w:p>
        </w:tc>
        <w:tc>
          <w:tcPr>
            <w:tcW w:w="3579" w:type="pct"/>
          </w:tcPr>
          <w:p w:rsidR="003F4F62" w:rsidRPr="00BB4E36" w:rsidRDefault="004C46B6" w:rsidP="004C46B6">
            <w:pPr>
              <w:spacing w:before="60"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Відношення роботодавців і </w:t>
            </w:r>
            <w:r w:rsidR="003F4F62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провайдер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і</w:t>
            </w:r>
            <w:r w:rsidR="003F4F62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 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освітніх послуг в Україні</w:t>
            </w:r>
            <w:r w:rsidR="003F4F62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до системи оцінювання професійних кваліфікацій</w:t>
            </w:r>
            <w:r w:rsidR="003F4F62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отриманих через неформальну освіту</w:t>
            </w:r>
            <w:r w:rsidR="003F4F62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…………………………………….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………………….………</w:t>
            </w:r>
          </w:p>
        </w:tc>
        <w:tc>
          <w:tcPr>
            <w:tcW w:w="296" w:type="pct"/>
          </w:tcPr>
          <w:p w:rsidR="003F4F62" w:rsidRPr="00BB4E36" w:rsidRDefault="003F4F62" w:rsidP="00CC0C06">
            <w:pPr>
              <w:spacing w:before="60" w:line="276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3F4F62" w:rsidRPr="00BB4E36" w:rsidRDefault="003F4F62" w:rsidP="00EE3DB6">
            <w:pPr>
              <w:spacing w:line="276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3F4F62" w:rsidRPr="00BB4E36" w:rsidRDefault="003F4F62" w:rsidP="00EE3DB6">
            <w:pPr>
              <w:spacing w:line="276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3F4F62" w:rsidRPr="00BB4E36" w:rsidRDefault="008D1BC6" w:rsidP="00EE3DB6">
            <w:pPr>
              <w:spacing w:line="276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38</w:t>
            </w:r>
          </w:p>
        </w:tc>
      </w:tr>
      <w:tr w:rsidR="003F4F62" w:rsidRPr="00BB4E36" w:rsidTr="00CC0C06">
        <w:tc>
          <w:tcPr>
            <w:tcW w:w="794" w:type="pct"/>
          </w:tcPr>
          <w:p w:rsidR="003F4F62" w:rsidRPr="00BB4E36" w:rsidRDefault="003F4F62" w:rsidP="00CC0C06">
            <w:pPr>
              <w:spacing w:before="60" w:line="276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30" w:type="pct"/>
          </w:tcPr>
          <w:p w:rsidR="003F4F62" w:rsidRPr="00BB4E36" w:rsidRDefault="003F4F62" w:rsidP="00CC0C06">
            <w:pPr>
              <w:spacing w:before="60" w:line="276" w:lineRule="auto"/>
              <w:ind w:right="-183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2.4.</w:t>
            </w:r>
          </w:p>
        </w:tc>
        <w:tc>
          <w:tcPr>
            <w:tcW w:w="3579" w:type="pct"/>
          </w:tcPr>
          <w:p w:rsidR="003F4F62" w:rsidRPr="00BB4E36" w:rsidRDefault="004C46B6" w:rsidP="001D26BF">
            <w:pPr>
              <w:spacing w:before="60" w:line="276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Пропозиції до  </w:t>
            </w:r>
            <w:r w:rsidR="00AC2585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Р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озділу</w:t>
            </w:r>
            <w:r w:rsidR="001D26BF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2</w:t>
            </w:r>
            <w:r w:rsidR="003F4F62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………………………………………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296" w:type="pct"/>
          </w:tcPr>
          <w:p w:rsidR="003F4F62" w:rsidRPr="00BB4E36" w:rsidRDefault="003F4F62" w:rsidP="008D1BC6">
            <w:pPr>
              <w:spacing w:before="60" w:line="276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="008D1BC6" w:rsidRPr="00BB4E36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</w:tr>
      <w:tr w:rsidR="003F4F62" w:rsidRPr="00BB4E36" w:rsidTr="00CC0C06">
        <w:tc>
          <w:tcPr>
            <w:tcW w:w="794" w:type="pct"/>
          </w:tcPr>
          <w:p w:rsidR="003F4F62" w:rsidRPr="00BB4E36" w:rsidRDefault="004C46B6" w:rsidP="00CC0C06">
            <w:pPr>
              <w:spacing w:before="60" w:line="276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Розділ</w:t>
            </w:r>
            <w:r w:rsidR="003F4F62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3.</w:t>
            </w:r>
          </w:p>
        </w:tc>
        <w:tc>
          <w:tcPr>
            <w:tcW w:w="3910" w:type="pct"/>
            <w:gridSpan w:val="2"/>
          </w:tcPr>
          <w:p w:rsidR="003F4F62" w:rsidRPr="00BB4E36" w:rsidRDefault="004C46B6" w:rsidP="00AC2585">
            <w:pPr>
              <w:spacing w:before="60"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ПІДГОТОВКА КАДРІВ І ОЦІНЮВАННЯ </w:t>
            </w:r>
            <w:r w:rsidR="003F4F62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ПРОФЕС</w:t>
            </w:r>
            <w:r w:rsidR="00AC2585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ІЙНИ</w:t>
            </w:r>
            <w:r w:rsidR="003F4F62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Х 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КВАЛІФІКАЦІЙ ЗА РЕГУЛЬОВАНИМИ ПРОФЕСІЯМИ</w:t>
            </w:r>
            <w:r w:rsidR="003F4F62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……………………………………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………………………</w:t>
            </w:r>
          </w:p>
        </w:tc>
        <w:tc>
          <w:tcPr>
            <w:tcW w:w="296" w:type="pct"/>
          </w:tcPr>
          <w:p w:rsidR="003F4F62" w:rsidRPr="00BB4E36" w:rsidRDefault="003F4F62" w:rsidP="00EE3DB6">
            <w:pPr>
              <w:spacing w:line="276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3F4F62" w:rsidRPr="00BB4E36" w:rsidRDefault="003F4F62" w:rsidP="00EE3DB6">
            <w:pPr>
              <w:spacing w:line="276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3F4F62" w:rsidRPr="00BB4E36" w:rsidRDefault="003F4F62" w:rsidP="008D1BC6">
            <w:pPr>
              <w:spacing w:line="276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="008D1BC6" w:rsidRPr="00BB4E36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</w:tr>
      <w:tr w:rsidR="003F4F62" w:rsidRPr="00BB4E36" w:rsidTr="00CC0C06">
        <w:tc>
          <w:tcPr>
            <w:tcW w:w="794" w:type="pct"/>
          </w:tcPr>
          <w:p w:rsidR="003F4F62" w:rsidRPr="00BB4E36" w:rsidRDefault="004C46B6" w:rsidP="00CC0C06">
            <w:pPr>
              <w:spacing w:before="60" w:line="276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Розділ </w:t>
            </w:r>
            <w:r w:rsidR="003F4F62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910" w:type="pct"/>
            <w:gridSpan w:val="2"/>
          </w:tcPr>
          <w:p w:rsidR="003F4F62" w:rsidRPr="00BB4E36" w:rsidRDefault="004C46B6" w:rsidP="004C46B6">
            <w:pPr>
              <w:spacing w:before="60" w:line="276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УЧАСТЬ ПРОФЕСІЙНИХ АСОЦІАЦІЙ</w:t>
            </w:r>
            <w:r w:rsidR="003F4F62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ІНШИХ ЗАЦІКАВЛЕНИХ 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ГРОМАДСЬКИХ ОРГАНІЗАЦІЙ У РОЗВИТКУ НАЦІОНАЛЬНОЇ СИСТЕМИ КВАЛІФІКАЦІЙ</w:t>
            </w:r>
            <w:r w:rsidR="003F4F62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…….</w:t>
            </w:r>
            <w:r w:rsidR="000A2728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………………………………………...</w:t>
            </w:r>
          </w:p>
        </w:tc>
        <w:tc>
          <w:tcPr>
            <w:tcW w:w="296" w:type="pct"/>
          </w:tcPr>
          <w:p w:rsidR="003F4F62" w:rsidRPr="00BB4E36" w:rsidRDefault="003F4F62" w:rsidP="00EE3DB6">
            <w:pPr>
              <w:spacing w:line="276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3F4F62" w:rsidRPr="00BB4E36" w:rsidRDefault="003F4F62" w:rsidP="00EE3DB6">
            <w:pPr>
              <w:spacing w:line="276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3F4F62" w:rsidRPr="00BB4E36" w:rsidRDefault="008D1BC6" w:rsidP="00EE3DB6">
            <w:pPr>
              <w:spacing w:line="276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39</w:t>
            </w:r>
          </w:p>
        </w:tc>
      </w:tr>
      <w:tr w:rsidR="003F4F62" w:rsidRPr="00BB4E36" w:rsidTr="00CC0C06">
        <w:tc>
          <w:tcPr>
            <w:tcW w:w="794" w:type="pct"/>
          </w:tcPr>
          <w:p w:rsidR="003F4F62" w:rsidRPr="00BB4E36" w:rsidRDefault="003F4F62" w:rsidP="00CC0C06">
            <w:pPr>
              <w:spacing w:before="60" w:line="276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30" w:type="pct"/>
          </w:tcPr>
          <w:p w:rsidR="003F4F62" w:rsidRPr="00BB4E36" w:rsidRDefault="003F4F62" w:rsidP="00CC0C06">
            <w:pPr>
              <w:spacing w:before="60" w:line="276" w:lineRule="auto"/>
              <w:ind w:right="-4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4.1.</w:t>
            </w:r>
          </w:p>
        </w:tc>
        <w:tc>
          <w:tcPr>
            <w:tcW w:w="3579" w:type="pct"/>
          </w:tcPr>
          <w:p w:rsidR="003F4F62" w:rsidRPr="00BB4E36" w:rsidRDefault="004C46B6" w:rsidP="004C46B6">
            <w:pPr>
              <w:spacing w:before="60" w:line="276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Загальна</w:t>
            </w:r>
            <w:r w:rsidR="003F4F62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характеристика………………………………………...</w:t>
            </w:r>
          </w:p>
        </w:tc>
        <w:tc>
          <w:tcPr>
            <w:tcW w:w="296" w:type="pct"/>
          </w:tcPr>
          <w:p w:rsidR="003F4F62" w:rsidRPr="00BB4E36" w:rsidRDefault="008D1BC6" w:rsidP="00CC0C06">
            <w:pPr>
              <w:spacing w:before="60" w:line="276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39</w:t>
            </w:r>
          </w:p>
        </w:tc>
      </w:tr>
      <w:tr w:rsidR="003F4F62" w:rsidRPr="00BB4E36" w:rsidTr="00CC0C06">
        <w:tc>
          <w:tcPr>
            <w:tcW w:w="794" w:type="pct"/>
          </w:tcPr>
          <w:p w:rsidR="003F4F62" w:rsidRPr="00BB4E36" w:rsidRDefault="003F4F62" w:rsidP="00CC0C06">
            <w:pPr>
              <w:spacing w:before="60" w:line="276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30" w:type="pct"/>
          </w:tcPr>
          <w:p w:rsidR="003F4F62" w:rsidRPr="00BB4E36" w:rsidRDefault="003F4F62" w:rsidP="00CC0C06">
            <w:pPr>
              <w:spacing w:before="60" w:line="276" w:lineRule="auto"/>
              <w:ind w:right="-183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4.2.</w:t>
            </w:r>
          </w:p>
        </w:tc>
        <w:tc>
          <w:tcPr>
            <w:tcW w:w="3579" w:type="pct"/>
          </w:tcPr>
          <w:p w:rsidR="003F4F62" w:rsidRPr="00BB4E36" w:rsidRDefault="004C46B6" w:rsidP="004C46B6">
            <w:pPr>
              <w:spacing w:before="60" w:line="276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Приклади</w:t>
            </w:r>
            <w:r w:rsidR="003F4F62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діяльності</w:t>
            </w:r>
            <w:r w:rsidR="003F4F62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професійних асоціацій</w:t>
            </w:r>
            <w:r w:rsidR="003F4F62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….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……………...</w:t>
            </w:r>
          </w:p>
        </w:tc>
        <w:tc>
          <w:tcPr>
            <w:tcW w:w="296" w:type="pct"/>
          </w:tcPr>
          <w:p w:rsidR="003F4F62" w:rsidRPr="00BB4E36" w:rsidRDefault="008D1BC6" w:rsidP="00CC0C06">
            <w:pPr>
              <w:spacing w:before="60" w:line="276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39</w:t>
            </w:r>
          </w:p>
        </w:tc>
      </w:tr>
      <w:tr w:rsidR="003F4F62" w:rsidRPr="00BB4E36" w:rsidTr="00CC0C06">
        <w:trPr>
          <w:trHeight w:val="497"/>
        </w:trPr>
        <w:tc>
          <w:tcPr>
            <w:tcW w:w="794" w:type="pct"/>
          </w:tcPr>
          <w:p w:rsidR="003F4F62" w:rsidRPr="00BB4E36" w:rsidRDefault="003F4F62" w:rsidP="00CC0C06">
            <w:pPr>
              <w:spacing w:before="60" w:line="276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30" w:type="pct"/>
          </w:tcPr>
          <w:p w:rsidR="003F4F62" w:rsidRPr="00BB4E36" w:rsidRDefault="003F4F62" w:rsidP="00CC0C06">
            <w:pPr>
              <w:spacing w:before="60" w:line="276" w:lineRule="auto"/>
              <w:ind w:right="-183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4.3.</w:t>
            </w:r>
          </w:p>
        </w:tc>
        <w:tc>
          <w:tcPr>
            <w:tcW w:w="3579" w:type="pct"/>
          </w:tcPr>
          <w:p w:rsidR="003F4F62" w:rsidRPr="00BB4E36" w:rsidRDefault="001D26BF" w:rsidP="001D26BF">
            <w:pPr>
              <w:spacing w:before="60" w:line="276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Пропозиції </w:t>
            </w:r>
            <w:r w:rsidR="004C46B6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до</w:t>
            </w:r>
            <w:r w:rsidR="003F4F62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AC2585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Р</w:t>
            </w:r>
            <w:r w:rsidR="004C46B6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озділу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4</w:t>
            </w:r>
            <w:r w:rsidR="003F4F62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………………………………………</w:t>
            </w:r>
            <w:r w:rsidR="000A2728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…..</w:t>
            </w:r>
          </w:p>
        </w:tc>
        <w:tc>
          <w:tcPr>
            <w:tcW w:w="296" w:type="pct"/>
          </w:tcPr>
          <w:p w:rsidR="003F4F62" w:rsidRPr="00BB4E36" w:rsidRDefault="003F4F62" w:rsidP="008D1BC6">
            <w:pPr>
              <w:spacing w:before="60" w:line="276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="008D1BC6" w:rsidRPr="00BB4E36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</w:tr>
    </w:tbl>
    <w:p w:rsidR="003F4F62" w:rsidRPr="00BB4E36" w:rsidRDefault="003F4F62" w:rsidP="0098272F">
      <w:pPr>
        <w:spacing w:before="6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F4F62" w:rsidRPr="00BB4E36" w:rsidRDefault="003F4F62" w:rsidP="0098272F">
      <w:pPr>
        <w:spacing w:before="6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F4F62" w:rsidRPr="00BB4E36" w:rsidRDefault="003F4F62" w:rsidP="0098272F">
      <w:pPr>
        <w:spacing w:before="6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8272F" w:rsidRPr="00BB4E36" w:rsidRDefault="0098272F" w:rsidP="0098272F">
      <w:pPr>
        <w:spacing w:before="60"/>
        <w:rPr>
          <w:rFonts w:ascii="Arial" w:hAnsi="Arial" w:cs="Arial"/>
          <w:color w:val="000000" w:themeColor="text1"/>
          <w:sz w:val="24"/>
          <w:szCs w:val="24"/>
        </w:rPr>
      </w:pPr>
    </w:p>
    <w:p w:rsidR="0098272F" w:rsidRPr="00BB4E36" w:rsidRDefault="0098272F" w:rsidP="0098272F">
      <w:pPr>
        <w:tabs>
          <w:tab w:val="left" w:pos="1276"/>
        </w:tabs>
        <w:spacing w:before="60"/>
        <w:ind w:left="2410" w:hanging="1701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b/>
          <w:color w:val="000000" w:themeColor="text1"/>
          <w:sz w:val="24"/>
          <w:szCs w:val="24"/>
        </w:rPr>
        <w:br w:type="page"/>
      </w:r>
    </w:p>
    <w:p w:rsidR="0098272F" w:rsidRPr="00BB4E36" w:rsidRDefault="00AC2585" w:rsidP="0098272F">
      <w:pPr>
        <w:tabs>
          <w:tab w:val="left" w:pos="1276"/>
        </w:tabs>
        <w:ind w:left="2410" w:hanging="241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ВСТУП</w:t>
      </w:r>
    </w:p>
    <w:p w:rsidR="0098272F" w:rsidRPr="00BB4E36" w:rsidRDefault="0098272F" w:rsidP="0098272F">
      <w:pPr>
        <w:tabs>
          <w:tab w:val="left" w:pos="1276"/>
        </w:tabs>
        <w:ind w:left="2410" w:hanging="1701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8272F" w:rsidRPr="00BB4E36" w:rsidRDefault="0098272F" w:rsidP="0098272F">
      <w:pPr>
        <w:tabs>
          <w:tab w:val="left" w:pos="1276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Підняті в дослідженні проблеми, з одного боку, є для України новими (з позиції термінології, підходів і механізмів, структури й інтерпретації), а з іншої, застосовуються на практиці, </w:t>
      </w:r>
      <w:r w:rsidR="00E2475B" w:rsidRPr="00BB4E36">
        <w:rPr>
          <w:rFonts w:ascii="Arial" w:hAnsi="Arial" w:cs="Arial"/>
          <w:color w:val="000000" w:themeColor="text1"/>
          <w:sz w:val="24"/>
          <w:szCs w:val="24"/>
        </w:rPr>
        <w:t xml:space="preserve">тільки в 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іншому форматі й</w:t>
      </w:r>
      <w:r w:rsidR="00AC2585" w:rsidRPr="00BB4E36">
        <w:rPr>
          <w:rFonts w:ascii="Arial" w:hAnsi="Arial" w:cs="Arial"/>
          <w:color w:val="000000" w:themeColor="text1"/>
          <w:sz w:val="24"/>
          <w:szCs w:val="24"/>
        </w:rPr>
        <w:t xml:space="preserve"> з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інш</w:t>
      </w:r>
      <w:r w:rsidR="00AC2585" w:rsidRPr="00BB4E36">
        <w:rPr>
          <w:rFonts w:ascii="Arial" w:hAnsi="Arial" w:cs="Arial"/>
          <w:color w:val="000000" w:themeColor="text1"/>
          <w:sz w:val="24"/>
          <w:szCs w:val="24"/>
        </w:rPr>
        <w:t>им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C2585" w:rsidRPr="00BB4E36">
        <w:rPr>
          <w:rFonts w:ascii="Arial" w:hAnsi="Arial" w:cs="Arial"/>
          <w:color w:val="000000" w:themeColor="text1"/>
          <w:sz w:val="24"/>
          <w:szCs w:val="24"/>
        </w:rPr>
        <w:t xml:space="preserve"> їх 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сприйнятт</w:t>
      </w:r>
      <w:r w:rsidR="00AC2585" w:rsidRPr="00BB4E36">
        <w:rPr>
          <w:rFonts w:ascii="Arial" w:hAnsi="Arial" w:cs="Arial"/>
          <w:color w:val="000000" w:themeColor="text1"/>
          <w:sz w:val="24"/>
          <w:szCs w:val="24"/>
        </w:rPr>
        <w:t>ям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98272F" w:rsidRPr="00BB4E36" w:rsidRDefault="0098272F" w:rsidP="0098272F">
      <w:pPr>
        <w:tabs>
          <w:tab w:val="left" w:pos="1276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>На законодавчому рівні терміни «формальн</w:t>
      </w:r>
      <w:r w:rsidR="00AC2585" w:rsidRPr="00BB4E36">
        <w:rPr>
          <w:rFonts w:ascii="Arial" w:hAnsi="Arial" w:cs="Arial"/>
          <w:color w:val="000000" w:themeColor="text1"/>
          <w:sz w:val="24"/>
          <w:szCs w:val="24"/>
        </w:rPr>
        <w:t>а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», «</w:t>
      </w:r>
      <w:r w:rsidR="00AC2585" w:rsidRPr="00BB4E36">
        <w:rPr>
          <w:rFonts w:ascii="Arial" w:hAnsi="Arial" w:cs="Arial"/>
          <w:color w:val="000000" w:themeColor="text1"/>
          <w:sz w:val="24"/>
          <w:szCs w:val="24"/>
        </w:rPr>
        <w:t>не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формальн</w:t>
      </w:r>
      <w:r w:rsidR="00E2475B" w:rsidRPr="00BB4E36">
        <w:rPr>
          <w:rFonts w:ascii="Arial" w:hAnsi="Arial" w:cs="Arial"/>
          <w:color w:val="000000" w:themeColor="text1"/>
          <w:sz w:val="24"/>
          <w:szCs w:val="24"/>
        </w:rPr>
        <w:t>а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й </w:t>
      </w:r>
      <w:r w:rsidR="00E2475B" w:rsidRPr="00BB4E36">
        <w:rPr>
          <w:rFonts w:ascii="Arial" w:hAnsi="Arial" w:cs="Arial"/>
          <w:color w:val="000000" w:themeColor="text1"/>
          <w:sz w:val="24"/>
          <w:szCs w:val="24"/>
        </w:rPr>
        <w:t>інформальна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2475B" w:rsidRPr="00BB4E36">
        <w:rPr>
          <w:rFonts w:ascii="Arial" w:hAnsi="Arial" w:cs="Arial"/>
          <w:color w:val="000000" w:themeColor="text1"/>
          <w:sz w:val="24"/>
          <w:szCs w:val="24"/>
        </w:rPr>
        <w:t>освіта</w:t>
      </w:r>
      <w:r w:rsidR="008E1158" w:rsidRPr="00BB4E36">
        <w:rPr>
          <w:rFonts w:ascii="Arial" w:hAnsi="Arial" w:cs="Arial"/>
          <w:color w:val="000000" w:themeColor="text1"/>
          <w:sz w:val="24"/>
          <w:szCs w:val="24"/>
        </w:rPr>
        <w:t xml:space="preserve"> (навчання)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» тільки з'являються (проекти ЗУ «Про </w:t>
      </w:r>
      <w:r w:rsidR="00E2475B" w:rsidRPr="00BB4E36">
        <w:rPr>
          <w:rFonts w:ascii="Arial" w:hAnsi="Arial" w:cs="Arial"/>
          <w:color w:val="000000" w:themeColor="text1"/>
          <w:sz w:val="24"/>
          <w:szCs w:val="24"/>
        </w:rPr>
        <w:t>освіту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», ЗУ «Про </w:t>
      </w:r>
      <w:r w:rsidR="00E2475B" w:rsidRPr="00BB4E36">
        <w:rPr>
          <w:rFonts w:ascii="Arial" w:hAnsi="Arial" w:cs="Arial"/>
          <w:color w:val="000000" w:themeColor="text1"/>
          <w:sz w:val="24"/>
          <w:szCs w:val="24"/>
        </w:rPr>
        <w:t>професійну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2475B" w:rsidRPr="00BB4E36">
        <w:rPr>
          <w:rFonts w:ascii="Arial" w:hAnsi="Arial" w:cs="Arial"/>
          <w:color w:val="000000" w:themeColor="text1"/>
          <w:sz w:val="24"/>
          <w:szCs w:val="24"/>
        </w:rPr>
        <w:t>освіту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»). Термін «неформальне професійне навчання працівників» розкривається в ЗУ «Про професійний розвиток працівників». Безумовно, формальн</w:t>
      </w:r>
      <w:r w:rsidR="00E2475B" w:rsidRPr="00BB4E36">
        <w:rPr>
          <w:rFonts w:ascii="Arial" w:hAnsi="Arial" w:cs="Arial"/>
          <w:color w:val="000000" w:themeColor="text1"/>
          <w:sz w:val="24"/>
          <w:szCs w:val="24"/>
        </w:rPr>
        <w:t xml:space="preserve">а освіта 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займає у всіх країнах провідну роль завдяки принципам </w:t>
      </w:r>
      <w:r w:rsidR="00E2475B" w:rsidRPr="00BB4E36">
        <w:rPr>
          <w:rFonts w:ascii="Arial" w:hAnsi="Arial" w:cs="Arial"/>
          <w:color w:val="000000" w:themeColor="text1"/>
          <w:sz w:val="24"/>
          <w:szCs w:val="24"/>
        </w:rPr>
        <w:t>інституалізації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, послідовності, законодавчого регулювання. Разом з тим, експе</w:t>
      </w:r>
      <w:r w:rsidR="001956CF" w:rsidRPr="00BB4E36">
        <w:rPr>
          <w:rFonts w:ascii="Arial" w:hAnsi="Arial" w:cs="Arial"/>
          <w:color w:val="000000" w:themeColor="text1"/>
          <w:sz w:val="24"/>
          <w:szCs w:val="24"/>
        </w:rPr>
        <w:t>рт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ами відзначається важливість системи неформальн</w:t>
      </w:r>
      <w:r w:rsidR="00E2475B" w:rsidRPr="00BB4E36">
        <w:rPr>
          <w:rFonts w:ascii="Arial" w:hAnsi="Arial" w:cs="Arial"/>
          <w:color w:val="000000" w:themeColor="text1"/>
          <w:sz w:val="24"/>
          <w:szCs w:val="24"/>
        </w:rPr>
        <w:t>ої освіти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як базису для підвищення конкурентоспроможності робочої сили. Для України цей висновок є особливо важливим і актуальним. На сьогоднішній день проблематика неформально</w:t>
      </w:r>
      <w:r w:rsidR="00E2475B" w:rsidRPr="00BB4E36">
        <w:rPr>
          <w:rFonts w:ascii="Arial" w:hAnsi="Arial" w:cs="Arial"/>
          <w:color w:val="000000" w:themeColor="text1"/>
          <w:sz w:val="24"/>
          <w:szCs w:val="24"/>
        </w:rPr>
        <w:t>ї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2475B" w:rsidRPr="00BB4E36">
        <w:rPr>
          <w:rFonts w:ascii="Arial" w:hAnsi="Arial" w:cs="Arial"/>
          <w:color w:val="000000" w:themeColor="text1"/>
          <w:sz w:val="24"/>
          <w:szCs w:val="24"/>
        </w:rPr>
        <w:t>освіти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8E1158" w:rsidRPr="00BB4E36">
        <w:rPr>
          <w:rFonts w:ascii="Arial" w:hAnsi="Arial" w:cs="Arial"/>
          <w:color w:val="000000" w:themeColor="text1"/>
          <w:sz w:val="24"/>
          <w:szCs w:val="24"/>
        </w:rPr>
        <w:t>її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визнання, підготовки </w:t>
      </w:r>
      <w:r w:rsidR="008E1158" w:rsidRPr="00BB4E36">
        <w:rPr>
          <w:rFonts w:ascii="Arial" w:hAnsi="Arial" w:cs="Arial"/>
          <w:color w:val="000000" w:themeColor="text1"/>
          <w:sz w:val="24"/>
          <w:szCs w:val="24"/>
        </w:rPr>
        <w:t>за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часткови</w:t>
      </w:r>
      <w:r w:rsidR="008E1158" w:rsidRPr="00BB4E36">
        <w:rPr>
          <w:rFonts w:ascii="Arial" w:hAnsi="Arial" w:cs="Arial"/>
          <w:color w:val="000000" w:themeColor="text1"/>
          <w:sz w:val="24"/>
          <w:szCs w:val="24"/>
        </w:rPr>
        <w:t>ми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кваліфікація</w:t>
      </w:r>
      <w:r w:rsidR="008E1158" w:rsidRPr="00BB4E36">
        <w:rPr>
          <w:rFonts w:ascii="Arial" w:hAnsi="Arial" w:cs="Arial"/>
          <w:color w:val="000000" w:themeColor="text1"/>
          <w:sz w:val="24"/>
          <w:szCs w:val="24"/>
        </w:rPr>
        <w:t>ми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, їх «легалізації», у т.ч.  через НСК і НРК, диверсифікованості підготовки й визнання </w:t>
      </w:r>
      <w:r w:rsidR="00E2475B" w:rsidRPr="00BB4E36">
        <w:rPr>
          <w:rFonts w:ascii="Arial" w:hAnsi="Arial" w:cs="Arial"/>
          <w:color w:val="000000" w:themeColor="text1"/>
          <w:sz w:val="24"/>
          <w:szCs w:val="24"/>
        </w:rPr>
        <w:t>профкваліфікацій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E1158" w:rsidRPr="00BB4E36">
        <w:rPr>
          <w:rFonts w:ascii="Arial" w:hAnsi="Arial" w:cs="Arial"/>
          <w:color w:val="000000" w:themeColor="text1"/>
          <w:sz w:val="24"/>
          <w:szCs w:val="24"/>
        </w:rPr>
        <w:t>за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регульовани</w:t>
      </w:r>
      <w:r w:rsidR="008E1158" w:rsidRPr="00BB4E36">
        <w:rPr>
          <w:rFonts w:ascii="Arial" w:hAnsi="Arial" w:cs="Arial"/>
          <w:color w:val="000000" w:themeColor="text1"/>
          <w:sz w:val="24"/>
          <w:szCs w:val="24"/>
        </w:rPr>
        <w:t>ми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професія</w:t>
      </w:r>
      <w:r w:rsidR="008E1158" w:rsidRPr="00BB4E36">
        <w:rPr>
          <w:rFonts w:ascii="Arial" w:hAnsi="Arial" w:cs="Arial"/>
          <w:color w:val="000000" w:themeColor="text1"/>
          <w:sz w:val="24"/>
          <w:szCs w:val="24"/>
        </w:rPr>
        <w:t>ми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, участі професійних асоціацій у сфері підготовки кадрів </w:t>
      </w:r>
      <w:r w:rsidR="00E2475B" w:rsidRPr="00BB4E36">
        <w:rPr>
          <w:rFonts w:ascii="Arial" w:hAnsi="Arial" w:cs="Arial"/>
          <w:color w:val="000000" w:themeColor="text1"/>
          <w:sz w:val="24"/>
          <w:szCs w:val="24"/>
        </w:rPr>
        <w:t>й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ін., практично не вивчалася в Україні. </w:t>
      </w:r>
    </w:p>
    <w:p w:rsidR="0098272F" w:rsidRPr="00BB4E36" w:rsidRDefault="008E1158" w:rsidP="0098272F">
      <w:pPr>
        <w:tabs>
          <w:tab w:val="left" w:pos="1276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>Зап</w:t>
      </w:r>
      <w:r w:rsidR="0098272F" w:rsidRPr="00BB4E36">
        <w:rPr>
          <w:rFonts w:ascii="Arial" w:hAnsi="Arial" w:cs="Arial"/>
          <w:color w:val="000000" w:themeColor="text1"/>
          <w:sz w:val="24"/>
          <w:szCs w:val="24"/>
        </w:rPr>
        <w:t xml:space="preserve">ропонований Аналітичний </w:t>
      </w:r>
      <w:r w:rsidR="00E2475B" w:rsidRPr="00BB4E36">
        <w:rPr>
          <w:rFonts w:ascii="Arial" w:hAnsi="Arial" w:cs="Arial"/>
          <w:color w:val="000000" w:themeColor="text1"/>
          <w:sz w:val="24"/>
          <w:szCs w:val="24"/>
        </w:rPr>
        <w:t xml:space="preserve">огляд складається </w:t>
      </w:r>
      <w:r w:rsidR="0098272F" w:rsidRPr="00BB4E36">
        <w:rPr>
          <w:rFonts w:ascii="Arial" w:hAnsi="Arial" w:cs="Arial"/>
          <w:color w:val="000000" w:themeColor="text1"/>
          <w:sz w:val="24"/>
          <w:szCs w:val="24"/>
        </w:rPr>
        <w:t xml:space="preserve">з 4 розділів і включає 6 таблиць. При його підготовці використовувалися офіційні матеріали Комітету ВСУ 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з питань</w:t>
      </w:r>
      <w:r w:rsidR="0098272F" w:rsidRPr="00BB4E36">
        <w:rPr>
          <w:rFonts w:ascii="Arial" w:hAnsi="Arial" w:cs="Arial"/>
          <w:color w:val="000000" w:themeColor="text1"/>
          <w:sz w:val="24"/>
          <w:szCs w:val="24"/>
        </w:rPr>
        <w:t xml:space="preserve"> нау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ки і</w:t>
      </w:r>
      <w:r w:rsidR="0098272F" w:rsidRPr="00BB4E3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2475B" w:rsidRPr="00BB4E36">
        <w:rPr>
          <w:rFonts w:ascii="Arial" w:hAnsi="Arial" w:cs="Arial"/>
          <w:color w:val="000000" w:themeColor="text1"/>
          <w:sz w:val="24"/>
          <w:szCs w:val="24"/>
        </w:rPr>
        <w:t>освіт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и</w:t>
      </w:r>
      <w:r w:rsidR="0098272F" w:rsidRPr="00BB4E36">
        <w:rPr>
          <w:rFonts w:ascii="Arial" w:hAnsi="Arial" w:cs="Arial"/>
          <w:color w:val="000000" w:themeColor="text1"/>
          <w:sz w:val="24"/>
          <w:szCs w:val="24"/>
        </w:rPr>
        <w:t xml:space="preserve">, МОН і </w:t>
      </w:r>
      <w:r w:rsidR="00E2475B" w:rsidRPr="00BB4E36">
        <w:rPr>
          <w:rFonts w:ascii="Arial" w:hAnsi="Arial" w:cs="Arial"/>
          <w:color w:val="000000" w:themeColor="text1"/>
          <w:sz w:val="24"/>
          <w:szCs w:val="24"/>
        </w:rPr>
        <w:t>Мінсоцполі</w:t>
      </w:r>
      <w:r w:rsidR="0098272F" w:rsidRPr="00BB4E36">
        <w:rPr>
          <w:rFonts w:ascii="Arial" w:hAnsi="Arial" w:cs="Arial"/>
          <w:color w:val="000000" w:themeColor="text1"/>
          <w:sz w:val="24"/>
          <w:szCs w:val="24"/>
        </w:rPr>
        <w:t xml:space="preserve">тики України, </w:t>
      </w:r>
      <w:r w:rsidR="00E2475B" w:rsidRPr="00BB4E36">
        <w:rPr>
          <w:rFonts w:ascii="Arial" w:hAnsi="Arial" w:cs="Arial"/>
          <w:color w:val="000000" w:themeColor="text1"/>
          <w:sz w:val="24"/>
          <w:szCs w:val="24"/>
        </w:rPr>
        <w:t>Держпраці</w:t>
      </w:r>
      <w:r w:rsidR="0098272F" w:rsidRPr="00BB4E36">
        <w:rPr>
          <w:rFonts w:ascii="Arial" w:hAnsi="Arial" w:cs="Arial"/>
          <w:color w:val="000000" w:themeColor="text1"/>
          <w:sz w:val="24"/>
          <w:szCs w:val="24"/>
        </w:rPr>
        <w:t xml:space="preserve"> України, МОЗ України, </w:t>
      </w:r>
      <w:r w:rsidR="00E2475B" w:rsidRPr="00BB4E36">
        <w:rPr>
          <w:rFonts w:ascii="Arial" w:hAnsi="Arial" w:cs="Arial"/>
          <w:color w:val="000000" w:themeColor="text1"/>
          <w:sz w:val="24"/>
          <w:szCs w:val="24"/>
        </w:rPr>
        <w:t>офіційні</w:t>
      </w:r>
      <w:r w:rsidR="0098272F" w:rsidRPr="00BB4E36">
        <w:rPr>
          <w:rFonts w:ascii="Arial" w:hAnsi="Arial" w:cs="Arial"/>
          <w:color w:val="000000" w:themeColor="text1"/>
          <w:sz w:val="24"/>
          <w:szCs w:val="24"/>
        </w:rPr>
        <w:t xml:space="preserve"> статистичні збірники </w:t>
      </w:r>
      <w:r w:rsidR="00E2475B" w:rsidRPr="00BB4E36">
        <w:rPr>
          <w:rFonts w:ascii="Arial" w:hAnsi="Arial" w:cs="Arial"/>
          <w:color w:val="000000" w:themeColor="text1"/>
          <w:sz w:val="24"/>
          <w:szCs w:val="24"/>
        </w:rPr>
        <w:t>Держслужби</w:t>
      </w:r>
      <w:r w:rsidR="0098272F" w:rsidRPr="00BB4E36">
        <w:rPr>
          <w:rFonts w:ascii="Arial" w:hAnsi="Arial" w:cs="Arial"/>
          <w:color w:val="000000" w:themeColor="text1"/>
          <w:sz w:val="24"/>
          <w:szCs w:val="24"/>
        </w:rPr>
        <w:t xml:space="preserve"> зайнятості, 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публікації </w:t>
      </w:r>
      <w:r w:rsidR="0098272F" w:rsidRPr="00BB4E36">
        <w:rPr>
          <w:rFonts w:ascii="Arial" w:hAnsi="Arial" w:cs="Arial"/>
          <w:color w:val="000000" w:themeColor="text1"/>
          <w:sz w:val="24"/>
          <w:szCs w:val="24"/>
        </w:rPr>
        <w:t xml:space="preserve">Міжнародного благодійного Фонду «Міжнародний Фонд досліджень освітньої політики», </w:t>
      </w:r>
      <w:r w:rsidR="00E2475B" w:rsidRPr="00BB4E36">
        <w:rPr>
          <w:rFonts w:ascii="Arial" w:hAnsi="Arial" w:cs="Arial"/>
          <w:color w:val="000000" w:themeColor="text1"/>
          <w:sz w:val="24"/>
          <w:szCs w:val="24"/>
        </w:rPr>
        <w:t>Державної інспекції</w:t>
      </w:r>
      <w:r w:rsidR="0098272F" w:rsidRPr="00BB4E36">
        <w:rPr>
          <w:rFonts w:ascii="Arial" w:hAnsi="Arial" w:cs="Arial"/>
          <w:color w:val="000000" w:themeColor="text1"/>
          <w:sz w:val="24"/>
          <w:szCs w:val="24"/>
        </w:rPr>
        <w:t xml:space="preserve"> установ </w:t>
      </w:r>
      <w:r w:rsidR="00E2475B" w:rsidRPr="00BB4E36">
        <w:rPr>
          <w:rFonts w:ascii="Arial" w:hAnsi="Arial" w:cs="Arial"/>
          <w:color w:val="000000" w:themeColor="text1"/>
          <w:sz w:val="24"/>
          <w:szCs w:val="24"/>
        </w:rPr>
        <w:t>освіти</w:t>
      </w:r>
      <w:r w:rsidR="0098272F" w:rsidRPr="00BB4E36">
        <w:rPr>
          <w:rFonts w:ascii="Arial" w:hAnsi="Arial" w:cs="Arial"/>
          <w:color w:val="000000" w:themeColor="text1"/>
          <w:sz w:val="24"/>
          <w:szCs w:val="24"/>
        </w:rPr>
        <w:t>, результати соціологічного опитування про відношення роботодавців і представників сфери освіти до неформально</w:t>
      </w:r>
      <w:r w:rsidR="00E2475B" w:rsidRPr="00BB4E36">
        <w:rPr>
          <w:rFonts w:ascii="Arial" w:hAnsi="Arial" w:cs="Arial"/>
          <w:color w:val="000000" w:themeColor="text1"/>
          <w:sz w:val="24"/>
          <w:szCs w:val="24"/>
        </w:rPr>
        <w:t>ї освіти та її</w:t>
      </w:r>
      <w:r w:rsidR="0098272F" w:rsidRPr="00BB4E36">
        <w:rPr>
          <w:rFonts w:ascii="Arial" w:hAnsi="Arial" w:cs="Arial"/>
          <w:color w:val="000000" w:themeColor="text1"/>
          <w:sz w:val="24"/>
          <w:szCs w:val="24"/>
        </w:rPr>
        <w:t xml:space="preserve"> визнанн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я</w:t>
      </w:r>
      <w:r w:rsidR="0098272F" w:rsidRPr="00BB4E36">
        <w:rPr>
          <w:rFonts w:ascii="Arial" w:hAnsi="Arial" w:cs="Arial"/>
          <w:color w:val="000000" w:themeColor="text1"/>
          <w:sz w:val="24"/>
          <w:szCs w:val="24"/>
        </w:rPr>
        <w:t xml:space="preserve">, проведеного НДІ праці й зайнятості </w:t>
      </w:r>
      <w:r w:rsidR="00E2475B" w:rsidRPr="00BB4E36">
        <w:rPr>
          <w:rFonts w:ascii="Arial" w:hAnsi="Arial" w:cs="Arial"/>
          <w:color w:val="000000" w:themeColor="text1"/>
          <w:sz w:val="24"/>
          <w:szCs w:val="24"/>
        </w:rPr>
        <w:t>Мінсоцполітики</w:t>
      </w:r>
      <w:r w:rsidR="0098272F" w:rsidRPr="00BB4E36">
        <w:rPr>
          <w:rFonts w:ascii="Arial" w:hAnsi="Arial" w:cs="Arial"/>
          <w:color w:val="000000" w:themeColor="text1"/>
          <w:sz w:val="24"/>
          <w:szCs w:val="24"/>
        </w:rPr>
        <w:t xml:space="preserve"> України й НАН України.</w:t>
      </w:r>
    </w:p>
    <w:p w:rsidR="0098272F" w:rsidRPr="00BB4E36" w:rsidRDefault="0098272F" w:rsidP="0098272F">
      <w:pPr>
        <w:tabs>
          <w:tab w:val="left" w:pos="1276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>При підготовці Аналітичного огляду проводилося інтерв'ювання 50 представників ринку праці й 50 представників освітніх послуг з питань, що стосу</w:t>
      </w:r>
      <w:r w:rsidR="008E1158" w:rsidRPr="00BB4E36">
        <w:rPr>
          <w:rFonts w:ascii="Arial" w:hAnsi="Arial" w:cs="Arial"/>
          <w:color w:val="000000" w:themeColor="text1"/>
          <w:sz w:val="24"/>
          <w:szCs w:val="24"/>
        </w:rPr>
        <w:t>ю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ться</w:t>
      </w:r>
      <w:r w:rsidR="008E1158" w:rsidRPr="00BB4E36">
        <w:rPr>
          <w:rFonts w:ascii="Arial" w:hAnsi="Arial" w:cs="Arial"/>
          <w:color w:val="000000" w:themeColor="text1"/>
          <w:sz w:val="24"/>
          <w:szCs w:val="24"/>
        </w:rPr>
        <w:t xml:space="preserve"> проблематики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2-х Семінарів Європейського фонду </w:t>
      </w:r>
      <w:r w:rsidR="00E2475B" w:rsidRPr="00BB4E36">
        <w:rPr>
          <w:rFonts w:ascii="Arial" w:hAnsi="Arial" w:cs="Arial"/>
          <w:color w:val="000000" w:themeColor="text1"/>
          <w:sz w:val="24"/>
          <w:szCs w:val="24"/>
        </w:rPr>
        <w:t>освіти</w:t>
      </w:r>
      <w:r w:rsidR="008E1158" w:rsidRPr="00BB4E36">
        <w:rPr>
          <w:rFonts w:ascii="Arial" w:hAnsi="Arial" w:cs="Arial"/>
          <w:color w:val="000000" w:themeColor="text1"/>
          <w:sz w:val="24"/>
          <w:szCs w:val="24"/>
        </w:rPr>
        <w:t xml:space="preserve"> в Україні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(15 вересня й 10 грудня 2015 року). Результати цього дослідження представлені в підрозділі 2.3.</w:t>
      </w:r>
      <w:r w:rsidR="00E2475B" w:rsidRPr="00BB4E3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Також в Аналітичному огляді була використана інформація, розміщена на сайтах 9 професійних асоціацій, матеріали, отримані від 13 керівників</w:t>
      </w:r>
      <w:r w:rsidR="008E1158" w:rsidRPr="00BB4E36">
        <w:rPr>
          <w:rFonts w:ascii="Arial" w:hAnsi="Arial" w:cs="Arial"/>
          <w:color w:val="000000" w:themeColor="text1"/>
          <w:sz w:val="24"/>
          <w:szCs w:val="24"/>
        </w:rPr>
        <w:t xml:space="preserve"> навчально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-курсових комбінатів (навчальних центрів), професійних асоціацій і навчальних закладів. </w:t>
      </w:r>
    </w:p>
    <w:p w:rsidR="0098272F" w:rsidRPr="00BB4E36" w:rsidRDefault="0098272F" w:rsidP="0098272F">
      <w:pPr>
        <w:tabs>
          <w:tab w:val="left" w:pos="1276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>Аналітичний огляд підготовлений національним експе</w:t>
      </w:r>
      <w:r w:rsidR="001956CF" w:rsidRPr="00BB4E36">
        <w:rPr>
          <w:rFonts w:ascii="Arial" w:hAnsi="Arial" w:cs="Arial"/>
          <w:color w:val="000000" w:themeColor="text1"/>
          <w:sz w:val="24"/>
          <w:szCs w:val="24"/>
        </w:rPr>
        <w:t>рт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ом Європейського фонду </w:t>
      </w:r>
      <w:r w:rsidR="003E71F5" w:rsidRPr="00BB4E36">
        <w:rPr>
          <w:rFonts w:ascii="Arial" w:hAnsi="Arial" w:cs="Arial"/>
          <w:color w:val="000000" w:themeColor="text1"/>
          <w:sz w:val="24"/>
          <w:szCs w:val="24"/>
        </w:rPr>
        <w:t>осві</w:t>
      </w:r>
      <w:r w:rsidR="008E1158" w:rsidRPr="00BB4E36">
        <w:rPr>
          <w:rFonts w:ascii="Arial" w:hAnsi="Arial" w:cs="Arial"/>
          <w:color w:val="000000" w:themeColor="text1"/>
          <w:sz w:val="24"/>
          <w:szCs w:val="24"/>
        </w:rPr>
        <w:t>и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, директором </w:t>
      </w:r>
      <w:r w:rsidR="008E1158" w:rsidRPr="00BB4E36">
        <w:rPr>
          <w:rFonts w:ascii="Arial" w:hAnsi="Arial" w:cs="Arial"/>
          <w:color w:val="000000" w:themeColor="text1"/>
          <w:sz w:val="24"/>
          <w:szCs w:val="24"/>
        </w:rPr>
        <w:t>Д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У НДІ соціально-трудових відносин М</w:t>
      </w:r>
      <w:r w:rsidR="008E1158" w:rsidRPr="00BB4E36">
        <w:rPr>
          <w:rFonts w:ascii="Arial" w:hAnsi="Arial" w:cs="Arial"/>
          <w:color w:val="000000" w:themeColor="text1"/>
          <w:sz w:val="24"/>
          <w:szCs w:val="24"/>
        </w:rPr>
        <w:t>і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нсоцпол</w:t>
      </w:r>
      <w:r w:rsidR="008E1158" w:rsidRPr="00BB4E36">
        <w:rPr>
          <w:rFonts w:ascii="Arial" w:hAnsi="Arial" w:cs="Arial"/>
          <w:color w:val="000000" w:themeColor="text1"/>
          <w:sz w:val="24"/>
          <w:szCs w:val="24"/>
        </w:rPr>
        <w:t>і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тики України С. В. М</w:t>
      </w:r>
      <w:r w:rsidR="008E1158" w:rsidRPr="00BB4E36">
        <w:rPr>
          <w:rFonts w:ascii="Arial" w:hAnsi="Arial" w:cs="Arial"/>
          <w:color w:val="000000" w:themeColor="text1"/>
          <w:sz w:val="24"/>
          <w:szCs w:val="24"/>
        </w:rPr>
        <w:t>ельником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98272F" w:rsidRPr="00BB4E36" w:rsidRDefault="0098272F" w:rsidP="0098272F">
      <w:pPr>
        <w:tabs>
          <w:tab w:val="left" w:pos="1276"/>
        </w:tabs>
        <w:ind w:left="2410" w:hanging="1701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8272F" w:rsidRPr="00BB4E36" w:rsidRDefault="0098272F" w:rsidP="0098272F">
      <w:pPr>
        <w:tabs>
          <w:tab w:val="left" w:pos="1276"/>
        </w:tabs>
        <w:ind w:left="2410" w:hanging="1701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8272F" w:rsidRPr="00BB4E36" w:rsidRDefault="0098272F" w:rsidP="0098272F">
      <w:pPr>
        <w:tabs>
          <w:tab w:val="left" w:pos="1276"/>
        </w:tabs>
        <w:ind w:left="1985" w:hanging="1276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b/>
          <w:color w:val="000000" w:themeColor="text1"/>
          <w:sz w:val="24"/>
          <w:szCs w:val="24"/>
        </w:rPr>
        <w:t xml:space="preserve">Розділ 1. </w:t>
      </w:r>
      <w:r w:rsidR="008D1BC6" w:rsidRPr="00BB4E36">
        <w:rPr>
          <w:rFonts w:ascii="Arial" w:hAnsi="Arial" w:cs="Arial"/>
          <w:b/>
          <w:color w:val="000000" w:themeColor="text1"/>
          <w:sz w:val="24"/>
          <w:szCs w:val="24"/>
        </w:rPr>
        <w:t>СВІТ КВАЛІФІКАЦІЙ В УКРАЇНІ, У Т. Ч. ЗА МЕЖАМИ ФОРМАЛЬНОЇ ОСВІТИ</w:t>
      </w:r>
    </w:p>
    <w:p w:rsidR="0098272F" w:rsidRPr="00BB4E36" w:rsidRDefault="0098272F" w:rsidP="0098272F">
      <w:pPr>
        <w:pStyle w:val="a3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8272F" w:rsidRPr="00BB4E36" w:rsidRDefault="0098272F" w:rsidP="0098272F">
      <w:pPr>
        <w:pStyle w:val="a3"/>
        <w:spacing w:after="0"/>
        <w:ind w:left="0" w:firstLine="72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>Проведені дослідження з</w:t>
      </w:r>
      <w:r w:rsidR="008E1158" w:rsidRPr="00BB4E36">
        <w:rPr>
          <w:rFonts w:ascii="Arial" w:hAnsi="Arial" w:cs="Arial"/>
          <w:color w:val="000000" w:themeColor="text1"/>
          <w:sz w:val="24"/>
          <w:szCs w:val="24"/>
        </w:rPr>
        <w:t xml:space="preserve"> проблематики Р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озділу 1 дозволили зробити такі узагальнюючі </w:t>
      </w:r>
      <w:r w:rsidRPr="00BB4E36">
        <w:rPr>
          <w:rFonts w:ascii="Arial" w:hAnsi="Arial" w:cs="Arial"/>
          <w:b/>
          <w:color w:val="000000" w:themeColor="text1"/>
          <w:sz w:val="24"/>
          <w:szCs w:val="24"/>
        </w:rPr>
        <w:t>висновки:</w:t>
      </w:r>
    </w:p>
    <w:p w:rsidR="0098272F" w:rsidRPr="00BB4E36" w:rsidRDefault="0098272F" w:rsidP="0098272F">
      <w:pPr>
        <w:pStyle w:val="a3"/>
        <w:spacing w:after="0"/>
        <w:ind w:left="0" w:firstLine="72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/>
      </w:tblPr>
      <w:tblGrid>
        <w:gridCol w:w="9570"/>
      </w:tblGrid>
      <w:tr w:rsidR="0098272F" w:rsidRPr="00BB4E36" w:rsidTr="00E2475B">
        <w:tc>
          <w:tcPr>
            <w:tcW w:w="0" w:type="auto"/>
            <w:shd w:val="pct10" w:color="auto" w:fill="auto"/>
          </w:tcPr>
          <w:p w:rsidR="0098272F" w:rsidRPr="00BB4E36" w:rsidRDefault="0098272F" w:rsidP="0098272F">
            <w:pPr>
              <w:pStyle w:val="a3"/>
              <w:numPr>
                <w:ilvl w:val="0"/>
                <w:numId w:val="32"/>
              </w:numPr>
              <w:spacing w:after="0" w:line="276" w:lineRule="auto"/>
              <w:ind w:left="567" w:hanging="56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у країні відсутня чітка система законод</w:t>
            </w:r>
            <w:r w:rsidR="00E2475B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авчого регулювання неформальної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E2475B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освіти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r w:rsidR="00E2475B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інформальної освіти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й навчання, єди</w:t>
            </w:r>
            <w:r w:rsidR="008E1158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ного їх</w:t>
            </w:r>
            <w:r w:rsidR="00E2475B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понятійного апарату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;</w:t>
            </w:r>
          </w:p>
          <w:p w:rsidR="0098272F" w:rsidRPr="00BB4E36" w:rsidRDefault="0098272F" w:rsidP="0098272F">
            <w:pPr>
              <w:pStyle w:val="a3"/>
              <w:numPr>
                <w:ilvl w:val="0"/>
                <w:numId w:val="32"/>
              </w:numPr>
              <w:spacing w:after="0" w:line="276" w:lineRule="auto"/>
              <w:ind w:left="567" w:hanging="56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професійна підготовка (підготовка </w:t>
            </w:r>
            <w:r w:rsidR="00E2475B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за новими професіями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перепідготовка </w:t>
            </w:r>
            <w:r w:rsidR="00E2475B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за 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E2475B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суміжними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E2475B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професіями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і </w:t>
            </w:r>
            <w:r w:rsidR="00E2475B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частковими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E2475B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кваліфікаціями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підвищення кваліфікації </w:t>
            </w:r>
            <w:r w:rsidR="00E2475B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за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E2475B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частковими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E2475B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кваліфікаціями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) здійснюється як через </w:t>
            </w:r>
            <w:r w:rsidR="00E2475B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формальну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, так і неформаль</w:t>
            </w:r>
            <w:r w:rsidR="00E2475B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ну освіту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</w:t>
            </w:r>
            <w:r w:rsidR="008E1158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Орієнтовно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на формальний сегмент </w:t>
            </w:r>
            <w:r w:rsidR="008E1158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припадає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близько 30,0%, неформальний – близько 65,0%, на </w:t>
            </w:r>
            <w:r w:rsidR="008E1158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і</w:t>
            </w:r>
            <w:r w:rsidR="00CD6D7B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нформальну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CD6D7B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освіту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й навчання – </w:t>
            </w:r>
            <w:r w:rsidR="00CD6D7B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менш</w:t>
            </w:r>
            <w:r w:rsidR="008E1158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е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5,0% від загального обсягу чисельності дорослого населення, що про</w:t>
            </w:r>
            <w:r w:rsidR="008E1158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ходить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профпідготовку;</w:t>
            </w:r>
          </w:p>
          <w:p w:rsidR="0098272F" w:rsidRPr="00BB4E36" w:rsidRDefault="0098272F" w:rsidP="0098272F">
            <w:pPr>
              <w:pStyle w:val="a3"/>
              <w:numPr>
                <w:ilvl w:val="0"/>
                <w:numId w:val="32"/>
              </w:numPr>
              <w:spacing w:after="0" w:line="276" w:lineRule="auto"/>
              <w:ind w:left="567" w:hanging="56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більше половини обсягу підготовки в неформальн</w:t>
            </w:r>
            <w:r w:rsidR="00CD6D7B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ій освіті 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здійснюється </w:t>
            </w:r>
            <w:r w:rsidR="00CD6D7B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за 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CD6D7B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формальними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CD6D7B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ознаками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тобто зорієнтовано на підготовку </w:t>
            </w:r>
            <w:r w:rsidR="007B764C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кадрів за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затверджени</w:t>
            </w:r>
            <w:r w:rsidR="007B764C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ми 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типови</w:t>
            </w:r>
            <w:r w:rsidR="007B764C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ми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програма</w:t>
            </w:r>
            <w:r w:rsidR="007B764C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ми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на основі виданих ліцензій і </w:t>
            </w:r>
            <w:r w:rsidR="00CD6D7B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акредитованих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 встановленому порядку навчальних </w:t>
            </w:r>
            <w:r w:rsidR="00CD6D7B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програм тощо.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  Інша частина </w:t>
            </w:r>
            <w:r w:rsidR="00CD6D7B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отримуваних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CD6D7B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профкваліфікацій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носить внутрі</w:t>
            </w:r>
            <w:r w:rsidR="007B764C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шньо-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корпоративний характер і</w:t>
            </w:r>
            <w:r w:rsidR="007B764C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, часто-густо ,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успішно </w:t>
            </w:r>
            <w:r w:rsidR="007B764C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застосовується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на практиці;</w:t>
            </w:r>
          </w:p>
          <w:p w:rsidR="0098272F" w:rsidRPr="00BB4E36" w:rsidRDefault="0098272F" w:rsidP="0098272F">
            <w:pPr>
              <w:pStyle w:val="a3"/>
              <w:numPr>
                <w:ilvl w:val="0"/>
                <w:numId w:val="32"/>
              </w:numPr>
              <w:spacing w:after="0" w:line="276" w:lineRule="auto"/>
              <w:ind w:left="567" w:hanging="56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форми профпідготовки </w:t>
            </w:r>
            <w:r w:rsidR="007B764C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носять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велику розмаїтість (на виробництві – курсова й індивідуальна, у т.ч.  на робочому місці), у навчальних закладах всіх форм і типів, у закладах позашкільно</w:t>
            </w:r>
            <w:r w:rsidR="00CD6D7B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ї освіти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у навчальних центрах Державної служби зайнятості, на базі учбово-курсових комбінатів (центрів, комплексів і т.д.), через </w:t>
            </w:r>
            <w:r w:rsidR="00CD6D7B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ваучери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на навчання незайнятого населення у віці, старше 45 років </w:t>
            </w:r>
            <w:r w:rsidR="00CD6D7B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за регламентованим 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переліком профе</w:t>
            </w:r>
            <w:r w:rsidR="00CD6D7B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сій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і спеціальност</w:t>
            </w:r>
            <w:r w:rsidR="00CD6D7B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ей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CD6D7B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тощо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); </w:t>
            </w:r>
          </w:p>
          <w:p w:rsidR="0098272F" w:rsidRPr="00BB4E36" w:rsidRDefault="0098272F" w:rsidP="0098272F">
            <w:pPr>
              <w:pStyle w:val="a3"/>
              <w:numPr>
                <w:ilvl w:val="0"/>
                <w:numId w:val="32"/>
              </w:numPr>
              <w:spacing w:after="0" w:line="276" w:lineRule="auto"/>
              <w:ind w:left="567" w:hanging="56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часткові кваліфікації одержали широке </w:t>
            </w:r>
            <w:r w:rsidR="007B764C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застосування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в Україні. Їх можна в укрупненому ви</w:t>
            </w:r>
            <w:r w:rsidR="007B764C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гляді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класифікувати в такий спосіб: </w:t>
            </w:r>
          </w:p>
          <w:p w:rsidR="0098272F" w:rsidRPr="00BB4E36" w:rsidRDefault="0098272F" w:rsidP="00E2475B">
            <w:pPr>
              <w:spacing w:line="276" w:lineRule="auto"/>
              <w:ind w:left="56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- часткові кваліфікації як елементи повних кваліфікацій, </w:t>
            </w:r>
            <w:r w:rsidR="00CD6D7B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за якими 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здійснюється підготовка на виробництві без їхньої формалізації (без акредитації й/або використання типових навчальних програм на короткострокову - до 72 годин - підготовку);</w:t>
            </w:r>
          </w:p>
          <w:p w:rsidR="0098272F" w:rsidRPr="00BB4E36" w:rsidRDefault="0098272F" w:rsidP="00E2475B">
            <w:pPr>
              <w:spacing w:line="276" w:lineRule="auto"/>
              <w:ind w:left="56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- часткові кваліфікації </w:t>
            </w:r>
            <w:r w:rsidR="00CD6D7B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за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наскрізним</w:t>
            </w:r>
            <w:r w:rsidR="00CD6D7B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и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CD6D7B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компетенці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ям</w:t>
            </w:r>
            <w:r w:rsidR="00CD6D7B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и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(наприклад, </w:t>
            </w:r>
            <w:r w:rsidR="00CD6D7B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праце</w:t>
            </w:r>
            <w:r w:rsidR="007B764C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о</w:t>
            </w:r>
            <w:r w:rsidR="00CD6D7B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хоронна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), які </w:t>
            </w:r>
            <w:r w:rsidR="007B764C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відносяться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до регульованих, тобто  оцінювани</w:t>
            </w:r>
            <w:r w:rsidR="00CD6D7B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х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незалежними установами </w:t>
            </w:r>
            <w:r w:rsidR="00CD6D7B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за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встановлен</w:t>
            </w:r>
            <w:r w:rsidR="00CD6D7B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им 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державою порядк</w:t>
            </w:r>
            <w:r w:rsidR="00CD6D7B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ом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;</w:t>
            </w:r>
          </w:p>
          <w:p w:rsidR="0098272F" w:rsidRPr="00BB4E36" w:rsidRDefault="0098272F" w:rsidP="00E2475B">
            <w:pPr>
              <w:spacing w:line="276" w:lineRule="auto"/>
              <w:ind w:left="56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- часткові кваліфікації, що мають форму додаткових до повно</w:t>
            </w:r>
            <w:r w:rsidR="00A44B35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ї профкваліфікацій 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(кваліфікаційні розряди, категорії, класи, ранги й т.д.)</w:t>
            </w:r>
            <w:r w:rsidR="007B764C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Вони здобуваються як формальним (</w:t>
            </w:r>
            <w:r w:rsidR="00A44B35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акредитовані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програми </w:t>
            </w:r>
            <w:r w:rsidR="00A44B35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з підвищення 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кваліфікацій у навчальних закладах і в учбово-курсових комбінатах), так і неформальним шляхом (на виробництві, у навчальних закладах, у навчальних центрах</w:t>
            </w:r>
            <w:r w:rsidR="007B764C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- 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без акредитації програм);</w:t>
            </w:r>
          </w:p>
          <w:p w:rsidR="0098272F" w:rsidRPr="00BB4E36" w:rsidRDefault="0098272F" w:rsidP="00E2475B">
            <w:pPr>
              <w:spacing w:line="276" w:lineRule="auto"/>
              <w:ind w:left="56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- часткові кваліфікації, що не приводять до</w:t>
            </w:r>
            <w:r w:rsidR="007B764C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кар</w:t>
            </w:r>
            <w:r w:rsidR="007B764C" w:rsidRPr="00BB4E36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’</w:t>
            </w:r>
            <w:r w:rsidR="007B764C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єрних та інших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змін у професійній діяльності працівника;</w:t>
            </w:r>
          </w:p>
          <w:p w:rsidR="0098272F" w:rsidRPr="00BB4E36" w:rsidRDefault="0098272F" w:rsidP="0098272F">
            <w:pPr>
              <w:pStyle w:val="a3"/>
              <w:numPr>
                <w:ilvl w:val="0"/>
                <w:numId w:val="32"/>
              </w:numPr>
              <w:spacing w:after="0" w:line="276" w:lineRule="auto"/>
              <w:ind w:left="567" w:hanging="56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підготовка кадрів на виробництві здійснюється роботодавцями </w:t>
            </w:r>
            <w:r w:rsidR="00A44B35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за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10 напрямкам</w:t>
            </w:r>
            <w:r w:rsidR="00A44B35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и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;</w:t>
            </w:r>
          </w:p>
          <w:p w:rsidR="0098272F" w:rsidRPr="00BB4E36" w:rsidRDefault="0098272F" w:rsidP="0098272F">
            <w:pPr>
              <w:pStyle w:val="a3"/>
              <w:numPr>
                <w:ilvl w:val="0"/>
                <w:numId w:val="32"/>
              </w:numPr>
              <w:spacing w:after="0" w:line="276" w:lineRule="auto"/>
              <w:ind w:left="567" w:hanging="56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відповідно до статистики в Україні всіма видами</w:t>
            </w:r>
            <w:r w:rsidR="00A44B35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профп</w:t>
            </w:r>
            <w:r w:rsidR="00A44B35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і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дготовки</w:t>
            </w:r>
            <w:r w:rsidR="00A44B35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щорічно охоплено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близько 1 млн.</w:t>
            </w:r>
            <w:r w:rsidR="007B764C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осіб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 w:rsidR="007B764C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З</w:t>
            </w:r>
            <w:r w:rsidR="007B764C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урахуванням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7B764C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у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сіх 10-ти напрямків,</w:t>
            </w:r>
            <w:r w:rsidR="00A44B35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за нашими оцінками,  підготов</w:t>
            </w:r>
            <w:r w:rsidR="009D337D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кою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щорічно </w:t>
            </w:r>
            <w:r w:rsidR="009D337D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охвачено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близько 2,5 млн.</w:t>
            </w:r>
            <w:r w:rsidR="007B764C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осіб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або 25</w:t>
            </w:r>
            <w:r w:rsidR="007B764C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,0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% від чисельності найманих </w:t>
            </w:r>
            <w:r w:rsidR="009D337D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працівників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98272F" w:rsidRPr="00BB4E36" w:rsidRDefault="0098272F" w:rsidP="00E2475B">
            <w:pPr>
              <w:pStyle w:val="a3"/>
              <w:spacing w:line="276" w:lineRule="auto"/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98272F" w:rsidRPr="00BB4E36" w:rsidRDefault="0098272F" w:rsidP="0098272F">
      <w:pPr>
        <w:pStyle w:val="a3"/>
        <w:spacing w:after="0"/>
        <w:ind w:left="0"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8272F" w:rsidRPr="00BB4E36" w:rsidRDefault="0098272F" w:rsidP="0098272F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8272F" w:rsidRPr="00BB4E36" w:rsidRDefault="0098272F" w:rsidP="0098272F">
      <w:pPr>
        <w:pStyle w:val="a3"/>
        <w:numPr>
          <w:ilvl w:val="1"/>
          <w:numId w:val="31"/>
        </w:numPr>
        <w:spacing w:after="0"/>
        <w:ind w:left="1276" w:hanging="556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b/>
          <w:color w:val="000000" w:themeColor="text1"/>
          <w:sz w:val="24"/>
          <w:szCs w:val="24"/>
        </w:rPr>
        <w:t>Навчання протягом всього життя</w:t>
      </w:r>
    </w:p>
    <w:p w:rsidR="0098272F" w:rsidRPr="00BB4E36" w:rsidRDefault="0098272F" w:rsidP="0098272F">
      <w:pPr>
        <w:pStyle w:val="a3"/>
        <w:spacing w:after="0"/>
        <w:ind w:left="127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8272F" w:rsidRPr="00BB4E36" w:rsidRDefault="0098272F" w:rsidP="0098272F">
      <w:pPr>
        <w:pStyle w:val="a3"/>
        <w:numPr>
          <w:ilvl w:val="2"/>
          <w:numId w:val="31"/>
        </w:numPr>
        <w:spacing w:after="0"/>
        <w:ind w:left="1560" w:hanging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>Загальний огляд</w:t>
      </w:r>
    </w:p>
    <w:p w:rsidR="0098272F" w:rsidRPr="00BB4E36" w:rsidRDefault="0098272F" w:rsidP="0098272F">
      <w:pPr>
        <w:pStyle w:val="a3"/>
        <w:spacing w:after="0"/>
        <w:ind w:left="1800"/>
        <w:jc w:val="both"/>
        <w:rPr>
          <w:rFonts w:ascii="Arial" w:eastAsiaTheme="majorEastAsia" w:hAnsi="Arial" w:cs="Arial"/>
          <w:bCs/>
          <w:color w:val="000000" w:themeColor="text1"/>
          <w:sz w:val="24"/>
          <w:szCs w:val="24"/>
        </w:rPr>
      </w:pPr>
    </w:p>
    <w:p w:rsidR="0098272F" w:rsidRPr="00BB4E36" w:rsidRDefault="0098272F" w:rsidP="0098272F">
      <w:pPr>
        <w:tabs>
          <w:tab w:val="left" w:pos="1276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Аналіз закордонної спеціальної літератури відповідного </w:t>
      </w:r>
      <w:r w:rsidR="009D337D" w:rsidRPr="00BB4E36">
        <w:rPr>
          <w:rFonts w:ascii="Arial" w:hAnsi="Arial" w:cs="Arial"/>
          <w:color w:val="000000" w:themeColor="text1"/>
          <w:sz w:val="24"/>
          <w:szCs w:val="24"/>
        </w:rPr>
        <w:t xml:space="preserve">спрямування 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дозволяє зробити висновок про те, що у світі не існує єдиної дефініції поняття «навчання протягом всього життя» (далі – </w:t>
      </w:r>
      <w:r w:rsidR="00A44B35" w:rsidRPr="00BB4E36">
        <w:rPr>
          <w:rFonts w:ascii="Arial" w:hAnsi="Arial" w:cs="Arial"/>
          <w:b/>
          <w:color w:val="000000" w:themeColor="text1"/>
          <w:sz w:val="24"/>
          <w:szCs w:val="24"/>
        </w:rPr>
        <w:t>Н</w:t>
      </w:r>
      <w:r w:rsidRPr="00BB4E36">
        <w:rPr>
          <w:rFonts w:ascii="Arial" w:hAnsi="Arial" w:cs="Arial"/>
          <w:b/>
          <w:color w:val="000000" w:themeColor="text1"/>
          <w:sz w:val="24"/>
          <w:szCs w:val="24"/>
        </w:rPr>
        <w:t>ВЖ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). У синонімічний ряд з </w:t>
      </w:r>
      <w:r w:rsidR="00A44B35" w:rsidRPr="00BB4E36">
        <w:rPr>
          <w:rFonts w:ascii="Arial" w:hAnsi="Arial" w:cs="Arial"/>
          <w:color w:val="000000" w:themeColor="text1"/>
          <w:sz w:val="24"/>
          <w:szCs w:val="24"/>
        </w:rPr>
        <w:t>Н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ВЖ можна поставити такі терміни як: «безперервн</w:t>
      </w:r>
      <w:r w:rsidR="00A44B35" w:rsidRPr="00BB4E36">
        <w:rPr>
          <w:rFonts w:ascii="Arial" w:hAnsi="Arial" w:cs="Arial"/>
          <w:color w:val="000000" w:themeColor="text1"/>
          <w:sz w:val="24"/>
          <w:szCs w:val="24"/>
        </w:rPr>
        <w:t>а освіта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», «</w:t>
      </w:r>
      <w:r w:rsidR="00A44B35" w:rsidRPr="00BB4E36">
        <w:rPr>
          <w:rFonts w:ascii="Arial" w:hAnsi="Arial" w:cs="Arial"/>
          <w:color w:val="000000" w:themeColor="text1"/>
          <w:sz w:val="24"/>
          <w:szCs w:val="24"/>
        </w:rPr>
        <w:t>освіта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дорослих», «подаль</w:t>
      </w:r>
      <w:r w:rsidR="00A44B35" w:rsidRPr="00BB4E36">
        <w:rPr>
          <w:rFonts w:ascii="Arial" w:hAnsi="Arial" w:cs="Arial"/>
          <w:color w:val="000000" w:themeColor="text1"/>
          <w:sz w:val="24"/>
          <w:szCs w:val="24"/>
        </w:rPr>
        <w:t>ша освіта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», «тривале навчання», «перманент</w:t>
      </w:r>
      <w:r w:rsidR="00A44B35" w:rsidRPr="00BB4E36">
        <w:rPr>
          <w:rFonts w:ascii="Arial" w:hAnsi="Arial" w:cs="Arial"/>
          <w:color w:val="000000" w:themeColor="text1"/>
          <w:sz w:val="24"/>
          <w:szCs w:val="24"/>
        </w:rPr>
        <w:t>на освіта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», «</w:t>
      </w:r>
      <w:r w:rsidR="00A44B35" w:rsidRPr="00BB4E36">
        <w:rPr>
          <w:rFonts w:ascii="Arial" w:hAnsi="Arial" w:cs="Arial"/>
          <w:color w:val="000000" w:themeColor="text1"/>
          <w:sz w:val="24"/>
          <w:szCs w:val="24"/>
        </w:rPr>
        <w:t>освіта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протягом життя» і т.д.  Найбільш </w:t>
      </w:r>
      <w:r w:rsidR="00A44B35" w:rsidRPr="00BB4E36">
        <w:rPr>
          <w:rFonts w:ascii="Arial" w:hAnsi="Arial" w:cs="Arial"/>
          <w:color w:val="000000" w:themeColor="text1"/>
          <w:sz w:val="24"/>
          <w:szCs w:val="24"/>
        </w:rPr>
        <w:t>ємким  за змістом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є термін «навчання протягом всього життя», </w:t>
      </w:r>
      <w:r w:rsidR="009D337D" w:rsidRPr="00BB4E36">
        <w:rPr>
          <w:rFonts w:ascii="Arial" w:hAnsi="Arial" w:cs="Arial"/>
          <w:color w:val="000000" w:themeColor="text1"/>
          <w:sz w:val="24"/>
          <w:szCs w:val="24"/>
        </w:rPr>
        <w:t>який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і буде використаний у цьому </w:t>
      </w:r>
      <w:r w:rsidR="009D337D" w:rsidRPr="00BB4E36">
        <w:rPr>
          <w:rFonts w:ascii="Arial" w:hAnsi="Arial" w:cs="Arial"/>
          <w:color w:val="000000" w:themeColor="text1"/>
          <w:sz w:val="24"/>
          <w:szCs w:val="24"/>
        </w:rPr>
        <w:t>Аналітичному огляді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98272F" w:rsidRPr="00BB4E36" w:rsidRDefault="00625D63" w:rsidP="0098272F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>За</w:t>
      </w:r>
      <w:r w:rsidR="0098272F" w:rsidRPr="00BB4E36">
        <w:rPr>
          <w:rFonts w:ascii="Arial" w:hAnsi="Arial" w:cs="Arial"/>
          <w:color w:val="000000" w:themeColor="text1"/>
          <w:sz w:val="24"/>
          <w:szCs w:val="24"/>
        </w:rPr>
        <w:t xml:space="preserve"> класифікаці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єю</w:t>
      </w:r>
      <w:r w:rsidR="0098272F" w:rsidRPr="00BB4E36">
        <w:rPr>
          <w:rFonts w:ascii="Arial" w:hAnsi="Arial" w:cs="Arial"/>
          <w:color w:val="000000" w:themeColor="text1"/>
          <w:sz w:val="24"/>
          <w:szCs w:val="24"/>
        </w:rPr>
        <w:t xml:space="preserve"> Європейських еталонних рамок основних компетенц</w:t>
      </w:r>
      <w:r w:rsidR="00A44B35" w:rsidRPr="00BB4E36">
        <w:rPr>
          <w:rFonts w:ascii="Arial" w:hAnsi="Arial" w:cs="Arial"/>
          <w:color w:val="000000" w:themeColor="text1"/>
          <w:sz w:val="24"/>
          <w:szCs w:val="24"/>
        </w:rPr>
        <w:t>і</w:t>
      </w:r>
      <w:r w:rsidR="0098272F" w:rsidRPr="00BB4E36">
        <w:rPr>
          <w:rFonts w:ascii="Arial" w:hAnsi="Arial" w:cs="Arial"/>
          <w:color w:val="000000" w:themeColor="text1"/>
          <w:sz w:val="24"/>
          <w:szCs w:val="24"/>
        </w:rPr>
        <w:t>й для навчання протягом всього життя, (Брюссель, Рада ЄС, № 2006/962/ЄС від 18.12.2006 р.)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за</w:t>
      </w:r>
      <w:r w:rsidR="0098272F" w:rsidRPr="00BB4E36">
        <w:rPr>
          <w:rFonts w:ascii="Arial" w:hAnsi="Arial" w:cs="Arial"/>
          <w:color w:val="000000" w:themeColor="text1"/>
          <w:sz w:val="24"/>
          <w:szCs w:val="24"/>
        </w:rPr>
        <w:t xml:space="preserve"> зміст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ом</w:t>
      </w:r>
      <w:r w:rsidR="0098272F" w:rsidRPr="00BB4E36">
        <w:rPr>
          <w:rFonts w:ascii="Arial" w:hAnsi="Arial" w:cs="Arial"/>
          <w:color w:val="000000" w:themeColor="text1"/>
          <w:sz w:val="24"/>
          <w:szCs w:val="24"/>
        </w:rPr>
        <w:t xml:space="preserve"> до </w:t>
      </w:r>
      <w:r w:rsidR="00A44B35" w:rsidRPr="00BB4E36">
        <w:rPr>
          <w:rFonts w:ascii="Arial" w:hAnsi="Arial" w:cs="Arial"/>
          <w:color w:val="000000" w:themeColor="text1"/>
          <w:sz w:val="24"/>
          <w:szCs w:val="24"/>
        </w:rPr>
        <w:t>Н</w:t>
      </w:r>
      <w:r w:rsidR="0098272F" w:rsidRPr="00BB4E36">
        <w:rPr>
          <w:rFonts w:ascii="Arial" w:hAnsi="Arial" w:cs="Arial"/>
          <w:color w:val="000000" w:themeColor="text1"/>
          <w:sz w:val="24"/>
          <w:szCs w:val="24"/>
        </w:rPr>
        <w:t xml:space="preserve">ВЖ 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відносяться</w:t>
      </w:r>
      <w:r w:rsidR="0098272F" w:rsidRPr="00BB4E36">
        <w:rPr>
          <w:rFonts w:ascii="Arial" w:hAnsi="Arial" w:cs="Arial"/>
          <w:color w:val="000000" w:themeColor="text1"/>
          <w:sz w:val="24"/>
          <w:szCs w:val="24"/>
        </w:rPr>
        <w:t xml:space="preserve"> всі види навчання в широкому 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сенсі</w:t>
      </w:r>
      <w:r w:rsidR="0098272F" w:rsidRPr="00BB4E36">
        <w:rPr>
          <w:rFonts w:ascii="Arial" w:hAnsi="Arial" w:cs="Arial"/>
          <w:color w:val="000000" w:themeColor="text1"/>
          <w:sz w:val="24"/>
          <w:szCs w:val="24"/>
        </w:rPr>
        <w:t xml:space="preserve">, у т.ч.  </w:t>
      </w:r>
      <w:r w:rsidR="00A44B35" w:rsidRPr="00BB4E36">
        <w:rPr>
          <w:rFonts w:ascii="Arial" w:hAnsi="Arial" w:cs="Arial"/>
          <w:color w:val="000000" w:themeColor="text1"/>
          <w:sz w:val="24"/>
          <w:szCs w:val="24"/>
        </w:rPr>
        <w:t>працеохоронної</w:t>
      </w:r>
      <w:r w:rsidR="0098272F" w:rsidRPr="00BB4E36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A44B35" w:rsidRPr="00BB4E36">
        <w:rPr>
          <w:rFonts w:ascii="Arial" w:hAnsi="Arial" w:cs="Arial"/>
          <w:color w:val="000000" w:themeColor="text1"/>
          <w:sz w:val="24"/>
          <w:szCs w:val="24"/>
        </w:rPr>
        <w:t>комп’ютерної</w:t>
      </w:r>
      <w:r w:rsidR="0098272F" w:rsidRPr="00BB4E36">
        <w:rPr>
          <w:rFonts w:ascii="Arial" w:hAnsi="Arial" w:cs="Arial"/>
          <w:color w:val="000000" w:themeColor="text1"/>
          <w:sz w:val="24"/>
          <w:szCs w:val="24"/>
        </w:rPr>
        <w:t>, екологічної, соціальної, етичної грамотності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;</w:t>
      </w:r>
      <w:r w:rsidR="0098272F" w:rsidRPr="00BB4E36">
        <w:rPr>
          <w:rFonts w:ascii="Arial" w:hAnsi="Arial" w:cs="Arial"/>
          <w:color w:val="000000" w:themeColor="text1"/>
          <w:sz w:val="24"/>
          <w:szCs w:val="24"/>
        </w:rPr>
        <w:t xml:space="preserve"> професійне навчання (підготовка, перепідготовка, підвищення кваліфікації); </w:t>
      </w:r>
      <w:r w:rsidR="00A44B35" w:rsidRPr="00BB4E36">
        <w:rPr>
          <w:rFonts w:ascii="Arial" w:hAnsi="Arial" w:cs="Arial"/>
          <w:color w:val="000000" w:themeColor="text1"/>
          <w:sz w:val="24"/>
          <w:szCs w:val="24"/>
        </w:rPr>
        <w:t>загальнокультурна</w:t>
      </w:r>
      <w:r w:rsidR="0098272F" w:rsidRPr="00BB4E36">
        <w:rPr>
          <w:rFonts w:ascii="Arial" w:hAnsi="Arial" w:cs="Arial"/>
          <w:color w:val="000000" w:themeColor="text1"/>
          <w:sz w:val="24"/>
          <w:szCs w:val="24"/>
        </w:rPr>
        <w:t xml:space="preserve"> додатков</w:t>
      </w:r>
      <w:r w:rsidR="00A44B35" w:rsidRPr="00BB4E36">
        <w:rPr>
          <w:rFonts w:ascii="Arial" w:hAnsi="Arial" w:cs="Arial"/>
          <w:color w:val="000000" w:themeColor="text1"/>
          <w:sz w:val="24"/>
          <w:szCs w:val="24"/>
        </w:rPr>
        <w:t>а освіта</w:t>
      </w:r>
      <w:r w:rsidR="0098272F" w:rsidRPr="00BB4E36">
        <w:rPr>
          <w:rFonts w:ascii="Arial" w:hAnsi="Arial" w:cs="Arial"/>
          <w:color w:val="000000" w:themeColor="text1"/>
          <w:sz w:val="24"/>
          <w:szCs w:val="24"/>
        </w:rPr>
        <w:t xml:space="preserve">, не 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по</w:t>
      </w:r>
      <w:r w:rsidR="0098272F" w:rsidRPr="00BB4E36">
        <w:rPr>
          <w:rFonts w:ascii="Arial" w:hAnsi="Arial" w:cs="Arial"/>
          <w:color w:val="000000" w:themeColor="text1"/>
          <w:sz w:val="24"/>
          <w:szCs w:val="24"/>
        </w:rPr>
        <w:t>в'язан</w:t>
      </w:r>
      <w:r w:rsidR="00A44B35" w:rsidRPr="00BB4E36">
        <w:rPr>
          <w:rFonts w:ascii="Arial" w:hAnsi="Arial" w:cs="Arial"/>
          <w:color w:val="000000" w:themeColor="text1"/>
          <w:sz w:val="24"/>
          <w:szCs w:val="24"/>
        </w:rPr>
        <w:t>а</w:t>
      </w:r>
      <w:r w:rsidR="0098272F" w:rsidRPr="00BB4E3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44B35" w:rsidRPr="00BB4E36">
        <w:rPr>
          <w:rFonts w:ascii="Arial" w:hAnsi="Arial" w:cs="Arial"/>
          <w:color w:val="000000" w:themeColor="text1"/>
          <w:sz w:val="24"/>
          <w:szCs w:val="24"/>
        </w:rPr>
        <w:t>з</w:t>
      </w:r>
      <w:r w:rsidR="0098272F" w:rsidRPr="00BB4E36">
        <w:rPr>
          <w:rFonts w:ascii="Arial" w:hAnsi="Arial" w:cs="Arial"/>
          <w:color w:val="000000" w:themeColor="text1"/>
          <w:sz w:val="24"/>
          <w:szCs w:val="24"/>
        </w:rPr>
        <w:t xml:space="preserve"> трудовою діяльністю; </w:t>
      </w:r>
      <w:r w:rsidR="00A44B35" w:rsidRPr="00BB4E36">
        <w:rPr>
          <w:rFonts w:ascii="Arial" w:hAnsi="Arial" w:cs="Arial"/>
          <w:color w:val="000000" w:themeColor="text1"/>
          <w:sz w:val="24"/>
          <w:szCs w:val="24"/>
        </w:rPr>
        <w:t>за типами</w:t>
      </w:r>
      <w:r w:rsidR="0098272F" w:rsidRPr="00BB4E36">
        <w:rPr>
          <w:rFonts w:ascii="Arial" w:hAnsi="Arial" w:cs="Arial"/>
          <w:color w:val="000000" w:themeColor="text1"/>
          <w:sz w:val="24"/>
          <w:szCs w:val="24"/>
        </w:rPr>
        <w:t xml:space="preserve"> на</w:t>
      </w:r>
      <w:r w:rsidR="003E71F5" w:rsidRPr="00BB4E36">
        <w:rPr>
          <w:rFonts w:ascii="Arial" w:hAnsi="Arial" w:cs="Arial"/>
          <w:color w:val="000000" w:themeColor="text1"/>
          <w:sz w:val="24"/>
          <w:szCs w:val="24"/>
        </w:rPr>
        <w:t>вчання - формальна й неформальна</w:t>
      </w:r>
      <w:r w:rsidR="0098272F" w:rsidRPr="00BB4E3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E71F5" w:rsidRPr="00BB4E36">
        <w:rPr>
          <w:rFonts w:ascii="Arial" w:hAnsi="Arial" w:cs="Arial"/>
          <w:color w:val="000000" w:themeColor="text1"/>
          <w:sz w:val="24"/>
          <w:szCs w:val="24"/>
        </w:rPr>
        <w:t>освіта</w:t>
      </w:r>
      <w:r w:rsidR="0098272F" w:rsidRPr="00BB4E36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3E71F5" w:rsidRPr="00BB4E36">
        <w:rPr>
          <w:rFonts w:ascii="Arial" w:hAnsi="Arial" w:cs="Arial"/>
          <w:color w:val="000000" w:themeColor="text1"/>
          <w:sz w:val="24"/>
          <w:szCs w:val="24"/>
        </w:rPr>
        <w:t>інформальн</w:t>
      </w:r>
      <w:r w:rsidR="00E967AD" w:rsidRPr="00BB4E36">
        <w:rPr>
          <w:rFonts w:ascii="Arial" w:hAnsi="Arial" w:cs="Arial"/>
          <w:color w:val="000000" w:themeColor="text1"/>
          <w:sz w:val="24"/>
          <w:szCs w:val="24"/>
        </w:rPr>
        <w:t>а</w:t>
      </w:r>
      <w:r w:rsidR="0098272F" w:rsidRPr="00BB4E3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E71F5" w:rsidRPr="00BB4E36">
        <w:rPr>
          <w:rFonts w:ascii="Arial" w:hAnsi="Arial" w:cs="Arial"/>
          <w:color w:val="000000" w:themeColor="text1"/>
          <w:sz w:val="24"/>
          <w:szCs w:val="24"/>
        </w:rPr>
        <w:t>освіта</w:t>
      </w:r>
      <w:r w:rsidR="0098272F" w:rsidRPr="00BB4E36">
        <w:rPr>
          <w:rFonts w:ascii="Arial" w:hAnsi="Arial" w:cs="Arial"/>
          <w:color w:val="000000" w:themeColor="text1"/>
          <w:sz w:val="24"/>
          <w:szCs w:val="24"/>
        </w:rPr>
        <w:t xml:space="preserve"> й навчання; 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за</w:t>
      </w:r>
      <w:r w:rsidR="0098272F" w:rsidRPr="00BB4E36">
        <w:rPr>
          <w:rFonts w:ascii="Arial" w:hAnsi="Arial" w:cs="Arial"/>
          <w:color w:val="000000" w:themeColor="text1"/>
          <w:sz w:val="24"/>
          <w:szCs w:val="24"/>
        </w:rPr>
        <w:t xml:space="preserve"> основним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и</w:t>
      </w:r>
      <w:r w:rsidR="0098272F" w:rsidRPr="00BB4E36">
        <w:rPr>
          <w:rFonts w:ascii="Arial" w:hAnsi="Arial" w:cs="Arial"/>
          <w:color w:val="000000" w:themeColor="text1"/>
          <w:sz w:val="24"/>
          <w:szCs w:val="24"/>
        </w:rPr>
        <w:t xml:space="preserve"> базовим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и</w:t>
      </w:r>
      <w:r w:rsidR="0098272F" w:rsidRPr="00BB4E36">
        <w:rPr>
          <w:rFonts w:ascii="Arial" w:hAnsi="Arial" w:cs="Arial"/>
          <w:color w:val="000000" w:themeColor="text1"/>
          <w:sz w:val="24"/>
          <w:szCs w:val="24"/>
        </w:rPr>
        <w:t xml:space="preserve"> компетенц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і</w:t>
      </w:r>
      <w:r w:rsidR="0098272F" w:rsidRPr="00BB4E36">
        <w:rPr>
          <w:rFonts w:ascii="Arial" w:hAnsi="Arial" w:cs="Arial"/>
          <w:color w:val="000000" w:themeColor="text1"/>
          <w:sz w:val="24"/>
          <w:szCs w:val="24"/>
        </w:rPr>
        <w:t>ям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и</w:t>
      </w:r>
      <w:r w:rsidR="0098272F" w:rsidRPr="00BB4E36">
        <w:rPr>
          <w:rFonts w:ascii="Arial" w:hAnsi="Arial" w:cs="Arial"/>
          <w:color w:val="000000" w:themeColor="text1"/>
          <w:sz w:val="24"/>
          <w:szCs w:val="24"/>
        </w:rPr>
        <w:t xml:space="preserve"> - спілкування рідною мовою; спілкування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8272F" w:rsidRPr="00BB4E36">
        <w:rPr>
          <w:rFonts w:ascii="Arial" w:hAnsi="Arial" w:cs="Arial"/>
          <w:color w:val="000000" w:themeColor="text1"/>
          <w:sz w:val="24"/>
          <w:szCs w:val="24"/>
        </w:rPr>
        <w:t>іноземни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ми</w:t>
      </w:r>
      <w:r w:rsidR="0098272F" w:rsidRPr="00BB4E36">
        <w:rPr>
          <w:rFonts w:ascii="Arial" w:hAnsi="Arial" w:cs="Arial"/>
          <w:color w:val="000000" w:themeColor="text1"/>
          <w:sz w:val="24"/>
          <w:szCs w:val="24"/>
        </w:rPr>
        <w:t xml:space="preserve"> мова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ми</w:t>
      </w:r>
      <w:r w:rsidR="0098272F" w:rsidRPr="00BB4E36">
        <w:rPr>
          <w:rFonts w:ascii="Arial" w:hAnsi="Arial" w:cs="Arial"/>
          <w:color w:val="000000" w:themeColor="text1"/>
          <w:sz w:val="24"/>
          <w:szCs w:val="24"/>
        </w:rPr>
        <w:t>; знання математики й загальні знання в сфері науки й техніки; навички роботи із цифровими носіями; навчання заради одержання знань; соціальні й суспільні навички; ініціативність і практичність; поінформованість і самовираження в сфері культури.</w:t>
      </w:r>
    </w:p>
    <w:p w:rsidR="0098272F" w:rsidRPr="00BB4E36" w:rsidRDefault="0098272F" w:rsidP="0098272F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У цьому контексті ключовими орієнтирами для розвитку </w:t>
      </w:r>
      <w:r w:rsidR="003E71F5" w:rsidRPr="00BB4E36">
        <w:rPr>
          <w:rFonts w:ascii="Arial" w:hAnsi="Arial" w:cs="Arial"/>
          <w:color w:val="000000" w:themeColor="text1"/>
          <w:sz w:val="24"/>
          <w:szCs w:val="24"/>
        </w:rPr>
        <w:t>Н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ВЖ в Україні можуть виступати наступні факти:</w:t>
      </w:r>
    </w:p>
    <w:p w:rsidR="0098272F" w:rsidRPr="00BB4E36" w:rsidRDefault="0098272F" w:rsidP="0098272F">
      <w:pPr>
        <w:pStyle w:val="a3"/>
        <w:numPr>
          <w:ilvl w:val="0"/>
          <w:numId w:val="2"/>
        </w:numPr>
        <w:spacing w:after="0"/>
        <w:ind w:left="709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>у світі щорічно обновляється близько 5,0% теоретичних (когнітивних) і 20,0% професійних знань;</w:t>
      </w:r>
    </w:p>
    <w:p w:rsidR="0098272F" w:rsidRPr="00BB4E36" w:rsidRDefault="00625D63" w:rsidP="0098272F">
      <w:pPr>
        <w:pStyle w:val="a3"/>
        <w:numPr>
          <w:ilvl w:val="0"/>
          <w:numId w:val="2"/>
        </w:numPr>
        <w:spacing w:after="0"/>
        <w:ind w:left="709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>у</w:t>
      </w:r>
      <w:r w:rsidR="0098272F" w:rsidRPr="00BB4E36">
        <w:rPr>
          <w:rFonts w:ascii="Arial" w:hAnsi="Arial" w:cs="Arial"/>
          <w:color w:val="000000" w:themeColor="text1"/>
          <w:sz w:val="24"/>
          <w:szCs w:val="24"/>
        </w:rPr>
        <w:t xml:space="preserve"> 2007 році в ЄС було охоплено </w:t>
      </w:r>
      <w:r w:rsidR="003E71F5" w:rsidRPr="00BB4E36">
        <w:rPr>
          <w:rFonts w:ascii="Arial" w:hAnsi="Arial" w:cs="Arial"/>
          <w:color w:val="000000" w:themeColor="text1"/>
          <w:sz w:val="24"/>
          <w:szCs w:val="24"/>
        </w:rPr>
        <w:t>Н</w:t>
      </w:r>
      <w:r w:rsidR="0098272F" w:rsidRPr="00BB4E36">
        <w:rPr>
          <w:rFonts w:ascii="Arial" w:hAnsi="Arial" w:cs="Arial"/>
          <w:color w:val="000000" w:themeColor="text1"/>
          <w:sz w:val="24"/>
          <w:szCs w:val="24"/>
        </w:rPr>
        <w:t xml:space="preserve">ВЖ 9,7% населення у віці від 25 до 64 років (від 1,1% у Румунії й 1,3% у Болгарії до 32,0% у Швеції й 29,2% у Данії); </w:t>
      </w:r>
    </w:p>
    <w:p w:rsidR="0098272F" w:rsidRPr="00BB4E36" w:rsidRDefault="0098272F" w:rsidP="0098272F">
      <w:pPr>
        <w:pStyle w:val="a3"/>
        <w:numPr>
          <w:ilvl w:val="0"/>
          <w:numId w:val="2"/>
        </w:numPr>
        <w:spacing w:after="0"/>
        <w:ind w:left="709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заходами </w:t>
      </w:r>
      <w:r w:rsidR="003E71F5" w:rsidRPr="00BB4E36">
        <w:rPr>
          <w:rFonts w:ascii="Arial" w:hAnsi="Arial" w:cs="Arial"/>
          <w:color w:val="000000" w:themeColor="text1"/>
          <w:sz w:val="24"/>
          <w:szCs w:val="24"/>
        </w:rPr>
        <w:t>НВЖ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було охоплено в ЄС 60,0% підприємств (від 21,0% у Греції до 90,0% у Великій Британії);</w:t>
      </w:r>
    </w:p>
    <w:p w:rsidR="0098272F" w:rsidRPr="00BB4E36" w:rsidRDefault="0098272F" w:rsidP="0098272F">
      <w:pPr>
        <w:pStyle w:val="a3"/>
        <w:numPr>
          <w:ilvl w:val="0"/>
          <w:numId w:val="2"/>
        </w:numPr>
        <w:spacing w:after="0"/>
        <w:ind w:left="709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програмами </w:t>
      </w:r>
      <w:r w:rsidR="003E71F5" w:rsidRPr="00BB4E36">
        <w:rPr>
          <w:rFonts w:ascii="Arial" w:hAnsi="Arial" w:cs="Arial"/>
          <w:color w:val="000000" w:themeColor="text1"/>
          <w:sz w:val="24"/>
          <w:szCs w:val="24"/>
        </w:rPr>
        <w:t>НВЖ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було охоплено 33,0% працівників (від 11,0% у Латвії до 59,0% у Чехії).</w:t>
      </w:r>
    </w:p>
    <w:p w:rsidR="0098272F" w:rsidRPr="00BB4E36" w:rsidRDefault="0098272F" w:rsidP="0098272F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В Україні національне розуміння </w:t>
      </w:r>
      <w:r w:rsidR="003E71F5" w:rsidRPr="00BB4E36">
        <w:rPr>
          <w:rFonts w:ascii="Arial" w:hAnsi="Arial" w:cs="Arial"/>
          <w:color w:val="000000" w:themeColor="text1"/>
          <w:sz w:val="24"/>
          <w:szCs w:val="24"/>
        </w:rPr>
        <w:t>НВЖ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перебуває в стадії формування, а його попередниками можна вважати підготовку на виробництві, підвищення кваліфікацій, інші форми навчання, що становлять </w:t>
      </w:r>
      <w:r w:rsidR="003E71F5" w:rsidRPr="00BB4E36">
        <w:rPr>
          <w:rFonts w:ascii="Arial" w:hAnsi="Arial" w:cs="Arial"/>
          <w:color w:val="000000" w:themeColor="text1"/>
          <w:sz w:val="24"/>
          <w:szCs w:val="24"/>
        </w:rPr>
        <w:t>післядипломну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E71F5" w:rsidRPr="00BB4E36">
        <w:rPr>
          <w:rFonts w:ascii="Arial" w:hAnsi="Arial" w:cs="Arial"/>
          <w:color w:val="000000" w:themeColor="text1"/>
          <w:sz w:val="24"/>
          <w:szCs w:val="24"/>
        </w:rPr>
        <w:t>освіту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. Слід зазначити, що в Україні триває формалізація </w:t>
      </w:r>
      <w:r w:rsidR="003E71F5" w:rsidRPr="00BB4E36">
        <w:rPr>
          <w:rFonts w:ascii="Arial" w:hAnsi="Arial" w:cs="Arial"/>
          <w:color w:val="000000" w:themeColor="text1"/>
          <w:sz w:val="24"/>
          <w:szCs w:val="24"/>
        </w:rPr>
        <w:t>НВЖ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, тобто  необхідність навчальних закладів </w:t>
      </w:r>
      <w:r w:rsidR="00766A49" w:rsidRPr="00BB4E36">
        <w:rPr>
          <w:rFonts w:ascii="Arial" w:hAnsi="Arial" w:cs="Arial"/>
          <w:color w:val="000000" w:themeColor="text1"/>
          <w:sz w:val="24"/>
          <w:szCs w:val="24"/>
        </w:rPr>
        <w:t>отримувати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ліцензії на всі види післядипломн</w:t>
      </w:r>
      <w:r w:rsidR="003E71F5" w:rsidRPr="00BB4E36">
        <w:rPr>
          <w:rFonts w:ascii="Arial" w:hAnsi="Arial" w:cs="Arial"/>
          <w:color w:val="000000" w:themeColor="text1"/>
          <w:sz w:val="24"/>
          <w:szCs w:val="24"/>
        </w:rPr>
        <w:t>ої освіти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, включаючи гіпе</w:t>
      </w:r>
      <w:r w:rsidR="001956CF" w:rsidRPr="00BB4E36">
        <w:rPr>
          <w:rFonts w:ascii="Arial" w:hAnsi="Arial" w:cs="Arial"/>
          <w:color w:val="000000" w:themeColor="text1"/>
          <w:sz w:val="24"/>
          <w:szCs w:val="24"/>
        </w:rPr>
        <w:t>рт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рофовану перепідготовку (одержання друго</w:t>
      </w:r>
      <w:r w:rsidR="003E71F5" w:rsidRPr="00BB4E36">
        <w:rPr>
          <w:rFonts w:ascii="Arial" w:hAnsi="Arial" w:cs="Arial"/>
          <w:color w:val="000000" w:themeColor="text1"/>
          <w:sz w:val="24"/>
          <w:szCs w:val="24"/>
        </w:rPr>
        <w:t xml:space="preserve">ї освіти 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зі скороченим </w:t>
      </w:r>
      <w:r w:rsidR="00766A49" w:rsidRPr="00BB4E36">
        <w:rPr>
          <w:rFonts w:ascii="Arial" w:hAnsi="Arial" w:cs="Arial"/>
          <w:color w:val="000000" w:themeColor="text1"/>
          <w:sz w:val="24"/>
          <w:szCs w:val="24"/>
        </w:rPr>
        <w:t>терміном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lastRenderedPageBreak/>
        <w:t>навчання). І на сьогоднішній день нестаціонарні форми навчання (заочне, вечірнє, дистанційне, експе</w:t>
      </w:r>
      <w:r w:rsidR="001956CF" w:rsidRPr="00BB4E36">
        <w:rPr>
          <w:rFonts w:ascii="Arial" w:hAnsi="Arial" w:cs="Arial"/>
          <w:color w:val="000000" w:themeColor="text1"/>
          <w:sz w:val="24"/>
          <w:szCs w:val="24"/>
        </w:rPr>
        <w:t>рт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не й ін.) не включаються </w:t>
      </w:r>
      <w:r w:rsidR="00625D63" w:rsidRPr="00BB4E36">
        <w:rPr>
          <w:rFonts w:ascii="Arial" w:hAnsi="Arial" w:cs="Arial"/>
          <w:color w:val="000000" w:themeColor="text1"/>
          <w:sz w:val="24"/>
          <w:szCs w:val="24"/>
        </w:rPr>
        <w:t>до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національн</w:t>
      </w:r>
      <w:r w:rsidR="00625D63" w:rsidRPr="00BB4E36">
        <w:rPr>
          <w:rFonts w:ascii="Arial" w:hAnsi="Arial" w:cs="Arial"/>
          <w:color w:val="000000" w:themeColor="text1"/>
          <w:sz w:val="24"/>
          <w:szCs w:val="24"/>
        </w:rPr>
        <w:t>ої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концепці</w:t>
      </w:r>
      <w:r w:rsidR="00625D63" w:rsidRPr="00BB4E36">
        <w:rPr>
          <w:rFonts w:ascii="Arial" w:hAnsi="Arial" w:cs="Arial"/>
          <w:color w:val="000000" w:themeColor="text1"/>
          <w:sz w:val="24"/>
          <w:szCs w:val="24"/>
        </w:rPr>
        <w:t>ї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E71F5" w:rsidRPr="00BB4E36">
        <w:rPr>
          <w:rFonts w:ascii="Arial" w:hAnsi="Arial" w:cs="Arial"/>
          <w:color w:val="000000" w:themeColor="text1"/>
          <w:sz w:val="24"/>
          <w:szCs w:val="24"/>
        </w:rPr>
        <w:t>НВЖ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98272F" w:rsidRPr="00BB4E36" w:rsidRDefault="0098272F" w:rsidP="0098272F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>Різницю між видами післядипломно</w:t>
      </w:r>
      <w:r w:rsidR="003E71F5" w:rsidRPr="00BB4E36">
        <w:rPr>
          <w:rFonts w:ascii="Arial" w:hAnsi="Arial" w:cs="Arial"/>
          <w:color w:val="000000" w:themeColor="text1"/>
          <w:sz w:val="24"/>
          <w:szCs w:val="24"/>
        </w:rPr>
        <w:t>ї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E71F5" w:rsidRPr="00BB4E36">
        <w:rPr>
          <w:rFonts w:ascii="Arial" w:hAnsi="Arial" w:cs="Arial"/>
          <w:color w:val="000000" w:themeColor="text1"/>
          <w:sz w:val="24"/>
          <w:szCs w:val="24"/>
        </w:rPr>
        <w:t>освіти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можна визначити в розрізі їх обов'язковості й фінансування. Періодичне (1 раз</w:t>
      </w:r>
      <w:r w:rsidR="00625D63" w:rsidRPr="00BB4E36">
        <w:rPr>
          <w:rFonts w:ascii="Arial" w:hAnsi="Arial" w:cs="Arial"/>
          <w:color w:val="000000" w:themeColor="text1"/>
          <w:sz w:val="24"/>
          <w:szCs w:val="24"/>
        </w:rPr>
        <w:t xml:space="preserve"> на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5 років) професійне </w:t>
      </w:r>
      <w:r w:rsidR="00625D63" w:rsidRPr="00BB4E36">
        <w:rPr>
          <w:rFonts w:ascii="Arial" w:hAnsi="Arial" w:cs="Arial"/>
          <w:color w:val="000000" w:themeColor="text1"/>
          <w:sz w:val="24"/>
          <w:szCs w:val="24"/>
        </w:rPr>
        <w:t>у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досконалення кваліфікації </w:t>
      </w:r>
      <w:r w:rsidR="003E71F5" w:rsidRPr="00BB4E36">
        <w:rPr>
          <w:rFonts w:ascii="Arial" w:hAnsi="Arial" w:cs="Arial"/>
          <w:color w:val="000000" w:themeColor="text1"/>
          <w:sz w:val="24"/>
          <w:szCs w:val="24"/>
        </w:rPr>
        <w:t>держ</w:t>
      </w:r>
      <w:r w:rsidR="00625D63" w:rsidRPr="00BB4E36">
        <w:rPr>
          <w:rFonts w:ascii="Arial" w:hAnsi="Arial" w:cs="Arial"/>
          <w:color w:val="000000" w:themeColor="text1"/>
          <w:sz w:val="24"/>
          <w:szCs w:val="24"/>
        </w:rPr>
        <w:t>службовців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, викладачів (</w:t>
      </w:r>
      <w:r w:rsidR="00F63FDB" w:rsidRPr="00BB4E36">
        <w:rPr>
          <w:rFonts w:ascii="Arial" w:hAnsi="Arial" w:cs="Arial"/>
          <w:color w:val="000000" w:themeColor="text1"/>
          <w:sz w:val="24"/>
          <w:szCs w:val="24"/>
        </w:rPr>
        <w:t>у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чителів) і лікарів у форматі підвищення кваліфікації</w:t>
      </w:r>
      <w:r w:rsidR="00F63FDB" w:rsidRPr="00BB4E36">
        <w:rPr>
          <w:rFonts w:ascii="Arial" w:hAnsi="Arial" w:cs="Arial"/>
          <w:color w:val="000000" w:themeColor="text1"/>
          <w:sz w:val="24"/>
          <w:szCs w:val="24"/>
        </w:rPr>
        <w:t xml:space="preserve"> тощо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виступа</w:t>
      </w:r>
      <w:r w:rsidR="00F63FDB" w:rsidRPr="00BB4E36">
        <w:rPr>
          <w:rFonts w:ascii="Arial" w:hAnsi="Arial" w:cs="Arial"/>
          <w:color w:val="000000" w:themeColor="text1"/>
          <w:sz w:val="24"/>
          <w:szCs w:val="24"/>
        </w:rPr>
        <w:t>ють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обов'язковою вимогою й фінансу</w:t>
      </w:r>
      <w:r w:rsidR="00F63FDB" w:rsidRPr="00BB4E36">
        <w:rPr>
          <w:rFonts w:ascii="Arial" w:hAnsi="Arial" w:cs="Arial"/>
          <w:color w:val="000000" w:themeColor="text1"/>
          <w:sz w:val="24"/>
          <w:szCs w:val="24"/>
        </w:rPr>
        <w:t>ю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ться державою.</w:t>
      </w:r>
      <w:r w:rsidR="00F63FDB" w:rsidRPr="00BB4E36">
        <w:rPr>
          <w:rFonts w:ascii="Arial" w:hAnsi="Arial" w:cs="Arial"/>
          <w:color w:val="000000" w:themeColor="text1"/>
          <w:sz w:val="24"/>
          <w:szCs w:val="24"/>
        </w:rPr>
        <w:t xml:space="preserve"> На сьогодні в країні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63FDB" w:rsidRPr="00BB4E36">
        <w:rPr>
          <w:rFonts w:ascii="Arial" w:hAnsi="Arial" w:cs="Arial"/>
          <w:color w:val="000000" w:themeColor="text1"/>
          <w:sz w:val="24"/>
          <w:szCs w:val="24"/>
        </w:rPr>
        <w:t>з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берігаються монопольні системи відомчих, регіональних і міжрегіональних інституцій підвищення кваліфікації перерахованих вище категорій працівників.</w:t>
      </w:r>
    </w:p>
    <w:p w:rsidR="0098272F" w:rsidRPr="00BB4E36" w:rsidRDefault="0098272F" w:rsidP="0098272F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>Перепідготовка кадрів здійснюється з ініціативи її одержувачів, їхніх роботодавців або держави (ваучери</w:t>
      </w:r>
      <w:r w:rsidR="003E71F5" w:rsidRPr="00BB4E36">
        <w:rPr>
          <w:rFonts w:ascii="Arial" w:hAnsi="Arial" w:cs="Arial"/>
          <w:color w:val="000000" w:themeColor="text1"/>
          <w:sz w:val="24"/>
          <w:szCs w:val="24"/>
        </w:rPr>
        <w:t xml:space="preserve"> на другу освіту 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особам старше 45 років за рахунок </w:t>
      </w:r>
      <w:r w:rsidR="003E71F5" w:rsidRPr="00BB4E36">
        <w:rPr>
          <w:rFonts w:ascii="Arial" w:hAnsi="Arial" w:cs="Arial"/>
          <w:color w:val="000000" w:themeColor="text1"/>
          <w:sz w:val="24"/>
          <w:szCs w:val="24"/>
        </w:rPr>
        <w:t>коштів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Фонду соціального страхування на випадок безробіття).</w:t>
      </w:r>
      <w:r w:rsidR="003E71F5" w:rsidRPr="00BB4E3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Перепідготовка в Україні є досить розвиненим і </w:t>
      </w:r>
      <w:r w:rsidR="00F63FDB" w:rsidRPr="00BB4E36">
        <w:rPr>
          <w:rFonts w:ascii="Arial" w:hAnsi="Arial" w:cs="Arial"/>
          <w:color w:val="000000" w:themeColor="text1"/>
          <w:sz w:val="24"/>
          <w:szCs w:val="24"/>
        </w:rPr>
        <w:t>випитаним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напрямком</w:t>
      </w:r>
      <w:r w:rsidR="003E71F5" w:rsidRPr="00BB4E36">
        <w:rPr>
          <w:rFonts w:ascii="Arial" w:hAnsi="Arial" w:cs="Arial"/>
          <w:color w:val="000000" w:themeColor="text1"/>
          <w:sz w:val="24"/>
          <w:szCs w:val="24"/>
        </w:rPr>
        <w:t>, насамперед, за робочими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, економічни</w:t>
      </w:r>
      <w:r w:rsidR="003E71F5" w:rsidRPr="00BB4E36">
        <w:rPr>
          <w:rFonts w:ascii="Arial" w:hAnsi="Arial" w:cs="Arial"/>
          <w:color w:val="000000" w:themeColor="text1"/>
          <w:sz w:val="24"/>
          <w:szCs w:val="24"/>
        </w:rPr>
        <w:t>ми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E71F5" w:rsidRPr="00BB4E36">
        <w:rPr>
          <w:rFonts w:ascii="Arial" w:hAnsi="Arial" w:cs="Arial"/>
          <w:color w:val="000000" w:themeColor="text1"/>
          <w:sz w:val="24"/>
          <w:szCs w:val="24"/>
        </w:rPr>
        <w:t>й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управлінськи</w:t>
      </w:r>
      <w:r w:rsidR="003E71F5" w:rsidRPr="00BB4E36">
        <w:rPr>
          <w:rFonts w:ascii="Arial" w:hAnsi="Arial" w:cs="Arial"/>
          <w:color w:val="000000" w:themeColor="text1"/>
          <w:sz w:val="24"/>
          <w:szCs w:val="24"/>
        </w:rPr>
        <w:t>ми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спеціальностя</w:t>
      </w:r>
      <w:r w:rsidR="003E71F5" w:rsidRPr="00BB4E36">
        <w:rPr>
          <w:rFonts w:ascii="Arial" w:hAnsi="Arial" w:cs="Arial"/>
          <w:color w:val="000000" w:themeColor="text1"/>
          <w:sz w:val="24"/>
          <w:szCs w:val="24"/>
        </w:rPr>
        <w:t>ми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98272F" w:rsidRPr="00BB4E36" w:rsidRDefault="0098272F" w:rsidP="0098272F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>Цікавою формою післядипломно</w:t>
      </w:r>
      <w:r w:rsidR="003E71F5" w:rsidRPr="00BB4E36">
        <w:rPr>
          <w:rFonts w:ascii="Arial" w:hAnsi="Arial" w:cs="Arial"/>
          <w:color w:val="000000" w:themeColor="text1"/>
          <w:sz w:val="24"/>
          <w:szCs w:val="24"/>
        </w:rPr>
        <w:t xml:space="preserve">ї освіти 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виступала (до прийняття нової редакції ЗУ «Про вищ</w:t>
      </w:r>
      <w:r w:rsidR="003E71F5" w:rsidRPr="00BB4E36">
        <w:rPr>
          <w:rFonts w:ascii="Arial" w:hAnsi="Arial" w:cs="Arial"/>
          <w:color w:val="000000" w:themeColor="text1"/>
          <w:sz w:val="24"/>
          <w:szCs w:val="24"/>
        </w:rPr>
        <w:t>у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E71F5" w:rsidRPr="00BB4E36">
        <w:rPr>
          <w:rFonts w:ascii="Arial" w:hAnsi="Arial" w:cs="Arial"/>
          <w:color w:val="000000" w:themeColor="text1"/>
          <w:sz w:val="24"/>
          <w:szCs w:val="24"/>
        </w:rPr>
        <w:t>освіту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» і нового «Переліку спеціальностей для вищо</w:t>
      </w:r>
      <w:r w:rsidR="003E71F5" w:rsidRPr="00BB4E36">
        <w:rPr>
          <w:rFonts w:ascii="Arial" w:hAnsi="Arial" w:cs="Arial"/>
          <w:color w:val="000000" w:themeColor="text1"/>
          <w:sz w:val="24"/>
          <w:szCs w:val="24"/>
        </w:rPr>
        <w:t>ї</w:t>
      </w:r>
      <w:r w:rsidR="00F63FDB" w:rsidRPr="00BB4E3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E71F5" w:rsidRPr="00BB4E36">
        <w:rPr>
          <w:rFonts w:ascii="Arial" w:hAnsi="Arial" w:cs="Arial"/>
          <w:color w:val="000000" w:themeColor="text1"/>
          <w:sz w:val="24"/>
          <w:szCs w:val="24"/>
        </w:rPr>
        <w:t>освіти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») магістратура </w:t>
      </w:r>
      <w:r w:rsidR="003E71F5" w:rsidRPr="00BB4E36">
        <w:rPr>
          <w:rFonts w:ascii="Arial" w:hAnsi="Arial" w:cs="Arial"/>
          <w:color w:val="000000" w:themeColor="text1"/>
          <w:sz w:val="24"/>
          <w:szCs w:val="24"/>
        </w:rPr>
        <w:t>за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спеціальностя</w:t>
      </w:r>
      <w:r w:rsidR="003E71F5" w:rsidRPr="00BB4E36">
        <w:rPr>
          <w:rFonts w:ascii="Arial" w:hAnsi="Arial" w:cs="Arial"/>
          <w:color w:val="000000" w:themeColor="text1"/>
          <w:sz w:val="24"/>
          <w:szCs w:val="24"/>
        </w:rPr>
        <w:t>ми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специфічних категорій. Близько 70 В</w:t>
      </w:r>
      <w:r w:rsidR="003E71F5" w:rsidRPr="00BB4E36">
        <w:rPr>
          <w:rFonts w:ascii="Arial" w:hAnsi="Arial" w:cs="Arial"/>
          <w:color w:val="000000" w:themeColor="text1"/>
          <w:sz w:val="24"/>
          <w:szCs w:val="24"/>
        </w:rPr>
        <w:t>Н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З</w:t>
      </w:r>
      <w:r w:rsidR="003E71F5" w:rsidRPr="00BB4E36">
        <w:rPr>
          <w:rFonts w:ascii="Arial" w:hAnsi="Arial" w:cs="Arial"/>
          <w:color w:val="000000" w:themeColor="text1"/>
          <w:sz w:val="24"/>
          <w:szCs w:val="24"/>
        </w:rPr>
        <w:t>і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в країни </w:t>
      </w:r>
      <w:r w:rsidR="003E71F5" w:rsidRPr="00BB4E36">
        <w:rPr>
          <w:rFonts w:ascii="Arial" w:hAnsi="Arial" w:cs="Arial"/>
          <w:color w:val="000000" w:themeColor="text1"/>
          <w:sz w:val="24"/>
          <w:szCs w:val="24"/>
        </w:rPr>
        <w:t>за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23 </w:t>
      </w:r>
      <w:r w:rsidR="003E71F5" w:rsidRPr="00BB4E36">
        <w:rPr>
          <w:rFonts w:ascii="Arial" w:hAnsi="Arial" w:cs="Arial"/>
          <w:color w:val="000000" w:themeColor="text1"/>
          <w:sz w:val="24"/>
          <w:szCs w:val="24"/>
        </w:rPr>
        <w:t>специфічними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спеціальностя</w:t>
      </w:r>
      <w:r w:rsidR="003E71F5" w:rsidRPr="00BB4E36">
        <w:rPr>
          <w:rFonts w:ascii="Arial" w:hAnsi="Arial" w:cs="Arial"/>
          <w:color w:val="000000" w:themeColor="text1"/>
          <w:sz w:val="24"/>
          <w:szCs w:val="24"/>
        </w:rPr>
        <w:t>ми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здійснювали підготовку магістрів на міждисциплінарній основі на базі кожно</w:t>
      </w:r>
      <w:r w:rsidR="003E71F5" w:rsidRPr="00BB4E36">
        <w:rPr>
          <w:rFonts w:ascii="Arial" w:hAnsi="Arial" w:cs="Arial"/>
          <w:color w:val="000000" w:themeColor="text1"/>
          <w:sz w:val="24"/>
          <w:szCs w:val="24"/>
        </w:rPr>
        <w:t>ї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(як правило) бакалаврсько</w:t>
      </w:r>
      <w:r w:rsidR="003E71F5" w:rsidRPr="00BB4E36">
        <w:rPr>
          <w:rFonts w:ascii="Arial" w:hAnsi="Arial" w:cs="Arial"/>
          <w:color w:val="000000" w:themeColor="text1"/>
          <w:sz w:val="24"/>
          <w:szCs w:val="24"/>
        </w:rPr>
        <w:t>ї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(магістерсько</w:t>
      </w:r>
      <w:r w:rsidR="003E71F5" w:rsidRPr="00BB4E36">
        <w:rPr>
          <w:rFonts w:ascii="Arial" w:hAnsi="Arial" w:cs="Arial"/>
          <w:color w:val="000000" w:themeColor="text1"/>
          <w:sz w:val="24"/>
          <w:szCs w:val="24"/>
        </w:rPr>
        <w:t>ї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 w:rsidR="003E71F5" w:rsidRPr="00BB4E36">
        <w:rPr>
          <w:rFonts w:ascii="Arial" w:hAnsi="Arial" w:cs="Arial"/>
          <w:color w:val="000000" w:themeColor="text1"/>
          <w:sz w:val="24"/>
          <w:szCs w:val="24"/>
        </w:rPr>
        <w:t>освіти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r w:rsidR="00F63FDB" w:rsidRPr="00BB4E36">
        <w:rPr>
          <w:rFonts w:ascii="Arial" w:hAnsi="Arial" w:cs="Arial"/>
          <w:color w:val="000000" w:themeColor="text1"/>
          <w:sz w:val="24"/>
          <w:szCs w:val="24"/>
        </w:rPr>
        <w:t xml:space="preserve"> управління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проектами, </w:t>
      </w:r>
      <w:r w:rsidR="00F63FDB" w:rsidRPr="00BB4E36">
        <w:rPr>
          <w:rFonts w:ascii="Arial" w:hAnsi="Arial" w:cs="Arial"/>
          <w:color w:val="000000" w:themeColor="text1"/>
          <w:sz w:val="24"/>
          <w:szCs w:val="24"/>
        </w:rPr>
        <w:t>закладами(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установами</w:t>
      </w:r>
      <w:r w:rsidR="00F63FDB" w:rsidRPr="00BB4E36">
        <w:rPr>
          <w:rFonts w:ascii="Arial" w:hAnsi="Arial" w:cs="Arial"/>
          <w:color w:val="000000" w:themeColor="text1"/>
          <w:sz w:val="24"/>
          <w:szCs w:val="24"/>
        </w:rPr>
        <w:t>)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E71F5" w:rsidRPr="00BB4E36">
        <w:rPr>
          <w:rFonts w:ascii="Arial" w:hAnsi="Arial" w:cs="Arial"/>
          <w:color w:val="000000" w:themeColor="text1"/>
          <w:sz w:val="24"/>
          <w:szCs w:val="24"/>
        </w:rPr>
        <w:t>освіти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, соціального захисту, інтелектуальна власність, фінансово-економічна безпека й ін.). Ці напрямки підготовки</w:t>
      </w:r>
      <w:r w:rsidR="00F63FDB" w:rsidRPr="00BB4E36">
        <w:rPr>
          <w:rFonts w:ascii="Arial" w:hAnsi="Arial" w:cs="Arial"/>
          <w:color w:val="000000" w:themeColor="text1"/>
          <w:sz w:val="24"/>
          <w:szCs w:val="24"/>
        </w:rPr>
        <w:t xml:space="preserve"> на сьогодні достатньо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A2C0C" w:rsidRPr="00BB4E36">
        <w:rPr>
          <w:rFonts w:ascii="Arial" w:hAnsi="Arial" w:cs="Arial"/>
          <w:color w:val="000000" w:themeColor="text1"/>
          <w:sz w:val="24"/>
          <w:szCs w:val="24"/>
        </w:rPr>
        <w:t>випитані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ринком праці</w:t>
      </w:r>
      <w:r w:rsidR="00F63FDB" w:rsidRPr="00BB4E36">
        <w:rPr>
          <w:rFonts w:ascii="Arial" w:hAnsi="Arial" w:cs="Arial"/>
          <w:color w:val="000000" w:themeColor="text1"/>
          <w:sz w:val="24"/>
          <w:szCs w:val="24"/>
        </w:rPr>
        <w:t xml:space="preserve"> країни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, спрямовані на поглиблення перспективних досліджень на </w:t>
      </w:r>
      <w:r w:rsidR="00F63FDB" w:rsidRPr="00BB4E36">
        <w:rPr>
          <w:rFonts w:ascii="Arial" w:hAnsi="Arial" w:cs="Arial"/>
          <w:color w:val="000000" w:themeColor="text1"/>
          <w:sz w:val="24"/>
          <w:szCs w:val="24"/>
        </w:rPr>
        <w:t>межі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різних наук, на необхідність наявності </w:t>
      </w:r>
      <w:r w:rsidR="00F63FDB" w:rsidRPr="00BB4E36">
        <w:rPr>
          <w:rFonts w:ascii="Arial" w:hAnsi="Arial" w:cs="Arial"/>
          <w:color w:val="000000" w:themeColor="text1"/>
          <w:sz w:val="24"/>
          <w:szCs w:val="24"/>
        </w:rPr>
        <w:t>у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здобувача (в окремих випадках) наявних практичних навичок і вмінь, отриманих через трудовий досвід, тобто  найбільш зорієнтовані на </w:t>
      </w:r>
      <w:r w:rsidR="003E71F5" w:rsidRPr="00BB4E36">
        <w:rPr>
          <w:rFonts w:ascii="Arial" w:hAnsi="Arial" w:cs="Arial"/>
          <w:color w:val="000000" w:themeColor="text1"/>
          <w:sz w:val="24"/>
          <w:szCs w:val="24"/>
        </w:rPr>
        <w:t>НВЖ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98272F" w:rsidRPr="00BB4E36" w:rsidRDefault="0098272F" w:rsidP="0098272F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>Багаторазові спроби МОН України «легалізувати»</w:t>
      </w:r>
      <w:r w:rsidR="00F63FDB" w:rsidRPr="00BB4E36">
        <w:rPr>
          <w:rFonts w:ascii="Arial" w:hAnsi="Arial" w:cs="Arial"/>
          <w:color w:val="000000" w:themeColor="text1"/>
          <w:sz w:val="24"/>
          <w:szCs w:val="24"/>
        </w:rPr>
        <w:t>( включити )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післядипломн</w:t>
      </w:r>
      <w:r w:rsidR="00A647EA" w:rsidRPr="00BB4E36">
        <w:rPr>
          <w:rFonts w:ascii="Arial" w:hAnsi="Arial" w:cs="Arial"/>
          <w:color w:val="000000" w:themeColor="text1"/>
          <w:sz w:val="24"/>
          <w:szCs w:val="24"/>
        </w:rPr>
        <w:t>у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E71F5" w:rsidRPr="00BB4E36">
        <w:rPr>
          <w:rFonts w:ascii="Arial" w:hAnsi="Arial" w:cs="Arial"/>
          <w:color w:val="000000" w:themeColor="text1"/>
          <w:sz w:val="24"/>
          <w:szCs w:val="24"/>
        </w:rPr>
        <w:t>освіт</w:t>
      </w:r>
      <w:r w:rsidR="00A647EA" w:rsidRPr="00BB4E36">
        <w:rPr>
          <w:rFonts w:ascii="Arial" w:hAnsi="Arial" w:cs="Arial"/>
          <w:color w:val="000000" w:themeColor="text1"/>
          <w:sz w:val="24"/>
          <w:szCs w:val="24"/>
        </w:rPr>
        <w:t>у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в </w:t>
      </w:r>
      <w:r w:rsidR="003E71F5" w:rsidRPr="00BB4E36">
        <w:rPr>
          <w:rFonts w:ascii="Arial" w:hAnsi="Arial" w:cs="Arial"/>
          <w:color w:val="000000" w:themeColor="text1"/>
          <w:sz w:val="24"/>
          <w:szCs w:val="24"/>
        </w:rPr>
        <w:t>НВЖ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протягом останніх 10 років (проект ЗУ «Про післядипломн</w:t>
      </w:r>
      <w:r w:rsidR="00A647EA" w:rsidRPr="00BB4E36">
        <w:rPr>
          <w:rFonts w:ascii="Arial" w:hAnsi="Arial" w:cs="Arial"/>
          <w:color w:val="000000" w:themeColor="text1"/>
          <w:sz w:val="24"/>
          <w:szCs w:val="24"/>
        </w:rPr>
        <w:t>у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E71F5" w:rsidRPr="00BB4E36">
        <w:rPr>
          <w:rFonts w:ascii="Arial" w:hAnsi="Arial" w:cs="Arial"/>
          <w:color w:val="000000" w:themeColor="text1"/>
          <w:sz w:val="24"/>
          <w:szCs w:val="24"/>
        </w:rPr>
        <w:t>освіт</w:t>
      </w:r>
      <w:r w:rsidR="00A647EA" w:rsidRPr="00BB4E36">
        <w:rPr>
          <w:rFonts w:ascii="Arial" w:hAnsi="Arial" w:cs="Arial"/>
          <w:color w:val="000000" w:themeColor="text1"/>
          <w:sz w:val="24"/>
          <w:szCs w:val="24"/>
        </w:rPr>
        <w:t>у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», проект Положення про післядипломн</w:t>
      </w:r>
      <w:r w:rsidR="00A647EA" w:rsidRPr="00BB4E36">
        <w:rPr>
          <w:rFonts w:ascii="Arial" w:hAnsi="Arial" w:cs="Arial"/>
          <w:color w:val="000000" w:themeColor="text1"/>
          <w:sz w:val="24"/>
          <w:szCs w:val="24"/>
        </w:rPr>
        <w:t>у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E71F5" w:rsidRPr="00BB4E36">
        <w:rPr>
          <w:rFonts w:ascii="Arial" w:hAnsi="Arial" w:cs="Arial"/>
          <w:color w:val="000000" w:themeColor="text1"/>
          <w:sz w:val="24"/>
          <w:szCs w:val="24"/>
        </w:rPr>
        <w:t>освіт</w:t>
      </w:r>
      <w:r w:rsidR="00A647EA" w:rsidRPr="00BB4E36">
        <w:rPr>
          <w:rFonts w:ascii="Arial" w:hAnsi="Arial" w:cs="Arial"/>
          <w:color w:val="000000" w:themeColor="text1"/>
          <w:sz w:val="24"/>
          <w:szCs w:val="24"/>
        </w:rPr>
        <w:t>у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, 2002 р. і т.д.) не</w:t>
      </w:r>
      <w:r w:rsidR="00F63FDB" w:rsidRPr="00BB4E36">
        <w:rPr>
          <w:rFonts w:ascii="Arial" w:hAnsi="Arial" w:cs="Arial"/>
          <w:color w:val="000000" w:themeColor="text1"/>
          <w:sz w:val="24"/>
          <w:szCs w:val="24"/>
        </w:rPr>
        <w:t xml:space="preserve"> привели до бажаних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реальни</w:t>
      </w:r>
      <w:r w:rsidR="00F63FDB" w:rsidRPr="00BB4E36">
        <w:rPr>
          <w:rFonts w:ascii="Arial" w:hAnsi="Arial" w:cs="Arial"/>
          <w:color w:val="000000" w:themeColor="text1"/>
          <w:sz w:val="24"/>
          <w:szCs w:val="24"/>
        </w:rPr>
        <w:t>х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результат</w:t>
      </w:r>
      <w:r w:rsidR="00F63FDB" w:rsidRPr="00BB4E36">
        <w:rPr>
          <w:rFonts w:ascii="Arial" w:hAnsi="Arial" w:cs="Arial"/>
          <w:color w:val="000000" w:themeColor="text1"/>
          <w:sz w:val="24"/>
          <w:szCs w:val="24"/>
        </w:rPr>
        <w:t>ів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98272F" w:rsidRPr="00BB4E36" w:rsidRDefault="0098272F" w:rsidP="0098272F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>В Україні відсутн</w:t>
      </w:r>
      <w:r w:rsidR="00A647EA" w:rsidRPr="00BB4E36">
        <w:rPr>
          <w:rFonts w:ascii="Arial" w:hAnsi="Arial" w:cs="Arial"/>
          <w:color w:val="000000" w:themeColor="text1"/>
          <w:sz w:val="24"/>
          <w:szCs w:val="24"/>
        </w:rPr>
        <w:t>я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державна, у т.ч.  законодавчо-нормативна, підтримка таких нових  форм, як неформальн</w:t>
      </w:r>
      <w:r w:rsidR="00A647EA" w:rsidRPr="00BB4E36">
        <w:rPr>
          <w:rFonts w:ascii="Arial" w:hAnsi="Arial" w:cs="Arial"/>
          <w:color w:val="000000" w:themeColor="text1"/>
          <w:sz w:val="24"/>
          <w:szCs w:val="24"/>
        </w:rPr>
        <w:t>а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E71F5" w:rsidRPr="00BB4E36">
        <w:rPr>
          <w:rFonts w:ascii="Arial" w:hAnsi="Arial" w:cs="Arial"/>
          <w:color w:val="000000" w:themeColor="text1"/>
          <w:sz w:val="24"/>
          <w:szCs w:val="24"/>
        </w:rPr>
        <w:t>освіта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,</w:t>
      </w:r>
      <w:r w:rsidR="00A647EA" w:rsidRPr="00BB4E36">
        <w:rPr>
          <w:rFonts w:ascii="Arial" w:hAnsi="Arial" w:cs="Arial"/>
          <w:color w:val="000000" w:themeColor="text1"/>
          <w:sz w:val="24"/>
          <w:szCs w:val="24"/>
        </w:rPr>
        <w:t xml:space="preserve"> інформальна освіта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й навчання, їх оцінювання за межами формально</w:t>
      </w:r>
      <w:r w:rsidR="00A647EA" w:rsidRPr="00BB4E36">
        <w:rPr>
          <w:rFonts w:ascii="Arial" w:hAnsi="Arial" w:cs="Arial"/>
          <w:color w:val="000000" w:themeColor="text1"/>
          <w:sz w:val="24"/>
          <w:szCs w:val="24"/>
        </w:rPr>
        <w:t>ї освіти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; бізнес-</w:t>
      </w:r>
      <w:r w:rsidR="003E71F5" w:rsidRPr="00BB4E36">
        <w:rPr>
          <w:rFonts w:ascii="Arial" w:hAnsi="Arial" w:cs="Arial"/>
          <w:color w:val="000000" w:themeColor="text1"/>
          <w:sz w:val="24"/>
          <w:szCs w:val="24"/>
        </w:rPr>
        <w:t>освіта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; навчання не для цілей професійної діяльності, у т.ч.  навчання представників третього покоління; дистанційне модульне неформальне навчання.</w:t>
      </w:r>
      <w:r w:rsidR="00A647EA" w:rsidRPr="00BB4E3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Відсутні </w:t>
      </w:r>
      <w:r w:rsidR="00A647EA" w:rsidRPr="00BB4E36">
        <w:rPr>
          <w:rFonts w:ascii="Arial" w:hAnsi="Arial" w:cs="Arial"/>
          <w:color w:val="000000" w:themeColor="text1"/>
          <w:sz w:val="24"/>
          <w:szCs w:val="24"/>
        </w:rPr>
        <w:t>цілі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, рівні, ресурси </w:t>
      </w:r>
      <w:r w:rsidR="003E71F5" w:rsidRPr="00BB4E36">
        <w:rPr>
          <w:rFonts w:ascii="Arial" w:hAnsi="Arial" w:cs="Arial"/>
          <w:color w:val="000000" w:themeColor="text1"/>
          <w:sz w:val="24"/>
          <w:szCs w:val="24"/>
        </w:rPr>
        <w:t>НВЖ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, його бюджетна підтримка й податкові пільги для осіб, які навчаються. Не розробл</w:t>
      </w:r>
      <w:r w:rsidR="00766A49" w:rsidRPr="00BB4E36">
        <w:rPr>
          <w:rFonts w:ascii="Arial" w:hAnsi="Arial" w:cs="Arial"/>
          <w:color w:val="000000" w:themeColor="text1"/>
          <w:sz w:val="24"/>
          <w:szCs w:val="24"/>
        </w:rPr>
        <w:t>ю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ється в країні й Національн</w:t>
      </w:r>
      <w:r w:rsidR="00F63FDB" w:rsidRPr="00BB4E36">
        <w:rPr>
          <w:rFonts w:ascii="Arial" w:hAnsi="Arial" w:cs="Arial"/>
          <w:color w:val="000000" w:themeColor="text1"/>
          <w:sz w:val="24"/>
          <w:szCs w:val="24"/>
        </w:rPr>
        <w:t>а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рам</w:t>
      </w:r>
      <w:r w:rsidR="00F63FDB" w:rsidRPr="00BB4E36">
        <w:rPr>
          <w:rFonts w:ascii="Arial" w:hAnsi="Arial" w:cs="Arial"/>
          <w:color w:val="000000" w:themeColor="text1"/>
          <w:sz w:val="24"/>
          <w:szCs w:val="24"/>
        </w:rPr>
        <w:t>ка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кваліфікацій </w:t>
      </w:r>
      <w:r w:rsidR="003E71F5" w:rsidRPr="00BB4E36">
        <w:rPr>
          <w:rFonts w:ascii="Arial" w:hAnsi="Arial" w:cs="Arial"/>
          <w:color w:val="000000" w:themeColor="text1"/>
          <w:sz w:val="24"/>
          <w:szCs w:val="24"/>
        </w:rPr>
        <w:t>НВЖ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або виділення її у вигляді  Додатк</w:t>
      </w:r>
      <w:r w:rsidR="00A647EA" w:rsidRPr="00BB4E36">
        <w:rPr>
          <w:rFonts w:ascii="Arial" w:hAnsi="Arial" w:cs="Arial"/>
          <w:color w:val="000000" w:themeColor="text1"/>
          <w:sz w:val="24"/>
          <w:szCs w:val="24"/>
        </w:rPr>
        <w:t>у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(сегмент</w:t>
      </w:r>
      <w:r w:rsidR="00A647EA" w:rsidRPr="00BB4E36">
        <w:rPr>
          <w:rFonts w:ascii="Arial" w:hAnsi="Arial" w:cs="Arial"/>
          <w:color w:val="000000" w:themeColor="text1"/>
          <w:sz w:val="24"/>
          <w:szCs w:val="24"/>
        </w:rPr>
        <w:t>у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) до НРК.</w:t>
      </w:r>
    </w:p>
    <w:p w:rsidR="0098272F" w:rsidRPr="00BB4E36" w:rsidRDefault="0098272F" w:rsidP="0098272F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8272F" w:rsidRPr="00BB4E36" w:rsidRDefault="0098272F" w:rsidP="0098272F">
      <w:pPr>
        <w:pStyle w:val="a3"/>
        <w:numPr>
          <w:ilvl w:val="2"/>
          <w:numId w:val="33"/>
        </w:numPr>
        <w:tabs>
          <w:tab w:val="left" w:pos="1560"/>
        </w:tabs>
        <w:spacing w:after="0"/>
        <w:ind w:left="2127" w:hanging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Інтеграція </w:t>
      </w:r>
      <w:r w:rsidR="003E71F5" w:rsidRPr="00BB4E36">
        <w:rPr>
          <w:rFonts w:ascii="Arial" w:hAnsi="Arial" w:cs="Arial"/>
          <w:color w:val="000000" w:themeColor="text1"/>
          <w:sz w:val="24"/>
          <w:szCs w:val="24"/>
        </w:rPr>
        <w:t>освіт</w:t>
      </w:r>
      <w:r w:rsidR="00A13816" w:rsidRPr="00BB4E36">
        <w:rPr>
          <w:rFonts w:ascii="Arial" w:hAnsi="Arial" w:cs="Arial"/>
          <w:color w:val="000000" w:themeColor="text1"/>
          <w:sz w:val="24"/>
          <w:szCs w:val="24"/>
        </w:rPr>
        <w:t>и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протягом всього життя в діяльність навчальних закладів</w:t>
      </w:r>
    </w:p>
    <w:p w:rsidR="0098272F" w:rsidRPr="00BB4E36" w:rsidRDefault="0098272F" w:rsidP="0098272F">
      <w:pPr>
        <w:pStyle w:val="a3"/>
        <w:spacing w:after="0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8272F" w:rsidRPr="00BB4E36" w:rsidRDefault="00F63FDB" w:rsidP="0098272F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Досить т</w:t>
      </w:r>
      <w:r w:rsidR="0098272F" w:rsidRPr="00BB4E36">
        <w:rPr>
          <w:rFonts w:ascii="Arial" w:hAnsi="Arial" w:cs="Arial"/>
          <w:color w:val="000000" w:themeColor="text1"/>
          <w:sz w:val="24"/>
          <w:szCs w:val="24"/>
        </w:rPr>
        <w:t xml:space="preserve">ривале формування національного розуміння концепції </w:t>
      </w:r>
      <w:r w:rsidR="003E71F5" w:rsidRPr="00BB4E36">
        <w:rPr>
          <w:rFonts w:ascii="Arial" w:hAnsi="Arial" w:cs="Arial"/>
          <w:color w:val="000000" w:themeColor="text1"/>
          <w:sz w:val="24"/>
          <w:szCs w:val="24"/>
        </w:rPr>
        <w:t>НВЖ</w:t>
      </w:r>
      <w:r w:rsidR="0098272F" w:rsidRPr="00BB4E36">
        <w:rPr>
          <w:rFonts w:ascii="Arial" w:hAnsi="Arial" w:cs="Arial"/>
          <w:color w:val="000000" w:themeColor="text1"/>
          <w:sz w:val="24"/>
          <w:szCs w:val="24"/>
        </w:rPr>
        <w:t xml:space="preserve"> при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з</w:t>
      </w:r>
      <w:r w:rsidR="0098272F" w:rsidRPr="00BB4E36">
        <w:rPr>
          <w:rFonts w:ascii="Arial" w:hAnsi="Arial" w:cs="Arial"/>
          <w:color w:val="000000" w:themeColor="text1"/>
          <w:sz w:val="24"/>
          <w:szCs w:val="24"/>
        </w:rPr>
        <w:t>водить до низьких результатів його впровадження в повсякденне життя, у т.ч.  провайдерами освітніх послуг. При цьому:</w:t>
      </w:r>
    </w:p>
    <w:p w:rsidR="0098272F" w:rsidRPr="00BB4E36" w:rsidRDefault="0098272F" w:rsidP="0098272F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існує строката мозаїка у формулюваннях цілей, завдань і шляхів використання </w:t>
      </w:r>
      <w:r w:rsidR="003E71F5" w:rsidRPr="00BB4E36">
        <w:rPr>
          <w:rFonts w:ascii="Arial" w:hAnsi="Arial" w:cs="Arial"/>
          <w:color w:val="000000" w:themeColor="text1"/>
          <w:sz w:val="24"/>
          <w:szCs w:val="24"/>
        </w:rPr>
        <w:t>НВЖ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у діяльності навчальних закладів;</w:t>
      </w:r>
    </w:p>
    <w:p w:rsidR="0098272F" w:rsidRPr="00BB4E36" w:rsidRDefault="0098272F" w:rsidP="0098272F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>передові й «просунуті»</w:t>
      </w:r>
      <w:r w:rsidR="00766A49" w:rsidRPr="00BB4E3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університети й ряд закладів професійно</w:t>
      </w:r>
      <w:r w:rsidR="00D4000D" w:rsidRPr="00BB4E36">
        <w:rPr>
          <w:rFonts w:ascii="Arial" w:hAnsi="Arial" w:cs="Arial"/>
          <w:color w:val="000000" w:themeColor="text1"/>
          <w:sz w:val="24"/>
          <w:szCs w:val="24"/>
        </w:rPr>
        <w:t>ї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E71F5" w:rsidRPr="00BB4E36">
        <w:rPr>
          <w:rFonts w:ascii="Arial" w:hAnsi="Arial" w:cs="Arial"/>
          <w:color w:val="000000" w:themeColor="text1"/>
          <w:sz w:val="24"/>
          <w:szCs w:val="24"/>
        </w:rPr>
        <w:t>освіт</w:t>
      </w:r>
      <w:r w:rsidR="00D4000D" w:rsidRPr="00BB4E36">
        <w:rPr>
          <w:rFonts w:ascii="Arial" w:hAnsi="Arial" w:cs="Arial"/>
          <w:color w:val="000000" w:themeColor="text1"/>
          <w:sz w:val="24"/>
          <w:szCs w:val="24"/>
        </w:rPr>
        <w:t>и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намагаються в першочерговому порядку розвивати </w:t>
      </w:r>
      <w:r w:rsidR="003E71F5" w:rsidRPr="00BB4E36">
        <w:rPr>
          <w:rFonts w:ascii="Arial" w:hAnsi="Arial" w:cs="Arial"/>
          <w:color w:val="000000" w:themeColor="text1"/>
          <w:sz w:val="24"/>
          <w:szCs w:val="24"/>
        </w:rPr>
        <w:t>НВЖ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як перспективну й довгострокову діяльність </w:t>
      </w:r>
      <w:r w:rsidR="00766A49" w:rsidRPr="00BB4E36">
        <w:rPr>
          <w:rFonts w:ascii="Arial" w:hAnsi="Arial" w:cs="Arial"/>
          <w:color w:val="000000" w:themeColor="text1"/>
          <w:sz w:val="24"/>
          <w:szCs w:val="24"/>
        </w:rPr>
        <w:t>з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підготов</w:t>
      </w:r>
      <w:r w:rsidR="00766A49" w:rsidRPr="00BB4E36">
        <w:rPr>
          <w:rFonts w:ascii="Arial" w:hAnsi="Arial" w:cs="Arial"/>
          <w:color w:val="000000" w:themeColor="text1"/>
          <w:sz w:val="24"/>
          <w:szCs w:val="24"/>
        </w:rPr>
        <w:t>ки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, відновленн</w:t>
      </w:r>
      <w:r w:rsidR="00766A49" w:rsidRPr="00BB4E36">
        <w:rPr>
          <w:rFonts w:ascii="Arial" w:hAnsi="Arial" w:cs="Arial"/>
          <w:color w:val="000000" w:themeColor="text1"/>
          <w:sz w:val="24"/>
          <w:szCs w:val="24"/>
        </w:rPr>
        <w:t>я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й розвитку професійних кваліфікацій у контексті соціально-економічних змін</w:t>
      </w:r>
      <w:r w:rsidR="00766A49" w:rsidRPr="00BB4E36">
        <w:rPr>
          <w:rFonts w:ascii="Arial" w:hAnsi="Arial" w:cs="Arial"/>
          <w:color w:val="000000" w:themeColor="text1"/>
          <w:sz w:val="24"/>
          <w:szCs w:val="24"/>
        </w:rPr>
        <w:t xml:space="preserve"> й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істотних зрушень на ринку праці;</w:t>
      </w:r>
    </w:p>
    <w:p w:rsidR="0098272F" w:rsidRPr="00BB4E36" w:rsidRDefault="0098272F" w:rsidP="0098272F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>поки щ</w:t>
      </w:r>
      <w:r w:rsidR="00766A49" w:rsidRPr="00BB4E36">
        <w:rPr>
          <w:rFonts w:ascii="Arial" w:hAnsi="Arial" w:cs="Arial"/>
          <w:color w:val="000000" w:themeColor="text1"/>
          <w:sz w:val="24"/>
          <w:szCs w:val="24"/>
        </w:rPr>
        <w:t>о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більшість навчальних закладів відводять </w:t>
      </w:r>
      <w:r w:rsidR="003E71F5" w:rsidRPr="00BB4E36">
        <w:rPr>
          <w:rFonts w:ascii="Arial" w:hAnsi="Arial" w:cs="Arial"/>
          <w:color w:val="000000" w:themeColor="text1"/>
          <w:sz w:val="24"/>
          <w:szCs w:val="24"/>
        </w:rPr>
        <w:t>НВЖ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другорядну роль </w:t>
      </w:r>
      <w:r w:rsidR="00766A49" w:rsidRPr="00BB4E36">
        <w:rPr>
          <w:rFonts w:ascii="Arial" w:hAnsi="Arial" w:cs="Arial"/>
          <w:color w:val="000000" w:themeColor="text1"/>
          <w:sz w:val="24"/>
          <w:szCs w:val="24"/>
        </w:rPr>
        <w:t>та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/або розглядають його як один з другорядних видів заробітків.</w:t>
      </w:r>
    </w:p>
    <w:p w:rsidR="0098272F" w:rsidRPr="00BB4E36" w:rsidRDefault="0098272F" w:rsidP="0098272F">
      <w:pPr>
        <w:tabs>
          <w:tab w:val="left" w:pos="993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Найбільш ефективно </w:t>
      </w:r>
      <w:r w:rsidR="003E71F5" w:rsidRPr="00BB4E36">
        <w:rPr>
          <w:rFonts w:ascii="Arial" w:hAnsi="Arial" w:cs="Arial"/>
          <w:color w:val="000000" w:themeColor="text1"/>
          <w:sz w:val="24"/>
          <w:szCs w:val="24"/>
        </w:rPr>
        <w:t>НВЖ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здійснюється на виробництві, в учбово-</w:t>
      </w:r>
      <w:r w:rsidR="00766A49" w:rsidRPr="00BB4E36">
        <w:rPr>
          <w:rFonts w:ascii="Arial" w:hAnsi="Arial" w:cs="Arial"/>
          <w:color w:val="000000" w:themeColor="text1"/>
          <w:sz w:val="24"/>
          <w:szCs w:val="24"/>
        </w:rPr>
        <w:t>курсових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комбінатах, окремих спеціалізованих навчальних закладах, але це, як правило, підготовка </w:t>
      </w:r>
      <w:r w:rsidR="00D4000D" w:rsidRPr="00BB4E36">
        <w:rPr>
          <w:rFonts w:ascii="Arial" w:hAnsi="Arial" w:cs="Arial"/>
          <w:color w:val="000000" w:themeColor="text1"/>
          <w:sz w:val="24"/>
          <w:szCs w:val="24"/>
        </w:rPr>
        <w:t>за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професійни</w:t>
      </w:r>
      <w:r w:rsidR="00D4000D" w:rsidRPr="00BB4E36">
        <w:rPr>
          <w:rFonts w:ascii="Arial" w:hAnsi="Arial" w:cs="Arial"/>
          <w:color w:val="000000" w:themeColor="text1"/>
          <w:sz w:val="24"/>
          <w:szCs w:val="24"/>
        </w:rPr>
        <w:t>ми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кваліфікація</w:t>
      </w:r>
      <w:r w:rsidR="00D4000D" w:rsidRPr="00BB4E36">
        <w:rPr>
          <w:rFonts w:ascii="Arial" w:hAnsi="Arial" w:cs="Arial"/>
          <w:color w:val="000000" w:themeColor="text1"/>
          <w:sz w:val="24"/>
          <w:szCs w:val="24"/>
        </w:rPr>
        <w:t>ми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2 </w:t>
      </w:r>
      <w:r w:rsidR="00D4000D" w:rsidRPr="00BB4E36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4</w:t>
      </w:r>
      <w:r w:rsidR="00D4000D" w:rsidRPr="00BB4E3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(в окремих випадках - 5) рівнів НРК.</w:t>
      </w:r>
    </w:p>
    <w:p w:rsidR="0098272F" w:rsidRPr="00BB4E36" w:rsidRDefault="0098272F" w:rsidP="0098272F">
      <w:pPr>
        <w:tabs>
          <w:tab w:val="left" w:pos="993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Причин «пробуксовки» </w:t>
      </w:r>
      <w:r w:rsidR="003E71F5" w:rsidRPr="00BB4E36">
        <w:rPr>
          <w:rFonts w:ascii="Arial" w:hAnsi="Arial" w:cs="Arial"/>
          <w:color w:val="000000" w:themeColor="text1"/>
          <w:sz w:val="24"/>
          <w:szCs w:val="24"/>
        </w:rPr>
        <w:t>НВЖ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в Україні досить багато, відзначимо найбільш важливі з них:</w:t>
      </w:r>
    </w:p>
    <w:p w:rsidR="0098272F" w:rsidRPr="00BB4E36" w:rsidRDefault="0098272F" w:rsidP="0098272F">
      <w:pPr>
        <w:pStyle w:val="a3"/>
        <w:numPr>
          <w:ilvl w:val="0"/>
          <w:numId w:val="4"/>
        </w:numPr>
        <w:tabs>
          <w:tab w:val="left" w:pos="1134"/>
        </w:tabs>
        <w:spacing w:after="0"/>
        <w:ind w:left="0"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>за останні два десятиліття В</w:t>
      </w:r>
      <w:r w:rsidR="00D4000D" w:rsidRPr="00BB4E36">
        <w:rPr>
          <w:rFonts w:ascii="Arial" w:hAnsi="Arial" w:cs="Arial"/>
          <w:color w:val="000000" w:themeColor="text1"/>
          <w:sz w:val="24"/>
          <w:szCs w:val="24"/>
        </w:rPr>
        <w:t>НЗи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пристосувалися до масової підготовки кадрів, в основному молоді, що була (і залишається) мотивовано</w:t>
      </w:r>
      <w:r w:rsidR="00D4000D" w:rsidRPr="00BB4E36">
        <w:rPr>
          <w:rFonts w:ascii="Arial" w:hAnsi="Arial" w:cs="Arial"/>
          <w:color w:val="000000" w:themeColor="text1"/>
          <w:sz w:val="24"/>
          <w:szCs w:val="24"/>
        </w:rPr>
        <w:t>ю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на одержання «університетських» кваліфікацій здебільшого без орієнтира на працевлаштування за фахом;</w:t>
      </w:r>
    </w:p>
    <w:p w:rsidR="0098272F" w:rsidRPr="00BB4E36" w:rsidRDefault="0098272F" w:rsidP="0098272F">
      <w:pPr>
        <w:pStyle w:val="a3"/>
        <w:numPr>
          <w:ilvl w:val="0"/>
          <w:numId w:val="4"/>
        </w:numPr>
        <w:tabs>
          <w:tab w:val="left" w:pos="1134"/>
        </w:tabs>
        <w:spacing w:after="0"/>
        <w:ind w:left="0"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>навчальні заклади доун</w:t>
      </w:r>
      <w:r w:rsidR="00D4000D" w:rsidRPr="00BB4E36">
        <w:rPr>
          <w:rFonts w:ascii="Arial" w:hAnsi="Arial" w:cs="Arial"/>
          <w:color w:val="000000" w:themeColor="text1"/>
          <w:sz w:val="24"/>
          <w:szCs w:val="24"/>
        </w:rPr>
        <w:t>і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верситетс</w:t>
      </w:r>
      <w:r w:rsidR="00D4000D" w:rsidRPr="00BB4E36">
        <w:rPr>
          <w:rFonts w:ascii="Arial" w:hAnsi="Arial" w:cs="Arial"/>
          <w:color w:val="000000" w:themeColor="text1"/>
          <w:sz w:val="24"/>
          <w:szCs w:val="24"/>
        </w:rPr>
        <w:t>ь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кого рівня у зв'язку з економічними потрясіннями, зго</w:t>
      </w:r>
      <w:r w:rsidR="001956CF" w:rsidRPr="00BB4E36">
        <w:rPr>
          <w:rFonts w:ascii="Arial" w:hAnsi="Arial" w:cs="Arial"/>
          <w:color w:val="000000" w:themeColor="text1"/>
          <w:sz w:val="24"/>
          <w:szCs w:val="24"/>
        </w:rPr>
        <w:t>рт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анням великих виробництв (базових підприємств), здешевленням ціни робочої сили в цілому й викладачів технікумів і ПТУ, зокрема, переорієнтацією 2/3 випускників шкіл на «</w:t>
      </w:r>
      <w:r w:rsidR="00D4000D" w:rsidRPr="00BB4E36">
        <w:rPr>
          <w:rFonts w:ascii="Arial" w:hAnsi="Arial" w:cs="Arial"/>
          <w:color w:val="000000" w:themeColor="text1"/>
          <w:sz w:val="24"/>
          <w:szCs w:val="24"/>
        </w:rPr>
        <w:t>звучабельні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» </w:t>
      </w:r>
      <w:r w:rsidR="00D4000D" w:rsidRPr="00BB4E36">
        <w:rPr>
          <w:rFonts w:ascii="Arial" w:hAnsi="Arial" w:cs="Arial"/>
          <w:color w:val="000000" w:themeColor="text1"/>
          <w:sz w:val="24"/>
          <w:szCs w:val="24"/>
        </w:rPr>
        <w:t>й</w:t>
      </w:r>
      <w:r w:rsidR="00766A49" w:rsidRPr="00BB4E3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престижні в </w:t>
      </w:r>
      <w:r w:rsidR="00D4000D" w:rsidRPr="00BB4E36">
        <w:rPr>
          <w:rFonts w:ascii="Arial" w:hAnsi="Arial" w:cs="Arial"/>
          <w:color w:val="000000" w:themeColor="text1"/>
          <w:sz w:val="24"/>
          <w:szCs w:val="24"/>
        </w:rPr>
        <w:t>батьківсько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-молодіжному середовищ</w:t>
      </w:r>
      <w:r w:rsidR="00D4000D" w:rsidRPr="00BB4E36">
        <w:rPr>
          <w:rFonts w:ascii="Arial" w:hAnsi="Arial" w:cs="Arial"/>
          <w:color w:val="000000" w:themeColor="text1"/>
          <w:sz w:val="24"/>
          <w:szCs w:val="24"/>
        </w:rPr>
        <w:t>і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спеціальності В</w:t>
      </w:r>
      <w:r w:rsidR="00D4000D" w:rsidRPr="00BB4E36">
        <w:rPr>
          <w:rFonts w:ascii="Arial" w:hAnsi="Arial" w:cs="Arial"/>
          <w:color w:val="000000" w:themeColor="text1"/>
          <w:sz w:val="24"/>
          <w:szCs w:val="24"/>
        </w:rPr>
        <w:t>НЗі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в, а також дуже легкий доступ до одержання їх дипломів, насамперед,</w:t>
      </w:r>
      <w:r w:rsidR="00766A49" w:rsidRPr="00BB4E36">
        <w:rPr>
          <w:rFonts w:ascii="Arial" w:hAnsi="Arial" w:cs="Arial"/>
          <w:color w:val="000000" w:themeColor="text1"/>
          <w:sz w:val="24"/>
          <w:szCs w:val="24"/>
        </w:rPr>
        <w:t xml:space="preserve"> за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комерційн</w:t>
      </w:r>
      <w:r w:rsidR="00766A49" w:rsidRPr="00BB4E36">
        <w:rPr>
          <w:rFonts w:ascii="Arial" w:hAnsi="Arial" w:cs="Arial"/>
          <w:color w:val="000000" w:themeColor="text1"/>
          <w:sz w:val="24"/>
          <w:szCs w:val="24"/>
        </w:rPr>
        <w:t>ою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форм</w:t>
      </w:r>
      <w:r w:rsidR="00766A49" w:rsidRPr="00BB4E36">
        <w:rPr>
          <w:rFonts w:ascii="Arial" w:hAnsi="Arial" w:cs="Arial"/>
          <w:color w:val="000000" w:themeColor="text1"/>
          <w:sz w:val="24"/>
          <w:szCs w:val="24"/>
        </w:rPr>
        <w:t>ою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навчання, перебувають у стані стагнації, виробничо</w:t>
      </w:r>
      <w:r w:rsidR="00766A49" w:rsidRPr="00BB4E36">
        <w:rPr>
          <w:rFonts w:ascii="Arial" w:hAnsi="Arial" w:cs="Arial"/>
          <w:color w:val="000000" w:themeColor="text1"/>
          <w:sz w:val="24"/>
          <w:szCs w:val="24"/>
        </w:rPr>
        <w:t>го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«</w:t>
      </w:r>
      <w:r w:rsidR="00766A49" w:rsidRPr="00BB4E36">
        <w:rPr>
          <w:rFonts w:ascii="Arial" w:hAnsi="Arial" w:cs="Arial"/>
          <w:color w:val="000000" w:themeColor="text1"/>
          <w:sz w:val="24"/>
          <w:szCs w:val="24"/>
        </w:rPr>
        <w:t>з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убо</w:t>
      </w:r>
      <w:r w:rsidR="00766A49" w:rsidRPr="00BB4E36">
        <w:rPr>
          <w:rFonts w:ascii="Arial" w:hAnsi="Arial" w:cs="Arial"/>
          <w:color w:val="000000" w:themeColor="text1"/>
          <w:sz w:val="24"/>
          <w:szCs w:val="24"/>
        </w:rPr>
        <w:t>жіння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і» і безперспективності;</w:t>
      </w:r>
    </w:p>
    <w:p w:rsidR="0098272F" w:rsidRPr="00BB4E36" w:rsidRDefault="0098272F" w:rsidP="0098272F">
      <w:pPr>
        <w:pStyle w:val="a3"/>
        <w:numPr>
          <w:ilvl w:val="0"/>
          <w:numId w:val="4"/>
        </w:numPr>
        <w:tabs>
          <w:tab w:val="left" w:pos="1134"/>
        </w:tabs>
        <w:spacing w:after="0"/>
        <w:ind w:left="0"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зміна укладу соціально-трудових відносин, зниження регуляторних і </w:t>
      </w:r>
      <w:r w:rsidR="00D4000D" w:rsidRPr="00BB4E36">
        <w:rPr>
          <w:rFonts w:ascii="Arial" w:hAnsi="Arial" w:cs="Arial"/>
          <w:color w:val="000000" w:themeColor="text1"/>
          <w:sz w:val="24"/>
          <w:szCs w:val="24"/>
        </w:rPr>
        <w:t>наглядових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механізмів у сфері праці при</w:t>
      </w:r>
      <w:r w:rsidR="00D4000D" w:rsidRPr="00BB4E36">
        <w:rPr>
          <w:rFonts w:ascii="Arial" w:hAnsi="Arial" w:cs="Arial"/>
          <w:color w:val="000000" w:themeColor="text1"/>
          <w:sz w:val="24"/>
          <w:szCs w:val="24"/>
        </w:rPr>
        <w:t>з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вели в ряді видів економічної діяльності й на багатьох підприємствах малого й середнього бізнесу до здешевлення робочої сили, падінн</w:t>
      </w:r>
      <w:r w:rsidR="00766A49" w:rsidRPr="00BB4E36">
        <w:rPr>
          <w:rFonts w:ascii="Arial" w:hAnsi="Arial" w:cs="Arial"/>
          <w:color w:val="000000" w:themeColor="text1"/>
          <w:sz w:val="24"/>
          <w:szCs w:val="24"/>
        </w:rPr>
        <w:t>я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вимог до її кваліфікації;</w:t>
      </w:r>
    </w:p>
    <w:p w:rsidR="0098272F" w:rsidRPr="00BB4E36" w:rsidRDefault="0098272F" w:rsidP="0098272F">
      <w:pPr>
        <w:pStyle w:val="a3"/>
        <w:numPr>
          <w:ilvl w:val="0"/>
          <w:numId w:val="4"/>
        </w:numPr>
        <w:tabs>
          <w:tab w:val="left" w:pos="1134"/>
        </w:tabs>
        <w:spacing w:after="0"/>
        <w:ind w:left="0"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державна політика в сфері підготовки кадрів зорієнтована на реалізацію довгострокових програм підготовки з вагомим фундаментальним компонентом, що не збігається з вимогами ринку праці, роботодавців і всієї економіки, які зорієнтовані на різноманітну короткострокову підготовку, у т.ч.  </w:t>
      </w:r>
      <w:r w:rsidR="00D4000D" w:rsidRPr="00BB4E36">
        <w:rPr>
          <w:rFonts w:ascii="Arial" w:hAnsi="Arial" w:cs="Arial"/>
          <w:color w:val="000000" w:themeColor="text1"/>
          <w:sz w:val="24"/>
          <w:szCs w:val="24"/>
        </w:rPr>
        <w:t>за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окремим</w:t>
      </w:r>
      <w:r w:rsidR="00D4000D" w:rsidRPr="00BB4E36">
        <w:rPr>
          <w:rFonts w:ascii="Arial" w:hAnsi="Arial" w:cs="Arial"/>
          <w:color w:val="000000" w:themeColor="text1"/>
          <w:sz w:val="24"/>
          <w:szCs w:val="24"/>
        </w:rPr>
        <w:t xml:space="preserve">и 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(відсутнім</w:t>
      </w:r>
      <w:r w:rsidR="00D4000D" w:rsidRPr="00BB4E36">
        <w:rPr>
          <w:rFonts w:ascii="Arial" w:hAnsi="Arial" w:cs="Arial"/>
          <w:color w:val="000000" w:themeColor="text1"/>
          <w:sz w:val="24"/>
          <w:szCs w:val="24"/>
        </w:rPr>
        <w:t>и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) трудови</w:t>
      </w:r>
      <w:r w:rsidR="00D4000D" w:rsidRPr="00BB4E36">
        <w:rPr>
          <w:rFonts w:ascii="Arial" w:hAnsi="Arial" w:cs="Arial"/>
          <w:color w:val="000000" w:themeColor="text1"/>
          <w:sz w:val="24"/>
          <w:szCs w:val="24"/>
        </w:rPr>
        <w:t>ми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функція</w:t>
      </w:r>
      <w:r w:rsidR="00D4000D" w:rsidRPr="00BB4E36">
        <w:rPr>
          <w:rFonts w:ascii="Arial" w:hAnsi="Arial" w:cs="Arial"/>
          <w:color w:val="000000" w:themeColor="text1"/>
          <w:sz w:val="24"/>
          <w:szCs w:val="24"/>
        </w:rPr>
        <w:t>ми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(часткови</w:t>
      </w:r>
      <w:r w:rsidR="00D4000D" w:rsidRPr="00BB4E36">
        <w:rPr>
          <w:rFonts w:ascii="Arial" w:hAnsi="Arial" w:cs="Arial"/>
          <w:color w:val="000000" w:themeColor="text1"/>
          <w:sz w:val="24"/>
          <w:szCs w:val="24"/>
        </w:rPr>
        <w:t>х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 w:rsidR="00D4000D" w:rsidRPr="00BB4E36">
        <w:rPr>
          <w:rFonts w:ascii="Arial" w:hAnsi="Arial" w:cs="Arial"/>
          <w:color w:val="000000" w:themeColor="text1"/>
          <w:sz w:val="24"/>
          <w:szCs w:val="24"/>
        </w:rPr>
        <w:t>кваліфікацій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98272F" w:rsidRPr="00BB4E36" w:rsidRDefault="0098272F" w:rsidP="0098272F">
      <w:pPr>
        <w:pStyle w:val="a3"/>
        <w:numPr>
          <w:ilvl w:val="0"/>
          <w:numId w:val="4"/>
        </w:numPr>
        <w:tabs>
          <w:tab w:val="left" w:pos="1134"/>
        </w:tabs>
        <w:spacing w:after="0"/>
        <w:ind w:left="0"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>низький рівень доходів широких верств населення, його істотне збідніння за останні 2 роки не дозволяють працівникам вкладати власні інвестиції у св</w:t>
      </w:r>
      <w:r w:rsidR="00766A49" w:rsidRPr="00BB4E36">
        <w:rPr>
          <w:rFonts w:ascii="Arial" w:hAnsi="Arial" w:cs="Arial"/>
          <w:color w:val="000000" w:themeColor="text1"/>
          <w:sz w:val="24"/>
          <w:szCs w:val="24"/>
        </w:rPr>
        <w:t xml:space="preserve">оє 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кар'єрн</w:t>
      </w:r>
      <w:r w:rsidR="00766A49" w:rsidRPr="00BB4E36">
        <w:rPr>
          <w:rFonts w:ascii="Arial" w:hAnsi="Arial" w:cs="Arial"/>
          <w:color w:val="000000" w:themeColor="text1"/>
          <w:sz w:val="24"/>
          <w:szCs w:val="24"/>
        </w:rPr>
        <w:t>е зростання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і підвищення</w:t>
      </w:r>
      <w:r w:rsidR="00766A49" w:rsidRPr="00BB4E36">
        <w:rPr>
          <w:rFonts w:ascii="Arial" w:hAnsi="Arial" w:cs="Arial"/>
          <w:color w:val="000000" w:themeColor="text1"/>
          <w:sz w:val="24"/>
          <w:szCs w:val="24"/>
        </w:rPr>
        <w:t xml:space="preserve"> рівня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(відновлення, одержання) конкурентоспроможних професійних, насамперед, часткових </w:t>
      </w:r>
      <w:r w:rsidR="00551F99" w:rsidRPr="00BB4E36">
        <w:rPr>
          <w:rFonts w:ascii="Arial" w:hAnsi="Arial" w:cs="Arial"/>
          <w:color w:val="000000" w:themeColor="text1"/>
          <w:sz w:val="24"/>
          <w:szCs w:val="24"/>
        </w:rPr>
        <w:t>,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кваліфікацій.</w:t>
      </w:r>
    </w:p>
    <w:p w:rsidR="0098272F" w:rsidRPr="00BB4E36" w:rsidRDefault="0098272F" w:rsidP="0098272F">
      <w:pPr>
        <w:tabs>
          <w:tab w:val="left" w:pos="1134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Слід зазначити, що останнім часом спостерігається зростання інтересу навчальних закладів до </w:t>
      </w:r>
      <w:r w:rsidR="003E71F5" w:rsidRPr="00BB4E36">
        <w:rPr>
          <w:rFonts w:ascii="Arial" w:hAnsi="Arial" w:cs="Arial"/>
          <w:color w:val="000000" w:themeColor="text1"/>
          <w:sz w:val="24"/>
          <w:szCs w:val="24"/>
        </w:rPr>
        <w:t>НВЖ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, а саме:</w:t>
      </w:r>
    </w:p>
    <w:p w:rsidR="0098272F" w:rsidRPr="00BB4E36" w:rsidRDefault="0098272F" w:rsidP="0098272F">
      <w:pPr>
        <w:pStyle w:val="a3"/>
        <w:numPr>
          <w:ilvl w:val="0"/>
          <w:numId w:val="5"/>
        </w:numPr>
        <w:tabs>
          <w:tab w:val="left" w:pos="1134"/>
          <w:tab w:val="left" w:pos="1701"/>
        </w:tabs>
        <w:spacing w:after="0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злиття в одному часовому проміжку політичної, економічної, соціальної й демографічної криз визначило істотне скорочення чисельності абітурієнтів, учнів і студентів, їхній відтік </w:t>
      </w:r>
      <w:r w:rsidR="00D4000D" w:rsidRPr="00BB4E36">
        <w:rPr>
          <w:rFonts w:ascii="Arial" w:hAnsi="Arial" w:cs="Arial"/>
          <w:color w:val="000000" w:themeColor="text1"/>
          <w:sz w:val="24"/>
          <w:szCs w:val="24"/>
        </w:rPr>
        <w:t>за кордон,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що вимагає пошуку альтернативних категорій користувачів освітніх послуг;</w:t>
      </w:r>
    </w:p>
    <w:p w:rsidR="0098272F" w:rsidRPr="00BB4E36" w:rsidRDefault="0098272F" w:rsidP="0098272F">
      <w:pPr>
        <w:pStyle w:val="a3"/>
        <w:numPr>
          <w:ilvl w:val="0"/>
          <w:numId w:val="5"/>
        </w:numPr>
        <w:tabs>
          <w:tab w:val="left" w:pos="1134"/>
          <w:tab w:val="left" w:pos="1701"/>
        </w:tabs>
        <w:spacing w:after="0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чітко проявляється погроза експансії іноземних провайдерів освітніх послуг, що почалася з </w:t>
      </w:r>
      <w:r w:rsidR="003E71F5" w:rsidRPr="00BB4E36">
        <w:rPr>
          <w:rFonts w:ascii="Arial" w:hAnsi="Arial" w:cs="Arial"/>
          <w:color w:val="000000" w:themeColor="text1"/>
          <w:sz w:val="24"/>
          <w:szCs w:val="24"/>
        </w:rPr>
        <w:t>НВЖ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, але може розширитися  й на інші форми й види </w:t>
      </w:r>
      <w:r w:rsidR="003E71F5" w:rsidRPr="00BB4E36">
        <w:rPr>
          <w:rFonts w:ascii="Arial" w:hAnsi="Arial" w:cs="Arial"/>
          <w:color w:val="000000" w:themeColor="text1"/>
          <w:sz w:val="24"/>
          <w:szCs w:val="24"/>
        </w:rPr>
        <w:t>освіт</w:t>
      </w:r>
      <w:r w:rsidR="00BD7B88" w:rsidRPr="00BB4E36">
        <w:rPr>
          <w:rFonts w:ascii="Arial" w:hAnsi="Arial" w:cs="Arial"/>
          <w:color w:val="000000" w:themeColor="text1"/>
          <w:sz w:val="24"/>
          <w:szCs w:val="24"/>
        </w:rPr>
        <w:t>и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, що мобілізує навчальні заклади на боротьбу за ресурси;</w:t>
      </w:r>
    </w:p>
    <w:p w:rsidR="0098272F" w:rsidRPr="00BB4E36" w:rsidRDefault="0098272F" w:rsidP="0098272F">
      <w:pPr>
        <w:pStyle w:val="a3"/>
        <w:numPr>
          <w:ilvl w:val="0"/>
          <w:numId w:val="5"/>
        </w:numPr>
        <w:tabs>
          <w:tab w:val="left" w:pos="1134"/>
          <w:tab w:val="left" w:pos="1701"/>
        </w:tabs>
        <w:spacing w:after="0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>розвиток соціального па</w:t>
      </w:r>
      <w:r w:rsidR="001956CF" w:rsidRPr="00BB4E36">
        <w:rPr>
          <w:rFonts w:ascii="Arial" w:hAnsi="Arial" w:cs="Arial"/>
          <w:color w:val="000000" w:themeColor="text1"/>
          <w:sz w:val="24"/>
          <w:szCs w:val="24"/>
        </w:rPr>
        <w:t>рт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нерства, соціального діалогу, соціальної корпоративної відповідальності бізнесу приводять до істотного розширення корпоративної сфери підготовки кадрів, у т.ч.  на базі </w:t>
      </w:r>
      <w:r w:rsidR="00551F99" w:rsidRPr="00BB4E36">
        <w:rPr>
          <w:rFonts w:ascii="Arial" w:hAnsi="Arial" w:cs="Arial"/>
          <w:color w:val="000000" w:themeColor="text1"/>
          <w:sz w:val="24"/>
          <w:szCs w:val="24"/>
        </w:rPr>
        <w:t>суб</w:t>
      </w:r>
      <w:r w:rsidR="00551F99" w:rsidRPr="00BB4E36">
        <w:rPr>
          <w:rFonts w:ascii="Arial" w:hAnsi="Arial" w:cs="Arial"/>
          <w:color w:val="000000" w:themeColor="text1"/>
          <w:sz w:val="24"/>
          <w:szCs w:val="24"/>
          <w:lang w:val="en-US"/>
        </w:rPr>
        <w:t>’</w:t>
      </w:r>
      <w:r w:rsidR="00551F99" w:rsidRPr="00BB4E36">
        <w:rPr>
          <w:rFonts w:ascii="Arial" w:hAnsi="Arial" w:cs="Arial"/>
          <w:color w:val="000000" w:themeColor="text1"/>
          <w:sz w:val="24"/>
          <w:szCs w:val="24"/>
        </w:rPr>
        <w:t>єктів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формально</w:t>
      </w:r>
      <w:r w:rsidR="002C1D2D" w:rsidRPr="00BB4E36">
        <w:rPr>
          <w:rFonts w:ascii="Arial" w:hAnsi="Arial" w:cs="Arial"/>
          <w:color w:val="000000" w:themeColor="text1"/>
          <w:sz w:val="24"/>
          <w:szCs w:val="24"/>
        </w:rPr>
        <w:t xml:space="preserve">ї </w:t>
      </w:r>
      <w:r w:rsidR="003E71F5" w:rsidRPr="00BB4E36">
        <w:rPr>
          <w:rFonts w:ascii="Arial" w:hAnsi="Arial" w:cs="Arial"/>
          <w:color w:val="000000" w:themeColor="text1"/>
          <w:sz w:val="24"/>
          <w:szCs w:val="24"/>
        </w:rPr>
        <w:t>освіт</w:t>
      </w:r>
      <w:r w:rsidR="002C1D2D" w:rsidRPr="00BB4E36">
        <w:rPr>
          <w:rFonts w:ascii="Arial" w:hAnsi="Arial" w:cs="Arial"/>
          <w:color w:val="000000" w:themeColor="text1"/>
          <w:sz w:val="24"/>
          <w:szCs w:val="24"/>
        </w:rPr>
        <w:t>и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98272F" w:rsidRPr="00BB4E36" w:rsidRDefault="0098272F" w:rsidP="0098272F">
      <w:pPr>
        <w:pStyle w:val="a3"/>
        <w:numPr>
          <w:ilvl w:val="0"/>
          <w:numId w:val="5"/>
        </w:numPr>
        <w:tabs>
          <w:tab w:val="left" w:pos="1134"/>
          <w:tab w:val="left" w:pos="1701"/>
        </w:tabs>
        <w:spacing w:after="0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>недостатній рівень підготовки кадрів, якості формально</w:t>
      </w:r>
      <w:r w:rsidR="002C1D2D" w:rsidRPr="00BB4E36">
        <w:rPr>
          <w:rFonts w:ascii="Arial" w:hAnsi="Arial" w:cs="Arial"/>
          <w:color w:val="000000" w:themeColor="text1"/>
          <w:sz w:val="24"/>
          <w:szCs w:val="24"/>
        </w:rPr>
        <w:t>ї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E71F5" w:rsidRPr="00BB4E36">
        <w:rPr>
          <w:rFonts w:ascii="Arial" w:hAnsi="Arial" w:cs="Arial"/>
          <w:color w:val="000000" w:themeColor="text1"/>
          <w:sz w:val="24"/>
          <w:szCs w:val="24"/>
        </w:rPr>
        <w:t>освіт</w:t>
      </w:r>
      <w:r w:rsidR="002C1D2D" w:rsidRPr="00BB4E36">
        <w:rPr>
          <w:rFonts w:ascii="Arial" w:hAnsi="Arial" w:cs="Arial"/>
          <w:color w:val="000000" w:themeColor="text1"/>
          <w:sz w:val="24"/>
          <w:szCs w:val="24"/>
        </w:rPr>
        <w:t>и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через </w:t>
      </w:r>
      <w:r w:rsidR="00551F99" w:rsidRPr="00BB4E36">
        <w:rPr>
          <w:rFonts w:ascii="Arial" w:hAnsi="Arial" w:cs="Arial"/>
          <w:color w:val="000000" w:themeColor="text1"/>
          <w:sz w:val="24"/>
          <w:szCs w:val="24"/>
        </w:rPr>
        <w:t>ув</w:t>
      </w:r>
      <w:r w:rsidR="002C1D2D" w:rsidRPr="00BB4E36">
        <w:rPr>
          <w:rFonts w:ascii="Arial" w:hAnsi="Arial" w:cs="Arial"/>
          <w:color w:val="000000" w:themeColor="text1"/>
          <w:sz w:val="24"/>
          <w:szCs w:val="24"/>
        </w:rPr>
        <w:t>есь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комплекс причин, невдоволення цим користувачів освітніх послуг, орієнтують як працівників, так і роботодавців на прийняття за основу </w:t>
      </w:r>
      <w:r w:rsidR="003E71F5" w:rsidRPr="00BB4E36">
        <w:rPr>
          <w:rFonts w:ascii="Arial" w:hAnsi="Arial" w:cs="Arial"/>
          <w:color w:val="000000" w:themeColor="text1"/>
          <w:sz w:val="24"/>
          <w:szCs w:val="24"/>
        </w:rPr>
        <w:t>НВЖ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як найбільш конкурентного й ефективного навчання;</w:t>
      </w:r>
    </w:p>
    <w:p w:rsidR="0098272F" w:rsidRPr="00BB4E36" w:rsidRDefault="00551F99" w:rsidP="0098272F">
      <w:pPr>
        <w:pStyle w:val="a3"/>
        <w:numPr>
          <w:ilvl w:val="0"/>
          <w:numId w:val="5"/>
        </w:numPr>
        <w:tabs>
          <w:tab w:val="left" w:pos="1134"/>
          <w:tab w:val="left" w:pos="1701"/>
        </w:tabs>
        <w:spacing w:after="0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>за</w:t>
      </w:r>
      <w:r w:rsidR="0098272F" w:rsidRPr="00BB4E36">
        <w:rPr>
          <w:rFonts w:ascii="Arial" w:hAnsi="Arial" w:cs="Arial"/>
          <w:color w:val="000000" w:themeColor="text1"/>
          <w:sz w:val="24"/>
          <w:szCs w:val="24"/>
        </w:rPr>
        <w:t xml:space="preserve">провадження на практиці методик, навчальних програм і підходів по </w:t>
      </w:r>
      <w:r w:rsidR="003E71F5" w:rsidRPr="00BB4E36">
        <w:rPr>
          <w:rFonts w:ascii="Arial" w:hAnsi="Arial" w:cs="Arial"/>
          <w:color w:val="000000" w:themeColor="text1"/>
          <w:sz w:val="24"/>
          <w:szCs w:val="24"/>
        </w:rPr>
        <w:t>НВЖ</w:t>
      </w:r>
      <w:r w:rsidR="0098272F" w:rsidRPr="00BB4E36">
        <w:rPr>
          <w:rFonts w:ascii="Arial" w:hAnsi="Arial" w:cs="Arial"/>
          <w:color w:val="000000" w:themeColor="text1"/>
          <w:sz w:val="24"/>
          <w:szCs w:val="24"/>
        </w:rPr>
        <w:t>, розроблених у ЄС,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що</w:t>
      </w:r>
      <w:r w:rsidR="0098272F" w:rsidRPr="00BB4E36">
        <w:rPr>
          <w:rFonts w:ascii="Arial" w:hAnsi="Arial" w:cs="Arial"/>
          <w:color w:val="000000" w:themeColor="text1"/>
          <w:sz w:val="24"/>
          <w:szCs w:val="24"/>
        </w:rPr>
        <w:t xml:space="preserve"> дозволяє заощаджувати час і ресурси на дослідницькі  роботи.</w:t>
      </w:r>
    </w:p>
    <w:p w:rsidR="0098272F" w:rsidRPr="00BB4E36" w:rsidRDefault="0098272F" w:rsidP="0098272F">
      <w:pPr>
        <w:pStyle w:val="a3"/>
        <w:tabs>
          <w:tab w:val="left" w:pos="1701"/>
        </w:tabs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8272F" w:rsidRPr="00BB4E36" w:rsidRDefault="0098272F" w:rsidP="0098272F">
      <w:pPr>
        <w:pStyle w:val="a3"/>
        <w:tabs>
          <w:tab w:val="left" w:pos="1701"/>
        </w:tabs>
        <w:spacing w:after="0"/>
        <w:ind w:firstLine="55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>1.1.3. Фінансування післядипломно</w:t>
      </w:r>
      <w:r w:rsidR="002C1D2D" w:rsidRPr="00BB4E36">
        <w:rPr>
          <w:rFonts w:ascii="Arial" w:hAnsi="Arial" w:cs="Arial"/>
          <w:color w:val="000000" w:themeColor="text1"/>
          <w:sz w:val="24"/>
          <w:szCs w:val="24"/>
        </w:rPr>
        <w:t>ї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E71F5" w:rsidRPr="00BB4E36">
        <w:rPr>
          <w:rFonts w:ascii="Arial" w:hAnsi="Arial" w:cs="Arial"/>
          <w:color w:val="000000" w:themeColor="text1"/>
          <w:sz w:val="24"/>
          <w:szCs w:val="24"/>
        </w:rPr>
        <w:t>освіт</w:t>
      </w:r>
      <w:r w:rsidR="002C1D2D" w:rsidRPr="00BB4E36">
        <w:rPr>
          <w:rFonts w:ascii="Arial" w:hAnsi="Arial" w:cs="Arial"/>
          <w:color w:val="000000" w:themeColor="text1"/>
          <w:sz w:val="24"/>
          <w:szCs w:val="24"/>
        </w:rPr>
        <w:t>и</w:t>
      </w:r>
    </w:p>
    <w:p w:rsidR="0098272F" w:rsidRPr="00BB4E36" w:rsidRDefault="0098272F" w:rsidP="0098272F">
      <w:pPr>
        <w:pStyle w:val="a3"/>
        <w:tabs>
          <w:tab w:val="left" w:pos="1701"/>
        </w:tabs>
        <w:spacing w:after="0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8272F" w:rsidRPr="00BB4E36" w:rsidRDefault="0098272F" w:rsidP="0098272F">
      <w:pPr>
        <w:pStyle w:val="a3"/>
        <w:tabs>
          <w:tab w:val="left" w:pos="1701"/>
        </w:tabs>
        <w:spacing w:after="0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>Динаміка витрат на післядипломн</w:t>
      </w:r>
      <w:r w:rsidR="00F02E13" w:rsidRPr="00BB4E36">
        <w:rPr>
          <w:rFonts w:ascii="Arial" w:hAnsi="Arial" w:cs="Arial"/>
          <w:color w:val="000000" w:themeColor="text1"/>
          <w:sz w:val="24"/>
          <w:szCs w:val="24"/>
        </w:rPr>
        <w:t>у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E71F5" w:rsidRPr="00BB4E36">
        <w:rPr>
          <w:rFonts w:ascii="Arial" w:hAnsi="Arial" w:cs="Arial"/>
          <w:color w:val="000000" w:themeColor="text1"/>
          <w:sz w:val="24"/>
          <w:szCs w:val="24"/>
        </w:rPr>
        <w:t>освіт</w:t>
      </w:r>
      <w:r w:rsidR="00F02E13" w:rsidRPr="00BB4E36">
        <w:rPr>
          <w:rFonts w:ascii="Arial" w:hAnsi="Arial" w:cs="Arial"/>
          <w:color w:val="000000" w:themeColor="text1"/>
          <w:sz w:val="24"/>
          <w:szCs w:val="24"/>
        </w:rPr>
        <w:t>у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в Україні п</w:t>
      </w:r>
      <w:r w:rsidR="00F02E13" w:rsidRPr="00BB4E36">
        <w:rPr>
          <w:rFonts w:ascii="Arial" w:hAnsi="Arial" w:cs="Arial"/>
          <w:color w:val="000000" w:themeColor="text1"/>
          <w:sz w:val="24"/>
          <w:szCs w:val="24"/>
        </w:rPr>
        <w:t>оказана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в </w:t>
      </w:r>
      <w:r w:rsidR="00F02E13" w:rsidRPr="00BB4E36">
        <w:rPr>
          <w:rFonts w:ascii="Arial" w:hAnsi="Arial" w:cs="Arial"/>
          <w:color w:val="000000" w:themeColor="text1"/>
          <w:sz w:val="24"/>
          <w:szCs w:val="24"/>
        </w:rPr>
        <w:t>Т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аблиці 1.1.</w:t>
      </w:r>
    </w:p>
    <w:p w:rsidR="0098272F" w:rsidRPr="00BB4E36" w:rsidRDefault="0098272F" w:rsidP="0098272F">
      <w:pPr>
        <w:pStyle w:val="a3"/>
        <w:tabs>
          <w:tab w:val="left" w:pos="1701"/>
        </w:tabs>
        <w:spacing w:after="0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>Як видно з Таблиці 1.1, фінансування післядипломно</w:t>
      </w:r>
      <w:r w:rsidR="002C1D2D" w:rsidRPr="00BB4E36">
        <w:rPr>
          <w:rFonts w:ascii="Arial" w:hAnsi="Arial" w:cs="Arial"/>
          <w:color w:val="000000" w:themeColor="text1"/>
          <w:sz w:val="24"/>
          <w:szCs w:val="24"/>
        </w:rPr>
        <w:t xml:space="preserve">ї </w:t>
      </w:r>
      <w:r w:rsidR="003E71F5" w:rsidRPr="00BB4E36">
        <w:rPr>
          <w:rFonts w:ascii="Arial" w:hAnsi="Arial" w:cs="Arial"/>
          <w:color w:val="000000" w:themeColor="text1"/>
          <w:sz w:val="24"/>
          <w:szCs w:val="24"/>
        </w:rPr>
        <w:t>освіт</w:t>
      </w:r>
      <w:r w:rsidR="002C1D2D" w:rsidRPr="00BB4E36">
        <w:rPr>
          <w:rFonts w:ascii="Arial" w:hAnsi="Arial" w:cs="Arial"/>
          <w:color w:val="000000" w:themeColor="text1"/>
          <w:sz w:val="24"/>
          <w:szCs w:val="24"/>
        </w:rPr>
        <w:t>и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становить лише 2,0% витрат держбюджету на </w:t>
      </w:r>
      <w:r w:rsidR="003E71F5" w:rsidRPr="00BB4E36">
        <w:rPr>
          <w:rFonts w:ascii="Arial" w:hAnsi="Arial" w:cs="Arial"/>
          <w:color w:val="000000" w:themeColor="text1"/>
          <w:sz w:val="24"/>
          <w:szCs w:val="24"/>
        </w:rPr>
        <w:t>освіт</w:t>
      </w:r>
      <w:r w:rsidR="002C1D2D" w:rsidRPr="00BB4E36">
        <w:rPr>
          <w:rFonts w:ascii="Arial" w:hAnsi="Arial" w:cs="Arial"/>
          <w:color w:val="000000" w:themeColor="text1"/>
          <w:sz w:val="24"/>
          <w:szCs w:val="24"/>
        </w:rPr>
        <w:t>у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й 0,5% - регіональних бюджетів, відповідно. У загальному обсязі фінансування (994,5 млн. грн. в 2013 році) на регіональний рівень </w:t>
      </w:r>
      <w:r w:rsidR="00F02E13" w:rsidRPr="00BB4E36">
        <w:rPr>
          <w:rFonts w:ascii="Arial" w:hAnsi="Arial" w:cs="Arial"/>
          <w:color w:val="000000" w:themeColor="text1"/>
          <w:sz w:val="24"/>
          <w:szCs w:val="24"/>
        </w:rPr>
        <w:t>припадало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37,9%, що пояснюється </w:t>
      </w:r>
      <w:r w:rsidR="00F02E13" w:rsidRPr="00BB4E36">
        <w:rPr>
          <w:rFonts w:ascii="Arial" w:hAnsi="Arial" w:cs="Arial"/>
          <w:color w:val="000000" w:themeColor="text1"/>
          <w:sz w:val="24"/>
          <w:szCs w:val="24"/>
        </w:rPr>
        <w:t>утриманням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розгалуженої мережі інститутів післядипломно</w:t>
      </w:r>
      <w:r w:rsidR="002C1D2D" w:rsidRPr="00BB4E36">
        <w:rPr>
          <w:rFonts w:ascii="Arial" w:hAnsi="Arial" w:cs="Arial"/>
          <w:color w:val="000000" w:themeColor="text1"/>
          <w:sz w:val="24"/>
          <w:szCs w:val="24"/>
        </w:rPr>
        <w:t>ї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E71F5" w:rsidRPr="00BB4E36">
        <w:rPr>
          <w:rFonts w:ascii="Arial" w:hAnsi="Arial" w:cs="Arial"/>
          <w:color w:val="000000" w:themeColor="text1"/>
          <w:sz w:val="24"/>
          <w:szCs w:val="24"/>
        </w:rPr>
        <w:t>освіт</w:t>
      </w:r>
      <w:r w:rsidR="002C1D2D" w:rsidRPr="00BB4E36">
        <w:rPr>
          <w:rFonts w:ascii="Arial" w:hAnsi="Arial" w:cs="Arial"/>
          <w:color w:val="000000" w:themeColor="text1"/>
          <w:sz w:val="24"/>
          <w:szCs w:val="24"/>
        </w:rPr>
        <w:t>и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педагогів і медиків, які відповідають за систематичне підвищення</w:t>
      </w:r>
      <w:r w:rsidR="00F02E13" w:rsidRPr="00BB4E36">
        <w:rPr>
          <w:rFonts w:ascii="Arial" w:hAnsi="Arial" w:cs="Arial"/>
          <w:color w:val="000000" w:themeColor="text1"/>
          <w:sz w:val="24"/>
          <w:szCs w:val="24"/>
        </w:rPr>
        <w:t xml:space="preserve"> їхньої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кваліфікаці</w:t>
      </w:r>
      <w:r w:rsidR="00F02E13" w:rsidRPr="00BB4E36">
        <w:rPr>
          <w:rFonts w:ascii="Arial" w:hAnsi="Arial" w:cs="Arial"/>
          <w:color w:val="000000" w:themeColor="text1"/>
          <w:sz w:val="24"/>
          <w:szCs w:val="24"/>
        </w:rPr>
        <w:t>ї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98272F" w:rsidRPr="00BB4E36" w:rsidRDefault="0098272F" w:rsidP="0098272F">
      <w:pPr>
        <w:pStyle w:val="a3"/>
        <w:tabs>
          <w:tab w:val="left" w:pos="1701"/>
        </w:tabs>
        <w:spacing w:after="0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8272F" w:rsidRPr="00BB4E36" w:rsidRDefault="0098272F" w:rsidP="0098272F">
      <w:pPr>
        <w:pStyle w:val="a3"/>
        <w:tabs>
          <w:tab w:val="left" w:pos="1701"/>
        </w:tabs>
        <w:spacing w:after="0"/>
        <w:jc w:val="right"/>
        <w:rPr>
          <w:rFonts w:ascii="Arial" w:hAnsi="Arial" w:cs="Arial"/>
          <w:i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i/>
          <w:color w:val="000000" w:themeColor="text1"/>
          <w:sz w:val="24"/>
          <w:szCs w:val="24"/>
        </w:rPr>
        <w:t>Таблиця 1.1</w:t>
      </w:r>
    </w:p>
    <w:p w:rsidR="0098272F" w:rsidRPr="00BB4E36" w:rsidRDefault="0098272F" w:rsidP="0098272F">
      <w:pPr>
        <w:pStyle w:val="a3"/>
        <w:tabs>
          <w:tab w:val="left" w:pos="1701"/>
        </w:tabs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b/>
          <w:color w:val="000000" w:themeColor="text1"/>
          <w:sz w:val="24"/>
          <w:szCs w:val="24"/>
        </w:rPr>
        <w:t xml:space="preserve">Структура витрат на окремі види </w:t>
      </w:r>
      <w:r w:rsidR="003E71F5" w:rsidRPr="00BB4E36">
        <w:rPr>
          <w:rFonts w:ascii="Arial" w:hAnsi="Arial" w:cs="Arial"/>
          <w:b/>
          <w:color w:val="000000" w:themeColor="text1"/>
          <w:sz w:val="24"/>
          <w:szCs w:val="24"/>
        </w:rPr>
        <w:t>освіт</w:t>
      </w:r>
      <w:r w:rsidR="002C1D2D" w:rsidRPr="00BB4E36">
        <w:rPr>
          <w:rFonts w:ascii="Arial" w:hAnsi="Arial" w:cs="Arial"/>
          <w:b/>
          <w:color w:val="000000" w:themeColor="text1"/>
          <w:sz w:val="24"/>
          <w:szCs w:val="24"/>
        </w:rPr>
        <w:t>и</w:t>
      </w:r>
      <w:r w:rsidRPr="00BB4E36">
        <w:rPr>
          <w:rFonts w:ascii="Arial" w:hAnsi="Arial" w:cs="Arial"/>
          <w:b/>
          <w:color w:val="000000" w:themeColor="text1"/>
          <w:sz w:val="24"/>
          <w:szCs w:val="24"/>
        </w:rPr>
        <w:t xml:space="preserve"> в Україні</w:t>
      </w:r>
    </w:p>
    <w:p w:rsidR="0098272F" w:rsidRPr="00BB4E36" w:rsidRDefault="0098272F" w:rsidP="0098272F">
      <w:pPr>
        <w:pStyle w:val="a3"/>
        <w:tabs>
          <w:tab w:val="left" w:pos="1701"/>
        </w:tabs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4"/>
        <w:gridCol w:w="1985"/>
        <w:gridCol w:w="2126"/>
        <w:gridCol w:w="1984"/>
      </w:tblGrid>
      <w:tr w:rsidR="0098272F" w:rsidRPr="00BB4E36" w:rsidTr="00E2475B">
        <w:trPr>
          <w:trHeight w:val="630"/>
        </w:trPr>
        <w:tc>
          <w:tcPr>
            <w:tcW w:w="2804" w:type="dxa"/>
            <w:tcBorders>
              <w:tl2br w:val="single" w:sz="4" w:space="0" w:color="auto"/>
            </w:tcBorders>
          </w:tcPr>
          <w:p w:rsidR="0098272F" w:rsidRPr="00BB4E36" w:rsidRDefault="0098272F" w:rsidP="00E2475B">
            <w:pPr>
              <w:pStyle w:val="a3"/>
              <w:tabs>
                <w:tab w:val="left" w:pos="1701"/>
              </w:tabs>
              <w:spacing w:after="0"/>
              <w:ind w:left="0" w:firstLine="113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Роки</w:t>
            </w:r>
          </w:p>
          <w:p w:rsidR="0098272F" w:rsidRPr="00BB4E36" w:rsidRDefault="0098272F" w:rsidP="00E2475B">
            <w:pPr>
              <w:pStyle w:val="a3"/>
              <w:tabs>
                <w:tab w:val="left" w:pos="1701"/>
              </w:tabs>
              <w:spacing w:after="0"/>
              <w:ind w:left="0" w:firstLine="14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Показники</w:t>
            </w:r>
          </w:p>
        </w:tc>
        <w:tc>
          <w:tcPr>
            <w:tcW w:w="1985" w:type="dxa"/>
          </w:tcPr>
          <w:p w:rsidR="0098272F" w:rsidRPr="00BB4E36" w:rsidRDefault="0098272F" w:rsidP="00E2475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2011</w:t>
            </w:r>
          </w:p>
          <w:p w:rsidR="0098272F" w:rsidRPr="00BB4E36" w:rsidRDefault="0098272F" w:rsidP="00E2475B">
            <w:pPr>
              <w:pStyle w:val="a3"/>
              <w:tabs>
                <w:tab w:val="left" w:pos="1701"/>
              </w:tabs>
              <w:spacing w:after="0"/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272F" w:rsidRPr="00BB4E36" w:rsidRDefault="0098272F" w:rsidP="00E2475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2012</w:t>
            </w:r>
          </w:p>
          <w:p w:rsidR="0098272F" w:rsidRPr="00BB4E36" w:rsidRDefault="0098272F" w:rsidP="00E2475B">
            <w:pPr>
              <w:pStyle w:val="a3"/>
              <w:tabs>
                <w:tab w:val="left" w:pos="1701"/>
              </w:tabs>
              <w:spacing w:after="0"/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98272F" w:rsidRPr="00BB4E36" w:rsidRDefault="0098272F" w:rsidP="00E2475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2013</w:t>
            </w:r>
          </w:p>
          <w:p w:rsidR="0098272F" w:rsidRPr="00BB4E36" w:rsidRDefault="0098272F" w:rsidP="00E2475B">
            <w:pPr>
              <w:pStyle w:val="a3"/>
              <w:tabs>
                <w:tab w:val="left" w:pos="1701"/>
              </w:tabs>
              <w:spacing w:after="0"/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98272F" w:rsidRPr="00BB4E36" w:rsidTr="00E2475B">
        <w:trPr>
          <w:trHeight w:val="615"/>
        </w:trPr>
        <w:tc>
          <w:tcPr>
            <w:tcW w:w="8899" w:type="dxa"/>
            <w:gridSpan w:val="4"/>
            <w:vAlign w:val="center"/>
          </w:tcPr>
          <w:p w:rsidR="0098272F" w:rsidRPr="00BB4E36" w:rsidRDefault="0098272F" w:rsidP="0098272F">
            <w:pPr>
              <w:pStyle w:val="a3"/>
              <w:tabs>
                <w:tab w:val="left" w:pos="1701"/>
              </w:tabs>
              <w:spacing w:after="0"/>
              <w:ind w:left="0" w:firstLine="85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Витрати Державного бюджету України, млн. грн./%</w:t>
            </w:r>
          </w:p>
        </w:tc>
      </w:tr>
      <w:tr w:rsidR="0098272F" w:rsidRPr="00BB4E36" w:rsidTr="00E2475B">
        <w:trPr>
          <w:trHeight w:val="570"/>
        </w:trPr>
        <w:tc>
          <w:tcPr>
            <w:tcW w:w="2804" w:type="dxa"/>
            <w:vAlign w:val="center"/>
          </w:tcPr>
          <w:p w:rsidR="0098272F" w:rsidRPr="00BB4E36" w:rsidRDefault="003E71F5" w:rsidP="00E2475B">
            <w:pPr>
              <w:pStyle w:val="a3"/>
              <w:tabs>
                <w:tab w:val="left" w:pos="1701"/>
              </w:tabs>
              <w:spacing w:after="0"/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Освіта</w:t>
            </w:r>
          </w:p>
        </w:tc>
        <w:tc>
          <w:tcPr>
            <w:tcW w:w="1985" w:type="dxa"/>
            <w:vAlign w:val="center"/>
          </w:tcPr>
          <w:p w:rsidR="0098272F" w:rsidRPr="00BB4E36" w:rsidRDefault="0098272F" w:rsidP="0098272F">
            <w:pPr>
              <w:pStyle w:val="a3"/>
              <w:tabs>
                <w:tab w:val="left" w:pos="1701"/>
              </w:tabs>
              <w:spacing w:after="0"/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27234,2/100,0</w:t>
            </w:r>
          </w:p>
        </w:tc>
        <w:tc>
          <w:tcPr>
            <w:tcW w:w="2126" w:type="dxa"/>
            <w:vAlign w:val="center"/>
          </w:tcPr>
          <w:p w:rsidR="0098272F" w:rsidRPr="00BB4E36" w:rsidRDefault="0098272F" w:rsidP="0098272F">
            <w:pPr>
              <w:pStyle w:val="a3"/>
              <w:tabs>
                <w:tab w:val="left" w:pos="1701"/>
              </w:tabs>
              <w:spacing w:after="0"/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30243,2/100,0</w:t>
            </w:r>
          </w:p>
        </w:tc>
        <w:tc>
          <w:tcPr>
            <w:tcW w:w="1984" w:type="dxa"/>
            <w:vAlign w:val="center"/>
          </w:tcPr>
          <w:p w:rsidR="0098272F" w:rsidRPr="00BB4E36" w:rsidRDefault="0098272F" w:rsidP="0098272F">
            <w:pPr>
              <w:pStyle w:val="a3"/>
              <w:tabs>
                <w:tab w:val="left" w:pos="1701"/>
              </w:tabs>
              <w:spacing w:after="0"/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30944,9/100,0</w:t>
            </w:r>
          </w:p>
        </w:tc>
      </w:tr>
      <w:tr w:rsidR="0098272F" w:rsidRPr="00BB4E36" w:rsidTr="00E2475B">
        <w:trPr>
          <w:trHeight w:val="570"/>
        </w:trPr>
        <w:tc>
          <w:tcPr>
            <w:tcW w:w="2804" w:type="dxa"/>
            <w:vAlign w:val="center"/>
          </w:tcPr>
          <w:p w:rsidR="0098272F" w:rsidRPr="00BB4E36" w:rsidRDefault="0098272F" w:rsidP="002C1D2D">
            <w:pPr>
              <w:pStyle w:val="a3"/>
              <w:tabs>
                <w:tab w:val="left" w:pos="1701"/>
              </w:tabs>
              <w:spacing w:after="0"/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Вищ</w:t>
            </w:r>
            <w:r w:rsidR="002C1D2D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а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3E71F5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освіта</w:t>
            </w:r>
          </w:p>
        </w:tc>
        <w:tc>
          <w:tcPr>
            <w:tcW w:w="1985" w:type="dxa"/>
            <w:vAlign w:val="center"/>
          </w:tcPr>
          <w:p w:rsidR="0098272F" w:rsidRPr="00BB4E36" w:rsidRDefault="0098272F" w:rsidP="0098272F">
            <w:pPr>
              <w:pStyle w:val="a3"/>
              <w:tabs>
                <w:tab w:val="left" w:pos="1701"/>
              </w:tabs>
              <w:spacing w:after="0"/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24205,5/88,9</w:t>
            </w:r>
          </w:p>
        </w:tc>
        <w:tc>
          <w:tcPr>
            <w:tcW w:w="2126" w:type="dxa"/>
            <w:vAlign w:val="center"/>
          </w:tcPr>
          <w:p w:rsidR="0098272F" w:rsidRPr="00BB4E36" w:rsidRDefault="0098272F" w:rsidP="0098272F">
            <w:pPr>
              <w:pStyle w:val="a3"/>
              <w:tabs>
                <w:tab w:val="left" w:pos="1701"/>
              </w:tabs>
              <w:spacing w:after="0"/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26430,2/87,4</w:t>
            </w:r>
          </w:p>
        </w:tc>
        <w:tc>
          <w:tcPr>
            <w:tcW w:w="1984" w:type="dxa"/>
            <w:vAlign w:val="center"/>
          </w:tcPr>
          <w:p w:rsidR="0098272F" w:rsidRPr="00BB4E36" w:rsidRDefault="0098272F" w:rsidP="0098272F">
            <w:pPr>
              <w:pStyle w:val="a3"/>
              <w:tabs>
                <w:tab w:val="left" w:pos="1701"/>
              </w:tabs>
              <w:spacing w:after="0"/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270361,0/87,4</w:t>
            </w:r>
          </w:p>
        </w:tc>
      </w:tr>
      <w:tr w:rsidR="0098272F" w:rsidRPr="00BB4E36" w:rsidTr="00E2475B">
        <w:trPr>
          <w:trHeight w:val="615"/>
        </w:trPr>
        <w:tc>
          <w:tcPr>
            <w:tcW w:w="2804" w:type="dxa"/>
            <w:vAlign w:val="center"/>
          </w:tcPr>
          <w:p w:rsidR="0098272F" w:rsidRPr="00BB4E36" w:rsidRDefault="0098272F" w:rsidP="002C1D2D">
            <w:pPr>
              <w:pStyle w:val="a3"/>
              <w:tabs>
                <w:tab w:val="left" w:pos="1701"/>
              </w:tabs>
              <w:spacing w:after="0"/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Післядипломн</w:t>
            </w:r>
            <w:r w:rsidR="002C1D2D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а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3E71F5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освіта</w:t>
            </w:r>
          </w:p>
        </w:tc>
        <w:tc>
          <w:tcPr>
            <w:tcW w:w="1985" w:type="dxa"/>
            <w:vAlign w:val="center"/>
          </w:tcPr>
          <w:p w:rsidR="0098272F" w:rsidRPr="00BB4E36" w:rsidRDefault="0098272F" w:rsidP="0098272F">
            <w:pPr>
              <w:pStyle w:val="a3"/>
              <w:tabs>
                <w:tab w:val="left" w:pos="1701"/>
              </w:tabs>
              <w:spacing w:after="0"/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546,5/2,0</w:t>
            </w:r>
          </w:p>
        </w:tc>
        <w:tc>
          <w:tcPr>
            <w:tcW w:w="2126" w:type="dxa"/>
            <w:vAlign w:val="center"/>
          </w:tcPr>
          <w:p w:rsidR="0098272F" w:rsidRPr="00BB4E36" w:rsidRDefault="0098272F" w:rsidP="0098272F">
            <w:pPr>
              <w:pStyle w:val="a3"/>
              <w:tabs>
                <w:tab w:val="left" w:pos="1701"/>
              </w:tabs>
              <w:spacing w:after="0"/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564,0/1,9</w:t>
            </w:r>
          </w:p>
        </w:tc>
        <w:tc>
          <w:tcPr>
            <w:tcW w:w="1984" w:type="dxa"/>
            <w:vAlign w:val="center"/>
          </w:tcPr>
          <w:p w:rsidR="0098272F" w:rsidRPr="00BB4E36" w:rsidRDefault="0098272F" w:rsidP="0098272F">
            <w:pPr>
              <w:pStyle w:val="a3"/>
              <w:tabs>
                <w:tab w:val="left" w:pos="1701"/>
              </w:tabs>
              <w:spacing w:after="0"/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617,6/2,0</w:t>
            </w:r>
          </w:p>
        </w:tc>
      </w:tr>
      <w:tr w:rsidR="0098272F" w:rsidRPr="00BB4E36" w:rsidTr="00E2475B">
        <w:trPr>
          <w:trHeight w:val="585"/>
        </w:trPr>
        <w:tc>
          <w:tcPr>
            <w:tcW w:w="8899" w:type="dxa"/>
            <w:gridSpan w:val="4"/>
            <w:vAlign w:val="center"/>
          </w:tcPr>
          <w:p w:rsidR="0098272F" w:rsidRPr="00BB4E36" w:rsidRDefault="0098272F" w:rsidP="0098272F">
            <w:pPr>
              <w:pStyle w:val="a3"/>
              <w:tabs>
                <w:tab w:val="left" w:pos="1701"/>
              </w:tabs>
              <w:spacing w:after="0"/>
              <w:ind w:left="0" w:firstLine="145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Витрати регіональних бюджетів, млн.</w:t>
            </w:r>
            <w:r w:rsidR="00F02E13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грн.</w:t>
            </w:r>
          </w:p>
        </w:tc>
      </w:tr>
      <w:tr w:rsidR="0098272F" w:rsidRPr="00BB4E36" w:rsidTr="00E2475B">
        <w:trPr>
          <w:trHeight w:val="615"/>
        </w:trPr>
        <w:tc>
          <w:tcPr>
            <w:tcW w:w="2804" w:type="dxa"/>
            <w:vAlign w:val="center"/>
          </w:tcPr>
          <w:p w:rsidR="0098272F" w:rsidRPr="00BB4E36" w:rsidRDefault="003E71F5" w:rsidP="00E2475B">
            <w:pPr>
              <w:pStyle w:val="a3"/>
              <w:tabs>
                <w:tab w:val="left" w:pos="1701"/>
              </w:tabs>
              <w:spacing w:after="0"/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Освіта</w:t>
            </w:r>
          </w:p>
        </w:tc>
        <w:tc>
          <w:tcPr>
            <w:tcW w:w="1985" w:type="dxa"/>
            <w:vAlign w:val="center"/>
          </w:tcPr>
          <w:p w:rsidR="0098272F" w:rsidRPr="00BB4E36" w:rsidRDefault="0098272F" w:rsidP="0098272F">
            <w:pPr>
              <w:pStyle w:val="a3"/>
              <w:tabs>
                <w:tab w:val="left" w:pos="1701"/>
              </w:tabs>
              <w:spacing w:after="0"/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59021,2/100,0</w:t>
            </w:r>
          </w:p>
        </w:tc>
        <w:tc>
          <w:tcPr>
            <w:tcW w:w="2126" w:type="dxa"/>
            <w:vAlign w:val="center"/>
          </w:tcPr>
          <w:p w:rsidR="0098272F" w:rsidRPr="00BB4E36" w:rsidRDefault="0098272F" w:rsidP="0098272F">
            <w:pPr>
              <w:pStyle w:val="a3"/>
              <w:tabs>
                <w:tab w:val="left" w:pos="1701"/>
              </w:tabs>
              <w:spacing w:after="0"/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71318,2/100,0</w:t>
            </w:r>
          </w:p>
        </w:tc>
        <w:tc>
          <w:tcPr>
            <w:tcW w:w="1984" w:type="dxa"/>
            <w:vAlign w:val="center"/>
          </w:tcPr>
          <w:p w:rsidR="0098272F" w:rsidRPr="00BB4E36" w:rsidRDefault="0098272F" w:rsidP="0098272F">
            <w:pPr>
              <w:pStyle w:val="a3"/>
              <w:tabs>
                <w:tab w:val="left" w:pos="1701"/>
              </w:tabs>
              <w:spacing w:after="0"/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74596,0/100,0</w:t>
            </w:r>
          </w:p>
        </w:tc>
      </w:tr>
      <w:tr w:rsidR="0098272F" w:rsidRPr="00BB4E36" w:rsidTr="00E2475B">
        <w:trPr>
          <w:trHeight w:val="675"/>
        </w:trPr>
        <w:tc>
          <w:tcPr>
            <w:tcW w:w="2804" w:type="dxa"/>
            <w:vAlign w:val="center"/>
          </w:tcPr>
          <w:p w:rsidR="0098272F" w:rsidRPr="00BB4E36" w:rsidRDefault="0098272F" w:rsidP="002C1D2D">
            <w:pPr>
              <w:pStyle w:val="a3"/>
              <w:tabs>
                <w:tab w:val="left" w:pos="1701"/>
              </w:tabs>
              <w:spacing w:after="0"/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Вищ</w:t>
            </w:r>
            <w:r w:rsidR="002C1D2D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а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3E71F5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освіта</w:t>
            </w:r>
          </w:p>
        </w:tc>
        <w:tc>
          <w:tcPr>
            <w:tcW w:w="1985" w:type="dxa"/>
            <w:vAlign w:val="center"/>
          </w:tcPr>
          <w:p w:rsidR="0098272F" w:rsidRPr="00BB4E36" w:rsidRDefault="0098272F" w:rsidP="0098272F">
            <w:pPr>
              <w:pStyle w:val="a3"/>
              <w:tabs>
                <w:tab w:val="left" w:pos="1701"/>
              </w:tabs>
              <w:spacing w:after="0"/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2414,1/4,1</w:t>
            </w:r>
          </w:p>
        </w:tc>
        <w:tc>
          <w:tcPr>
            <w:tcW w:w="2126" w:type="dxa"/>
            <w:vAlign w:val="center"/>
          </w:tcPr>
          <w:p w:rsidR="0098272F" w:rsidRPr="00BB4E36" w:rsidRDefault="0098272F" w:rsidP="0098272F">
            <w:pPr>
              <w:pStyle w:val="a3"/>
              <w:tabs>
                <w:tab w:val="left" w:pos="1701"/>
              </w:tabs>
              <w:spacing w:after="0"/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2905,0/4,1</w:t>
            </w:r>
          </w:p>
        </w:tc>
        <w:tc>
          <w:tcPr>
            <w:tcW w:w="1984" w:type="dxa"/>
            <w:vAlign w:val="center"/>
          </w:tcPr>
          <w:p w:rsidR="0098272F" w:rsidRPr="00BB4E36" w:rsidRDefault="0098272F" w:rsidP="0098272F">
            <w:pPr>
              <w:pStyle w:val="a3"/>
              <w:tabs>
                <w:tab w:val="left" w:pos="1701"/>
              </w:tabs>
              <w:spacing w:after="0"/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2967,2/4,0</w:t>
            </w:r>
          </w:p>
        </w:tc>
      </w:tr>
      <w:tr w:rsidR="0098272F" w:rsidRPr="00BB4E36" w:rsidTr="00E2475B">
        <w:trPr>
          <w:trHeight w:val="713"/>
        </w:trPr>
        <w:tc>
          <w:tcPr>
            <w:tcW w:w="2804" w:type="dxa"/>
            <w:vAlign w:val="center"/>
          </w:tcPr>
          <w:p w:rsidR="0098272F" w:rsidRPr="00BB4E36" w:rsidRDefault="0098272F" w:rsidP="00F02E13">
            <w:pPr>
              <w:pStyle w:val="a3"/>
              <w:tabs>
                <w:tab w:val="left" w:pos="1701"/>
              </w:tabs>
              <w:spacing w:after="0"/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Післядипломн</w:t>
            </w:r>
            <w:r w:rsidR="00F02E13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а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3E71F5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освіта</w:t>
            </w:r>
          </w:p>
        </w:tc>
        <w:tc>
          <w:tcPr>
            <w:tcW w:w="1985" w:type="dxa"/>
            <w:vAlign w:val="center"/>
          </w:tcPr>
          <w:p w:rsidR="0098272F" w:rsidRPr="00BB4E36" w:rsidRDefault="0098272F" w:rsidP="0098272F">
            <w:pPr>
              <w:pStyle w:val="a3"/>
              <w:tabs>
                <w:tab w:val="left" w:pos="1701"/>
              </w:tabs>
              <w:spacing w:after="0"/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319,0/0,5</w:t>
            </w:r>
          </w:p>
        </w:tc>
        <w:tc>
          <w:tcPr>
            <w:tcW w:w="2126" w:type="dxa"/>
            <w:vAlign w:val="center"/>
          </w:tcPr>
          <w:p w:rsidR="0098272F" w:rsidRPr="00BB4E36" w:rsidRDefault="0098272F" w:rsidP="0098272F">
            <w:pPr>
              <w:pStyle w:val="a3"/>
              <w:tabs>
                <w:tab w:val="left" w:pos="1701"/>
              </w:tabs>
              <w:spacing w:after="0"/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374/0,5</w:t>
            </w:r>
          </w:p>
        </w:tc>
        <w:tc>
          <w:tcPr>
            <w:tcW w:w="1984" w:type="dxa"/>
            <w:vAlign w:val="center"/>
          </w:tcPr>
          <w:p w:rsidR="0098272F" w:rsidRPr="00BB4E36" w:rsidRDefault="0098272F" w:rsidP="0098272F">
            <w:pPr>
              <w:pStyle w:val="a3"/>
              <w:tabs>
                <w:tab w:val="left" w:pos="1701"/>
              </w:tabs>
              <w:spacing w:after="0"/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376,9/0,5</w:t>
            </w:r>
          </w:p>
        </w:tc>
      </w:tr>
    </w:tbl>
    <w:p w:rsidR="0098272F" w:rsidRPr="00BB4E36" w:rsidRDefault="0098272F" w:rsidP="0098272F">
      <w:pPr>
        <w:pStyle w:val="a3"/>
        <w:tabs>
          <w:tab w:val="left" w:pos="1701"/>
        </w:tabs>
        <w:spacing w:after="0"/>
        <w:ind w:left="0" w:firstLine="709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:rsidR="0098272F" w:rsidRPr="00BB4E36" w:rsidRDefault="0098272F" w:rsidP="0098272F">
      <w:pPr>
        <w:pStyle w:val="a3"/>
        <w:tabs>
          <w:tab w:val="left" w:pos="1701"/>
        </w:tabs>
        <w:spacing w:after="0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>Крім того, у країні існує мережа установ післядипломно</w:t>
      </w:r>
      <w:r w:rsidR="002C1D2D" w:rsidRPr="00BB4E36">
        <w:rPr>
          <w:rFonts w:ascii="Arial" w:hAnsi="Arial" w:cs="Arial"/>
          <w:color w:val="000000" w:themeColor="text1"/>
          <w:sz w:val="24"/>
          <w:szCs w:val="24"/>
        </w:rPr>
        <w:t>ї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E71F5" w:rsidRPr="00BB4E36">
        <w:rPr>
          <w:rFonts w:ascii="Arial" w:hAnsi="Arial" w:cs="Arial"/>
          <w:color w:val="000000" w:themeColor="text1"/>
          <w:sz w:val="24"/>
          <w:szCs w:val="24"/>
        </w:rPr>
        <w:t>освіт</w:t>
      </w:r>
      <w:r w:rsidR="002C1D2D" w:rsidRPr="00BB4E36">
        <w:rPr>
          <w:rFonts w:ascii="Arial" w:hAnsi="Arial" w:cs="Arial"/>
          <w:color w:val="000000" w:themeColor="text1"/>
          <w:sz w:val="24"/>
          <w:szCs w:val="24"/>
        </w:rPr>
        <w:t>и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для </w:t>
      </w:r>
      <w:r w:rsidR="002C1D2D" w:rsidRPr="00BB4E36">
        <w:rPr>
          <w:rFonts w:ascii="Arial" w:hAnsi="Arial" w:cs="Arial"/>
          <w:color w:val="000000" w:themeColor="text1"/>
          <w:sz w:val="24"/>
          <w:szCs w:val="24"/>
        </w:rPr>
        <w:t>держ</w:t>
      </w:r>
      <w:r w:rsidR="00F02E13" w:rsidRPr="00BB4E36">
        <w:rPr>
          <w:rFonts w:ascii="Arial" w:hAnsi="Arial" w:cs="Arial"/>
          <w:color w:val="000000" w:themeColor="text1"/>
          <w:sz w:val="24"/>
          <w:szCs w:val="24"/>
        </w:rPr>
        <w:t>службовців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( прирівняних до них категорій), наприклад, Національна академія державного </w:t>
      </w:r>
      <w:r w:rsidR="00F02E13" w:rsidRPr="00BB4E36">
        <w:rPr>
          <w:rFonts w:ascii="Arial" w:hAnsi="Arial" w:cs="Arial"/>
          <w:color w:val="000000" w:themeColor="text1"/>
          <w:sz w:val="24"/>
          <w:szCs w:val="24"/>
        </w:rPr>
        <w:t xml:space="preserve">управління 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при Президент</w:t>
      </w:r>
      <w:r w:rsidR="00F02E13" w:rsidRPr="00BB4E36">
        <w:rPr>
          <w:rFonts w:ascii="Arial" w:hAnsi="Arial" w:cs="Arial"/>
          <w:color w:val="000000" w:themeColor="text1"/>
          <w:sz w:val="24"/>
          <w:szCs w:val="24"/>
        </w:rPr>
        <w:t>ові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України, Університет Національного банку України, Національна академія прокуратури й ін.</w:t>
      </w:r>
    </w:p>
    <w:p w:rsidR="0098272F" w:rsidRPr="00BB4E36" w:rsidRDefault="0098272F" w:rsidP="0098272F">
      <w:pPr>
        <w:pStyle w:val="a3"/>
        <w:tabs>
          <w:tab w:val="left" w:pos="1701"/>
        </w:tabs>
        <w:spacing w:after="0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8272F" w:rsidRPr="00BB4E36" w:rsidRDefault="0098272F" w:rsidP="0098272F">
      <w:pPr>
        <w:pStyle w:val="a3"/>
        <w:tabs>
          <w:tab w:val="left" w:pos="1701"/>
        </w:tabs>
        <w:spacing w:after="0"/>
        <w:ind w:left="2127" w:hanging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>1.1.4. Становлення в Україні гнучких форм підготовки кадрів</w:t>
      </w:r>
      <w:r w:rsidR="00F02E13" w:rsidRPr="00BB4E36">
        <w:rPr>
          <w:rFonts w:ascii="Arial" w:hAnsi="Arial" w:cs="Arial"/>
          <w:color w:val="000000" w:themeColor="text1"/>
          <w:sz w:val="24"/>
          <w:szCs w:val="24"/>
        </w:rPr>
        <w:t xml:space="preserve"> за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програма</w:t>
      </w:r>
      <w:r w:rsidR="00F02E13" w:rsidRPr="00BB4E36">
        <w:rPr>
          <w:rFonts w:ascii="Arial" w:hAnsi="Arial" w:cs="Arial"/>
          <w:color w:val="000000" w:themeColor="text1"/>
          <w:sz w:val="24"/>
          <w:szCs w:val="24"/>
        </w:rPr>
        <w:t>ми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вищо</w:t>
      </w:r>
      <w:r w:rsidR="002C1D2D" w:rsidRPr="00BB4E36">
        <w:rPr>
          <w:rFonts w:ascii="Arial" w:hAnsi="Arial" w:cs="Arial"/>
          <w:color w:val="000000" w:themeColor="text1"/>
          <w:sz w:val="24"/>
          <w:szCs w:val="24"/>
        </w:rPr>
        <w:t>ї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E71F5" w:rsidRPr="00BB4E36">
        <w:rPr>
          <w:rFonts w:ascii="Arial" w:hAnsi="Arial" w:cs="Arial"/>
          <w:color w:val="000000" w:themeColor="text1"/>
          <w:sz w:val="24"/>
          <w:szCs w:val="24"/>
        </w:rPr>
        <w:t>освіт</w:t>
      </w:r>
      <w:r w:rsidR="002C1D2D" w:rsidRPr="00BB4E36">
        <w:rPr>
          <w:rFonts w:ascii="Arial" w:hAnsi="Arial" w:cs="Arial"/>
          <w:color w:val="000000" w:themeColor="text1"/>
          <w:sz w:val="24"/>
          <w:szCs w:val="24"/>
        </w:rPr>
        <w:t>и</w:t>
      </w:r>
    </w:p>
    <w:p w:rsidR="0098272F" w:rsidRPr="00BB4E36" w:rsidRDefault="0098272F" w:rsidP="0098272F">
      <w:pPr>
        <w:pStyle w:val="a3"/>
        <w:tabs>
          <w:tab w:val="left" w:pos="1701"/>
        </w:tabs>
        <w:spacing w:after="0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8272F" w:rsidRPr="00BB4E36" w:rsidRDefault="0098272F" w:rsidP="0098272F">
      <w:pPr>
        <w:pStyle w:val="a3"/>
        <w:tabs>
          <w:tab w:val="left" w:pos="1701"/>
        </w:tabs>
        <w:spacing w:after="0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>Гнучкі форми навчання, які припускають одержання диплома (кваліфікації) про вищ</w:t>
      </w:r>
      <w:r w:rsidR="002C1D2D" w:rsidRPr="00BB4E36">
        <w:rPr>
          <w:rFonts w:ascii="Arial" w:hAnsi="Arial" w:cs="Arial"/>
          <w:color w:val="000000" w:themeColor="text1"/>
          <w:sz w:val="24"/>
          <w:szCs w:val="24"/>
        </w:rPr>
        <w:t>у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E71F5" w:rsidRPr="00BB4E36">
        <w:rPr>
          <w:rFonts w:ascii="Arial" w:hAnsi="Arial" w:cs="Arial"/>
          <w:color w:val="000000" w:themeColor="text1"/>
          <w:sz w:val="24"/>
          <w:szCs w:val="24"/>
        </w:rPr>
        <w:t>освіт</w:t>
      </w:r>
      <w:r w:rsidR="002C1D2D" w:rsidRPr="00BB4E36">
        <w:rPr>
          <w:rFonts w:ascii="Arial" w:hAnsi="Arial" w:cs="Arial"/>
          <w:color w:val="000000" w:themeColor="text1"/>
          <w:sz w:val="24"/>
          <w:szCs w:val="24"/>
        </w:rPr>
        <w:t>у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державного зразка, включають:</w:t>
      </w:r>
    </w:p>
    <w:p w:rsidR="0098272F" w:rsidRPr="00BB4E36" w:rsidRDefault="0098272F" w:rsidP="0098272F">
      <w:pPr>
        <w:pStyle w:val="a3"/>
        <w:numPr>
          <w:ilvl w:val="0"/>
          <w:numId w:val="34"/>
        </w:numPr>
        <w:spacing w:after="0"/>
        <w:ind w:left="709" w:hanging="28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>форми, що відрізняються від денної (стаціонарної) форми навчання - вечірн</w:t>
      </w:r>
      <w:r w:rsidR="00F02E13" w:rsidRPr="00BB4E36">
        <w:rPr>
          <w:rFonts w:ascii="Arial" w:hAnsi="Arial" w:cs="Arial"/>
          <w:color w:val="000000" w:themeColor="text1"/>
          <w:sz w:val="24"/>
          <w:szCs w:val="24"/>
        </w:rPr>
        <w:t>я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, заочн</w:t>
      </w:r>
      <w:r w:rsidR="00F02E13" w:rsidRPr="00BB4E36">
        <w:rPr>
          <w:rFonts w:ascii="Arial" w:hAnsi="Arial" w:cs="Arial"/>
          <w:color w:val="000000" w:themeColor="text1"/>
          <w:sz w:val="24"/>
          <w:szCs w:val="24"/>
        </w:rPr>
        <w:t>а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, дистанційн</w:t>
      </w:r>
      <w:r w:rsidR="00F02E13" w:rsidRPr="00BB4E36">
        <w:rPr>
          <w:rFonts w:ascii="Arial" w:hAnsi="Arial" w:cs="Arial"/>
          <w:color w:val="000000" w:themeColor="text1"/>
          <w:sz w:val="24"/>
          <w:szCs w:val="24"/>
        </w:rPr>
        <w:t>а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, їх комбінації між собою й з денною формою навчання, екстернат;</w:t>
      </w:r>
    </w:p>
    <w:p w:rsidR="0098272F" w:rsidRPr="00BB4E36" w:rsidRDefault="0098272F" w:rsidP="0098272F">
      <w:pPr>
        <w:pStyle w:val="a3"/>
        <w:numPr>
          <w:ilvl w:val="0"/>
          <w:numId w:val="34"/>
        </w:numPr>
        <w:spacing w:after="0"/>
        <w:ind w:left="709" w:hanging="28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>дуальну форму навчання, що частково збереглася з радянських часів у медичних, аграрних, лісогосподарських, творчих навчальних закладах (як В</w:t>
      </w:r>
      <w:r w:rsidR="002C1D2D" w:rsidRPr="00BB4E36">
        <w:rPr>
          <w:rFonts w:ascii="Arial" w:hAnsi="Arial" w:cs="Arial"/>
          <w:color w:val="000000" w:themeColor="text1"/>
          <w:sz w:val="24"/>
          <w:szCs w:val="24"/>
        </w:rPr>
        <w:t>НЗ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ах, так і в коледжах, ПТУ). В інших сферах економіки (промисловість, будівництво, транспо</w:t>
      </w:r>
      <w:r w:rsidR="001956CF" w:rsidRPr="00BB4E36">
        <w:rPr>
          <w:rFonts w:ascii="Arial" w:hAnsi="Arial" w:cs="Arial"/>
          <w:color w:val="000000" w:themeColor="text1"/>
          <w:sz w:val="24"/>
          <w:szCs w:val="24"/>
        </w:rPr>
        <w:t>рт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і ін.), у зв'язку із втратою навчальними закладами (особливо в «бурхливі приватизаційні» 90</w:t>
      </w:r>
      <w:r w:rsidR="00F02E13" w:rsidRPr="00BB4E36">
        <w:rPr>
          <w:rFonts w:ascii="Arial" w:hAnsi="Arial" w:cs="Arial"/>
          <w:color w:val="000000" w:themeColor="text1"/>
          <w:sz w:val="24"/>
          <w:szCs w:val="24"/>
        </w:rPr>
        <w:t xml:space="preserve">-ті 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роки ХХ ст.) базових підприємств, що </w:t>
      </w:r>
      <w:r w:rsidR="005F3E27" w:rsidRPr="00BB4E36">
        <w:rPr>
          <w:rFonts w:ascii="Arial" w:hAnsi="Arial" w:cs="Arial"/>
          <w:color w:val="000000" w:themeColor="text1"/>
          <w:sz w:val="24"/>
          <w:szCs w:val="24"/>
        </w:rPr>
        <w:t>виступали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прямими замовниками, дуальна форма навчання була згорнута.</w:t>
      </w:r>
    </w:p>
    <w:p w:rsidR="0098272F" w:rsidRPr="00BB4E36" w:rsidRDefault="0098272F" w:rsidP="0098272F">
      <w:pPr>
        <w:pStyle w:val="a3"/>
        <w:tabs>
          <w:tab w:val="left" w:pos="1701"/>
        </w:tabs>
        <w:spacing w:after="0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>Гнучкі програми, не зорієнтовані на одержання освітньо</w:t>
      </w:r>
      <w:r w:rsidR="002C1D2D" w:rsidRPr="00BB4E36">
        <w:rPr>
          <w:rFonts w:ascii="Arial" w:hAnsi="Arial" w:cs="Arial"/>
          <w:color w:val="000000" w:themeColor="text1"/>
          <w:sz w:val="24"/>
          <w:szCs w:val="24"/>
        </w:rPr>
        <w:t>го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(академічно</w:t>
      </w:r>
      <w:r w:rsidR="005F3E27" w:rsidRPr="00BB4E36">
        <w:rPr>
          <w:rFonts w:ascii="Arial" w:hAnsi="Arial" w:cs="Arial"/>
          <w:color w:val="000000" w:themeColor="text1"/>
          <w:sz w:val="24"/>
          <w:szCs w:val="24"/>
        </w:rPr>
        <w:t>го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) ступен</w:t>
      </w:r>
      <w:r w:rsidR="002C1D2D" w:rsidRPr="00BB4E36">
        <w:rPr>
          <w:rFonts w:ascii="Arial" w:hAnsi="Arial" w:cs="Arial"/>
          <w:color w:val="000000" w:themeColor="text1"/>
          <w:sz w:val="24"/>
          <w:szCs w:val="24"/>
        </w:rPr>
        <w:t>ю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, включають:</w:t>
      </w:r>
    </w:p>
    <w:p w:rsidR="0098272F" w:rsidRPr="00BB4E36" w:rsidRDefault="0098272F" w:rsidP="0098272F">
      <w:pPr>
        <w:pStyle w:val="a3"/>
        <w:numPr>
          <w:ilvl w:val="0"/>
          <w:numId w:val="7"/>
        </w:numPr>
        <w:tabs>
          <w:tab w:val="left" w:pos="851"/>
        </w:tabs>
        <w:spacing w:after="0"/>
        <w:ind w:left="851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>обов'язкові спеціалізації (інтернатура) для професійного становлення лікарів і/або підвищення їхньої кваліфікації (клінічна ординатура);</w:t>
      </w:r>
    </w:p>
    <w:p w:rsidR="0098272F" w:rsidRPr="00BB4E36" w:rsidRDefault="0098272F" w:rsidP="0098272F">
      <w:pPr>
        <w:pStyle w:val="a3"/>
        <w:numPr>
          <w:ilvl w:val="0"/>
          <w:numId w:val="7"/>
        </w:numPr>
        <w:tabs>
          <w:tab w:val="left" w:pos="851"/>
        </w:tabs>
        <w:spacing w:after="0"/>
        <w:ind w:left="851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>умовно обов'язкове (добровільне) підвищення кваліфікації (довгостроков</w:t>
      </w:r>
      <w:r w:rsidR="005F3E27" w:rsidRPr="00BB4E36">
        <w:rPr>
          <w:rFonts w:ascii="Arial" w:hAnsi="Arial" w:cs="Arial"/>
          <w:color w:val="000000" w:themeColor="text1"/>
          <w:sz w:val="24"/>
          <w:szCs w:val="24"/>
        </w:rPr>
        <w:t>е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або короткострокове), учасники яких можуть одержувати диплом</w:t>
      </w:r>
      <w:r w:rsidR="005F3E27" w:rsidRPr="00BB4E36">
        <w:rPr>
          <w:rFonts w:ascii="Arial" w:hAnsi="Arial" w:cs="Arial"/>
          <w:color w:val="000000" w:themeColor="text1"/>
          <w:sz w:val="24"/>
          <w:szCs w:val="24"/>
        </w:rPr>
        <w:t>и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(кваліфікаці</w:t>
      </w:r>
      <w:r w:rsidR="005F3E27" w:rsidRPr="00BB4E36">
        <w:rPr>
          <w:rFonts w:ascii="Arial" w:hAnsi="Arial" w:cs="Arial"/>
          <w:color w:val="000000" w:themeColor="text1"/>
          <w:sz w:val="24"/>
          <w:szCs w:val="24"/>
        </w:rPr>
        <w:t>ї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) державного зразка;</w:t>
      </w:r>
    </w:p>
    <w:p w:rsidR="0098272F" w:rsidRPr="00BB4E36" w:rsidRDefault="0098272F" w:rsidP="0098272F">
      <w:pPr>
        <w:pStyle w:val="a3"/>
        <w:numPr>
          <w:ilvl w:val="0"/>
          <w:numId w:val="7"/>
        </w:numPr>
        <w:tabs>
          <w:tab w:val="left" w:pos="851"/>
        </w:tabs>
        <w:spacing w:after="0"/>
        <w:ind w:left="851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стажування, </w:t>
      </w:r>
      <w:r w:rsidR="005F3E27" w:rsidRPr="00BB4E36">
        <w:rPr>
          <w:rFonts w:ascii="Arial" w:hAnsi="Arial" w:cs="Arial"/>
          <w:color w:val="000000" w:themeColor="text1"/>
          <w:sz w:val="24"/>
          <w:szCs w:val="24"/>
        </w:rPr>
        <w:t>за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як</w:t>
      </w:r>
      <w:r w:rsidR="005F3E27" w:rsidRPr="00BB4E36">
        <w:rPr>
          <w:rFonts w:ascii="Arial" w:hAnsi="Arial" w:cs="Arial"/>
          <w:color w:val="000000" w:themeColor="text1"/>
          <w:sz w:val="24"/>
          <w:szCs w:val="24"/>
        </w:rPr>
        <w:t>им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не видається документ </w:t>
      </w:r>
      <w:r w:rsidR="002C1D2D" w:rsidRPr="00BB4E36">
        <w:rPr>
          <w:rFonts w:ascii="Arial" w:hAnsi="Arial" w:cs="Arial"/>
          <w:color w:val="000000" w:themeColor="text1"/>
          <w:sz w:val="24"/>
          <w:szCs w:val="24"/>
        </w:rPr>
        <w:t>держ</w:t>
      </w:r>
      <w:r w:rsidR="005F3E27" w:rsidRPr="00BB4E36">
        <w:rPr>
          <w:rFonts w:ascii="Arial" w:hAnsi="Arial" w:cs="Arial"/>
          <w:color w:val="000000" w:themeColor="text1"/>
          <w:sz w:val="24"/>
          <w:szCs w:val="24"/>
        </w:rPr>
        <w:t>авного зразка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98272F" w:rsidRPr="00BB4E36" w:rsidRDefault="0098272F" w:rsidP="0098272F">
      <w:pPr>
        <w:pStyle w:val="a3"/>
        <w:numPr>
          <w:ilvl w:val="0"/>
          <w:numId w:val="7"/>
        </w:numPr>
        <w:tabs>
          <w:tab w:val="left" w:pos="851"/>
        </w:tabs>
        <w:spacing w:after="0"/>
        <w:ind w:left="851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>програми неформально</w:t>
      </w:r>
      <w:r w:rsidR="002C1D2D" w:rsidRPr="00BB4E36">
        <w:rPr>
          <w:rFonts w:ascii="Arial" w:hAnsi="Arial" w:cs="Arial"/>
          <w:color w:val="000000" w:themeColor="text1"/>
          <w:sz w:val="24"/>
          <w:szCs w:val="24"/>
        </w:rPr>
        <w:t>ї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E71F5" w:rsidRPr="00BB4E36">
        <w:rPr>
          <w:rFonts w:ascii="Arial" w:hAnsi="Arial" w:cs="Arial"/>
          <w:color w:val="000000" w:themeColor="text1"/>
          <w:sz w:val="24"/>
          <w:szCs w:val="24"/>
        </w:rPr>
        <w:t>освіт</w:t>
      </w:r>
      <w:r w:rsidR="002C1D2D" w:rsidRPr="00BB4E36">
        <w:rPr>
          <w:rFonts w:ascii="Arial" w:hAnsi="Arial" w:cs="Arial"/>
          <w:color w:val="000000" w:themeColor="text1"/>
          <w:sz w:val="24"/>
          <w:szCs w:val="24"/>
        </w:rPr>
        <w:t>и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(відкриті публічні лекції, семінари, конференції, практикуми, тренінги, круглі столи, майстер-класи й т. п.), учасники яких можуть о</w:t>
      </w:r>
      <w:r w:rsidR="005F3E27" w:rsidRPr="00BB4E36">
        <w:rPr>
          <w:rFonts w:ascii="Arial" w:hAnsi="Arial" w:cs="Arial"/>
          <w:color w:val="000000" w:themeColor="text1"/>
          <w:sz w:val="24"/>
          <w:szCs w:val="24"/>
        </w:rPr>
        <w:t>тримати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се</w:t>
      </w:r>
      <w:r w:rsidR="001956CF" w:rsidRPr="00BB4E36">
        <w:rPr>
          <w:rFonts w:ascii="Arial" w:hAnsi="Arial" w:cs="Arial"/>
          <w:color w:val="000000" w:themeColor="text1"/>
          <w:sz w:val="24"/>
          <w:szCs w:val="24"/>
        </w:rPr>
        <w:t>рт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ифікат або інший документ недержавного зразка про одержання нових і/або додаткових компетенц</w:t>
      </w:r>
      <w:r w:rsidR="002C1D2D" w:rsidRPr="00BB4E36">
        <w:rPr>
          <w:rFonts w:ascii="Arial" w:hAnsi="Arial" w:cs="Arial"/>
          <w:color w:val="000000" w:themeColor="text1"/>
          <w:sz w:val="24"/>
          <w:szCs w:val="24"/>
        </w:rPr>
        <w:t>і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й;</w:t>
      </w:r>
    </w:p>
    <w:p w:rsidR="0098272F" w:rsidRPr="00BB4E36" w:rsidRDefault="002C1D2D" w:rsidP="0098272F">
      <w:pPr>
        <w:pStyle w:val="a3"/>
        <w:numPr>
          <w:ilvl w:val="0"/>
          <w:numId w:val="7"/>
        </w:numPr>
        <w:tabs>
          <w:tab w:val="left" w:pos="851"/>
        </w:tabs>
        <w:spacing w:after="0"/>
        <w:ind w:left="851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>т’</w:t>
      </w:r>
      <w:r w:rsidR="0098272F" w:rsidRPr="00BB4E36">
        <w:rPr>
          <w:rFonts w:ascii="Arial" w:hAnsi="Arial" w:cs="Arial"/>
          <w:color w:val="000000" w:themeColor="text1"/>
          <w:sz w:val="24"/>
          <w:szCs w:val="24"/>
        </w:rPr>
        <w:t>юторство й консалтинг, коли навчальні плани готуються під замовлення («під ключ») користувача (як колективного, так і індивідуального);</w:t>
      </w:r>
    </w:p>
    <w:p w:rsidR="0098272F" w:rsidRPr="00BB4E36" w:rsidRDefault="0098272F" w:rsidP="0098272F">
      <w:pPr>
        <w:pStyle w:val="a3"/>
        <w:numPr>
          <w:ilvl w:val="0"/>
          <w:numId w:val="7"/>
        </w:numPr>
        <w:tabs>
          <w:tab w:val="left" w:pos="851"/>
        </w:tabs>
        <w:spacing w:after="0"/>
        <w:ind w:left="851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>навчальні програми, у т.ч.  доступ на платній основі до освітньої інфраструктури (наукові бібліотеки, спо</w:t>
      </w:r>
      <w:r w:rsidR="001956CF" w:rsidRPr="00BB4E36">
        <w:rPr>
          <w:rFonts w:ascii="Arial" w:hAnsi="Arial" w:cs="Arial"/>
          <w:color w:val="000000" w:themeColor="text1"/>
          <w:sz w:val="24"/>
          <w:szCs w:val="24"/>
        </w:rPr>
        <w:t>рт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зали, лабораторії, майстерні)</w:t>
      </w:r>
      <w:r w:rsidR="005F3E27" w:rsidRPr="00BB4E36">
        <w:rPr>
          <w:rFonts w:ascii="Arial" w:hAnsi="Arial" w:cs="Arial"/>
          <w:color w:val="000000" w:themeColor="text1"/>
          <w:sz w:val="24"/>
          <w:szCs w:val="24"/>
        </w:rPr>
        <w:t xml:space="preserve"> та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ін.</w:t>
      </w:r>
    </w:p>
    <w:p w:rsidR="0098272F" w:rsidRPr="00BB4E36" w:rsidRDefault="0098272F" w:rsidP="0098272F">
      <w:pPr>
        <w:pStyle w:val="a3"/>
        <w:tabs>
          <w:tab w:val="left" w:pos="1701"/>
        </w:tabs>
        <w:spacing w:after="0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>Серед розповсюджених у країнах ЄС, США й ряді інших держав</w:t>
      </w:r>
      <w:r w:rsidR="005F3E27" w:rsidRPr="00BB4E36">
        <w:rPr>
          <w:rFonts w:ascii="Arial" w:hAnsi="Arial" w:cs="Arial"/>
          <w:color w:val="000000" w:themeColor="text1"/>
          <w:sz w:val="24"/>
          <w:szCs w:val="24"/>
        </w:rPr>
        <w:t xml:space="preserve"> світу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гнучких навчальних програм, які тільки з'являються або поки щ</w:t>
      </w:r>
      <w:r w:rsidR="005F3E27" w:rsidRPr="00BB4E36">
        <w:rPr>
          <w:rFonts w:ascii="Arial" w:hAnsi="Arial" w:cs="Arial"/>
          <w:color w:val="000000" w:themeColor="text1"/>
          <w:sz w:val="24"/>
          <w:szCs w:val="24"/>
        </w:rPr>
        <w:t>о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відсутні в Україні, можна виділити:</w:t>
      </w:r>
    </w:p>
    <w:p w:rsidR="0098272F" w:rsidRPr="00BB4E36" w:rsidRDefault="0098272F" w:rsidP="0098272F">
      <w:pPr>
        <w:pStyle w:val="a3"/>
        <w:numPr>
          <w:ilvl w:val="0"/>
          <w:numId w:val="8"/>
        </w:numPr>
        <w:tabs>
          <w:tab w:val="left" w:pos="0"/>
          <w:tab w:val="left" w:pos="851"/>
        </w:tabs>
        <w:spacing w:after="0"/>
        <w:ind w:left="851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широке визнання попереднього навчання, у т.ч.  неформально й/або </w:t>
      </w:r>
      <w:r w:rsidR="002C1D2D" w:rsidRPr="00BB4E36">
        <w:rPr>
          <w:rFonts w:ascii="Arial" w:hAnsi="Arial" w:cs="Arial"/>
          <w:color w:val="000000" w:themeColor="text1"/>
          <w:sz w:val="24"/>
          <w:szCs w:val="24"/>
        </w:rPr>
        <w:t>і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нформально отриманого;</w:t>
      </w:r>
    </w:p>
    <w:p w:rsidR="0098272F" w:rsidRPr="00BB4E36" w:rsidRDefault="0098272F" w:rsidP="0098272F">
      <w:pPr>
        <w:pStyle w:val="a3"/>
        <w:numPr>
          <w:ilvl w:val="0"/>
          <w:numId w:val="8"/>
        </w:numPr>
        <w:tabs>
          <w:tab w:val="left" w:pos="0"/>
          <w:tab w:val="left" w:pos="851"/>
        </w:tabs>
        <w:spacing w:after="0"/>
        <w:ind w:left="851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модульне навчання, </w:t>
      </w:r>
      <w:r w:rsidR="005F3E27" w:rsidRPr="00BB4E36">
        <w:rPr>
          <w:rFonts w:ascii="Arial" w:hAnsi="Arial" w:cs="Arial"/>
          <w:color w:val="000000" w:themeColor="text1"/>
          <w:sz w:val="24"/>
          <w:szCs w:val="24"/>
        </w:rPr>
        <w:t>яке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припускає одержання освітнього</w:t>
      </w:r>
      <w:r w:rsidR="00DB6EA5" w:rsidRPr="00BB4E36">
        <w:rPr>
          <w:rFonts w:ascii="Arial" w:hAnsi="Arial" w:cs="Arial"/>
          <w:color w:val="000000" w:themeColor="text1"/>
          <w:sz w:val="24"/>
          <w:szCs w:val="24"/>
        </w:rPr>
        <w:t xml:space="preserve"> ступеню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B6EA5" w:rsidRPr="00BB4E36">
        <w:rPr>
          <w:rFonts w:ascii="Arial" w:hAnsi="Arial" w:cs="Arial"/>
          <w:color w:val="000000" w:themeColor="text1"/>
          <w:sz w:val="24"/>
          <w:szCs w:val="24"/>
        </w:rPr>
        <w:t>за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сукупн</w:t>
      </w:r>
      <w:r w:rsidR="00DB6EA5" w:rsidRPr="00BB4E36">
        <w:rPr>
          <w:rFonts w:ascii="Arial" w:hAnsi="Arial" w:cs="Arial"/>
          <w:color w:val="000000" w:themeColor="text1"/>
          <w:sz w:val="24"/>
          <w:szCs w:val="24"/>
        </w:rPr>
        <w:t>істю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пройдених модулів. У сфері професійно</w:t>
      </w:r>
      <w:r w:rsidR="00DB6EA5" w:rsidRPr="00BB4E36">
        <w:rPr>
          <w:rFonts w:ascii="Arial" w:hAnsi="Arial" w:cs="Arial"/>
          <w:color w:val="000000" w:themeColor="text1"/>
          <w:sz w:val="24"/>
          <w:szCs w:val="24"/>
        </w:rPr>
        <w:t>ї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E71F5" w:rsidRPr="00BB4E36">
        <w:rPr>
          <w:rFonts w:ascii="Arial" w:hAnsi="Arial" w:cs="Arial"/>
          <w:color w:val="000000" w:themeColor="text1"/>
          <w:sz w:val="24"/>
          <w:szCs w:val="24"/>
        </w:rPr>
        <w:t>освіт</w:t>
      </w:r>
      <w:r w:rsidR="00DB6EA5" w:rsidRPr="00BB4E36">
        <w:rPr>
          <w:rFonts w:ascii="Arial" w:hAnsi="Arial" w:cs="Arial"/>
          <w:color w:val="000000" w:themeColor="text1"/>
          <w:sz w:val="24"/>
          <w:szCs w:val="24"/>
        </w:rPr>
        <w:t>и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це </w:t>
      </w:r>
      <w:r w:rsidR="00DB6EA5" w:rsidRPr="00BB4E36">
        <w:rPr>
          <w:rFonts w:ascii="Arial" w:hAnsi="Arial" w:cs="Arial"/>
          <w:color w:val="000000" w:themeColor="text1"/>
          <w:sz w:val="24"/>
          <w:szCs w:val="24"/>
        </w:rPr>
        <w:t>передбачає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визнання часткових кваліфікацій, </w:t>
      </w:r>
      <w:r w:rsidR="00DB6EA5" w:rsidRPr="00BB4E36">
        <w:rPr>
          <w:rFonts w:ascii="Arial" w:hAnsi="Arial" w:cs="Arial"/>
          <w:color w:val="000000" w:themeColor="text1"/>
          <w:sz w:val="24"/>
          <w:szCs w:val="24"/>
        </w:rPr>
        <w:t>отриманих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у процесі безперервн</w:t>
      </w:r>
      <w:r w:rsidR="00DB6EA5" w:rsidRPr="00BB4E36">
        <w:rPr>
          <w:rFonts w:ascii="Arial" w:hAnsi="Arial" w:cs="Arial"/>
          <w:color w:val="000000" w:themeColor="text1"/>
          <w:sz w:val="24"/>
          <w:szCs w:val="24"/>
        </w:rPr>
        <w:t>ої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E71F5" w:rsidRPr="00BB4E36">
        <w:rPr>
          <w:rFonts w:ascii="Arial" w:hAnsi="Arial" w:cs="Arial"/>
          <w:color w:val="000000" w:themeColor="text1"/>
          <w:sz w:val="24"/>
          <w:szCs w:val="24"/>
        </w:rPr>
        <w:t>освіт</w:t>
      </w:r>
      <w:r w:rsidR="00DB6EA5" w:rsidRPr="00BB4E36">
        <w:rPr>
          <w:rFonts w:ascii="Arial" w:hAnsi="Arial" w:cs="Arial"/>
          <w:color w:val="000000" w:themeColor="text1"/>
          <w:sz w:val="24"/>
          <w:szCs w:val="24"/>
        </w:rPr>
        <w:t xml:space="preserve">и 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на виробництві, коли роботодавець і працівник планують проходження останнім навчання </w:t>
      </w:r>
      <w:r w:rsidR="00DB6EA5" w:rsidRPr="00BB4E36">
        <w:rPr>
          <w:rFonts w:ascii="Arial" w:hAnsi="Arial" w:cs="Arial"/>
          <w:color w:val="000000" w:themeColor="text1"/>
          <w:sz w:val="24"/>
          <w:szCs w:val="24"/>
        </w:rPr>
        <w:t>за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нови</w:t>
      </w:r>
      <w:r w:rsidR="00DB6EA5" w:rsidRPr="00BB4E36">
        <w:rPr>
          <w:rFonts w:ascii="Arial" w:hAnsi="Arial" w:cs="Arial"/>
          <w:color w:val="000000" w:themeColor="text1"/>
          <w:sz w:val="24"/>
          <w:szCs w:val="24"/>
        </w:rPr>
        <w:t>ми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модуля</w:t>
      </w:r>
      <w:r w:rsidR="00DB6EA5" w:rsidRPr="00BB4E36">
        <w:rPr>
          <w:rFonts w:ascii="Arial" w:hAnsi="Arial" w:cs="Arial"/>
          <w:color w:val="000000" w:themeColor="text1"/>
          <w:sz w:val="24"/>
          <w:szCs w:val="24"/>
        </w:rPr>
        <w:t>ми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(як формального, так і / або неформального) і/або відновлення </w:t>
      </w:r>
      <w:r w:rsidR="005F3E27" w:rsidRPr="00BB4E36">
        <w:rPr>
          <w:rFonts w:ascii="Arial" w:hAnsi="Arial" w:cs="Arial"/>
          <w:color w:val="000000" w:themeColor="text1"/>
          <w:sz w:val="24"/>
          <w:szCs w:val="24"/>
        </w:rPr>
        <w:t>колишніх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компетентностей (знань, знань і вмінь, умінь, умінь і навичок);</w:t>
      </w:r>
    </w:p>
    <w:p w:rsidR="0098272F" w:rsidRPr="00BB4E36" w:rsidRDefault="0098272F" w:rsidP="0098272F">
      <w:pPr>
        <w:pStyle w:val="a3"/>
        <w:numPr>
          <w:ilvl w:val="0"/>
          <w:numId w:val="8"/>
        </w:numPr>
        <w:tabs>
          <w:tab w:val="left" w:pos="0"/>
          <w:tab w:val="left" w:pos="851"/>
        </w:tabs>
        <w:spacing w:after="0"/>
        <w:ind w:left="851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>навчання винятково за межами формально</w:t>
      </w:r>
      <w:r w:rsidR="00DB6EA5" w:rsidRPr="00BB4E36">
        <w:rPr>
          <w:rFonts w:ascii="Arial" w:hAnsi="Arial" w:cs="Arial"/>
          <w:color w:val="000000" w:themeColor="text1"/>
          <w:sz w:val="24"/>
          <w:szCs w:val="24"/>
        </w:rPr>
        <w:t>ї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E71F5" w:rsidRPr="00BB4E36">
        <w:rPr>
          <w:rFonts w:ascii="Arial" w:hAnsi="Arial" w:cs="Arial"/>
          <w:color w:val="000000" w:themeColor="text1"/>
          <w:sz w:val="24"/>
          <w:szCs w:val="24"/>
        </w:rPr>
        <w:t>освіт</w:t>
      </w:r>
      <w:r w:rsidR="00DB6EA5" w:rsidRPr="00BB4E36">
        <w:rPr>
          <w:rFonts w:ascii="Arial" w:hAnsi="Arial" w:cs="Arial"/>
          <w:color w:val="000000" w:themeColor="text1"/>
          <w:sz w:val="24"/>
          <w:szCs w:val="24"/>
        </w:rPr>
        <w:t>и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з наступним визнанням (оцінюванням), як правило, професійних кваліфікацій</w:t>
      </w:r>
      <w:r w:rsidR="005F3E27" w:rsidRPr="00BB4E36">
        <w:rPr>
          <w:rFonts w:ascii="Arial" w:hAnsi="Arial" w:cs="Arial"/>
          <w:color w:val="000000" w:themeColor="text1"/>
          <w:sz w:val="24"/>
          <w:szCs w:val="24"/>
        </w:rPr>
        <w:t>,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у незалежних центрах </w:t>
      </w:r>
      <w:r w:rsidR="00DB6EA5" w:rsidRPr="00BB4E36">
        <w:rPr>
          <w:rFonts w:ascii="Arial" w:hAnsi="Arial" w:cs="Arial"/>
          <w:color w:val="000000" w:themeColor="text1"/>
          <w:sz w:val="24"/>
          <w:szCs w:val="24"/>
        </w:rPr>
        <w:t>з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їх визнанн</w:t>
      </w:r>
      <w:r w:rsidR="00DB6EA5" w:rsidRPr="00BB4E36">
        <w:rPr>
          <w:rFonts w:ascii="Arial" w:hAnsi="Arial" w:cs="Arial"/>
          <w:color w:val="000000" w:themeColor="text1"/>
          <w:sz w:val="24"/>
          <w:szCs w:val="24"/>
        </w:rPr>
        <w:t>я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98272F" w:rsidRPr="00BB4E36" w:rsidRDefault="0098272F" w:rsidP="0098272F">
      <w:pPr>
        <w:pStyle w:val="a3"/>
        <w:numPr>
          <w:ilvl w:val="0"/>
          <w:numId w:val="8"/>
        </w:numPr>
        <w:tabs>
          <w:tab w:val="left" w:pos="0"/>
          <w:tab w:val="left" w:pos="851"/>
        </w:tabs>
        <w:spacing w:after="0"/>
        <w:ind w:left="851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>масов</w:t>
      </w:r>
      <w:r w:rsidR="00DB6EA5" w:rsidRPr="00BB4E36">
        <w:rPr>
          <w:rFonts w:ascii="Arial" w:hAnsi="Arial" w:cs="Arial"/>
          <w:color w:val="000000" w:themeColor="text1"/>
          <w:sz w:val="24"/>
          <w:szCs w:val="24"/>
        </w:rPr>
        <w:t>а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online </w:t>
      </w:r>
      <w:r w:rsidR="003E71F5" w:rsidRPr="00BB4E36">
        <w:rPr>
          <w:rFonts w:ascii="Arial" w:hAnsi="Arial" w:cs="Arial"/>
          <w:color w:val="000000" w:themeColor="text1"/>
          <w:sz w:val="24"/>
          <w:szCs w:val="24"/>
        </w:rPr>
        <w:t>освіта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із проектами підтримки </w:t>
      </w:r>
      <w:r w:rsidR="005F3E27" w:rsidRPr="00BB4E36">
        <w:rPr>
          <w:rFonts w:ascii="Arial" w:hAnsi="Arial" w:cs="Arial"/>
          <w:color w:val="000000" w:themeColor="text1"/>
          <w:sz w:val="24"/>
          <w:szCs w:val="24"/>
        </w:rPr>
        <w:t xml:space="preserve">її 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учасників.</w:t>
      </w:r>
    </w:p>
    <w:p w:rsidR="0098272F" w:rsidRPr="00BB4E36" w:rsidRDefault="0098272F" w:rsidP="0098272F">
      <w:pPr>
        <w:pStyle w:val="a3"/>
        <w:tabs>
          <w:tab w:val="left" w:pos="1701"/>
        </w:tabs>
        <w:spacing w:after="0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>Слід зазначити, що існуючі в Україні форми післядипломно</w:t>
      </w:r>
      <w:r w:rsidR="00DB6EA5" w:rsidRPr="00BB4E36">
        <w:rPr>
          <w:rFonts w:ascii="Arial" w:hAnsi="Arial" w:cs="Arial"/>
          <w:color w:val="000000" w:themeColor="text1"/>
          <w:sz w:val="24"/>
          <w:szCs w:val="24"/>
        </w:rPr>
        <w:t>ї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E71F5" w:rsidRPr="00BB4E36">
        <w:rPr>
          <w:rFonts w:ascii="Arial" w:hAnsi="Arial" w:cs="Arial"/>
          <w:color w:val="000000" w:themeColor="text1"/>
          <w:sz w:val="24"/>
          <w:szCs w:val="24"/>
        </w:rPr>
        <w:t>освіт</w:t>
      </w:r>
      <w:r w:rsidR="00DB6EA5" w:rsidRPr="00BB4E36">
        <w:rPr>
          <w:rFonts w:ascii="Arial" w:hAnsi="Arial" w:cs="Arial"/>
          <w:color w:val="000000" w:themeColor="text1"/>
          <w:sz w:val="24"/>
          <w:szCs w:val="24"/>
        </w:rPr>
        <w:t>и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застаріли й не відповідають духу змін і вимогам сьогоднішнього дня.</w:t>
      </w:r>
    </w:p>
    <w:p w:rsidR="0098272F" w:rsidRPr="00BB4E36" w:rsidRDefault="0098272F" w:rsidP="0098272F">
      <w:pPr>
        <w:pStyle w:val="a3"/>
        <w:tabs>
          <w:tab w:val="left" w:pos="1701"/>
        </w:tabs>
        <w:spacing w:after="0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>Як приклад</w:t>
      </w:r>
      <w:r w:rsidR="005F3E27" w:rsidRPr="00BB4E36">
        <w:rPr>
          <w:rFonts w:ascii="Arial" w:hAnsi="Arial" w:cs="Arial"/>
          <w:color w:val="000000" w:themeColor="text1"/>
          <w:sz w:val="24"/>
          <w:szCs w:val="24"/>
        </w:rPr>
        <w:t>,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можна розглянути систему післядипломно</w:t>
      </w:r>
      <w:r w:rsidR="00DB6EA5" w:rsidRPr="00BB4E36">
        <w:rPr>
          <w:rFonts w:ascii="Arial" w:hAnsi="Arial" w:cs="Arial"/>
          <w:color w:val="000000" w:themeColor="text1"/>
          <w:sz w:val="24"/>
          <w:szCs w:val="24"/>
        </w:rPr>
        <w:t>ї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педагогічно</w:t>
      </w:r>
      <w:r w:rsidR="00DB6EA5" w:rsidRPr="00BB4E36">
        <w:rPr>
          <w:rFonts w:ascii="Arial" w:hAnsi="Arial" w:cs="Arial"/>
          <w:color w:val="000000" w:themeColor="text1"/>
          <w:sz w:val="24"/>
          <w:szCs w:val="24"/>
        </w:rPr>
        <w:t>ї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E71F5" w:rsidRPr="00BB4E36">
        <w:rPr>
          <w:rFonts w:ascii="Arial" w:hAnsi="Arial" w:cs="Arial"/>
          <w:color w:val="000000" w:themeColor="text1"/>
          <w:sz w:val="24"/>
          <w:szCs w:val="24"/>
        </w:rPr>
        <w:t>освіт</w:t>
      </w:r>
      <w:r w:rsidR="00DB6EA5" w:rsidRPr="00BB4E36">
        <w:rPr>
          <w:rFonts w:ascii="Arial" w:hAnsi="Arial" w:cs="Arial"/>
          <w:color w:val="000000" w:themeColor="text1"/>
          <w:sz w:val="24"/>
          <w:szCs w:val="24"/>
        </w:rPr>
        <w:t>и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. Ця мережа інституцій перейшла в спадщину від СРСР і складається з регіональних (обласних) інститутів післядипломно</w:t>
      </w:r>
      <w:r w:rsidR="00DB6EA5" w:rsidRPr="00BB4E36">
        <w:rPr>
          <w:rFonts w:ascii="Arial" w:hAnsi="Arial" w:cs="Arial"/>
          <w:color w:val="000000" w:themeColor="text1"/>
          <w:sz w:val="24"/>
          <w:szCs w:val="24"/>
        </w:rPr>
        <w:t>ї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педагогічно</w:t>
      </w:r>
      <w:r w:rsidR="00DB6EA5" w:rsidRPr="00BB4E36">
        <w:rPr>
          <w:rFonts w:ascii="Arial" w:hAnsi="Arial" w:cs="Arial"/>
          <w:color w:val="000000" w:themeColor="text1"/>
          <w:sz w:val="24"/>
          <w:szCs w:val="24"/>
        </w:rPr>
        <w:t>ї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E71F5" w:rsidRPr="00BB4E36">
        <w:rPr>
          <w:rFonts w:ascii="Arial" w:hAnsi="Arial" w:cs="Arial"/>
          <w:color w:val="000000" w:themeColor="text1"/>
          <w:sz w:val="24"/>
          <w:szCs w:val="24"/>
        </w:rPr>
        <w:t>освіт</w:t>
      </w:r>
      <w:r w:rsidR="00DB6EA5" w:rsidRPr="00BB4E36">
        <w:rPr>
          <w:rFonts w:ascii="Arial" w:hAnsi="Arial" w:cs="Arial"/>
          <w:color w:val="000000" w:themeColor="text1"/>
          <w:sz w:val="24"/>
          <w:szCs w:val="24"/>
        </w:rPr>
        <w:t>и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98272F" w:rsidRPr="00BB4E36" w:rsidRDefault="0098272F" w:rsidP="0098272F">
      <w:pPr>
        <w:pStyle w:val="a3"/>
        <w:tabs>
          <w:tab w:val="left" w:pos="1701"/>
        </w:tabs>
        <w:spacing w:after="0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Основною їх функцією виступає підвищення (1 раз </w:t>
      </w:r>
      <w:r w:rsidR="005F3E27" w:rsidRPr="00BB4E36">
        <w:rPr>
          <w:rFonts w:ascii="Arial" w:hAnsi="Arial" w:cs="Arial"/>
          <w:color w:val="000000" w:themeColor="text1"/>
          <w:sz w:val="24"/>
          <w:szCs w:val="24"/>
        </w:rPr>
        <w:t>на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5 років) кваліфікації педагогічних працівників дошкільних, загальноосвітніх і позашкільних закладів </w:t>
      </w:r>
      <w:r w:rsidR="003E71F5" w:rsidRPr="00BB4E36">
        <w:rPr>
          <w:rFonts w:ascii="Arial" w:hAnsi="Arial" w:cs="Arial"/>
          <w:color w:val="000000" w:themeColor="text1"/>
          <w:sz w:val="24"/>
          <w:szCs w:val="24"/>
        </w:rPr>
        <w:t>освіт</w:t>
      </w:r>
      <w:r w:rsidR="00DB6EA5" w:rsidRPr="00BB4E36">
        <w:rPr>
          <w:rFonts w:ascii="Arial" w:hAnsi="Arial" w:cs="Arial"/>
          <w:color w:val="000000" w:themeColor="text1"/>
          <w:sz w:val="24"/>
          <w:szCs w:val="24"/>
        </w:rPr>
        <w:t>и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. Зрозуміло, що без системної реформи ця форма післядипломно</w:t>
      </w:r>
      <w:r w:rsidR="00DB6EA5" w:rsidRPr="00BB4E36">
        <w:rPr>
          <w:rFonts w:ascii="Arial" w:hAnsi="Arial" w:cs="Arial"/>
          <w:color w:val="000000" w:themeColor="text1"/>
          <w:sz w:val="24"/>
          <w:szCs w:val="24"/>
        </w:rPr>
        <w:t xml:space="preserve">ї </w:t>
      </w:r>
      <w:r w:rsidR="003E71F5" w:rsidRPr="00BB4E36">
        <w:rPr>
          <w:rFonts w:ascii="Arial" w:hAnsi="Arial" w:cs="Arial"/>
          <w:color w:val="000000" w:themeColor="text1"/>
          <w:sz w:val="24"/>
          <w:szCs w:val="24"/>
        </w:rPr>
        <w:t>освіт</w:t>
      </w:r>
      <w:r w:rsidR="00DB6EA5" w:rsidRPr="00BB4E36">
        <w:rPr>
          <w:rFonts w:ascii="Arial" w:hAnsi="Arial" w:cs="Arial"/>
          <w:color w:val="000000" w:themeColor="text1"/>
          <w:sz w:val="24"/>
          <w:szCs w:val="24"/>
        </w:rPr>
        <w:t>и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, як і більшість інших, буде носити формальний, вузькопрофільний, замкнутий характер.</w:t>
      </w:r>
    </w:p>
    <w:p w:rsidR="0098272F" w:rsidRPr="00BB4E36" w:rsidRDefault="0098272F" w:rsidP="0098272F">
      <w:pPr>
        <w:tabs>
          <w:tab w:val="left" w:pos="1701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>На стратегічному рівні система післядипломно</w:t>
      </w:r>
      <w:r w:rsidR="00DB6EA5" w:rsidRPr="00BB4E36">
        <w:rPr>
          <w:rFonts w:ascii="Arial" w:hAnsi="Arial" w:cs="Arial"/>
          <w:color w:val="000000" w:themeColor="text1"/>
          <w:sz w:val="24"/>
          <w:szCs w:val="24"/>
        </w:rPr>
        <w:t>ї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педагогічно</w:t>
      </w:r>
      <w:r w:rsidR="00DB6EA5" w:rsidRPr="00BB4E36">
        <w:rPr>
          <w:rFonts w:ascii="Arial" w:hAnsi="Arial" w:cs="Arial"/>
          <w:color w:val="000000" w:themeColor="text1"/>
          <w:sz w:val="24"/>
          <w:szCs w:val="24"/>
        </w:rPr>
        <w:t>ї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E71F5" w:rsidRPr="00BB4E36">
        <w:rPr>
          <w:rFonts w:ascii="Arial" w:hAnsi="Arial" w:cs="Arial"/>
          <w:color w:val="000000" w:themeColor="text1"/>
          <w:sz w:val="24"/>
          <w:szCs w:val="24"/>
        </w:rPr>
        <w:t>освіт</w:t>
      </w:r>
      <w:r w:rsidR="00DB6EA5" w:rsidRPr="00BB4E36">
        <w:rPr>
          <w:rFonts w:ascii="Arial" w:hAnsi="Arial" w:cs="Arial"/>
          <w:color w:val="000000" w:themeColor="text1"/>
          <w:sz w:val="24"/>
          <w:szCs w:val="24"/>
        </w:rPr>
        <w:t>и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98272F" w:rsidRPr="00BB4E36" w:rsidRDefault="0098272F" w:rsidP="0098272F">
      <w:pPr>
        <w:pStyle w:val="a3"/>
        <w:numPr>
          <w:ilvl w:val="0"/>
          <w:numId w:val="9"/>
        </w:numPr>
        <w:tabs>
          <w:tab w:val="left" w:pos="851"/>
          <w:tab w:val="left" w:pos="1701"/>
        </w:tabs>
        <w:spacing w:after="0"/>
        <w:ind w:left="851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не забезпечує реалізації потенціалу, що закладений в </w:t>
      </w:r>
      <w:r w:rsidR="003E71F5" w:rsidRPr="00BB4E36">
        <w:rPr>
          <w:rFonts w:ascii="Arial" w:hAnsi="Arial" w:cs="Arial"/>
          <w:color w:val="000000" w:themeColor="text1"/>
          <w:sz w:val="24"/>
          <w:szCs w:val="24"/>
        </w:rPr>
        <w:t>НВЖ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, у т.ч.  неформальн</w:t>
      </w:r>
      <w:r w:rsidR="00DB6EA5" w:rsidRPr="00BB4E36">
        <w:rPr>
          <w:rFonts w:ascii="Arial" w:hAnsi="Arial" w:cs="Arial"/>
          <w:color w:val="000000" w:themeColor="text1"/>
          <w:sz w:val="24"/>
          <w:szCs w:val="24"/>
        </w:rPr>
        <w:t xml:space="preserve">у </w:t>
      </w:r>
      <w:r w:rsidR="003E71F5" w:rsidRPr="00BB4E36">
        <w:rPr>
          <w:rFonts w:ascii="Arial" w:hAnsi="Arial" w:cs="Arial"/>
          <w:color w:val="000000" w:themeColor="text1"/>
          <w:sz w:val="24"/>
          <w:szCs w:val="24"/>
        </w:rPr>
        <w:t>освіт</w:t>
      </w:r>
      <w:r w:rsidR="00DB6EA5" w:rsidRPr="00BB4E36">
        <w:rPr>
          <w:rFonts w:ascii="Arial" w:hAnsi="Arial" w:cs="Arial"/>
          <w:color w:val="000000" w:themeColor="text1"/>
          <w:sz w:val="24"/>
          <w:szCs w:val="24"/>
        </w:rPr>
        <w:t>у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й </w:t>
      </w:r>
      <w:r w:rsidR="00DB6EA5" w:rsidRPr="00BB4E36">
        <w:rPr>
          <w:rFonts w:ascii="Arial" w:hAnsi="Arial" w:cs="Arial"/>
          <w:color w:val="000000" w:themeColor="text1"/>
          <w:sz w:val="24"/>
          <w:szCs w:val="24"/>
        </w:rPr>
        <w:t>і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нформальн</w:t>
      </w:r>
      <w:r w:rsidR="00DB6EA5" w:rsidRPr="00BB4E36">
        <w:rPr>
          <w:rFonts w:ascii="Arial" w:hAnsi="Arial" w:cs="Arial"/>
          <w:color w:val="000000" w:themeColor="text1"/>
          <w:sz w:val="24"/>
          <w:szCs w:val="24"/>
        </w:rPr>
        <w:t>у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E71F5" w:rsidRPr="00BB4E36">
        <w:rPr>
          <w:rFonts w:ascii="Arial" w:hAnsi="Arial" w:cs="Arial"/>
          <w:color w:val="000000" w:themeColor="text1"/>
          <w:sz w:val="24"/>
          <w:szCs w:val="24"/>
        </w:rPr>
        <w:t>освіт</w:t>
      </w:r>
      <w:r w:rsidR="00DB6EA5" w:rsidRPr="00BB4E36">
        <w:rPr>
          <w:rFonts w:ascii="Arial" w:hAnsi="Arial" w:cs="Arial"/>
          <w:color w:val="000000" w:themeColor="text1"/>
          <w:sz w:val="24"/>
          <w:szCs w:val="24"/>
        </w:rPr>
        <w:t>у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F3E27" w:rsidRPr="00BB4E36">
        <w:rPr>
          <w:rFonts w:ascii="Arial" w:hAnsi="Arial" w:cs="Arial"/>
          <w:color w:val="000000" w:themeColor="text1"/>
          <w:sz w:val="24"/>
          <w:szCs w:val="24"/>
        </w:rPr>
        <w:t>і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навчання;</w:t>
      </w:r>
    </w:p>
    <w:p w:rsidR="0098272F" w:rsidRPr="00BB4E36" w:rsidRDefault="0098272F" w:rsidP="0098272F">
      <w:pPr>
        <w:pStyle w:val="a3"/>
        <w:numPr>
          <w:ilvl w:val="0"/>
          <w:numId w:val="9"/>
        </w:numPr>
        <w:tabs>
          <w:tab w:val="left" w:pos="851"/>
          <w:tab w:val="left" w:pos="1701"/>
        </w:tabs>
        <w:spacing w:after="0"/>
        <w:ind w:left="851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>не використовує належним чином можливості сучасних дистанційних технологій, не формує національну ресурсну базу дистанційних курсів, веб</w:t>
      </w:r>
      <w:r w:rsidR="00DB6EA5" w:rsidRPr="00BB4E36">
        <w:rPr>
          <w:rFonts w:ascii="Arial" w:hAnsi="Arial" w:cs="Arial"/>
          <w:color w:val="000000" w:themeColor="text1"/>
          <w:sz w:val="24"/>
          <w:szCs w:val="24"/>
        </w:rPr>
        <w:t>і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нар</w:t>
      </w:r>
      <w:r w:rsidR="00DB6EA5" w:rsidRPr="00BB4E36">
        <w:rPr>
          <w:rFonts w:ascii="Arial" w:hAnsi="Arial" w:cs="Arial"/>
          <w:color w:val="000000" w:themeColor="text1"/>
          <w:sz w:val="24"/>
          <w:szCs w:val="24"/>
        </w:rPr>
        <w:t>і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в, мереж і т.д.;</w:t>
      </w:r>
    </w:p>
    <w:p w:rsidR="0098272F" w:rsidRPr="00BB4E36" w:rsidRDefault="0098272F" w:rsidP="0098272F">
      <w:pPr>
        <w:pStyle w:val="a3"/>
        <w:numPr>
          <w:ilvl w:val="0"/>
          <w:numId w:val="9"/>
        </w:numPr>
        <w:tabs>
          <w:tab w:val="left" w:pos="851"/>
          <w:tab w:val="left" w:pos="1701"/>
        </w:tabs>
        <w:spacing w:after="0"/>
        <w:ind w:left="851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>адміністративно прив'язує педагогів до регіонального інституту, викладацько</w:t>
      </w:r>
      <w:r w:rsidR="005F3E27" w:rsidRPr="00BB4E36">
        <w:rPr>
          <w:rFonts w:ascii="Arial" w:hAnsi="Arial" w:cs="Arial"/>
          <w:color w:val="000000" w:themeColor="text1"/>
          <w:sz w:val="24"/>
          <w:szCs w:val="24"/>
        </w:rPr>
        <w:t>го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складу, що знижує як мотивацію слухачів, так і їх</w:t>
      </w:r>
      <w:r w:rsidR="001D26BF" w:rsidRPr="00BB4E36">
        <w:rPr>
          <w:rFonts w:ascii="Arial" w:hAnsi="Arial" w:cs="Arial"/>
          <w:color w:val="000000" w:themeColor="text1"/>
          <w:sz w:val="24"/>
          <w:szCs w:val="24"/>
        </w:rPr>
        <w:t>ню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регіональну й професійно-пізнавальну мобільність;</w:t>
      </w:r>
    </w:p>
    <w:p w:rsidR="0098272F" w:rsidRPr="00BB4E36" w:rsidRDefault="0098272F" w:rsidP="0098272F">
      <w:pPr>
        <w:pStyle w:val="a3"/>
        <w:numPr>
          <w:ilvl w:val="0"/>
          <w:numId w:val="9"/>
        </w:numPr>
        <w:tabs>
          <w:tab w:val="left" w:pos="851"/>
          <w:tab w:val="left" w:pos="1701"/>
        </w:tabs>
        <w:spacing w:after="0"/>
        <w:ind w:left="851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>орієнтується на теоретизац</w:t>
      </w:r>
      <w:r w:rsidR="00DB6EA5" w:rsidRPr="00BB4E36">
        <w:rPr>
          <w:rFonts w:ascii="Arial" w:hAnsi="Arial" w:cs="Arial"/>
          <w:color w:val="000000" w:themeColor="text1"/>
          <w:sz w:val="24"/>
          <w:szCs w:val="24"/>
        </w:rPr>
        <w:t>і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ю й методолог</w:t>
      </w:r>
      <w:r w:rsidR="00DB6EA5" w:rsidRPr="00BB4E36">
        <w:rPr>
          <w:rFonts w:ascii="Arial" w:hAnsi="Arial" w:cs="Arial"/>
          <w:color w:val="000000" w:themeColor="text1"/>
          <w:sz w:val="24"/>
          <w:szCs w:val="24"/>
        </w:rPr>
        <w:t>і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зац</w:t>
      </w:r>
      <w:r w:rsidR="00DB6EA5" w:rsidRPr="00BB4E36">
        <w:rPr>
          <w:rFonts w:ascii="Arial" w:hAnsi="Arial" w:cs="Arial"/>
          <w:color w:val="000000" w:themeColor="text1"/>
          <w:sz w:val="24"/>
          <w:szCs w:val="24"/>
        </w:rPr>
        <w:t>і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ю діяльності педагогів без надання можливості обновляти прикладні заняття, уміння й навички;</w:t>
      </w:r>
    </w:p>
    <w:p w:rsidR="0098272F" w:rsidRPr="00BB4E36" w:rsidRDefault="0098272F" w:rsidP="0098272F">
      <w:pPr>
        <w:pStyle w:val="a3"/>
        <w:numPr>
          <w:ilvl w:val="0"/>
          <w:numId w:val="9"/>
        </w:numPr>
        <w:tabs>
          <w:tab w:val="left" w:pos="851"/>
          <w:tab w:val="left" w:pos="1701"/>
        </w:tabs>
        <w:spacing w:after="0"/>
        <w:ind w:left="851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>не формує масової готовності викладачів працювати в системі інноваційно</w:t>
      </w:r>
      <w:r w:rsidR="001D26BF" w:rsidRPr="00BB4E36">
        <w:rPr>
          <w:rFonts w:ascii="Arial" w:hAnsi="Arial" w:cs="Arial"/>
          <w:color w:val="000000" w:themeColor="text1"/>
          <w:sz w:val="24"/>
          <w:szCs w:val="24"/>
        </w:rPr>
        <w:t>ї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й адаптивно</w:t>
      </w:r>
      <w:r w:rsidR="001D26BF" w:rsidRPr="00BB4E36">
        <w:rPr>
          <w:rFonts w:ascii="Arial" w:hAnsi="Arial" w:cs="Arial"/>
          <w:color w:val="000000" w:themeColor="text1"/>
          <w:sz w:val="24"/>
          <w:szCs w:val="24"/>
        </w:rPr>
        <w:t>ї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E71F5" w:rsidRPr="00BB4E36">
        <w:rPr>
          <w:rFonts w:ascii="Arial" w:hAnsi="Arial" w:cs="Arial"/>
          <w:color w:val="000000" w:themeColor="text1"/>
          <w:sz w:val="24"/>
          <w:szCs w:val="24"/>
        </w:rPr>
        <w:t>освіт</w:t>
      </w:r>
      <w:r w:rsidR="001D26BF" w:rsidRPr="00BB4E36">
        <w:rPr>
          <w:rFonts w:ascii="Arial" w:hAnsi="Arial" w:cs="Arial"/>
          <w:color w:val="000000" w:themeColor="text1"/>
          <w:sz w:val="24"/>
          <w:szCs w:val="24"/>
        </w:rPr>
        <w:t>и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(при </w:t>
      </w:r>
      <w:r w:rsidR="001D26BF" w:rsidRPr="00BB4E36">
        <w:rPr>
          <w:rFonts w:ascii="Arial" w:hAnsi="Arial" w:cs="Arial"/>
          <w:color w:val="000000" w:themeColor="text1"/>
          <w:sz w:val="24"/>
          <w:szCs w:val="24"/>
        </w:rPr>
        <w:t>написанні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підрозділу 1.1 використані матеріали Аналітичного звіту «Моніторинг інтеграції української системи вищо</w:t>
      </w:r>
      <w:r w:rsidR="00DB6EA5" w:rsidRPr="00BB4E36">
        <w:rPr>
          <w:rFonts w:ascii="Arial" w:hAnsi="Arial" w:cs="Arial"/>
          <w:color w:val="000000" w:themeColor="text1"/>
          <w:sz w:val="24"/>
          <w:szCs w:val="24"/>
        </w:rPr>
        <w:t>ї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E71F5" w:rsidRPr="00BB4E36">
        <w:rPr>
          <w:rFonts w:ascii="Arial" w:hAnsi="Arial" w:cs="Arial"/>
          <w:color w:val="000000" w:themeColor="text1"/>
          <w:sz w:val="24"/>
          <w:szCs w:val="24"/>
        </w:rPr>
        <w:t>освіт</w:t>
      </w:r>
      <w:r w:rsidR="00DB6EA5" w:rsidRPr="00BB4E36">
        <w:rPr>
          <w:rFonts w:ascii="Arial" w:hAnsi="Arial" w:cs="Arial"/>
          <w:color w:val="000000" w:themeColor="text1"/>
          <w:sz w:val="24"/>
          <w:szCs w:val="24"/>
        </w:rPr>
        <w:t>и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в Європейський простір вищо</w:t>
      </w:r>
      <w:r w:rsidR="00DB6EA5" w:rsidRPr="00BB4E36">
        <w:rPr>
          <w:rFonts w:ascii="Arial" w:hAnsi="Arial" w:cs="Arial"/>
          <w:color w:val="000000" w:themeColor="text1"/>
          <w:sz w:val="24"/>
          <w:szCs w:val="24"/>
        </w:rPr>
        <w:t>ї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E71F5" w:rsidRPr="00BB4E36">
        <w:rPr>
          <w:rFonts w:ascii="Arial" w:hAnsi="Arial" w:cs="Arial"/>
          <w:color w:val="000000" w:themeColor="text1"/>
          <w:sz w:val="24"/>
          <w:szCs w:val="24"/>
        </w:rPr>
        <w:t>освіт</w:t>
      </w:r>
      <w:r w:rsidR="00DB6EA5" w:rsidRPr="00BB4E36">
        <w:rPr>
          <w:rFonts w:ascii="Arial" w:hAnsi="Arial" w:cs="Arial"/>
          <w:color w:val="000000" w:themeColor="text1"/>
          <w:sz w:val="24"/>
          <w:szCs w:val="24"/>
        </w:rPr>
        <w:t>и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й науков</w:t>
      </w:r>
      <w:r w:rsidR="001D26BF" w:rsidRPr="00BB4E36">
        <w:rPr>
          <w:rFonts w:ascii="Arial" w:hAnsi="Arial" w:cs="Arial"/>
          <w:color w:val="000000" w:themeColor="text1"/>
          <w:sz w:val="24"/>
          <w:szCs w:val="24"/>
        </w:rPr>
        <w:t>их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досліджен</w:t>
      </w:r>
      <w:r w:rsidR="001D26BF" w:rsidRPr="00BB4E36">
        <w:rPr>
          <w:rFonts w:ascii="Arial" w:hAnsi="Arial" w:cs="Arial"/>
          <w:color w:val="000000" w:themeColor="text1"/>
          <w:sz w:val="24"/>
          <w:szCs w:val="24"/>
        </w:rPr>
        <w:t>ь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», у підготовці якого автор брав участь).</w:t>
      </w:r>
    </w:p>
    <w:p w:rsidR="0098272F" w:rsidRPr="00BB4E36" w:rsidRDefault="0098272F" w:rsidP="0098272F">
      <w:pPr>
        <w:pStyle w:val="a3"/>
        <w:tabs>
          <w:tab w:val="left" w:pos="1701"/>
        </w:tabs>
        <w:spacing w:after="0"/>
        <w:ind w:left="142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8272F" w:rsidRPr="00BB4E36" w:rsidRDefault="0098272F" w:rsidP="0098272F">
      <w:pPr>
        <w:pStyle w:val="a3"/>
        <w:numPr>
          <w:ilvl w:val="1"/>
          <w:numId w:val="33"/>
        </w:numPr>
        <w:tabs>
          <w:tab w:val="left" w:pos="1701"/>
        </w:tabs>
        <w:spacing w:after="0"/>
        <w:ind w:left="1560" w:hanging="851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b/>
          <w:color w:val="000000" w:themeColor="text1"/>
          <w:sz w:val="24"/>
          <w:szCs w:val="24"/>
        </w:rPr>
        <w:t>Кваліфікації,</w:t>
      </w:r>
      <w:r w:rsidR="001D26BF" w:rsidRPr="00BB4E36">
        <w:rPr>
          <w:rFonts w:ascii="Arial" w:hAnsi="Arial" w:cs="Arial"/>
          <w:b/>
          <w:color w:val="000000" w:themeColor="text1"/>
          <w:sz w:val="24"/>
          <w:szCs w:val="24"/>
        </w:rPr>
        <w:t xml:space="preserve"> що надаються</w:t>
      </w:r>
      <w:r w:rsidRPr="00BB4E36">
        <w:rPr>
          <w:rFonts w:ascii="Arial" w:hAnsi="Arial" w:cs="Arial"/>
          <w:b/>
          <w:color w:val="000000" w:themeColor="text1"/>
          <w:sz w:val="24"/>
          <w:szCs w:val="24"/>
        </w:rPr>
        <w:t xml:space="preserve"> закладами позашкільно</w:t>
      </w:r>
      <w:r w:rsidR="00DB6EA5" w:rsidRPr="00BB4E36">
        <w:rPr>
          <w:rFonts w:ascii="Arial" w:hAnsi="Arial" w:cs="Arial"/>
          <w:b/>
          <w:color w:val="000000" w:themeColor="text1"/>
          <w:sz w:val="24"/>
          <w:szCs w:val="24"/>
        </w:rPr>
        <w:t>ї</w:t>
      </w:r>
      <w:r w:rsidRPr="00BB4E3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3E71F5" w:rsidRPr="00BB4E36">
        <w:rPr>
          <w:rFonts w:ascii="Arial" w:hAnsi="Arial" w:cs="Arial"/>
          <w:b/>
          <w:color w:val="000000" w:themeColor="text1"/>
          <w:sz w:val="24"/>
          <w:szCs w:val="24"/>
        </w:rPr>
        <w:t>освіт</w:t>
      </w:r>
      <w:r w:rsidR="00DB6EA5" w:rsidRPr="00BB4E36">
        <w:rPr>
          <w:rFonts w:ascii="Arial" w:hAnsi="Arial" w:cs="Arial"/>
          <w:b/>
          <w:color w:val="000000" w:themeColor="text1"/>
          <w:sz w:val="24"/>
          <w:szCs w:val="24"/>
        </w:rPr>
        <w:t>и</w:t>
      </w:r>
    </w:p>
    <w:p w:rsidR="0098272F" w:rsidRPr="00BB4E36" w:rsidRDefault="0098272F" w:rsidP="0098272F">
      <w:pPr>
        <w:pStyle w:val="a3"/>
        <w:tabs>
          <w:tab w:val="left" w:pos="1701"/>
        </w:tabs>
        <w:spacing w:after="0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8272F" w:rsidRPr="00BB4E36" w:rsidRDefault="0098272F" w:rsidP="0098272F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>Одним з постачальників компетенц</w:t>
      </w:r>
      <w:r w:rsidR="00DB6EA5" w:rsidRPr="00BB4E36">
        <w:rPr>
          <w:rFonts w:ascii="Arial" w:hAnsi="Arial" w:cs="Arial"/>
          <w:color w:val="000000" w:themeColor="text1"/>
          <w:sz w:val="24"/>
          <w:szCs w:val="24"/>
        </w:rPr>
        <w:t>і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й, часткових елементів (складових) загальноосвітніх (академічних) і професійних кваліфікацій в Україні виступають заклад</w:t>
      </w:r>
      <w:r w:rsidR="001D26BF" w:rsidRPr="00BB4E36">
        <w:rPr>
          <w:rFonts w:ascii="Arial" w:hAnsi="Arial" w:cs="Arial"/>
          <w:color w:val="000000" w:themeColor="text1"/>
          <w:sz w:val="24"/>
          <w:szCs w:val="24"/>
        </w:rPr>
        <w:t>и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позашкільно</w:t>
      </w:r>
      <w:r w:rsidR="00DB6EA5" w:rsidRPr="00BB4E36">
        <w:rPr>
          <w:rFonts w:ascii="Arial" w:hAnsi="Arial" w:cs="Arial"/>
          <w:color w:val="000000" w:themeColor="text1"/>
          <w:sz w:val="24"/>
          <w:szCs w:val="24"/>
        </w:rPr>
        <w:t>ї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E71F5" w:rsidRPr="00BB4E36">
        <w:rPr>
          <w:rFonts w:ascii="Arial" w:hAnsi="Arial" w:cs="Arial"/>
          <w:color w:val="000000" w:themeColor="text1"/>
          <w:sz w:val="24"/>
          <w:szCs w:val="24"/>
        </w:rPr>
        <w:t>освіт</w:t>
      </w:r>
      <w:r w:rsidR="00DB6EA5" w:rsidRPr="00BB4E36">
        <w:rPr>
          <w:rFonts w:ascii="Arial" w:hAnsi="Arial" w:cs="Arial"/>
          <w:color w:val="000000" w:themeColor="text1"/>
          <w:sz w:val="24"/>
          <w:szCs w:val="24"/>
        </w:rPr>
        <w:t>и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98272F" w:rsidRPr="00BB4E36" w:rsidRDefault="0098272F" w:rsidP="0098272F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Виходячи з інформації, викладеної в Матеріалах до Круглого стола Комітету </w:t>
      </w:r>
      <w:r w:rsidR="001D26BF" w:rsidRPr="00BB4E36">
        <w:rPr>
          <w:rFonts w:ascii="Arial" w:hAnsi="Arial" w:cs="Arial"/>
          <w:color w:val="000000" w:themeColor="text1"/>
          <w:sz w:val="24"/>
          <w:szCs w:val="24"/>
        </w:rPr>
        <w:t>ВРУ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з питань науки й </w:t>
      </w:r>
      <w:r w:rsidR="003E71F5" w:rsidRPr="00BB4E36">
        <w:rPr>
          <w:rFonts w:ascii="Arial" w:hAnsi="Arial" w:cs="Arial"/>
          <w:color w:val="000000" w:themeColor="text1"/>
          <w:sz w:val="24"/>
          <w:szCs w:val="24"/>
        </w:rPr>
        <w:t>освіт</w:t>
      </w:r>
      <w:r w:rsidR="00DB6EA5" w:rsidRPr="00BB4E36">
        <w:rPr>
          <w:rFonts w:ascii="Arial" w:hAnsi="Arial" w:cs="Arial"/>
          <w:color w:val="000000" w:themeColor="text1"/>
          <w:sz w:val="24"/>
          <w:szCs w:val="24"/>
        </w:rPr>
        <w:t>и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(05.06.2015 р.), підготовленої МОН України, за станом на 01.01.2015 р. у вітчизняній системі </w:t>
      </w:r>
      <w:r w:rsidR="003E71F5" w:rsidRPr="00BB4E36">
        <w:rPr>
          <w:rFonts w:ascii="Arial" w:hAnsi="Arial" w:cs="Arial"/>
          <w:color w:val="000000" w:themeColor="text1"/>
          <w:sz w:val="24"/>
          <w:szCs w:val="24"/>
        </w:rPr>
        <w:t>освіт</w:t>
      </w:r>
      <w:r w:rsidR="00DB6EA5" w:rsidRPr="00BB4E36">
        <w:rPr>
          <w:rFonts w:ascii="Arial" w:hAnsi="Arial" w:cs="Arial"/>
          <w:color w:val="000000" w:themeColor="text1"/>
          <w:sz w:val="24"/>
          <w:szCs w:val="24"/>
        </w:rPr>
        <w:t>и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функціонувало близько 2 тис. позашкільних державних і комунальних закладів, серед яких – 1369 будинків, центрів, клубів станцій дитячої творчості й 544 </w:t>
      </w:r>
      <w:r w:rsidR="00DB6EA5" w:rsidRPr="00BB4E36">
        <w:rPr>
          <w:rFonts w:ascii="Arial" w:hAnsi="Arial" w:cs="Arial"/>
          <w:color w:val="000000" w:themeColor="text1"/>
          <w:sz w:val="24"/>
          <w:szCs w:val="24"/>
        </w:rPr>
        <w:t>д</w:t>
      </w:r>
      <w:r w:rsidR="001D26BF" w:rsidRPr="00BB4E36">
        <w:rPr>
          <w:rFonts w:ascii="Arial" w:hAnsi="Arial" w:cs="Arial"/>
          <w:color w:val="000000" w:themeColor="text1"/>
          <w:sz w:val="24"/>
          <w:szCs w:val="24"/>
        </w:rPr>
        <w:t>и</w:t>
      </w:r>
      <w:r w:rsidR="00DB6EA5" w:rsidRPr="00BB4E36">
        <w:rPr>
          <w:rFonts w:ascii="Arial" w:hAnsi="Arial" w:cs="Arial"/>
          <w:color w:val="000000" w:themeColor="text1"/>
          <w:sz w:val="24"/>
          <w:szCs w:val="24"/>
        </w:rPr>
        <w:t>тячо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-юнацьких спо</w:t>
      </w:r>
      <w:r w:rsidR="001956CF" w:rsidRPr="00BB4E36">
        <w:rPr>
          <w:rFonts w:ascii="Arial" w:hAnsi="Arial" w:cs="Arial"/>
          <w:color w:val="000000" w:themeColor="text1"/>
          <w:sz w:val="24"/>
          <w:szCs w:val="24"/>
        </w:rPr>
        <w:t>рт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ивних шкіл. 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lastRenderedPageBreak/>
        <w:t>У країні працює близько 80 тис. творчих об'єднань, спо</w:t>
      </w:r>
      <w:r w:rsidR="001956CF" w:rsidRPr="00BB4E36">
        <w:rPr>
          <w:rFonts w:ascii="Arial" w:hAnsi="Arial" w:cs="Arial"/>
          <w:color w:val="000000" w:themeColor="text1"/>
          <w:sz w:val="24"/>
          <w:szCs w:val="24"/>
        </w:rPr>
        <w:t>рт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ивних секцій, кружків </w:t>
      </w:r>
      <w:r w:rsidR="00225568" w:rsidRPr="00BB4E36">
        <w:rPr>
          <w:rFonts w:ascii="Arial" w:hAnsi="Arial" w:cs="Arial"/>
          <w:color w:val="000000" w:themeColor="text1"/>
          <w:sz w:val="24"/>
          <w:szCs w:val="24"/>
        </w:rPr>
        <w:t>художньо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-</w:t>
      </w:r>
      <w:r w:rsidR="00225568" w:rsidRPr="00BB4E36">
        <w:rPr>
          <w:rFonts w:ascii="Arial" w:hAnsi="Arial" w:cs="Arial"/>
          <w:color w:val="000000" w:themeColor="text1"/>
          <w:sz w:val="24"/>
          <w:szCs w:val="24"/>
        </w:rPr>
        <w:t>естетичного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, науково-технічного, еколого-натуралістичного, туристич</w:t>
      </w:r>
      <w:r w:rsidR="001D26BF" w:rsidRPr="00BB4E36">
        <w:rPr>
          <w:rFonts w:ascii="Arial" w:hAnsi="Arial" w:cs="Arial"/>
          <w:color w:val="000000" w:themeColor="text1"/>
          <w:sz w:val="24"/>
          <w:szCs w:val="24"/>
        </w:rPr>
        <w:t>но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-краєзнавчого, фізкультурно-спо</w:t>
      </w:r>
      <w:r w:rsidR="001956CF" w:rsidRPr="00BB4E36">
        <w:rPr>
          <w:rFonts w:ascii="Arial" w:hAnsi="Arial" w:cs="Arial"/>
          <w:color w:val="000000" w:themeColor="text1"/>
          <w:sz w:val="24"/>
          <w:szCs w:val="24"/>
        </w:rPr>
        <w:t>рт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ивного профілю. Позашкільні заклади відвідувало близько 1,5 млн. осіб, серед яких 41,5% дітей шкільного віку. Дуже важливим показником у контексті розглянутої </w:t>
      </w:r>
      <w:r w:rsidR="001D26BF" w:rsidRPr="00BB4E36">
        <w:rPr>
          <w:rFonts w:ascii="Arial" w:hAnsi="Arial" w:cs="Arial"/>
          <w:color w:val="000000" w:themeColor="text1"/>
          <w:sz w:val="24"/>
          <w:szCs w:val="24"/>
        </w:rPr>
        <w:t>в Аналітичному огляді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проблеми є те, що</w:t>
      </w:r>
      <w:r w:rsidR="00BE34B1" w:rsidRPr="00BB4E36">
        <w:rPr>
          <w:rFonts w:ascii="Arial" w:hAnsi="Arial" w:cs="Arial"/>
          <w:color w:val="000000" w:themeColor="text1"/>
          <w:sz w:val="24"/>
          <w:szCs w:val="24"/>
        </w:rPr>
        <w:t xml:space="preserve"> левова частка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із </w:t>
      </w:r>
      <w:r w:rsidR="001D26BF" w:rsidRPr="00BB4E36">
        <w:rPr>
          <w:rFonts w:ascii="Arial" w:hAnsi="Arial" w:cs="Arial"/>
          <w:color w:val="000000" w:themeColor="text1"/>
          <w:sz w:val="24"/>
          <w:szCs w:val="24"/>
        </w:rPr>
        <w:t>решти</w:t>
      </w:r>
      <w:r w:rsidR="00BE34B1" w:rsidRPr="00BB4E36">
        <w:rPr>
          <w:rFonts w:ascii="Arial" w:hAnsi="Arial" w:cs="Arial"/>
          <w:color w:val="000000" w:themeColor="text1"/>
          <w:sz w:val="24"/>
          <w:szCs w:val="24"/>
        </w:rPr>
        <w:t>(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58,5%</w:t>
      </w:r>
      <w:r w:rsidR="00BE34B1" w:rsidRPr="00BB4E36">
        <w:rPr>
          <w:rFonts w:ascii="Arial" w:hAnsi="Arial" w:cs="Arial"/>
          <w:color w:val="000000" w:themeColor="text1"/>
          <w:sz w:val="24"/>
          <w:szCs w:val="24"/>
        </w:rPr>
        <w:t>)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відвідувачів позашкільних закладів (900 тис.</w:t>
      </w:r>
      <w:r w:rsidR="00BE34B1" w:rsidRPr="00BB4E36">
        <w:rPr>
          <w:rFonts w:ascii="Arial" w:hAnsi="Arial" w:cs="Arial"/>
          <w:color w:val="000000" w:themeColor="text1"/>
          <w:sz w:val="24"/>
          <w:szCs w:val="24"/>
        </w:rPr>
        <w:t>осіб</w:t>
      </w:r>
      <w:r w:rsidR="00231869" w:rsidRPr="00BB4E36">
        <w:rPr>
          <w:rFonts w:ascii="Arial" w:hAnsi="Arial" w:cs="Arial"/>
          <w:color w:val="000000" w:themeColor="text1"/>
          <w:sz w:val="24"/>
          <w:szCs w:val="24"/>
        </w:rPr>
        <w:t>.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)</w:t>
      </w:r>
      <w:r w:rsidR="00BE34B1" w:rsidRPr="00BB4E36">
        <w:rPr>
          <w:rFonts w:ascii="Arial" w:hAnsi="Arial" w:cs="Arial"/>
          <w:color w:val="000000" w:themeColor="text1"/>
          <w:sz w:val="24"/>
          <w:szCs w:val="24"/>
        </w:rPr>
        <w:t xml:space="preserve"> припадає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на доросле населення, тобто  безпосередньо</w:t>
      </w:r>
      <w:r w:rsidR="00BE34B1" w:rsidRPr="00BB4E36">
        <w:rPr>
          <w:rFonts w:ascii="Arial" w:hAnsi="Arial" w:cs="Arial"/>
          <w:color w:val="000000" w:themeColor="text1"/>
          <w:sz w:val="24"/>
          <w:szCs w:val="24"/>
        </w:rPr>
        <w:t xml:space="preserve"> відноситься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до учасників </w:t>
      </w:r>
      <w:r w:rsidR="003E71F5" w:rsidRPr="00BB4E36">
        <w:rPr>
          <w:rFonts w:ascii="Arial" w:hAnsi="Arial" w:cs="Arial"/>
          <w:color w:val="000000" w:themeColor="text1"/>
          <w:sz w:val="24"/>
          <w:szCs w:val="24"/>
        </w:rPr>
        <w:t>НВЖ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. У регіональному розрізі найбільша питома вага дітей, охоплених позашкільною роботою в позашкільних закладах, зафіксован</w:t>
      </w:r>
      <w:r w:rsidR="00BE34B1" w:rsidRPr="00BB4E36">
        <w:rPr>
          <w:rFonts w:ascii="Arial" w:hAnsi="Arial" w:cs="Arial"/>
          <w:color w:val="000000" w:themeColor="text1"/>
          <w:sz w:val="24"/>
          <w:szCs w:val="24"/>
        </w:rPr>
        <w:t>а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у Сумськ</w:t>
      </w:r>
      <w:r w:rsidR="00BE34B1" w:rsidRPr="00BB4E36">
        <w:rPr>
          <w:rFonts w:ascii="Arial" w:hAnsi="Arial" w:cs="Arial"/>
          <w:color w:val="000000" w:themeColor="text1"/>
          <w:sz w:val="24"/>
          <w:szCs w:val="24"/>
        </w:rPr>
        <w:t>і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й (71,8% від загальної чисельності дітей шкільного віку), Кіровоградськ</w:t>
      </w:r>
      <w:r w:rsidR="00BE34B1" w:rsidRPr="00BB4E36">
        <w:rPr>
          <w:rFonts w:ascii="Arial" w:hAnsi="Arial" w:cs="Arial"/>
          <w:color w:val="000000" w:themeColor="text1"/>
          <w:sz w:val="24"/>
          <w:szCs w:val="24"/>
        </w:rPr>
        <w:t>ій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(62,2%), Хмельницьк</w:t>
      </w:r>
      <w:r w:rsidR="00BE34B1" w:rsidRPr="00BB4E36">
        <w:rPr>
          <w:rFonts w:ascii="Arial" w:hAnsi="Arial" w:cs="Arial"/>
          <w:color w:val="000000" w:themeColor="text1"/>
          <w:sz w:val="24"/>
          <w:szCs w:val="24"/>
        </w:rPr>
        <w:t>ій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(55,4 %) і Харківськ</w:t>
      </w:r>
      <w:r w:rsidR="00BE34B1" w:rsidRPr="00BB4E36">
        <w:rPr>
          <w:rFonts w:ascii="Arial" w:hAnsi="Arial" w:cs="Arial"/>
          <w:color w:val="000000" w:themeColor="text1"/>
          <w:sz w:val="24"/>
          <w:szCs w:val="24"/>
        </w:rPr>
        <w:t>ій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областях (53,6%).</w:t>
      </w:r>
    </w:p>
    <w:p w:rsidR="0098272F" w:rsidRPr="00BB4E36" w:rsidRDefault="0098272F" w:rsidP="0098272F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Позашкільні навчальні заклади розподіляються </w:t>
      </w:r>
      <w:r w:rsidR="00BE34B1" w:rsidRPr="00BB4E36">
        <w:rPr>
          <w:rFonts w:ascii="Arial" w:hAnsi="Arial" w:cs="Arial"/>
          <w:color w:val="000000" w:themeColor="text1"/>
          <w:sz w:val="24"/>
          <w:szCs w:val="24"/>
        </w:rPr>
        <w:t>за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типа</w:t>
      </w:r>
      <w:r w:rsidR="00BE34B1" w:rsidRPr="00BB4E36">
        <w:rPr>
          <w:rFonts w:ascii="Arial" w:hAnsi="Arial" w:cs="Arial"/>
          <w:color w:val="000000" w:themeColor="text1"/>
          <w:sz w:val="24"/>
          <w:szCs w:val="24"/>
        </w:rPr>
        <w:t>ми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346BF" w:rsidRPr="00BB4E36">
        <w:rPr>
          <w:rFonts w:ascii="Arial" w:hAnsi="Arial" w:cs="Arial"/>
          <w:color w:val="000000" w:themeColor="text1"/>
          <w:sz w:val="24"/>
          <w:szCs w:val="24"/>
        </w:rPr>
        <w:t>наступним чином</w:t>
      </w:r>
      <w:r w:rsidR="00BE34B1" w:rsidRPr="00BB4E3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(без показників АР Крим і м. Севастополя):</w:t>
      </w:r>
    </w:p>
    <w:p w:rsidR="0098272F" w:rsidRPr="00BB4E36" w:rsidRDefault="0098272F" w:rsidP="0098272F">
      <w:pPr>
        <w:pStyle w:val="a3"/>
        <w:numPr>
          <w:ilvl w:val="0"/>
          <w:numId w:val="10"/>
        </w:numPr>
        <w:spacing w:after="0"/>
        <w:ind w:left="1134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>центри, будинк</w:t>
      </w:r>
      <w:r w:rsidR="00BE34B1" w:rsidRPr="00BB4E36">
        <w:rPr>
          <w:rFonts w:ascii="Arial" w:hAnsi="Arial" w:cs="Arial"/>
          <w:color w:val="000000" w:themeColor="text1"/>
          <w:sz w:val="24"/>
          <w:szCs w:val="24"/>
        </w:rPr>
        <w:t>и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, клуби науково-технічної творчості, станції юних техніків - 201 одиниць;</w:t>
      </w:r>
    </w:p>
    <w:p w:rsidR="0098272F" w:rsidRPr="00BB4E36" w:rsidRDefault="0098272F" w:rsidP="0098272F">
      <w:pPr>
        <w:pStyle w:val="a3"/>
        <w:numPr>
          <w:ilvl w:val="0"/>
          <w:numId w:val="10"/>
        </w:numPr>
        <w:spacing w:after="0"/>
        <w:ind w:left="1134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>центри, будинк</w:t>
      </w:r>
      <w:r w:rsidR="00BE34B1" w:rsidRPr="00BB4E36">
        <w:rPr>
          <w:rFonts w:ascii="Arial" w:hAnsi="Arial" w:cs="Arial"/>
          <w:color w:val="000000" w:themeColor="text1"/>
          <w:sz w:val="24"/>
          <w:szCs w:val="24"/>
        </w:rPr>
        <w:t>и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, клуби еколого-натуралістичної творчості, станції юних натуралістів - 134;</w:t>
      </w:r>
    </w:p>
    <w:p w:rsidR="0098272F" w:rsidRPr="00BB4E36" w:rsidRDefault="0098272F" w:rsidP="0098272F">
      <w:pPr>
        <w:pStyle w:val="a3"/>
        <w:numPr>
          <w:ilvl w:val="0"/>
          <w:numId w:val="10"/>
        </w:numPr>
        <w:spacing w:after="0"/>
        <w:ind w:left="1134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>центри, будинк</w:t>
      </w:r>
      <w:r w:rsidR="00BE34B1" w:rsidRPr="00BB4E36">
        <w:rPr>
          <w:rFonts w:ascii="Arial" w:hAnsi="Arial" w:cs="Arial"/>
          <w:color w:val="000000" w:themeColor="text1"/>
          <w:sz w:val="24"/>
          <w:szCs w:val="24"/>
        </w:rPr>
        <w:t>и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, клуби туризму, краєзнавства, спо</w:t>
      </w:r>
      <w:r w:rsidR="001956CF" w:rsidRPr="00BB4E36">
        <w:rPr>
          <w:rFonts w:ascii="Arial" w:hAnsi="Arial" w:cs="Arial"/>
          <w:color w:val="000000" w:themeColor="text1"/>
          <w:sz w:val="24"/>
          <w:szCs w:val="24"/>
        </w:rPr>
        <w:t>рт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у, екскурсій, станції юних туристів - 94;</w:t>
      </w:r>
    </w:p>
    <w:p w:rsidR="0098272F" w:rsidRPr="00BB4E36" w:rsidRDefault="0098272F" w:rsidP="0098272F">
      <w:pPr>
        <w:pStyle w:val="a3"/>
        <w:numPr>
          <w:ilvl w:val="0"/>
          <w:numId w:val="10"/>
        </w:numPr>
        <w:spacing w:after="0"/>
        <w:ind w:left="1134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>центри військово-патріотичної спрямованості - 12;</w:t>
      </w:r>
    </w:p>
    <w:p w:rsidR="0098272F" w:rsidRPr="00BB4E36" w:rsidRDefault="0098272F" w:rsidP="0098272F">
      <w:pPr>
        <w:pStyle w:val="a3"/>
        <w:numPr>
          <w:ilvl w:val="0"/>
          <w:numId w:val="10"/>
        </w:numPr>
        <w:spacing w:after="0"/>
        <w:ind w:left="1134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>клуби фізичної підготовки - 24;</w:t>
      </w:r>
    </w:p>
    <w:p w:rsidR="0098272F" w:rsidRPr="00BB4E36" w:rsidRDefault="0098272F" w:rsidP="0098272F">
      <w:pPr>
        <w:pStyle w:val="a3"/>
        <w:numPr>
          <w:ilvl w:val="0"/>
          <w:numId w:val="10"/>
        </w:numPr>
        <w:spacing w:after="0"/>
        <w:ind w:left="1134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>малі академії наук - 31;</w:t>
      </w:r>
    </w:p>
    <w:p w:rsidR="0098272F" w:rsidRPr="00BB4E36" w:rsidRDefault="0098272F" w:rsidP="0098272F">
      <w:pPr>
        <w:pStyle w:val="a3"/>
        <w:numPr>
          <w:ilvl w:val="0"/>
          <w:numId w:val="10"/>
        </w:numPr>
        <w:spacing w:after="0"/>
        <w:ind w:left="1134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>малі академії мистецтва - 4;</w:t>
      </w:r>
    </w:p>
    <w:p w:rsidR="0098272F" w:rsidRPr="00BB4E36" w:rsidRDefault="0098272F" w:rsidP="0098272F">
      <w:pPr>
        <w:pStyle w:val="a3"/>
        <w:numPr>
          <w:ilvl w:val="0"/>
          <w:numId w:val="10"/>
        </w:numPr>
        <w:spacing w:after="0"/>
        <w:ind w:left="1134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>дитячі флотилії моряків і річковиків - 12;</w:t>
      </w:r>
    </w:p>
    <w:p w:rsidR="0098272F" w:rsidRPr="00BB4E36" w:rsidRDefault="0098272F" w:rsidP="0098272F">
      <w:pPr>
        <w:pStyle w:val="a3"/>
        <w:numPr>
          <w:ilvl w:val="0"/>
          <w:numId w:val="10"/>
        </w:numPr>
        <w:spacing w:after="0"/>
        <w:ind w:left="1134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>дитячі парки - 4;</w:t>
      </w:r>
    </w:p>
    <w:p w:rsidR="0098272F" w:rsidRPr="00BB4E36" w:rsidRDefault="0098272F" w:rsidP="0098272F">
      <w:pPr>
        <w:pStyle w:val="a3"/>
        <w:numPr>
          <w:ilvl w:val="0"/>
          <w:numId w:val="10"/>
        </w:numPr>
        <w:spacing w:after="0"/>
        <w:ind w:left="1134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>інші заклади - 51.</w:t>
      </w:r>
    </w:p>
    <w:p w:rsidR="0098272F" w:rsidRPr="00BB4E36" w:rsidRDefault="0098272F" w:rsidP="0098272F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>Усього - 1369.</w:t>
      </w:r>
    </w:p>
    <w:p w:rsidR="0098272F" w:rsidRPr="00BB4E36" w:rsidRDefault="00225568" w:rsidP="0098272F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>За</w:t>
      </w:r>
      <w:r w:rsidR="0098272F" w:rsidRPr="00BB4E36">
        <w:rPr>
          <w:rFonts w:ascii="Arial" w:hAnsi="Arial" w:cs="Arial"/>
          <w:color w:val="000000" w:themeColor="text1"/>
          <w:sz w:val="24"/>
          <w:szCs w:val="24"/>
        </w:rPr>
        <w:t xml:space="preserve"> напрямка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ми</w:t>
      </w:r>
      <w:r w:rsidR="0098272F" w:rsidRPr="00BB4E36">
        <w:rPr>
          <w:rFonts w:ascii="Arial" w:hAnsi="Arial" w:cs="Arial"/>
          <w:color w:val="000000" w:themeColor="text1"/>
          <w:sz w:val="24"/>
          <w:szCs w:val="24"/>
        </w:rPr>
        <w:t xml:space="preserve"> діяльності позашкільних навчальних закладів слухачі розподіляються в такий спосіб:</w:t>
      </w:r>
    </w:p>
    <w:p w:rsidR="0098272F" w:rsidRPr="00BB4E36" w:rsidRDefault="00225568" w:rsidP="0098272F">
      <w:pPr>
        <w:pStyle w:val="a3"/>
        <w:numPr>
          <w:ilvl w:val="0"/>
          <w:numId w:val="11"/>
        </w:numPr>
        <w:spacing w:after="0"/>
        <w:ind w:left="1134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>художньо</w:t>
      </w:r>
      <w:r w:rsidR="0098272F" w:rsidRPr="00BB4E36">
        <w:rPr>
          <w:rFonts w:ascii="Arial" w:hAnsi="Arial" w:cs="Arial"/>
          <w:color w:val="000000" w:themeColor="text1"/>
          <w:sz w:val="24"/>
          <w:szCs w:val="24"/>
        </w:rPr>
        <w:t>-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естетичне </w:t>
      </w:r>
      <w:r w:rsidR="0098272F" w:rsidRPr="00BB4E36">
        <w:rPr>
          <w:rFonts w:ascii="Arial" w:hAnsi="Arial" w:cs="Arial"/>
          <w:color w:val="000000" w:themeColor="text1"/>
          <w:sz w:val="24"/>
          <w:szCs w:val="24"/>
        </w:rPr>
        <w:t>- 44,0%;</w:t>
      </w:r>
    </w:p>
    <w:p w:rsidR="0098272F" w:rsidRPr="00BB4E36" w:rsidRDefault="0098272F" w:rsidP="0098272F">
      <w:pPr>
        <w:pStyle w:val="a3"/>
        <w:numPr>
          <w:ilvl w:val="0"/>
          <w:numId w:val="11"/>
        </w:numPr>
        <w:spacing w:after="0"/>
        <w:ind w:left="1134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>науково-технічне - 18,2%;</w:t>
      </w:r>
    </w:p>
    <w:p w:rsidR="0098272F" w:rsidRPr="00BB4E36" w:rsidRDefault="0098272F" w:rsidP="0098272F">
      <w:pPr>
        <w:pStyle w:val="a3"/>
        <w:numPr>
          <w:ilvl w:val="0"/>
          <w:numId w:val="11"/>
        </w:numPr>
        <w:spacing w:after="0"/>
        <w:ind w:left="1134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>еколого-натуралістичне - 9,4%;</w:t>
      </w:r>
    </w:p>
    <w:p w:rsidR="0098272F" w:rsidRPr="00BB4E36" w:rsidRDefault="0098272F" w:rsidP="0098272F">
      <w:pPr>
        <w:pStyle w:val="a3"/>
        <w:numPr>
          <w:ilvl w:val="0"/>
          <w:numId w:val="11"/>
        </w:numPr>
        <w:spacing w:after="0"/>
        <w:ind w:left="1134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>туристич</w:t>
      </w:r>
      <w:r w:rsidR="00225568" w:rsidRPr="00BB4E36">
        <w:rPr>
          <w:rFonts w:ascii="Arial" w:hAnsi="Arial" w:cs="Arial"/>
          <w:color w:val="000000" w:themeColor="text1"/>
          <w:sz w:val="24"/>
          <w:szCs w:val="24"/>
        </w:rPr>
        <w:t>но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-краєзнавче - 8,8%;</w:t>
      </w:r>
    </w:p>
    <w:p w:rsidR="0098272F" w:rsidRPr="00BB4E36" w:rsidRDefault="0098272F" w:rsidP="0098272F">
      <w:pPr>
        <w:pStyle w:val="a3"/>
        <w:numPr>
          <w:ilvl w:val="0"/>
          <w:numId w:val="11"/>
        </w:numPr>
        <w:spacing w:after="0"/>
        <w:ind w:left="1134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>спо</w:t>
      </w:r>
      <w:r w:rsidR="001956CF" w:rsidRPr="00BB4E36">
        <w:rPr>
          <w:rFonts w:ascii="Arial" w:hAnsi="Arial" w:cs="Arial"/>
          <w:color w:val="000000" w:themeColor="text1"/>
          <w:sz w:val="24"/>
          <w:szCs w:val="24"/>
        </w:rPr>
        <w:t>рт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ивне - 5,3%;</w:t>
      </w:r>
    </w:p>
    <w:p w:rsidR="0098272F" w:rsidRPr="00BB4E36" w:rsidRDefault="0098272F" w:rsidP="0098272F">
      <w:pPr>
        <w:pStyle w:val="a3"/>
        <w:numPr>
          <w:ilvl w:val="0"/>
          <w:numId w:val="11"/>
        </w:numPr>
        <w:spacing w:after="0"/>
        <w:ind w:left="1134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>дослідницько-експериментальне - 3,8%;</w:t>
      </w:r>
    </w:p>
    <w:p w:rsidR="0098272F" w:rsidRPr="00BB4E36" w:rsidRDefault="0098272F" w:rsidP="0098272F">
      <w:pPr>
        <w:pStyle w:val="a3"/>
        <w:numPr>
          <w:ilvl w:val="0"/>
          <w:numId w:val="11"/>
        </w:numPr>
        <w:spacing w:after="0"/>
        <w:ind w:left="1134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>оздоровче - 0,8%;</w:t>
      </w:r>
    </w:p>
    <w:p w:rsidR="0098272F" w:rsidRPr="00BB4E36" w:rsidRDefault="0098272F" w:rsidP="0098272F">
      <w:pPr>
        <w:pStyle w:val="a3"/>
        <w:numPr>
          <w:ilvl w:val="0"/>
          <w:numId w:val="11"/>
        </w:numPr>
        <w:spacing w:after="0"/>
        <w:ind w:left="1134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>б</w:t>
      </w:r>
      <w:r w:rsidR="00225568" w:rsidRPr="00BB4E36">
        <w:rPr>
          <w:rFonts w:ascii="Arial" w:hAnsi="Arial" w:cs="Arial"/>
          <w:color w:val="000000" w:themeColor="text1"/>
          <w:sz w:val="24"/>
          <w:szCs w:val="24"/>
        </w:rPr>
        <w:t>і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бл</w:t>
      </w:r>
      <w:r w:rsidR="00225568" w:rsidRPr="00BB4E36">
        <w:rPr>
          <w:rFonts w:ascii="Arial" w:hAnsi="Arial" w:cs="Arial"/>
          <w:color w:val="000000" w:themeColor="text1"/>
          <w:sz w:val="24"/>
          <w:szCs w:val="24"/>
        </w:rPr>
        <w:t>і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отечно-бібліографічне - 0,1%;</w:t>
      </w:r>
    </w:p>
    <w:p w:rsidR="0098272F" w:rsidRPr="00BB4E36" w:rsidRDefault="0098272F" w:rsidP="0098272F">
      <w:pPr>
        <w:pStyle w:val="a3"/>
        <w:numPr>
          <w:ilvl w:val="0"/>
          <w:numId w:val="11"/>
        </w:numPr>
        <w:spacing w:after="0"/>
        <w:ind w:left="1134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>інші - 9,6%.</w:t>
      </w:r>
    </w:p>
    <w:p w:rsidR="0098272F" w:rsidRPr="00BB4E36" w:rsidRDefault="0098272F" w:rsidP="0098272F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>Слід зазначити, що більшість позашкі</w:t>
      </w:r>
      <w:r w:rsidR="00225568" w:rsidRPr="00BB4E36">
        <w:rPr>
          <w:rFonts w:ascii="Arial" w:hAnsi="Arial" w:cs="Arial"/>
          <w:color w:val="000000" w:themeColor="text1"/>
          <w:sz w:val="24"/>
          <w:szCs w:val="24"/>
        </w:rPr>
        <w:t>льних навчальних закладів, як за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типа</w:t>
      </w:r>
      <w:r w:rsidR="00225568" w:rsidRPr="00BB4E36">
        <w:rPr>
          <w:rFonts w:ascii="Arial" w:hAnsi="Arial" w:cs="Arial"/>
          <w:color w:val="000000" w:themeColor="text1"/>
          <w:sz w:val="24"/>
          <w:szCs w:val="24"/>
        </w:rPr>
        <w:t>ми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, так і напрямкам</w:t>
      </w:r>
      <w:r w:rsidR="00225568" w:rsidRPr="00BB4E36">
        <w:rPr>
          <w:rFonts w:ascii="Arial" w:hAnsi="Arial" w:cs="Arial"/>
          <w:color w:val="000000" w:themeColor="text1"/>
          <w:sz w:val="24"/>
          <w:szCs w:val="24"/>
        </w:rPr>
        <w:t>и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діяльності, зорієнтовані на формування в дітей базових загальноосвітніх, соціально-економічних, екологічних і професійно орієнтованих знань. Серед напрямків їхньої діяльності близько 80,0% безпосередньо зорієнтовані на подальшу професійну діяльність творчого</w:t>
      </w:r>
      <w:r w:rsidR="00BE34B1" w:rsidRPr="00BB4E36">
        <w:rPr>
          <w:rFonts w:ascii="Arial" w:hAnsi="Arial" w:cs="Arial"/>
          <w:color w:val="000000" w:themeColor="text1"/>
          <w:sz w:val="24"/>
          <w:szCs w:val="24"/>
        </w:rPr>
        <w:t>,гу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манітарного, соціального, </w:t>
      </w:r>
      <w:r w:rsidR="00225568" w:rsidRPr="00BB4E36">
        <w:rPr>
          <w:rFonts w:ascii="Arial" w:hAnsi="Arial" w:cs="Arial"/>
          <w:color w:val="000000" w:themeColor="text1"/>
          <w:sz w:val="24"/>
          <w:szCs w:val="24"/>
        </w:rPr>
        <w:t>природн</w:t>
      </w:r>
      <w:r w:rsidR="00BE34B1" w:rsidRPr="00BB4E36">
        <w:rPr>
          <w:rFonts w:ascii="Arial" w:hAnsi="Arial" w:cs="Arial"/>
          <w:color w:val="000000" w:themeColor="text1"/>
          <w:sz w:val="24"/>
          <w:szCs w:val="24"/>
        </w:rPr>
        <w:t>ич</w:t>
      </w:r>
      <w:r w:rsidR="00225568" w:rsidRPr="00BB4E36">
        <w:rPr>
          <w:rFonts w:ascii="Arial" w:hAnsi="Arial" w:cs="Arial"/>
          <w:color w:val="000000" w:themeColor="text1"/>
          <w:sz w:val="24"/>
          <w:szCs w:val="24"/>
        </w:rPr>
        <w:t>о-наукового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E34B1" w:rsidRPr="00BB4E36">
        <w:rPr>
          <w:rFonts w:ascii="Arial" w:hAnsi="Arial" w:cs="Arial"/>
          <w:color w:val="000000" w:themeColor="text1"/>
          <w:sz w:val="24"/>
          <w:szCs w:val="24"/>
        </w:rPr>
        <w:t>спрямування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98272F" w:rsidRPr="00BB4E36" w:rsidRDefault="0098272F" w:rsidP="0098272F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Таким чином, в Україні в умовах дефіциту </w:t>
      </w:r>
      <w:r w:rsidR="00BE34B1" w:rsidRPr="00BB4E36">
        <w:rPr>
          <w:rFonts w:ascii="Arial" w:hAnsi="Arial" w:cs="Arial"/>
          <w:color w:val="000000" w:themeColor="text1"/>
          <w:sz w:val="24"/>
          <w:szCs w:val="24"/>
        </w:rPr>
        <w:t>видатків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державного й місцевого бюджетів, уряду ва</w:t>
      </w:r>
      <w:r w:rsidR="001956CF" w:rsidRPr="00BB4E36">
        <w:rPr>
          <w:rFonts w:ascii="Arial" w:hAnsi="Arial" w:cs="Arial"/>
          <w:color w:val="000000" w:themeColor="text1"/>
          <w:sz w:val="24"/>
          <w:szCs w:val="24"/>
        </w:rPr>
        <w:t>рт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о орієнтуватися на мережу закладів позашкільно</w:t>
      </w:r>
      <w:r w:rsidR="00225568" w:rsidRPr="00BB4E36">
        <w:rPr>
          <w:rFonts w:ascii="Arial" w:hAnsi="Arial" w:cs="Arial"/>
          <w:color w:val="000000" w:themeColor="text1"/>
          <w:sz w:val="24"/>
          <w:szCs w:val="24"/>
        </w:rPr>
        <w:t>ї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E71F5" w:rsidRPr="00BB4E36">
        <w:rPr>
          <w:rFonts w:ascii="Arial" w:hAnsi="Arial" w:cs="Arial"/>
          <w:color w:val="000000" w:themeColor="text1"/>
          <w:sz w:val="24"/>
          <w:szCs w:val="24"/>
        </w:rPr>
        <w:t>освіт</w:t>
      </w:r>
      <w:r w:rsidR="00225568" w:rsidRPr="00BB4E36">
        <w:rPr>
          <w:rFonts w:ascii="Arial" w:hAnsi="Arial" w:cs="Arial"/>
          <w:color w:val="000000" w:themeColor="text1"/>
          <w:sz w:val="24"/>
          <w:szCs w:val="24"/>
        </w:rPr>
        <w:t>и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, як на ефективний і соціально знач</w:t>
      </w:r>
      <w:r w:rsidR="00BE34B1" w:rsidRPr="00BB4E36">
        <w:rPr>
          <w:rFonts w:ascii="Arial" w:hAnsi="Arial" w:cs="Arial"/>
          <w:color w:val="000000" w:themeColor="text1"/>
          <w:sz w:val="24"/>
          <w:szCs w:val="24"/>
        </w:rPr>
        <w:t>ущий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сегмент формування «</w:t>
      </w:r>
      <w:r w:rsidR="00225568" w:rsidRPr="00BB4E36">
        <w:rPr>
          <w:rFonts w:ascii="Arial" w:hAnsi="Arial" w:cs="Arial"/>
          <w:color w:val="000000" w:themeColor="text1"/>
          <w:sz w:val="24"/>
          <w:szCs w:val="24"/>
        </w:rPr>
        <w:t>світу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кваліфікацій», залучення </w:t>
      </w:r>
      <w:r w:rsidR="00BE34B1" w:rsidRPr="00BB4E36">
        <w:rPr>
          <w:rFonts w:ascii="Arial" w:hAnsi="Arial" w:cs="Arial"/>
          <w:color w:val="000000" w:themeColor="text1"/>
          <w:sz w:val="24"/>
          <w:szCs w:val="24"/>
        </w:rPr>
        <w:t>до нього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широких верств населення, у т.ч.  шляхом створення (переформатування) університетів третього покоління (народних університетів).</w:t>
      </w:r>
    </w:p>
    <w:p w:rsidR="0098272F" w:rsidRPr="00BB4E36" w:rsidRDefault="0098272F" w:rsidP="0098272F">
      <w:pPr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8272F" w:rsidRPr="00BB4E36" w:rsidRDefault="0098272F" w:rsidP="0098272F">
      <w:pPr>
        <w:pStyle w:val="a3"/>
        <w:numPr>
          <w:ilvl w:val="1"/>
          <w:numId w:val="12"/>
        </w:numPr>
        <w:tabs>
          <w:tab w:val="left" w:pos="567"/>
          <w:tab w:val="left" w:pos="1276"/>
        </w:tabs>
        <w:spacing w:after="0"/>
        <w:ind w:left="0" w:firstLine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b/>
          <w:color w:val="000000" w:themeColor="text1"/>
          <w:sz w:val="24"/>
          <w:szCs w:val="24"/>
        </w:rPr>
        <w:t>Підготовка кадрів на виробництві</w:t>
      </w:r>
    </w:p>
    <w:p w:rsidR="0098272F" w:rsidRPr="00BB4E36" w:rsidRDefault="0098272F" w:rsidP="0098272F">
      <w:pPr>
        <w:pStyle w:val="a3"/>
        <w:tabs>
          <w:tab w:val="left" w:pos="567"/>
        </w:tabs>
        <w:spacing w:after="0"/>
        <w:ind w:left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8272F" w:rsidRPr="00BB4E36" w:rsidRDefault="0098272F" w:rsidP="0098272F">
      <w:pPr>
        <w:pStyle w:val="a3"/>
        <w:numPr>
          <w:ilvl w:val="2"/>
          <w:numId w:val="12"/>
        </w:numPr>
        <w:tabs>
          <w:tab w:val="left" w:pos="993"/>
        </w:tabs>
        <w:spacing w:after="0"/>
        <w:ind w:left="0" w:firstLine="127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>Загальна характеристика</w:t>
      </w:r>
    </w:p>
    <w:p w:rsidR="0098272F" w:rsidRPr="00BB4E36" w:rsidRDefault="0098272F" w:rsidP="0098272F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8272F" w:rsidRPr="00BB4E36" w:rsidRDefault="0098272F" w:rsidP="0098272F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>У цьому Аналітичному огляді підготовка кадрів на виробництві розглядається в контексті конкретної (</w:t>
      </w:r>
      <w:r w:rsidR="00225568" w:rsidRPr="00BB4E36">
        <w:rPr>
          <w:rFonts w:ascii="Arial" w:hAnsi="Arial" w:cs="Arial"/>
          <w:color w:val="000000" w:themeColor="text1"/>
          <w:sz w:val="24"/>
          <w:szCs w:val="24"/>
        </w:rPr>
        <w:t>цільової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) підготовки працівників як самостійно (на  баз</w:t>
      </w:r>
      <w:r w:rsidR="00BE34B1" w:rsidRPr="00BB4E36">
        <w:rPr>
          <w:rFonts w:ascii="Arial" w:hAnsi="Arial" w:cs="Arial"/>
          <w:color w:val="000000" w:themeColor="text1"/>
          <w:sz w:val="24"/>
          <w:szCs w:val="24"/>
        </w:rPr>
        <w:t xml:space="preserve">і роботодавця 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), так і за допомогою зовнішніх провайдерів освітніх послуг, насамперед, на базі навчальних закладів, що </w:t>
      </w:r>
      <w:r w:rsidR="00225568" w:rsidRPr="00BB4E36">
        <w:rPr>
          <w:rFonts w:ascii="Arial" w:hAnsi="Arial" w:cs="Arial"/>
          <w:color w:val="000000" w:themeColor="text1"/>
          <w:sz w:val="24"/>
          <w:szCs w:val="24"/>
        </w:rPr>
        <w:t>надають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«класичн</w:t>
      </w:r>
      <w:r w:rsidR="00225568" w:rsidRPr="00BB4E36">
        <w:rPr>
          <w:rFonts w:ascii="Arial" w:hAnsi="Arial" w:cs="Arial"/>
          <w:color w:val="000000" w:themeColor="text1"/>
          <w:sz w:val="24"/>
          <w:szCs w:val="24"/>
        </w:rPr>
        <w:t>у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» формальн</w:t>
      </w:r>
      <w:r w:rsidR="00225568" w:rsidRPr="00BB4E36">
        <w:rPr>
          <w:rFonts w:ascii="Arial" w:hAnsi="Arial" w:cs="Arial"/>
          <w:color w:val="000000" w:themeColor="text1"/>
          <w:sz w:val="24"/>
          <w:szCs w:val="24"/>
        </w:rPr>
        <w:t xml:space="preserve">у </w:t>
      </w:r>
      <w:r w:rsidR="003E71F5" w:rsidRPr="00BB4E36">
        <w:rPr>
          <w:rFonts w:ascii="Arial" w:hAnsi="Arial" w:cs="Arial"/>
          <w:color w:val="000000" w:themeColor="text1"/>
          <w:sz w:val="24"/>
          <w:szCs w:val="24"/>
        </w:rPr>
        <w:t>освіт</w:t>
      </w:r>
      <w:r w:rsidR="00225568" w:rsidRPr="00BB4E36">
        <w:rPr>
          <w:rFonts w:ascii="Arial" w:hAnsi="Arial" w:cs="Arial"/>
          <w:color w:val="000000" w:themeColor="text1"/>
          <w:sz w:val="24"/>
          <w:szCs w:val="24"/>
        </w:rPr>
        <w:t>у</w:t>
      </w:r>
      <w:r w:rsidRPr="00BB4E36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:rsidR="0098272F" w:rsidRPr="00BB4E36" w:rsidRDefault="0098272F" w:rsidP="0098272F">
      <w:pPr>
        <w:tabs>
          <w:tab w:val="left" w:pos="993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Слід зазначити, що підготовка кадрів на виробництві здійснюється роботодавцем </w:t>
      </w:r>
      <w:r w:rsidR="00225568" w:rsidRPr="00BB4E36">
        <w:rPr>
          <w:rFonts w:ascii="Arial" w:hAnsi="Arial" w:cs="Arial"/>
          <w:color w:val="000000" w:themeColor="text1"/>
          <w:sz w:val="24"/>
          <w:szCs w:val="24"/>
        </w:rPr>
        <w:t>за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10 напрямкам</w:t>
      </w:r>
      <w:r w:rsidR="00225568" w:rsidRPr="00BB4E36">
        <w:rPr>
          <w:rFonts w:ascii="Arial" w:hAnsi="Arial" w:cs="Arial"/>
          <w:color w:val="000000" w:themeColor="text1"/>
          <w:sz w:val="24"/>
          <w:szCs w:val="24"/>
        </w:rPr>
        <w:t>и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98272F" w:rsidRPr="00BB4E36" w:rsidRDefault="0098272F" w:rsidP="0098272F">
      <w:pPr>
        <w:tabs>
          <w:tab w:val="left" w:pos="993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>1 напрямок</w:t>
      </w:r>
      <w:r w:rsidR="00225568" w:rsidRPr="00BB4E36">
        <w:rPr>
          <w:rFonts w:ascii="Arial" w:hAnsi="Arial" w:cs="Arial"/>
          <w:color w:val="000000" w:themeColor="text1"/>
          <w:sz w:val="24"/>
          <w:szCs w:val="24"/>
        </w:rPr>
        <w:t xml:space="preserve"> – 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підготовка </w:t>
      </w:r>
      <w:r w:rsidR="00225568" w:rsidRPr="00BB4E36">
        <w:rPr>
          <w:rFonts w:ascii="Arial" w:hAnsi="Arial" w:cs="Arial"/>
          <w:color w:val="000000" w:themeColor="text1"/>
          <w:sz w:val="24"/>
          <w:szCs w:val="24"/>
        </w:rPr>
        <w:t>за акредитовани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м</w:t>
      </w:r>
      <w:r w:rsidR="00225568" w:rsidRPr="00BB4E36">
        <w:rPr>
          <w:rFonts w:ascii="Arial" w:hAnsi="Arial" w:cs="Arial"/>
          <w:color w:val="000000" w:themeColor="text1"/>
          <w:sz w:val="24"/>
          <w:szCs w:val="24"/>
        </w:rPr>
        <w:t>и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МОН України програмам</w:t>
      </w:r>
      <w:r w:rsidR="00225568" w:rsidRPr="00BB4E36">
        <w:rPr>
          <w:rFonts w:ascii="Arial" w:hAnsi="Arial" w:cs="Arial"/>
          <w:color w:val="000000" w:themeColor="text1"/>
          <w:sz w:val="24"/>
          <w:szCs w:val="24"/>
        </w:rPr>
        <w:t>и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у своєму й/або іншому (на платній основі)</w:t>
      </w:r>
      <w:r w:rsidR="00246651" w:rsidRPr="00BB4E36">
        <w:rPr>
          <w:rFonts w:ascii="Arial" w:hAnsi="Arial" w:cs="Arial"/>
          <w:color w:val="000000" w:themeColor="text1"/>
          <w:sz w:val="24"/>
          <w:szCs w:val="24"/>
        </w:rPr>
        <w:t xml:space="preserve"> навчально-курсовому</w:t>
      </w:r>
      <w:r w:rsidR="004B416E" w:rsidRPr="00BB4E3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46651" w:rsidRPr="00BB4E36">
        <w:rPr>
          <w:rFonts w:ascii="Arial" w:hAnsi="Arial" w:cs="Arial"/>
          <w:color w:val="000000" w:themeColor="text1"/>
          <w:sz w:val="24"/>
          <w:szCs w:val="24"/>
        </w:rPr>
        <w:t>ком</w:t>
      </w:r>
      <w:r w:rsidR="004B416E" w:rsidRPr="00BB4E36">
        <w:rPr>
          <w:rFonts w:ascii="Arial" w:hAnsi="Arial" w:cs="Arial"/>
          <w:color w:val="000000" w:themeColor="text1"/>
          <w:sz w:val="24"/>
          <w:szCs w:val="24"/>
        </w:rPr>
        <w:t>б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інаті (центрі, іншому структурному підрозділі), що одержав ліцензію в МОН України у встановленому порядку;</w:t>
      </w:r>
    </w:p>
    <w:p w:rsidR="0098272F" w:rsidRPr="00BB4E36" w:rsidRDefault="0098272F" w:rsidP="0098272F">
      <w:pPr>
        <w:tabs>
          <w:tab w:val="left" w:pos="993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2 напрямок – підготовка </w:t>
      </w:r>
      <w:r w:rsidR="00225568" w:rsidRPr="00BB4E36">
        <w:rPr>
          <w:rFonts w:ascii="Arial" w:hAnsi="Arial" w:cs="Arial"/>
          <w:color w:val="000000" w:themeColor="text1"/>
          <w:sz w:val="24"/>
          <w:szCs w:val="24"/>
        </w:rPr>
        <w:t>за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окремим</w:t>
      </w:r>
      <w:r w:rsidR="00225568" w:rsidRPr="00BB4E36">
        <w:rPr>
          <w:rFonts w:ascii="Arial" w:hAnsi="Arial" w:cs="Arial"/>
          <w:color w:val="000000" w:themeColor="text1"/>
          <w:sz w:val="24"/>
          <w:szCs w:val="24"/>
        </w:rPr>
        <w:t>и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(регульованим</w:t>
      </w:r>
      <w:r w:rsidR="004B416E" w:rsidRPr="00BB4E36">
        <w:rPr>
          <w:rFonts w:ascii="Arial" w:hAnsi="Arial" w:cs="Arial"/>
          <w:color w:val="000000" w:themeColor="text1"/>
          <w:sz w:val="24"/>
          <w:szCs w:val="24"/>
        </w:rPr>
        <w:t>и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) професійни</w:t>
      </w:r>
      <w:r w:rsidR="00225568" w:rsidRPr="00BB4E36">
        <w:rPr>
          <w:rFonts w:ascii="Arial" w:hAnsi="Arial" w:cs="Arial"/>
          <w:color w:val="000000" w:themeColor="text1"/>
          <w:sz w:val="24"/>
          <w:szCs w:val="24"/>
        </w:rPr>
        <w:t>ми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кваліфікація</w:t>
      </w:r>
      <w:r w:rsidR="00225568" w:rsidRPr="00BB4E36">
        <w:rPr>
          <w:rFonts w:ascii="Arial" w:hAnsi="Arial" w:cs="Arial"/>
          <w:color w:val="000000" w:themeColor="text1"/>
          <w:sz w:val="24"/>
          <w:szCs w:val="24"/>
        </w:rPr>
        <w:t>ми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(охоронці, моряки, водії автотранспо</w:t>
      </w:r>
      <w:r w:rsidR="001956CF" w:rsidRPr="00BB4E36">
        <w:rPr>
          <w:rFonts w:ascii="Arial" w:hAnsi="Arial" w:cs="Arial"/>
          <w:color w:val="000000" w:themeColor="text1"/>
          <w:sz w:val="24"/>
          <w:szCs w:val="24"/>
        </w:rPr>
        <w:t>рт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них засобів і т.д.). При цьому, крім умов, виписаних </w:t>
      </w:r>
      <w:r w:rsidR="004B416E" w:rsidRPr="00BB4E36">
        <w:rPr>
          <w:rFonts w:ascii="Arial" w:hAnsi="Arial" w:cs="Arial"/>
          <w:color w:val="000000" w:themeColor="text1"/>
          <w:sz w:val="24"/>
          <w:szCs w:val="24"/>
        </w:rPr>
        <w:t>у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1 напрямку, провайдери освітніх послуг додатково одержують ліцензію на відповідну підготовку від профільного центрального орган</w:t>
      </w:r>
      <w:r w:rsidR="00225568" w:rsidRPr="00BB4E36">
        <w:rPr>
          <w:rFonts w:ascii="Arial" w:hAnsi="Arial" w:cs="Arial"/>
          <w:color w:val="000000" w:themeColor="text1"/>
          <w:sz w:val="24"/>
          <w:szCs w:val="24"/>
        </w:rPr>
        <w:t>у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виконавчої влади й/або його наглядового підрозділу;</w:t>
      </w:r>
    </w:p>
    <w:p w:rsidR="0098272F" w:rsidRPr="00BB4E36" w:rsidRDefault="0098272F" w:rsidP="0098272F">
      <w:pPr>
        <w:tabs>
          <w:tab w:val="left" w:pos="993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3 напрямок - підготовка </w:t>
      </w:r>
      <w:r w:rsidR="00225568" w:rsidRPr="00BB4E36">
        <w:rPr>
          <w:rFonts w:ascii="Arial" w:hAnsi="Arial" w:cs="Arial"/>
          <w:color w:val="000000" w:themeColor="text1"/>
          <w:sz w:val="24"/>
          <w:szCs w:val="24"/>
        </w:rPr>
        <w:t>за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цільовим</w:t>
      </w:r>
      <w:r w:rsidR="00225568" w:rsidRPr="00BB4E36">
        <w:rPr>
          <w:rFonts w:ascii="Arial" w:hAnsi="Arial" w:cs="Arial"/>
          <w:color w:val="000000" w:themeColor="text1"/>
          <w:sz w:val="24"/>
          <w:szCs w:val="24"/>
        </w:rPr>
        <w:t>и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короткостроковим</w:t>
      </w:r>
      <w:r w:rsidR="00225568" w:rsidRPr="00BB4E36">
        <w:rPr>
          <w:rFonts w:ascii="Arial" w:hAnsi="Arial" w:cs="Arial"/>
          <w:color w:val="000000" w:themeColor="text1"/>
          <w:sz w:val="24"/>
          <w:szCs w:val="24"/>
        </w:rPr>
        <w:t>и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курсам</w:t>
      </w:r>
      <w:r w:rsidR="00225568" w:rsidRPr="00BB4E36">
        <w:rPr>
          <w:rFonts w:ascii="Arial" w:hAnsi="Arial" w:cs="Arial"/>
          <w:color w:val="000000" w:themeColor="text1"/>
          <w:sz w:val="24"/>
          <w:szCs w:val="24"/>
        </w:rPr>
        <w:t>и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(до 72 навчальних годин), погоджена з територіальним органом </w:t>
      </w:r>
      <w:r w:rsidR="00225568" w:rsidRPr="00BB4E36">
        <w:rPr>
          <w:rFonts w:ascii="Arial" w:hAnsi="Arial" w:cs="Arial"/>
          <w:color w:val="000000" w:themeColor="text1"/>
          <w:sz w:val="24"/>
          <w:szCs w:val="24"/>
        </w:rPr>
        <w:t>управління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E71F5" w:rsidRPr="00BB4E36">
        <w:rPr>
          <w:rFonts w:ascii="Arial" w:hAnsi="Arial" w:cs="Arial"/>
          <w:color w:val="000000" w:themeColor="text1"/>
          <w:sz w:val="24"/>
          <w:szCs w:val="24"/>
        </w:rPr>
        <w:t>освіт</w:t>
      </w:r>
      <w:r w:rsidR="00225568" w:rsidRPr="00BB4E36">
        <w:rPr>
          <w:rFonts w:ascii="Arial" w:hAnsi="Arial" w:cs="Arial"/>
          <w:color w:val="000000" w:themeColor="text1"/>
          <w:sz w:val="24"/>
          <w:szCs w:val="24"/>
        </w:rPr>
        <w:t>ою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й здійснювана </w:t>
      </w:r>
      <w:r w:rsidR="00225568" w:rsidRPr="00BB4E36">
        <w:rPr>
          <w:rFonts w:ascii="Arial" w:hAnsi="Arial" w:cs="Arial"/>
          <w:color w:val="000000" w:themeColor="text1"/>
          <w:sz w:val="24"/>
          <w:szCs w:val="24"/>
        </w:rPr>
        <w:t>за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затверджени</w:t>
      </w:r>
      <w:r w:rsidR="00225568" w:rsidRPr="00BB4E36">
        <w:rPr>
          <w:rFonts w:ascii="Arial" w:hAnsi="Arial" w:cs="Arial"/>
          <w:color w:val="000000" w:themeColor="text1"/>
          <w:sz w:val="24"/>
          <w:szCs w:val="24"/>
        </w:rPr>
        <w:t xml:space="preserve">ми 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типови</w:t>
      </w:r>
      <w:r w:rsidR="00225568" w:rsidRPr="00BB4E36">
        <w:rPr>
          <w:rFonts w:ascii="Arial" w:hAnsi="Arial" w:cs="Arial"/>
          <w:color w:val="000000" w:themeColor="text1"/>
          <w:sz w:val="24"/>
          <w:szCs w:val="24"/>
        </w:rPr>
        <w:t>ми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навчальни</w:t>
      </w:r>
      <w:r w:rsidR="00225568" w:rsidRPr="00BB4E36">
        <w:rPr>
          <w:rFonts w:ascii="Arial" w:hAnsi="Arial" w:cs="Arial"/>
          <w:color w:val="000000" w:themeColor="text1"/>
          <w:sz w:val="24"/>
          <w:szCs w:val="24"/>
        </w:rPr>
        <w:t>ми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програма</w:t>
      </w:r>
      <w:r w:rsidR="00225568" w:rsidRPr="00BB4E36">
        <w:rPr>
          <w:rFonts w:ascii="Arial" w:hAnsi="Arial" w:cs="Arial"/>
          <w:color w:val="000000" w:themeColor="text1"/>
          <w:sz w:val="24"/>
          <w:szCs w:val="24"/>
        </w:rPr>
        <w:t>ми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98272F" w:rsidRPr="00BB4E36" w:rsidRDefault="0098272F" w:rsidP="0098272F">
      <w:pPr>
        <w:tabs>
          <w:tab w:val="left" w:pos="993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>4 напрямок</w:t>
      </w:r>
      <w:r w:rsidR="00225568" w:rsidRPr="00BB4E36">
        <w:rPr>
          <w:rFonts w:ascii="Arial" w:hAnsi="Arial" w:cs="Arial"/>
          <w:color w:val="000000" w:themeColor="text1"/>
          <w:sz w:val="24"/>
          <w:szCs w:val="24"/>
        </w:rPr>
        <w:t xml:space="preserve"> – підготовка 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кадр</w:t>
      </w:r>
      <w:r w:rsidR="00225568" w:rsidRPr="00BB4E36">
        <w:rPr>
          <w:rFonts w:ascii="Arial" w:hAnsi="Arial" w:cs="Arial"/>
          <w:color w:val="000000" w:themeColor="text1"/>
          <w:sz w:val="24"/>
          <w:szCs w:val="24"/>
        </w:rPr>
        <w:t>і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в на базі навчальних закладів системи формально</w:t>
      </w:r>
      <w:r w:rsidR="00225568" w:rsidRPr="00BB4E36">
        <w:rPr>
          <w:rFonts w:ascii="Arial" w:hAnsi="Arial" w:cs="Arial"/>
          <w:color w:val="000000" w:themeColor="text1"/>
          <w:sz w:val="24"/>
          <w:szCs w:val="24"/>
        </w:rPr>
        <w:t>ї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E71F5" w:rsidRPr="00BB4E36">
        <w:rPr>
          <w:rFonts w:ascii="Arial" w:hAnsi="Arial" w:cs="Arial"/>
          <w:color w:val="000000" w:themeColor="text1"/>
          <w:sz w:val="24"/>
          <w:szCs w:val="24"/>
        </w:rPr>
        <w:t>освіт</w:t>
      </w:r>
      <w:r w:rsidR="00225568" w:rsidRPr="00BB4E36">
        <w:rPr>
          <w:rFonts w:ascii="Arial" w:hAnsi="Arial" w:cs="Arial"/>
          <w:color w:val="000000" w:themeColor="text1"/>
          <w:sz w:val="24"/>
          <w:szCs w:val="24"/>
        </w:rPr>
        <w:t>и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98272F" w:rsidRPr="00BB4E36" w:rsidRDefault="0098272F" w:rsidP="0098272F">
      <w:pPr>
        <w:tabs>
          <w:tab w:val="left" w:pos="993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5 напрямок </w:t>
      </w:r>
      <w:r w:rsidR="00225568" w:rsidRPr="00BB4E36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підготовка кадрів роботодавця на своїй базі без формалізації цієї діяльності </w:t>
      </w:r>
      <w:r w:rsidR="00225568" w:rsidRPr="00BB4E36">
        <w:rPr>
          <w:rFonts w:ascii="Arial" w:hAnsi="Arial" w:cs="Arial"/>
          <w:color w:val="000000" w:themeColor="text1"/>
          <w:sz w:val="24"/>
          <w:szCs w:val="24"/>
        </w:rPr>
        <w:t>за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ціл</w:t>
      </w:r>
      <w:r w:rsidR="00225568" w:rsidRPr="00BB4E36">
        <w:rPr>
          <w:rFonts w:ascii="Arial" w:hAnsi="Arial" w:cs="Arial"/>
          <w:color w:val="000000" w:themeColor="text1"/>
          <w:sz w:val="24"/>
          <w:szCs w:val="24"/>
        </w:rPr>
        <w:t>им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ряд</w:t>
      </w:r>
      <w:r w:rsidR="00225568" w:rsidRPr="00BB4E36">
        <w:rPr>
          <w:rFonts w:ascii="Arial" w:hAnsi="Arial" w:cs="Arial"/>
          <w:color w:val="000000" w:themeColor="text1"/>
          <w:sz w:val="24"/>
          <w:szCs w:val="24"/>
        </w:rPr>
        <w:t>ом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об'єктивних і суб'єктивних причин (будуть розглянуті в 2 </w:t>
      </w:r>
      <w:r w:rsidR="004B416E" w:rsidRPr="00BB4E36">
        <w:rPr>
          <w:rFonts w:ascii="Arial" w:hAnsi="Arial" w:cs="Arial"/>
          <w:color w:val="000000" w:themeColor="text1"/>
          <w:sz w:val="24"/>
          <w:szCs w:val="24"/>
        </w:rPr>
        <w:t>Р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озділі</w:t>
      </w:r>
      <w:r w:rsidR="004B416E" w:rsidRPr="00BB4E36">
        <w:rPr>
          <w:rFonts w:ascii="Arial" w:hAnsi="Arial" w:cs="Arial"/>
          <w:color w:val="000000" w:themeColor="text1"/>
          <w:sz w:val="24"/>
          <w:szCs w:val="24"/>
        </w:rPr>
        <w:t xml:space="preserve"> Аналітичного огляду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). Як правило, </w:t>
      </w:r>
      <w:r w:rsidR="004B416E" w:rsidRPr="00BB4E36">
        <w:rPr>
          <w:rFonts w:ascii="Arial" w:hAnsi="Arial" w:cs="Arial"/>
          <w:color w:val="000000" w:themeColor="text1"/>
          <w:sz w:val="24"/>
          <w:szCs w:val="24"/>
        </w:rPr>
        <w:t>таким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шляхом </w:t>
      </w:r>
      <w:r w:rsidR="004B416E" w:rsidRPr="00BB4E36">
        <w:rPr>
          <w:rFonts w:ascii="Arial" w:hAnsi="Arial" w:cs="Arial"/>
          <w:color w:val="000000" w:themeColor="text1"/>
          <w:sz w:val="24"/>
          <w:szCs w:val="24"/>
        </w:rPr>
        <w:t>і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дуть багато закордонн</w:t>
      </w:r>
      <w:r w:rsidR="00225568" w:rsidRPr="00BB4E36">
        <w:rPr>
          <w:rFonts w:ascii="Arial" w:hAnsi="Arial" w:cs="Arial"/>
          <w:color w:val="000000" w:themeColor="text1"/>
          <w:sz w:val="24"/>
          <w:szCs w:val="24"/>
        </w:rPr>
        <w:t>их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(міжнародн</w:t>
      </w:r>
      <w:r w:rsidR="00225568" w:rsidRPr="00BB4E36">
        <w:rPr>
          <w:rFonts w:ascii="Arial" w:hAnsi="Arial" w:cs="Arial"/>
          <w:color w:val="000000" w:themeColor="text1"/>
          <w:sz w:val="24"/>
          <w:szCs w:val="24"/>
        </w:rPr>
        <w:t>их) корпорацій і спільних підприємств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98272F" w:rsidRPr="00BB4E36" w:rsidRDefault="0098272F" w:rsidP="004B416E">
      <w:pPr>
        <w:tabs>
          <w:tab w:val="left" w:pos="993"/>
        </w:tabs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>6 напрямок – підготовка кадрів безпосередньо на робочому місці (наставництво, учнівство). Це</w:t>
      </w:r>
      <w:r w:rsidR="00225568" w:rsidRPr="00BB4E36">
        <w:rPr>
          <w:rFonts w:ascii="Arial" w:hAnsi="Arial" w:cs="Arial"/>
          <w:color w:val="000000" w:themeColor="text1"/>
          <w:sz w:val="24"/>
          <w:szCs w:val="24"/>
        </w:rPr>
        <w:t>й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напрямок не вимагає формалізації й носить </w:t>
      </w:r>
      <w:r w:rsidR="004B416E" w:rsidRPr="00BB4E36">
        <w:rPr>
          <w:rFonts w:ascii="Arial" w:hAnsi="Arial" w:cs="Arial"/>
          <w:color w:val="000000" w:themeColor="text1"/>
          <w:sz w:val="24"/>
          <w:szCs w:val="24"/>
        </w:rPr>
        <w:t>внутрішньо фірмовий,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корпоративний характер. Після розпаду СРСР відповідна статистика в Україні не формується. За результатами досліджень </w:t>
      </w:r>
      <w:r w:rsidR="004B416E" w:rsidRPr="00BB4E36">
        <w:rPr>
          <w:rFonts w:ascii="Arial" w:hAnsi="Arial" w:cs="Arial"/>
          <w:color w:val="000000" w:themeColor="text1"/>
          <w:sz w:val="24"/>
          <w:szCs w:val="24"/>
        </w:rPr>
        <w:t>Д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У НДІ соціально-трудових відносин, (дослідження проводил</w:t>
      </w:r>
      <w:r w:rsidR="004B416E" w:rsidRPr="00BB4E36">
        <w:rPr>
          <w:rFonts w:ascii="Arial" w:hAnsi="Arial" w:cs="Arial"/>
          <w:color w:val="000000" w:themeColor="text1"/>
          <w:sz w:val="24"/>
          <w:szCs w:val="24"/>
        </w:rPr>
        <w:t>и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ся в 2002 – 2004 р</w:t>
      </w:r>
      <w:r w:rsidR="004B416E" w:rsidRPr="00BB4E36">
        <w:rPr>
          <w:rFonts w:ascii="Arial" w:hAnsi="Arial" w:cs="Arial"/>
          <w:color w:val="000000" w:themeColor="text1"/>
          <w:sz w:val="24"/>
          <w:szCs w:val="24"/>
        </w:rPr>
        <w:t>.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р</w:t>
      </w:r>
      <w:r w:rsidR="004B416E" w:rsidRPr="00BB4E36">
        <w:rPr>
          <w:rFonts w:ascii="Arial" w:hAnsi="Arial" w:cs="Arial"/>
          <w:color w:val="000000" w:themeColor="text1"/>
          <w:sz w:val="24"/>
          <w:szCs w:val="24"/>
        </w:rPr>
        <w:t>.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на окремих великих підприємствах Луганської, Донецької, Дніпропетровської й Запорізької областей, </w:t>
      </w:r>
      <w:r w:rsidR="004B416E" w:rsidRPr="00BB4E36">
        <w:rPr>
          <w:rFonts w:ascii="Arial" w:hAnsi="Arial" w:cs="Arial"/>
          <w:color w:val="000000" w:themeColor="text1"/>
          <w:sz w:val="24"/>
          <w:szCs w:val="24"/>
        </w:rPr>
        <w:t>міст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Харкова й Севастополя),</w:t>
      </w:r>
      <w:r w:rsidR="00225568" w:rsidRPr="00BB4E3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на підготовку винятково на робочому місці</w:t>
      </w:r>
      <w:r w:rsidR="004B416E" w:rsidRPr="00BB4E36">
        <w:rPr>
          <w:rFonts w:ascii="Arial" w:hAnsi="Arial" w:cs="Arial"/>
          <w:color w:val="000000" w:themeColor="text1"/>
          <w:sz w:val="24"/>
          <w:szCs w:val="24"/>
        </w:rPr>
        <w:t xml:space="preserve"> припадало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в середньому 12,0% від </w:t>
      </w:r>
      <w:r w:rsidR="00225568" w:rsidRPr="00BB4E36">
        <w:rPr>
          <w:rFonts w:ascii="Arial" w:hAnsi="Arial" w:cs="Arial"/>
          <w:color w:val="000000" w:themeColor="text1"/>
          <w:sz w:val="24"/>
          <w:szCs w:val="24"/>
        </w:rPr>
        <w:t>чисельності працівників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, що пройшли у звітному році всі види професійної підготовки. Найбільш</w:t>
      </w:r>
      <w:r w:rsidR="004B416E" w:rsidRPr="00BB4E36">
        <w:rPr>
          <w:rFonts w:ascii="Arial" w:hAnsi="Arial" w:cs="Arial"/>
          <w:color w:val="000000" w:themeColor="text1"/>
          <w:sz w:val="24"/>
          <w:szCs w:val="24"/>
        </w:rPr>
        <w:t>ого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застосування ця форма навчання</w:t>
      </w:r>
      <w:r w:rsidR="004B416E" w:rsidRPr="00BB4E36">
        <w:rPr>
          <w:rFonts w:ascii="Arial" w:hAnsi="Arial" w:cs="Arial"/>
          <w:color w:val="000000" w:themeColor="text1"/>
          <w:sz w:val="24"/>
          <w:szCs w:val="24"/>
        </w:rPr>
        <w:t xml:space="preserve"> набула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в машинобуд</w:t>
      </w:r>
      <w:r w:rsidR="004B416E" w:rsidRPr="00BB4E36">
        <w:rPr>
          <w:rFonts w:ascii="Arial" w:hAnsi="Arial" w:cs="Arial"/>
          <w:color w:val="000000" w:themeColor="text1"/>
          <w:sz w:val="24"/>
          <w:szCs w:val="24"/>
        </w:rPr>
        <w:t>уванні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, будівництві, 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lastRenderedPageBreak/>
        <w:t>харчовій промисловості й на транспо</w:t>
      </w:r>
      <w:r w:rsidR="001956CF" w:rsidRPr="00BB4E36">
        <w:rPr>
          <w:rFonts w:ascii="Arial" w:hAnsi="Arial" w:cs="Arial"/>
          <w:color w:val="000000" w:themeColor="text1"/>
          <w:sz w:val="24"/>
          <w:szCs w:val="24"/>
        </w:rPr>
        <w:t>рт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і. З огляду на той факт, що на індивідуальну форму навчання </w:t>
      </w:r>
      <w:r w:rsidR="004B416E" w:rsidRPr="00BB4E36">
        <w:rPr>
          <w:rFonts w:ascii="Arial" w:hAnsi="Arial" w:cs="Arial"/>
          <w:color w:val="000000" w:themeColor="text1"/>
          <w:sz w:val="24"/>
          <w:szCs w:val="24"/>
        </w:rPr>
        <w:t>за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даним</w:t>
      </w:r>
      <w:r w:rsidR="004B416E" w:rsidRPr="00BB4E36">
        <w:rPr>
          <w:rFonts w:ascii="Arial" w:hAnsi="Arial" w:cs="Arial"/>
          <w:color w:val="000000" w:themeColor="text1"/>
          <w:sz w:val="24"/>
          <w:szCs w:val="24"/>
        </w:rPr>
        <w:t>и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511C2" w:rsidRPr="00BB4E36">
        <w:rPr>
          <w:rFonts w:ascii="Arial" w:hAnsi="Arial" w:cs="Arial"/>
          <w:color w:val="000000" w:themeColor="text1"/>
          <w:sz w:val="24"/>
          <w:szCs w:val="24"/>
        </w:rPr>
        <w:t>Держслужби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статистики України в 2014 р. </w:t>
      </w:r>
      <w:r w:rsidR="004B416E" w:rsidRPr="00BB4E36">
        <w:rPr>
          <w:rFonts w:ascii="Arial" w:hAnsi="Arial" w:cs="Arial"/>
          <w:color w:val="000000" w:themeColor="text1"/>
          <w:sz w:val="24"/>
          <w:szCs w:val="24"/>
        </w:rPr>
        <w:t>припадало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51,8% </w:t>
      </w:r>
      <w:r w:rsidR="004511C2" w:rsidRPr="00BB4E36">
        <w:rPr>
          <w:rFonts w:ascii="Arial" w:hAnsi="Arial" w:cs="Arial"/>
          <w:color w:val="000000" w:themeColor="text1"/>
          <w:sz w:val="24"/>
          <w:szCs w:val="24"/>
        </w:rPr>
        <w:t>навчених на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виробництві, можна припустити, що зазначене вище співвідношення</w:t>
      </w:r>
      <w:r w:rsidR="004B416E" w:rsidRPr="00BB4E36">
        <w:rPr>
          <w:rFonts w:ascii="Arial" w:hAnsi="Arial" w:cs="Arial"/>
          <w:color w:val="000000" w:themeColor="text1"/>
          <w:sz w:val="24"/>
          <w:szCs w:val="24"/>
        </w:rPr>
        <w:t xml:space="preserve"> - 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зберігається;</w:t>
      </w:r>
    </w:p>
    <w:p w:rsidR="0098272F" w:rsidRPr="00BB4E36" w:rsidRDefault="0098272F" w:rsidP="0098272F">
      <w:pPr>
        <w:tabs>
          <w:tab w:val="left" w:pos="993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7 напрямок – неформальна підготовка кадрів, у т.ч.  на базі </w:t>
      </w:r>
      <w:r w:rsidR="004B416E" w:rsidRPr="00BB4E36">
        <w:rPr>
          <w:rFonts w:ascii="Arial" w:hAnsi="Arial" w:cs="Arial"/>
          <w:color w:val="000000" w:themeColor="text1"/>
          <w:sz w:val="24"/>
          <w:szCs w:val="24"/>
        </w:rPr>
        <w:t>навчально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-курсових комбінатів</w:t>
      </w:r>
      <w:r w:rsidR="004511C2" w:rsidRPr="00BB4E3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(центрів), що мають ліцензію на надання освітніх послуг. У цьому випадку мова йде про короткострокові навчальні програми </w:t>
      </w:r>
      <w:r w:rsidR="004511C2" w:rsidRPr="00BB4E36">
        <w:rPr>
          <w:rFonts w:ascii="Arial" w:hAnsi="Arial" w:cs="Arial"/>
          <w:color w:val="000000" w:themeColor="text1"/>
          <w:sz w:val="24"/>
          <w:szCs w:val="24"/>
        </w:rPr>
        <w:t>за вузькоспеціалізованими трудовими діями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(трудовим</w:t>
      </w:r>
      <w:r w:rsidR="004511C2" w:rsidRPr="00BB4E36">
        <w:rPr>
          <w:rFonts w:ascii="Arial" w:hAnsi="Arial" w:cs="Arial"/>
          <w:color w:val="000000" w:themeColor="text1"/>
          <w:sz w:val="24"/>
          <w:szCs w:val="24"/>
        </w:rPr>
        <w:t>и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функціям</w:t>
      </w:r>
      <w:r w:rsidR="004511C2" w:rsidRPr="00BB4E36">
        <w:rPr>
          <w:rFonts w:ascii="Arial" w:hAnsi="Arial" w:cs="Arial"/>
          <w:color w:val="000000" w:themeColor="text1"/>
          <w:sz w:val="24"/>
          <w:szCs w:val="24"/>
        </w:rPr>
        <w:t>и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)</w:t>
      </w:r>
      <w:r w:rsidR="004B416E" w:rsidRPr="00BB4E36">
        <w:rPr>
          <w:rFonts w:ascii="Arial" w:hAnsi="Arial" w:cs="Arial"/>
          <w:color w:val="000000" w:themeColor="text1"/>
          <w:sz w:val="24"/>
          <w:szCs w:val="24"/>
        </w:rPr>
        <w:t xml:space="preserve">, тобто про 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розповсюджену на практиці </w:t>
      </w:r>
      <w:r w:rsidR="004511C2" w:rsidRPr="00BB4E36">
        <w:rPr>
          <w:rFonts w:ascii="Arial" w:hAnsi="Arial" w:cs="Arial"/>
          <w:color w:val="000000" w:themeColor="text1"/>
          <w:sz w:val="24"/>
          <w:szCs w:val="24"/>
        </w:rPr>
        <w:t>підготовку кадрів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511C2" w:rsidRPr="00BB4E36">
        <w:rPr>
          <w:rFonts w:ascii="Arial" w:hAnsi="Arial" w:cs="Arial"/>
          <w:color w:val="000000" w:themeColor="text1"/>
          <w:sz w:val="24"/>
          <w:szCs w:val="24"/>
        </w:rPr>
        <w:t xml:space="preserve">за частковими кваліфікаціями 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з їх </w:t>
      </w:r>
      <w:r w:rsidR="004511C2" w:rsidRPr="00BB4E36">
        <w:rPr>
          <w:rFonts w:ascii="Arial" w:hAnsi="Arial" w:cs="Arial"/>
          <w:color w:val="000000" w:themeColor="text1"/>
          <w:sz w:val="24"/>
          <w:szCs w:val="24"/>
        </w:rPr>
        <w:t>подальшою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«легалізацією» через</w:t>
      </w:r>
      <w:r w:rsidR="004B416E" w:rsidRPr="00BB4E36">
        <w:rPr>
          <w:rFonts w:ascii="Arial" w:hAnsi="Arial" w:cs="Arial"/>
          <w:color w:val="000000" w:themeColor="text1"/>
          <w:sz w:val="24"/>
          <w:szCs w:val="24"/>
        </w:rPr>
        <w:t xml:space="preserve"> визнання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повн</w:t>
      </w:r>
      <w:r w:rsidR="004B416E" w:rsidRPr="00BB4E36">
        <w:rPr>
          <w:rFonts w:ascii="Arial" w:hAnsi="Arial" w:cs="Arial"/>
          <w:color w:val="000000" w:themeColor="text1"/>
          <w:sz w:val="24"/>
          <w:szCs w:val="24"/>
        </w:rPr>
        <w:t>ої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професійн</w:t>
      </w:r>
      <w:r w:rsidR="004B416E" w:rsidRPr="00BB4E36">
        <w:rPr>
          <w:rFonts w:ascii="Arial" w:hAnsi="Arial" w:cs="Arial"/>
          <w:color w:val="000000" w:themeColor="text1"/>
          <w:sz w:val="24"/>
          <w:szCs w:val="24"/>
        </w:rPr>
        <w:t>ої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кваліфікаці</w:t>
      </w:r>
      <w:r w:rsidR="004B416E" w:rsidRPr="00BB4E36">
        <w:rPr>
          <w:rFonts w:ascii="Arial" w:hAnsi="Arial" w:cs="Arial"/>
          <w:color w:val="000000" w:themeColor="text1"/>
          <w:sz w:val="24"/>
          <w:szCs w:val="24"/>
        </w:rPr>
        <w:t>ї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. В Україні цей напрямок</w:t>
      </w:r>
      <w:r w:rsidR="004B416E" w:rsidRPr="00BB4E36">
        <w:rPr>
          <w:rFonts w:ascii="Arial" w:hAnsi="Arial" w:cs="Arial"/>
          <w:color w:val="000000" w:themeColor="text1"/>
          <w:sz w:val="24"/>
          <w:szCs w:val="24"/>
        </w:rPr>
        <w:t xml:space="preserve"> підготовки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законодавчо</w:t>
      </w:r>
      <w:r w:rsidR="004B416E" w:rsidRPr="00BB4E36">
        <w:rPr>
          <w:rFonts w:ascii="Arial" w:hAnsi="Arial" w:cs="Arial"/>
          <w:color w:val="000000" w:themeColor="text1"/>
          <w:sz w:val="24"/>
          <w:szCs w:val="24"/>
        </w:rPr>
        <w:t xml:space="preserve"> поки що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не врегульован</w:t>
      </w:r>
      <w:r w:rsidR="004511C2" w:rsidRPr="00BB4E36">
        <w:rPr>
          <w:rFonts w:ascii="Arial" w:hAnsi="Arial" w:cs="Arial"/>
          <w:color w:val="000000" w:themeColor="text1"/>
          <w:sz w:val="24"/>
          <w:szCs w:val="24"/>
        </w:rPr>
        <w:t>о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98272F" w:rsidRPr="00BB4E36" w:rsidRDefault="0098272F" w:rsidP="0098272F">
      <w:pPr>
        <w:tabs>
          <w:tab w:val="left" w:pos="993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>8</w:t>
      </w:r>
      <w:r w:rsidR="004511C2" w:rsidRPr="00BB4E3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напрямок</w:t>
      </w:r>
      <w:r w:rsidR="004511C2" w:rsidRPr="00BB4E36">
        <w:rPr>
          <w:rFonts w:ascii="Arial" w:hAnsi="Arial" w:cs="Arial"/>
          <w:color w:val="000000" w:themeColor="text1"/>
          <w:sz w:val="24"/>
          <w:szCs w:val="24"/>
        </w:rPr>
        <w:t xml:space="preserve"> – 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підготовка незайнятого населення </w:t>
      </w:r>
      <w:r w:rsidR="004511C2" w:rsidRPr="00BB4E36">
        <w:rPr>
          <w:rFonts w:ascii="Arial" w:hAnsi="Arial" w:cs="Arial"/>
          <w:color w:val="000000" w:themeColor="text1"/>
          <w:sz w:val="24"/>
          <w:szCs w:val="24"/>
        </w:rPr>
        <w:t>за напр</w:t>
      </w:r>
      <w:r w:rsidR="001E55EB" w:rsidRPr="00BB4E36">
        <w:rPr>
          <w:rFonts w:ascii="Arial" w:hAnsi="Arial" w:cs="Arial"/>
          <w:color w:val="000000" w:themeColor="text1"/>
          <w:sz w:val="24"/>
          <w:szCs w:val="24"/>
        </w:rPr>
        <w:t>авленням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центрів зайнятості: у навчальних закладах, в учбово-виробничих комбінатах; на базі навчальних центрів при центрах зайнятості; шляхом вида</w:t>
      </w:r>
      <w:r w:rsidR="001E55EB" w:rsidRPr="00BB4E36">
        <w:rPr>
          <w:rFonts w:ascii="Arial" w:hAnsi="Arial" w:cs="Arial"/>
          <w:color w:val="000000" w:themeColor="text1"/>
          <w:sz w:val="24"/>
          <w:szCs w:val="24"/>
        </w:rPr>
        <w:t>вання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ваучерів на навчання особам старше 45 років;</w:t>
      </w:r>
    </w:p>
    <w:p w:rsidR="0098272F" w:rsidRPr="00BB4E36" w:rsidRDefault="0098272F" w:rsidP="0098272F">
      <w:pPr>
        <w:tabs>
          <w:tab w:val="left" w:pos="993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9 напрямок </w:t>
      </w:r>
      <w:r w:rsidR="004511C2" w:rsidRPr="00BB4E36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підготовка кадрів у корпоративних навчальних центрах великих підприємств за межами країни;</w:t>
      </w:r>
    </w:p>
    <w:p w:rsidR="0098272F" w:rsidRPr="00BB4E36" w:rsidRDefault="0098272F" w:rsidP="0098272F">
      <w:pPr>
        <w:tabs>
          <w:tab w:val="left" w:pos="993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>10 напрямок</w:t>
      </w:r>
      <w:r w:rsidR="004511C2" w:rsidRPr="00BB4E36">
        <w:rPr>
          <w:rFonts w:ascii="Arial" w:hAnsi="Arial" w:cs="Arial"/>
          <w:color w:val="000000" w:themeColor="text1"/>
          <w:sz w:val="24"/>
          <w:szCs w:val="24"/>
        </w:rPr>
        <w:t xml:space="preserve"> –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комбінація декількох напрямків.</w:t>
      </w:r>
    </w:p>
    <w:p w:rsidR="0098272F" w:rsidRPr="00BB4E36" w:rsidRDefault="0098272F" w:rsidP="0098272F">
      <w:pPr>
        <w:tabs>
          <w:tab w:val="left" w:pos="993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>Зве</w:t>
      </w:r>
      <w:r w:rsidR="001956CF" w:rsidRPr="00BB4E36">
        <w:rPr>
          <w:rFonts w:ascii="Arial" w:hAnsi="Arial" w:cs="Arial"/>
          <w:color w:val="000000" w:themeColor="text1"/>
          <w:sz w:val="24"/>
          <w:szCs w:val="24"/>
        </w:rPr>
        <w:t>рт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аємо увагу на те, що напрямк</w:t>
      </w:r>
      <w:r w:rsidR="004511C2" w:rsidRPr="00BB4E36">
        <w:rPr>
          <w:rFonts w:ascii="Arial" w:hAnsi="Arial" w:cs="Arial"/>
          <w:color w:val="000000" w:themeColor="text1"/>
          <w:sz w:val="24"/>
          <w:szCs w:val="24"/>
        </w:rPr>
        <w:t>и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5, 6, 7, 9 і (частково) 3 </w:t>
      </w:r>
      <w:r w:rsidR="004511C2" w:rsidRPr="00BB4E36">
        <w:rPr>
          <w:rFonts w:ascii="Arial" w:hAnsi="Arial" w:cs="Arial"/>
          <w:color w:val="000000" w:themeColor="text1"/>
          <w:sz w:val="24"/>
          <w:szCs w:val="24"/>
        </w:rPr>
        <w:t>відносяться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до неформально</w:t>
      </w:r>
      <w:r w:rsidR="004511C2" w:rsidRPr="00BB4E36">
        <w:rPr>
          <w:rFonts w:ascii="Arial" w:hAnsi="Arial" w:cs="Arial"/>
          <w:color w:val="000000" w:themeColor="text1"/>
          <w:sz w:val="24"/>
          <w:szCs w:val="24"/>
        </w:rPr>
        <w:t>ї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E71F5" w:rsidRPr="00BB4E36">
        <w:rPr>
          <w:rFonts w:ascii="Arial" w:hAnsi="Arial" w:cs="Arial"/>
          <w:color w:val="000000" w:themeColor="text1"/>
          <w:sz w:val="24"/>
          <w:szCs w:val="24"/>
        </w:rPr>
        <w:t>освіт</w:t>
      </w:r>
      <w:r w:rsidR="004511C2" w:rsidRPr="00BB4E36">
        <w:rPr>
          <w:rFonts w:ascii="Arial" w:hAnsi="Arial" w:cs="Arial"/>
          <w:color w:val="000000" w:themeColor="text1"/>
          <w:sz w:val="24"/>
          <w:szCs w:val="24"/>
        </w:rPr>
        <w:t>и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98272F" w:rsidRPr="00BB4E36" w:rsidRDefault="0098272F" w:rsidP="0098272F">
      <w:pPr>
        <w:tabs>
          <w:tab w:val="left" w:pos="993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8272F" w:rsidRPr="00BB4E36" w:rsidRDefault="0098272F" w:rsidP="0098272F">
      <w:pPr>
        <w:pStyle w:val="a3"/>
        <w:numPr>
          <w:ilvl w:val="2"/>
          <w:numId w:val="12"/>
        </w:numPr>
        <w:tabs>
          <w:tab w:val="left" w:pos="1276"/>
          <w:tab w:val="left" w:pos="1418"/>
          <w:tab w:val="left" w:pos="1701"/>
        </w:tabs>
        <w:spacing w:after="0"/>
        <w:ind w:left="2127" w:hanging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>Статистична інформація про підготовку кадрів на виробництві</w:t>
      </w:r>
    </w:p>
    <w:p w:rsidR="0098272F" w:rsidRPr="00BB4E36" w:rsidRDefault="0098272F" w:rsidP="0098272F">
      <w:pPr>
        <w:tabs>
          <w:tab w:val="left" w:pos="993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8272F" w:rsidRPr="00BB4E36" w:rsidRDefault="00231869" w:rsidP="0098272F">
      <w:pPr>
        <w:tabs>
          <w:tab w:val="left" w:pos="993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>За останніми</w:t>
      </w:r>
      <w:r w:rsidR="0098272F" w:rsidRPr="00BB4E36">
        <w:rPr>
          <w:rFonts w:ascii="Arial" w:hAnsi="Arial" w:cs="Arial"/>
          <w:color w:val="000000" w:themeColor="text1"/>
          <w:sz w:val="24"/>
          <w:szCs w:val="24"/>
        </w:rPr>
        <w:t xml:space="preserve"> доступним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и</w:t>
      </w:r>
      <w:r w:rsidR="0098272F" w:rsidRPr="00BB4E36">
        <w:rPr>
          <w:rFonts w:ascii="Arial" w:hAnsi="Arial" w:cs="Arial"/>
          <w:color w:val="000000" w:themeColor="text1"/>
          <w:sz w:val="24"/>
          <w:szCs w:val="24"/>
        </w:rPr>
        <w:t xml:space="preserve"> офіційним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и</w:t>
      </w:r>
      <w:r w:rsidR="0098272F" w:rsidRPr="00BB4E36">
        <w:rPr>
          <w:rFonts w:ascii="Arial" w:hAnsi="Arial" w:cs="Arial"/>
          <w:color w:val="000000" w:themeColor="text1"/>
          <w:sz w:val="24"/>
          <w:szCs w:val="24"/>
        </w:rPr>
        <w:t xml:space="preserve"> даним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и</w:t>
      </w:r>
      <w:r w:rsidR="0098272F" w:rsidRPr="00BB4E36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Держслужба</w:t>
      </w:r>
      <w:r w:rsidR="0098272F" w:rsidRPr="00BB4E36">
        <w:rPr>
          <w:rFonts w:ascii="Arial" w:hAnsi="Arial" w:cs="Arial"/>
          <w:color w:val="000000" w:themeColor="text1"/>
          <w:sz w:val="24"/>
          <w:szCs w:val="24"/>
        </w:rPr>
        <w:t xml:space="preserve"> статистики України за 2014 рік) у країні триває зниження обсягів підготовки кадрів на виробництві. Так, чисельність навчених нов</w:t>
      </w:r>
      <w:r w:rsidR="001E55EB" w:rsidRPr="00BB4E36">
        <w:rPr>
          <w:rFonts w:ascii="Arial" w:hAnsi="Arial" w:cs="Arial"/>
          <w:color w:val="000000" w:themeColor="text1"/>
          <w:sz w:val="24"/>
          <w:szCs w:val="24"/>
        </w:rPr>
        <w:t>ій</w:t>
      </w:r>
      <w:r w:rsidR="0098272F" w:rsidRPr="00BB4E36">
        <w:rPr>
          <w:rFonts w:ascii="Arial" w:hAnsi="Arial" w:cs="Arial"/>
          <w:color w:val="000000" w:themeColor="text1"/>
          <w:sz w:val="24"/>
          <w:szCs w:val="24"/>
        </w:rPr>
        <w:t xml:space="preserve"> професії знизилася в 2014 році, у порівнянні з попереднім роком,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8272F" w:rsidRPr="00BB4E36">
        <w:rPr>
          <w:rFonts w:ascii="Arial" w:hAnsi="Arial" w:cs="Arial"/>
          <w:color w:val="000000" w:themeColor="text1"/>
          <w:sz w:val="24"/>
          <w:szCs w:val="24"/>
        </w:rPr>
        <w:t>з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196,9 до 152,5 тис. чо</w:t>
      </w:r>
      <w:r w:rsidR="0098272F" w:rsidRPr="00BB4E36">
        <w:rPr>
          <w:rFonts w:ascii="Arial" w:hAnsi="Arial" w:cs="Arial"/>
          <w:color w:val="000000" w:themeColor="text1"/>
          <w:sz w:val="24"/>
          <w:szCs w:val="24"/>
        </w:rPr>
        <w:t xml:space="preserve">л., або на 22,5%, а чисельність 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тих, що підвищили кваліфікацію, –</w:t>
      </w:r>
      <w:r w:rsidR="0098272F" w:rsidRPr="00BB4E36">
        <w:rPr>
          <w:rFonts w:ascii="Arial" w:hAnsi="Arial" w:cs="Arial"/>
          <w:color w:val="000000" w:themeColor="text1"/>
          <w:sz w:val="24"/>
          <w:szCs w:val="24"/>
        </w:rPr>
        <w:t xml:space="preserve"> з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976,9 до 804,1 тис. чо</w:t>
      </w:r>
      <w:r w:rsidR="0098272F" w:rsidRPr="00BB4E36">
        <w:rPr>
          <w:rFonts w:ascii="Arial" w:hAnsi="Arial" w:cs="Arial"/>
          <w:color w:val="000000" w:themeColor="text1"/>
          <w:sz w:val="24"/>
          <w:szCs w:val="24"/>
        </w:rPr>
        <w:t>л., або на 17,7%.</w:t>
      </w:r>
    </w:p>
    <w:p w:rsidR="0098272F" w:rsidRPr="00BB4E36" w:rsidRDefault="0098272F" w:rsidP="0098272F">
      <w:pPr>
        <w:tabs>
          <w:tab w:val="left" w:pos="993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Разом з тим, </w:t>
      </w:r>
      <w:r w:rsidR="001E55EB" w:rsidRPr="00BB4E36">
        <w:rPr>
          <w:rFonts w:ascii="Arial" w:hAnsi="Arial" w:cs="Arial"/>
          <w:color w:val="000000" w:themeColor="text1"/>
          <w:sz w:val="24"/>
          <w:szCs w:val="24"/>
        </w:rPr>
        <w:t>за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таки</w:t>
      </w:r>
      <w:r w:rsidR="001E55EB" w:rsidRPr="00BB4E36">
        <w:rPr>
          <w:rFonts w:ascii="Arial" w:hAnsi="Arial" w:cs="Arial"/>
          <w:color w:val="000000" w:themeColor="text1"/>
          <w:sz w:val="24"/>
          <w:szCs w:val="24"/>
        </w:rPr>
        <w:t>ми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вида</w:t>
      </w:r>
      <w:r w:rsidR="001E55EB" w:rsidRPr="00BB4E36">
        <w:rPr>
          <w:rFonts w:ascii="Arial" w:hAnsi="Arial" w:cs="Arial"/>
          <w:color w:val="000000" w:themeColor="text1"/>
          <w:sz w:val="24"/>
          <w:szCs w:val="24"/>
        </w:rPr>
        <w:t>ми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економічної діяльності, як оптова й роздрібна торгівля, фінансова й страхова діяльність спостеріга</w:t>
      </w:r>
      <w:r w:rsidR="00231869" w:rsidRPr="00BB4E36">
        <w:rPr>
          <w:rFonts w:ascii="Arial" w:hAnsi="Arial" w:cs="Arial"/>
          <w:color w:val="000000" w:themeColor="text1"/>
          <w:sz w:val="24"/>
          <w:szCs w:val="24"/>
        </w:rPr>
        <w:t>лося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, хоч і незначн</w:t>
      </w:r>
      <w:r w:rsidR="00231869" w:rsidRPr="00BB4E36">
        <w:rPr>
          <w:rFonts w:ascii="Arial" w:hAnsi="Arial" w:cs="Arial"/>
          <w:color w:val="000000" w:themeColor="text1"/>
          <w:sz w:val="24"/>
          <w:szCs w:val="24"/>
        </w:rPr>
        <w:t>е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231869" w:rsidRPr="00BB4E36">
        <w:rPr>
          <w:rFonts w:ascii="Arial" w:hAnsi="Arial" w:cs="Arial"/>
          <w:color w:val="000000" w:themeColor="text1"/>
          <w:sz w:val="24"/>
          <w:szCs w:val="24"/>
        </w:rPr>
        <w:t>зростання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навчених новим професіям.</w:t>
      </w:r>
    </w:p>
    <w:p w:rsidR="0098272F" w:rsidRPr="00BB4E36" w:rsidRDefault="0098272F" w:rsidP="0098272F">
      <w:pPr>
        <w:tabs>
          <w:tab w:val="left" w:pos="993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Показовим є </w:t>
      </w:r>
      <w:r w:rsidR="001E55EB" w:rsidRPr="00BB4E36">
        <w:rPr>
          <w:rFonts w:ascii="Arial" w:hAnsi="Arial" w:cs="Arial"/>
          <w:color w:val="000000" w:themeColor="text1"/>
          <w:sz w:val="24"/>
          <w:szCs w:val="24"/>
        </w:rPr>
        <w:t xml:space="preserve"> ф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акт підвищення част</w:t>
      </w:r>
      <w:r w:rsidR="001E55EB" w:rsidRPr="00BB4E36">
        <w:rPr>
          <w:rFonts w:ascii="Arial" w:hAnsi="Arial" w:cs="Arial"/>
          <w:color w:val="000000" w:themeColor="text1"/>
          <w:sz w:val="24"/>
          <w:szCs w:val="24"/>
        </w:rPr>
        <w:t>ки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E55EB" w:rsidRPr="00BB4E36">
        <w:rPr>
          <w:rFonts w:ascii="Arial" w:hAnsi="Arial" w:cs="Arial"/>
          <w:color w:val="000000" w:themeColor="text1"/>
          <w:sz w:val="24"/>
          <w:szCs w:val="24"/>
        </w:rPr>
        <w:t xml:space="preserve">осіб, що </w:t>
      </w:r>
      <w:r w:rsidR="00231869" w:rsidRPr="00BB4E36">
        <w:rPr>
          <w:rFonts w:ascii="Arial" w:hAnsi="Arial" w:cs="Arial"/>
          <w:color w:val="000000" w:themeColor="text1"/>
          <w:sz w:val="24"/>
          <w:szCs w:val="24"/>
        </w:rPr>
        <w:t>отрима</w:t>
      </w:r>
      <w:r w:rsidR="001E55EB" w:rsidRPr="00BB4E36">
        <w:rPr>
          <w:rFonts w:ascii="Arial" w:hAnsi="Arial" w:cs="Arial"/>
          <w:color w:val="000000" w:themeColor="text1"/>
          <w:sz w:val="24"/>
          <w:szCs w:val="24"/>
        </w:rPr>
        <w:t xml:space="preserve">ли 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нову професію на виробництві</w:t>
      </w:r>
      <w:r w:rsidR="001E55EB" w:rsidRPr="00BB4E36">
        <w:rPr>
          <w:rFonts w:ascii="Arial" w:hAnsi="Arial" w:cs="Arial"/>
          <w:color w:val="000000" w:themeColor="text1"/>
          <w:sz w:val="24"/>
          <w:szCs w:val="24"/>
        </w:rPr>
        <w:t>,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в більшості видів економічної діяльності, насамперед, у фінансовій і страховій діяльності, оптов</w:t>
      </w:r>
      <w:r w:rsidR="001E55EB" w:rsidRPr="00BB4E36">
        <w:rPr>
          <w:rFonts w:ascii="Arial" w:hAnsi="Arial" w:cs="Arial"/>
          <w:color w:val="000000" w:themeColor="text1"/>
          <w:sz w:val="24"/>
          <w:szCs w:val="24"/>
        </w:rPr>
        <w:t>ій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й роздрібн</w:t>
      </w:r>
      <w:r w:rsidR="001E55EB" w:rsidRPr="00BB4E36">
        <w:rPr>
          <w:rFonts w:ascii="Arial" w:hAnsi="Arial" w:cs="Arial"/>
          <w:color w:val="000000" w:themeColor="text1"/>
          <w:sz w:val="24"/>
          <w:szCs w:val="24"/>
        </w:rPr>
        <w:t>ій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торгівлі, на транспо</w:t>
      </w:r>
      <w:r w:rsidR="001956CF" w:rsidRPr="00BB4E36">
        <w:rPr>
          <w:rFonts w:ascii="Arial" w:hAnsi="Arial" w:cs="Arial"/>
          <w:color w:val="000000" w:themeColor="text1"/>
          <w:sz w:val="24"/>
          <w:szCs w:val="24"/>
        </w:rPr>
        <w:t>рт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і.</w:t>
      </w:r>
    </w:p>
    <w:p w:rsidR="0098272F" w:rsidRPr="00BB4E36" w:rsidRDefault="0098272F" w:rsidP="0098272F">
      <w:pPr>
        <w:tabs>
          <w:tab w:val="left" w:pos="993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Досить високим є показник питомої ваги працівників, що </w:t>
      </w:r>
      <w:r w:rsidR="001E55EB" w:rsidRPr="00BB4E36">
        <w:rPr>
          <w:rFonts w:ascii="Arial" w:hAnsi="Arial" w:cs="Arial"/>
          <w:color w:val="000000" w:themeColor="text1"/>
          <w:sz w:val="24"/>
          <w:szCs w:val="24"/>
        </w:rPr>
        <w:t>отримують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на виробництві першу нову професію (27,4%), хоча спостерігається його незн</w:t>
      </w:r>
      <w:r w:rsidR="001E55EB" w:rsidRPr="00BB4E36">
        <w:rPr>
          <w:rFonts w:ascii="Arial" w:hAnsi="Arial" w:cs="Arial"/>
          <w:color w:val="000000" w:themeColor="text1"/>
          <w:sz w:val="24"/>
          <w:szCs w:val="24"/>
        </w:rPr>
        <w:t>ачне зниження до рівня 2013 року(Таблиця 1.2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.</w:t>
      </w:r>
      <w:r w:rsidR="001E55EB" w:rsidRPr="00BB4E36">
        <w:rPr>
          <w:rFonts w:ascii="Arial" w:hAnsi="Arial" w:cs="Arial"/>
          <w:color w:val="000000" w:themeColor="text1"/>
          <w:sz w:val="24"/>
          <w:szCs w:val="24"/>
        </w:rPr>
        <w:t>)</w:t>
      </w:r>
    </w:p>
    <w:p w:rsidR="0098272F" w:rsidRPr="00BB4E36" w:rsidRDefault="0098272F" w:rsidP="0098272F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8272F" w:rsidRPr="00BB4E36" w:rsidRDefault="0098272F" w:rsidP="0098272F">
      <w:pPr>
        <w:jc w:val="right"/>
        <w:rPr>
          <w:rFonts w:ascii="Arial" w:hAnsi="Arial" w:cs="Arial"/>
          <w:i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i/>
          <w:color w:val="000000" w:themeColor="text1"/>
          <w:sz w:val="24"/>
          <w:szCs w:val="24"/>
        </w:rPr>
        <w:t>Таблиця 1.2</w:t>
      </w:r>
    </w:p>
    <w:p w:rsidR="0098272F" w:rsidRPr="00BB4E36" w:rsidRDefault="0098272F" w:rsidP="0098272F">
      <w:pPr>
        <w:spacing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b/>
          <w:color w:val="000000" w:themeColor="text1"/>
          <w:sz w:val="24"/>
          <w:szCs w:val="24"/>
        </w:rPr>
        <w:t>Професійна підготовка працівників в 2013-2014</w:t>
      </w:r>
      <w:r w:rsidR="00911073" w:rsidRPr="00BB4E36">
        <w:rPr>
          <w:rFonts w:ascii="Arial" w:hAnsi="Arial" w:cs="Arial"/>
          <w:b/>
          <w:color w:val="000000" w:themeColor="text1"/>
          <w:sz w:val="24"/>
          <w:szCs w:val="24"/>
        </w:rPr>
        <w:t xml:space="preserve"> р.р.</w:t>
      </w:r>
    </w:p>
    <w:p w:rsidR="0098272F" w:rsidRPr="00BB4E36" w:rsidRDefault="0098272F" w:rsidP="0098272F">
      <w:pPr>
        <w:spacing w:line="240" w:lineRule="auto"/>
        <w:jc w:val="center"/>
        <w:rPr>
          <w:rFonts w:ascii="Arial" w:hAnsi="Arial" w:cs="Arial"/>
          <w:b/>
          <w:color w:val="000000" w:themeColor="text1"/>
          <w:sz w:val="26"/>
          <w:szCs w:val="26"/>
        </w:rPr>
      </w:pPr>
    </w:p>
    <w:tbl>
      <w:tblPr>
        <w:tblW w:w="49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12"/>
        <w:gridCol w:w="848"/>
        <w:gridCol w:w="850"/>
        <w:gridCol w:w="1051"/>
        <w:gridCol w:w="689"/>
        <w:gridCol w:w="689"/>
        <w:gridCol w:w="907"/>
        <w:gridCol w:w="689"/>
        <w:gridCol w:w="689"/>
        <w:gridCol w:w="1162"/>
      </w:tblGrid>
      <w:tr w:rsidR="0098272F" w:rsidRPr="00BB4E36" w:rsidTr="00E2475B">
        <w:trPr>
          <w:trHeight w:val="655"/>
        </w:trPr>
        <w:tc>
          <w:tcPr>
            <w:tcW w:w="965" w:type="pct"/>
            <w:vMerge w:val="restart"/>
          </w:tcPr>
          <w:p w:rsidR="0098272F" w:rsidRPr="00BB4E36" w:rsidRDefault="0098272F" w:rsidP="00E2475B">
            <w:p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98272F" w:rsidRPr="00BB4E36" w:rsidRDefault="0098272F" w:rsidP="00E2475B">
            <w:p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98272F" w:rsidRPr="00BB4E36" w:rsidRDefault="0098272F" w:rsidP="00E2475B">
            <w:p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98272F" w:rsidRPr="00BB4E36" w:rsidRDefault="0098272F" w:rsidP="00E2475B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pacing w:val="-8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pacing w:val="-8"/>
                <w:sz w:val="24"/>
                <w:szCs w:val="24"/>
              </w:rPr>
              <w:lastRenderedPageBreak/>
              <w:t>Вид економічної діяльності</w:t>
            </w:r>
          </w:p>
        </w:tc>
        <w:tc>
          <w:tcPr>
            <w:tcW w:w="1464" w:type="pct"/>
            <w:gridSpan w:val="3"/>
            <w:vAlign w:val="center"/>
          </w:tcPr>
          <w:p w:rsidR="0098272F" w:rsidRPr="00BB4E36" w:rsidRDefault="0098272F" w:rsidP="0098272F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Навчено новим професіям</w:t>
            </w:r>
          </w:p>
        </w:tc>
        <w:tc>
          <w:tcPr>
            <w:tcW w:w="2570" w:type="pct"/>
            <w:gridSpan w:val="6"/>
            <w:vAlign w:val="center"/>
          </w:tcPr>
          <w:p w:rsidR="0098272F" w:rsidRPr="00BB4E36" w:rsidRDefault="0098272F" w:rsidP="0098272F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з них, %</w:t>
            </w:r>
          </w:p>
        </w:tc>
      </w:tr>
      <w:tr w:rsidR="0098272F" w:rsidRPr="00BB4E36" w:rsidTr="00E2475B">
        <w:trPr>
          <w:trHeight w:val="390"/>
        </w:trPr>
        <w:tc>
          <w:tcPr>
            <w:tcW w:w="965" w:type="pct"/>
            <w:vMerge/>
          </w:tcPr>
          <w:p w:rsidR="0098272F" w:rsidRPr="00BB4E36" w:rsidRDefault="0098272F" w:rsidP="00E2475B">
            <w:p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52" w:type="pct"/>
            <w:vMerge w:val="restart"/>
          </w:tcPr>
          <w:p w:rsidR="0098272F" w:rsidRPr="00BB4E36" w:rsidRDefault="0098272F" w:rsidP="00E2475B">
            <w:pPr>
              <w:spacing w:line="240" w:lineRule="auto"/>
              <w:ind w:right="-182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2013</w:t>
            </w:r>
          </w:p>
          <w:p w:rsidR="0098272F" w:rsidRPr="00BB4E36" w:rsidRDefault="0098272F" w:rsidP="00E2475B">
            <w:pPr>
              <w:spacing w:line="240" w:lineRule="auto"/>
              <w:ind w:right="-182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рік, </w:t>
            </w:r>
          </w:p>
          <w:p w:rsidR="0098272F" w:rsidRPr="00BB4E36" w:rsidRDefault="00231869" w:rsidP="00E2475B">
            <w:pPr>
              <w:spacing w:line="240" w:lineRule="auto"/>
              <w:ind w:right="-102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тис.</w:t>
            </w:r>
            <w:r w:rsidR="0098272F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чол.</w:t>
            </w:r>
            <w:r w:rsidR="0098272F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/</w:t>
            </w:r>
          </w:p>
          <w:p w:rsidR="0098272F" w:rsidRPr="00BB4E36" w:rsidRDefault="0098272F" w:rsidP="00E2475B">
            <w:p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453" w:type="pct"/>
            <w:vMerge w:val="restart"/>
          </w:tcPr>
          <w:p w:rsidR="0098272F" w:rsidRPr="00BB4E36" w:rsidRDefault="0098272F" w:rsidP="00E2475B">
            <w:pPr>
              <w:spacing w:line="240" w:lineRule="auto"/>
              <w:ind w:right="-18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2014</w:t>
            </w:r>
          </w:p>
          <w:p w:rsidR="0098272F" w:rsidRPr="00BB4E36" w:rsidRDefault="0098272F" w:rsidP="00E2475B">
            <w:pPr>
              <w:spacing w:line="240" w:lineRule="auto"/>
              <w:ind w:right="-18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рік,</w:t>
            </w:r>
          </w:p>
          <w:p w:rsidR="0098272F" w:rsidRPr="00BB4E36" w:rsidRDefault="00231869" w:rsidP="00E2475B">
            <w:pPr>
              <w:spacing w:line="240" w:lineRule="auto"/>
              <w:ind w:right="-18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тис.</w:t>
            </w:r>
            <w:r w:rsidR="0098272F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чол.</w:t>
            </w:r>
            <w:r w:rsidR="0098272F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/</w:t>
            </w:r>
          </w:p>
          <w:p w:rsidR="0098272F" w:rsidRPr="00BB4E36" w:rsidRDefault="0098272F" w:rsidP="00E2475B">
            <w:pPr>
              <w:spacing w:line="240" w:lineRule="auto"/>
              <w:ind w:right="-18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560" w:type="pct"/>
            <w:vMerge w:val="restart"/>
          </w:tcPr>
          <w:p w:rsidR="0098272F" w:rsidRPr="00BB4E36" w:rsidRDefault="0098272F" w:rsidP="00911073">
            <w:pPr>
              <w:spacing w:line="240" w:lineRule="auto"/>
              <w:ind w:right="-5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Темпи </w:t>
            </w:r>
            <w:r w:rsidR="00911073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зростан-ня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в 2014 р. </w:t>
            </w:r>
            <w:r w:rsidR="00911073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віднос-но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2013 р., %</w:t>
            </w:r>
          </w:p>
        </w:tc>
        <w:tc>
          <w:tcPr>
            <w:tcW w:w="1217" w:type="pct"/>
            <w:gridSpan w:val="3"/>
          </w:tcPr>
          <w:p w:rsidR="0098272F" w:rsidRPr="00BB4E36" w:rsidRDefault="0098272F" w:rsidP="0098272F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на виробництві</w:t>
            </w:r>
          </w:p>
        </w:tc>
        <w:tc>
          <w:tcPr>
            <w:tcW w:w="1353" w:type="pct"/>
            <w:gridSpan w:val="3"/>
          </w:tcPr>
          <w:p w:rsidR="0098272F" w:rsidRPr="00BB4E36" w:rsidRDefault="0098272F" w:rsidP="0098272F">
            <w:pPr>
              <w:spacing w:line="240" w:lineRule="auto"/>
              <w:ind w:right="-173"/>
              <w:jc w:val="both"/>
              <w:rPr>
                <w:rFonts w:ascii="Arial" w:hAnsi="Arial" w:cs="Arial"/>
                <w:color w:val="000000" w:themeColor="text1"/>
                <w:spacing w:val="-8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pacing w:val="-8"/>
                <w:sz w:val="24"/>
                <w:szCs w:val="24"/>
              </w:rPr>
              <w:t>первинна підготовка</w:t>
            </w:r>
          </w:p>
        </w:tc>
      </w:tr>
      <w:tr w:rsidR="0098272F" w:rsidRPr="00BB4E36" w:rsidTr="00E2475B">
        <w:trPr>
          <w:trHeight w:val="900"/>
        </w:trPr>
        <w:tc>
          <w:tcPr>
            <w:tcW w:w="965" w:type="pct"/>
            <w:vMerge/>
          </w:tcPr>
          <w:p w:rsidR="0098272F" w:rsidRPr="00BB4E36" w:rsidRDefault="0098272F" w:rsidP="00E2475B">
            <w:p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52" w:type="pct"/>
            <w:vMerge/>
          </w:tcPr>
          <w:p w:rsidR="0098272F" w:rsidRPr="00BB4E36" w:rsidRDefault="0098272F" w:rsidP="00E2475B">
            <w:p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53" w:type="pct"/>
            <w:vMerge/>
          </w:tcPr>
          <w:p w:rsidR="0098272F" w:rsidRPr="00BB4E36" w:rsidRDefault="0098272F" w:rsidP="00E2475B">
            <w:p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0" w:type="pct"/>
            <w:vMerge/>
          </w:tcPr>
          <w:p w:rsidR="0098272F" w:rsidRPr="00BB4E36" w:rsidRDefault="0098272F" w:rsidP="00E2475B">
            <w:p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67" w:type="pct"/>
          </w:tcPr>
          <w:p w:rsidR="0098272F" w:rsidRPr="00BB4E36" w:rsidRDefault="0098272F" w:rsidP="00E2475B">
            <w:pPr>
              <w:spacing w:line="240" w:lineRule="auto"/>
              <w:ind w:right="-139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2013</w:t>
            </w:r>
          </w:p>
          <w:p w:rsidR="0098272F" w:rsidRPr="00BB4E36" w:rsidRDefault="0098272F" w:rsidP="00E2475B">
            <w:pPr>
              <w:spacing w:line="240" w:lineRule="auto"/>
              <w:ind w:right="-139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рік</w:t>
            </w:r>
          </w:p>
        </w:tc>
        <w:tc>
          <w:tcPr>
            <w:tcW w:w="367" w:type="pct"/>
          </w:tcPr>
          <w:p w:rsidR="0098272F" w:rsidRPr="00BB4E36" w:rsidRDefault="0098272F" w:rsidP="00E2475B">
            <w:pPr>
              <w:spacing w:line="240" w:lineRule="auto"/>
              <w:ind w:right="-159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2014</w:t>
            </w:r>
          </w:p>
          <w:p w:rsidR="0098272F" w:rsidRPr="00BB4E36" w:rsidRDefault="0098272F" w:rsidP="00E2475B">
            <w:pPr>
              <w:spacing w:line="240" w:lineRule="auto"/>
              <w:ind w:right="-159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рік</w:t>
            </w:r>
          </w:p>
        </w:tc>
        <w:tc>
          <w:tcPr>
            <w:tcW w:w="483" w:type="pct"/>
          </w:tcPr>
          <w:p w:rsidR="0098272F" w:rsidRPr="00BB4E36" w:rsidRDefault="0098272F" w:rsidP="00231869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Дина-</w:t>
            </w:r>
            <w:r w:rsidR="00231869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мі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ка, %%</w:t>
            </w:r>
          </w:p>
        </w:tc>
        <w:tc>
          <w:tcPr>
            <w:tcW w:w="367" w:type="pct"/>
          </w:tcPr>
          <w:p w:rsidR="0098272F" w:rsidRPr="00BB4E36" w:rsidRDefault="0098272F" w:rsidP="00E2475B">
            <w:pPr>
              <w:spacing w:line="240" w:lineRule="auto"/>
              <w:ind w:right="-12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2013</w:t>
            </w:r>
          </w:p>
          <w:p w:rsidR="0098272F" w:rsidRPr="00BB4E36" w:rsidRDefault="0098272F" w:rsidP="00E2475B">
            <w:pPr>
              <w:spacing w:line="240" w:lineRule="auto"/>
              <w:ind w:right="-12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рік</w:t>
            </w:r>
          </w:p>
        </w:tc>
        <w:tc>
          <w:tcPr>
            <w:tcW w:w="367" w:type="pct"/>
          </w:tcPr>
          <w:p w:rsidR="0098272F" w:rsidRPr="00BB4E36" w:rsidRDefault="0098272F" w:rsidP="00E2475B">
            <w:pPr>
              <w:spacing w:line="240" w:lineRule="auto"/>
              <w:ind w:right="-146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2014</w:t>
            </w:r>
          </w:p>
          <w:p w:rsidR="0098272F" w:rsidRPr="00BB4E36" w:rsidRDefault="0098272F" w:rsidP="00E2475B">
            <w:pPr>
              <w:spacing w:line="240" w:lineRule="auto"/>
              <w:ind w:right="-146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рік</w:t>
            </w:r>
          </w:p>
        </w:tc>
        <w:tc>
          <w:tcPr>
            <w:tcW w:w="619" w:type="pct"/>
          </w:tcPr>
          <w:p w:rsidR="0098272F" w:rsidRPr="00BB4E36" w:rsidRDefault="0098272F" w:rsidP="0098272F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Дина-</w:t>
            </w:r>
            <w:r w:rsidR="00231869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мі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ка, %%</w:t>
            </w:r>
          </w:p>
        </w:tc>
      </w:tr>
      <w:tr w:rsidR="0098272F" w:rsidRPr="00BB4E36" w:rsidTr="00E2475B">
        <w:trPr>
          <w:trHeight w:val="517"/>
        </w:trPr>
        <w:tc>
          <w:tcPr>
            <w:tcW w:w="965" w:type="pct"/>
          </w:tcPr>
          <w:p w:rsidR="0098272F" w:rsidRPr="00BB4E36" w:rsidRDefault="0098272F" w:rsidP="00E2475B">
            <w:p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Усього</w:t>
            </w:r>
          </w:p>
        </w:tc>
        <w:tc>
          <w:tcPr>
            <w:tcW w:w="452" w:type="pct"/>
          </w:tcPr>
          <w:p w:rsidR="0098272F" w:rsidRPr="00BB4E36" w:rsidRDefault="0098272F" w:rsidP="00E2475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196,9</w:t>
            </w:r>
          </w:p>
          <w:p w:rsidR="0098272F" w:rsidRPr="00BB4E36" w:rsidRDefault="0098272F" w:rsidP="00E2475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453" w:type="pct"/>
          </w:tcPr>
          <w:p w:rsidR="0098272F" w:rsidRPr="00BB4E36" w:rsidRDefault="0098272F" w:rsidP="00E2475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152,5</w:t>
            </w:r>
          </w:p>
          <w:p w:rsidR="0098272F" w:rsidRPr="00BB4E36" w:rsidRDefault="0098272F" w:rsidP="00E2475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560" w:type="pct"/>
          </w:tcPr>
          <w:p w:rsidR="0098272F" w:rsidRPr="00BB4E36" w:rsidRDefault="0098272F" w:rsidP="00E2475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77,5</w:t>
            </w:r>
          </w:p>
          <w:p w:rsidR="0098272F" w:rsidRPr="00BB4E36" w:rsidRDefault="0098272F" w:rsidP="00E2475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367" w:type="pct"/>
          </w:tcPr>
          <w:p w:rsidR="0098272F" w:rsidRPr="00BB4E36" w:rsidRDefault="0098272F" w:rsidP="00E2475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72,8</w:t>
            </w:r>
          </w:p>
        </w:tc>
        <w:tc>
          <w:tcPr>
            <w:tcW w:w="367" w:type="pct"/>
          </w:tcPr>
          <w:p w:rsidR="0098272F" w:rsidRPr="00BB4E36" w:rsidRDefault="0098272F" w:rsidP="00E2475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75,6</w:t>
            </w:r>
          </w:p>
        </w:tc>
        <w:tc>
          <w:tcPr>
            <w:tcW w:w="483" w:type="pct"/>
          </w:tcPr>
          <w:p w:rsidR="0098272F" w:rsidRPr="00BB4E36" w:rsidRDefault="0098272F" w:rsidP="00E2475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+2,8</w:t>
            </w:r>
          </w:p>
        </w:tc>
        <w:tc>
          <w:tcPr>
            <w:tcW w:w="367" w:type="pct"/>
          </w:tcPr>
          <w:p w:rsidR="0098272F" w:rsidRPr="00BB4E36" w:rsidRDefault="0098272F" w:rsidP="00E2475B">
            <w:p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28,9</w:t>
            </w:r>
          </w:p>
        </w:tc>
        <w:tc>
          <w:tcPr>
            <w:tcW w:w="367" w:type="pct"/>
          </w:tcPr>
          <w:p w:rsidR="0098272F" w:rsidRPr="00BB4E36" w:rsidRDefault="0098272F" w:rsidP="00E2475B">
            <w:p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27,4</w:t>
            </w:r>
          </w:p>
        </w:tc>
        <w:tc>
          <w:tcPr>
            <w:tcW w:w="619" w:type="pct"/>
          </w:tcPr>
          <w:p w:rsidR="0098272F" w:rsidRPr="00BB4E36" w:rsidRDefault="0098272F" w:rsidP="00E2475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-1,5</w:t>
            </w:r>
          </w:p>
        </w:tc>
      </w:tr>
      <w:tr w:rsidR="0098272F" w:rsidRPr="00BB4E36" w:rsidTr="00E2475B">
        <w:trPr>
          <w:trHeight w:val="480"/>
        </w:trPr>
        <w:tc>
          <w:tcPr>
            <w:tcW w:w="965" w:type="pct"/>
          </w:tcPr>
          <w:p w:rsidR="0098272F" w:rsidRPr="00BB4E36" w:rsidRDefault="0098272F" w:rsidP="0098272F">
            <w:p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Сільське господарство</w:t>
            </w:r>
          </w:p>
        </w:tc>
        <w:tc>
          <w:tcPr>
            <w:tcW w:w="452" w:type="pct"/>
          </w:tcPr>
          <w:p w:rsidR="0098272F" w:rsidRPr="00BB4E36" w:rsidRDefault="0098272F" w:rsidP="00E2475B">
            <w:pPr>
              <w:spacing w:line="240" w:lineRule="auto"/>
              <w:ind w:right="-71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4,4</w:t>
            </w:r>
          </w:p>
          <w:p w:rsidR="0098272F" w:rsidRPr="00BB4E36" w:rsidRDefault="0098272F" w:rsidP="00E2475B">
            <w:pPr>
              <w:spacing w:line="240" w:lineRule="auto"/>
              <w:ind w:right="-71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2,2</w:t>
            </w:r>
          </w:p>
        </w:tc>
        <w:tc>
          <w:tcPr>
            <w:tcW w:w="453" w:type="pct"/>
          </w:tcPr>
          <w:p w:rsidR="0098272F" w:rsidRPr="00BB4E36" w:rsidRDefault="0098272F" w:rsidP="00E2475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3,4</w:t>
            </w:r>
          </w:p>
          <w:p w:rsidR="0098272F" w:rsidRPr="00BB4E36" w:rsidRDefault="0098272F" w:rsidP="00E2475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2,2</w:t>
            </w:r>
          </w:p>
        </w:tc>
        <w:tc>
          <w:tcPr>
            <w:tcW w:w="560" w:type="pct"/>
          </w:tcPr>
          <w:p w:rsidR="0098272F" w:rsidRPr="00BB4E36" w:rsidRDefault="0098272F" w:rsidP="00E2475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77,3</w:t>
            </w:r>
          </w:p>
          <w:p w:rsidR="0098272F" w:rsidRPr="00BB4E36" w:rsidRDefault="0098272F" w:rsidP="00E2475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367" w:type="pct"/>
          </w:tcPr>
          <w:p w:rsidR="0098272F" w:rsidRPr="00BB4E36" w:rsidRDefault="0098272F" w:rsidP="00E2475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46,7</w:t>
            </w:r>
          </w:p>
        </w:tc>
        <w:tc>
          <w:tcPr>
            <w:tcW w:w="367" w:type="pct"/>
          </w:tcPr>
          <w:p w:rsidR="0098272F" w:rsidRPr="00BB4E36" w:rsidRDefault="0098272F" w:rsidP="00E2475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58,0</w:t>
            </w:r>
          </w:p>
        </w:tc>
        <w:tc>
          <w:tcPr>
            <w:tcW w:w="483" w:type="pct"/>
          </w:tcPr>
          <w:p w:rsidR="0098272F" w:rsidRPr="00BB4E36" w:rsidRDefault="0098272F" w:rsidP="00E2475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+11,3</w:t>
            </w:r>
          </w:p>
        </w:tc>
        <w:tc>
          <w:tcPr>
            <w:tcW w:w="367" w:type="pct"/>
          </w:tcPr>
          <w:p w:rsidR="0098272F" w:rsidRPr="00BB4E36" w:rsidRDefault="0098272F" w:rsidP="00E2475B">
            <w:p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33,5</w:t>
            </w:r>
          </w:p>
        </w:tc>
        <w:tc>
          <w:tcPr>
            <w:tcW w:w="367" w:type="pct"/>
          </w:tcPr>
          <w:p w:rsidR="0098272F" w:rsidRPr="00BB4E36" w:rsidRDefault="0098272F" w:rsidP="00E2475B">
            <w:p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31,4</w:t>
            </w:r>
          </w:p>
        </w:tc>
        <w:tc>
          <w:tcPr>
            <w:tcW w:w="619" w:type="pct"/>
          </w:tcPr>
          <w:p w:rsidR="0098272F" w:rsidRPr="00BB4E36" w:rsidRDefault="0098272F" w:rsidP="00E2475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-2,1</w:t>
            </w:r>
          </w:p>
        </w:tc>
      </w:tr>
      <w:tr w:rsidR="0098272F" w:rsidRPr="00BB4E36" w:rsidTr="00E2475B">
        <w:trPr>
          <w:trHeight w:val="503"/>
        </w:trPr>
        <w:tc>
          <w:tcPr>
            <w:tcW w:w="965" w:type="pct"/>
          </w:tcPr>
          <w:p w:rsidR="0098272F" w:rsidRPr="00BB4E36" w:rsidRDefault="0098272F" w:rsidP="00E2475B">
            <w:pPr>
              <w:spacing w:line="240" w:lineRule="auto"/>
              <w:ind w:right="-112"/>
              <w:jc w:val="both"/>
              <w:rPr>
                <w:rFonts w:ascii="Arial" w:hAnsi="Arial" w:cs="Arial"/>
                <w:color w:val="000000" w:themeColor="text1"/>
                <w:spacing w:val="-10"/>
              </w:rPr>
            </w:pPr>
            <w:r w:rsidRPr="00BB4E36">
              <w:rPr>
                <w:rFonts w:ascii="Arial" w:hAnsi="Arial" w:cs="Arial"/>
                <w:color w:val="000000" w:themeColor="text1"/>
                <w:spacing w:val="-10"/>
              </w:rPr>
              <w:t>Промисловість</w:t>
            </w:r>
          </w:p>
        </w:tc>
        <w:tc>
          <w:tcPr>
            <w:tcW w:w="452" w:type="pct"/>
          </w:tcPr>
          <w:p w:rsidR="0098272F" w:rsidRPr="00BB4E36" w:rsidRDefault="0098272F" w:rsidP="00E2475B">
            <w:pPr>
              <w:spacing w:line="240" w:lineRule="auto"/>
              <w:ind w:right="-71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138,1</w:t>
            </w:r>
          </w:p>
          <w:p w:rsidR="0098272F" w:rsidRPr="00BB4E36" w:rsidRDefault="0098272F" w:rsidP="00E2475B">
            <w:pPr>
              <w:spacing w:line="240" w:lineRule="auto"/>
              <w:ind w:right="-71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70,1</w:t>
            </w:r>
          </w:p>
        </w:tc>
        <w:tc>
          <w:tcPr>
            <w:tcW w:w="453" w:type="pct"/>
          </w:tcPr>
          <w:p w:rsidR="0098272F" w:rsidRPr="00BB4E36" w:rsidRDefault="0098272F" w:rsidP="00E2475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103,8</w:t>
            </w:r>
          </w:p>
          <w:p w:rsidR="0098272F" w:rsidRPr="00BB4E36" w:rsidRDefault="0098272F" w:rsidP="00E2475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68,1</w:t>
            </w:r>
          </w:p>
        </w:tc>
        <w:tc>
          <w:tcPr>
            <w:tcW w:w="560" w:type="pct"/>
          </w:tcPr>
          <w:p w:rsidR="0098272F" w:rsidRPr="00BB4E36" w:rsidRDefault="0098272F" w:rsidP="00E2475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75,2</w:t>
            </w:r>
          </w:p>
          <w:p w:rsidR="0098272F" w:rsidRPr="00BB4E36" w:rsidRDefault="0098272F" w:rsidP="00E2475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-1,9</w:t>
            </w:r>
          </w:p>
        </w:tc>
        <w:tc>
          <w:tcPr>
            <w:tcW w:w="367" w:type="pct"/>
          </w:tcPr>
          <w:p w:rsidR="0098272F" w:rsidRPr="00BB4E36" w:rsidRDefault="0098272F" w:rsidP="00E2475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82,7</w:t>
            </w:r>
          </w:p>
        </w:tc>
        <w:tc>
          <w:tcPr>
            <w:tcW w:w="367" w:type="pct"/>
          </w:tcPr>
          <w:p w:rsidR="0098272F" w:rsidRPr="00BB4E36" w:rsidRDefault="0098272F" w:rsidP="00E2475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83,3</w:t>
            </w:r>
          </w:p>
        </w:tc>
        <w:tc>
          <w:tcPr>
            <w:tcW w:w="483" w:type="pct"/>
          </w:tcPr>
          <w:p w:rsidR="0098272F" w:rsidRPr="00BB4E36" w:rsidRDefault="0098272F" w:rsidP="00E2475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+0,6</w:t>
            </w:r>
          </w:p>
        </w:tc>
        <w:tc>
          <w:tcPr>
            <w:tcW w:w="367" w:type="pct"/>
          </w:tcPr>
          <w:p w:rsidR="0098272F" w:rsidRPr="00BB4E36" w:rsidRDefault="0098272F" w:rsidP="00E2475B">
            <w:p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27,3</w:t>
            </w:r>
          </w:p>
        </w:tc>
        <w:tc>
          <w:tcPr>
            <w:tcW w:w="367" w:type="pct"/>
          </w:tcPr>
          <w:p w:rsidR="0098272F" w:rsidRPr="00BB4E36" w:rsidRDefault="0098272F" w:rsidP="00E2475B">
            <w:p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26,3</w:t>
            </w:r>
          </w:p>
        </w:tc>
        <w:tc>
          <w:tcPr>
            <w:tcW w:w="619" w:type="pct"/>
          </w:tcPr>
          <w:p w:rsidR="0098272F" w:rsidRPr="00BB4E36" w:rsidRDefault="0098272F" w:rsidP="00E2475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-0,6</w:t>
            </w:r>
          </w:p>
        </w:tc>
      </w:tr>
      <w:tr w:rsidR="0098272F" w:rsidRPr="00BB4E36" w:rsidTr="00E2475B">
        <w:trPr>
          <w:trHeight w:val="540"/>
        </w:trPr>
        <w:tc>
          <w:tcPr>
            <w:tcW w:w="965" w:type="pct"/>
          </w:tcPr>
          <w:p w:rsidR="0098272F" w:rsidRPr="00BB4E36" w:rsidRDefault="0098272F" w:rsidP="0098272F">
            <w:p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Оптова й роздрібна торгівля</w:t>
            </w:r>
          </w:p>
        </w:tc>
        <w:tc>
          <w:tcPr>
            <w:tcW w:w="452" w:type="pct"/>
          </w:tcPr>
          <w:p w:rsidR="0098272F" w:rsidRPr="00BB4E36" w:rsidRDefault="0098272F" w:rsidP="00E2475B">
            <w:pPr>
              <w:spacing w:line="240" w:lineRule="auto"/>
              <w:ind w:right="-71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4,7</w:t>
            </w:r>
          </w:p>
          <w:p w:rsidR="0098272F" w:rsidRPr="00BB4E36" w:rsidRDefault="0098272F" w:rsidP="00E2475B">
            <w:pPr>
              <w:spacing w:line="240" w:lineRule="auto"/>
              <w:ind w:right="-71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2,4</w:t>
            </w:r>
          </w:p>
        </w:tc>
        <w:tc>
          <w:tcPr>
            <w:tcW w:w="453" w:type="pct"/>
          </w:tcPr>
          <w:p w:rsidR="0098272F" w:rsidRPr="00BB4E36" w:rsidRDefault="0098272F" w:rsidP="00E2475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8,4</w:t>
            </w:r>
          </w:p>
          <w:p w:rsidR="0098272F" w:rsidRPr="00BB4E36" w:rsidRDefault="0098272F" w:rsidP="00E2475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5,5</w:t>
            </w:r>
          </w:p>
        </w:tc>
        <w:tc>
          <w:tcPr>
            <w:tcW w:w="560" w:type="pct"/>
          </w:tcPr>
          <w:p w:rsidR="0098272F" w:rsidRPr="00BB4E36" w:rsidRDefault="0098272F" w:rsidP="00E2475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178,7</w:t>
            </w:r>
          </w:p>
          <w:p w:rsidR="0098272F" w:rsidRPr="00BB4E36" w:rsidRDefault="0098272F" w:rsidP="00E2475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+3,1</w:t>
            </w:r>
          </w:p>
        </w:tc>
        <w:tc>
          <w:tcPr>
            <w:tcW w:w="367" w:type="pct"/>
          </w:tcPr>
          <w:p w:rsidR="0098272F" w:rsidRPr="00BB4E36" w:rsidRDefault="0098272F" w:rsidP="00E2475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46,9</w:t>
            </w:r>
          </w:p>
        </w:tc>
        <w:tc>
          <w:tcPr>
            <w:tcW w:w="367" w:type="pct"/>
          </w:tcPr>
          <w:p w:rsidR="0098272F" w:rsidRPr="00BB4E36" w:rsidRDefault="0098272F" w:rsidP="00E2475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79,5</w:t>
            </w:r>
          </w:p>
        </w:tc>
        <w:tc>
          <w:tcPr>
            <w:tcW w:w="483" w:type="pct"/>
          </w:tcPr>
          <w:p w:rsidR="0098272F" w:rsidRPr="00BB4E36" w:rsidRDefault="0098272F" w:rsidP="00E2475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+32,6</w:t>
            </w:r>
          </w:p>
        </w:tc>
        <w:tc>
          <w:tcPr>
            <w:tcW w:w="367" w:type="pct"/>
          </w:tcPr>
          <w:p w:rsidR="0098272F" w:rsidRPr="00BB4E36" w:rsidRDefault="0098272F" w:rsidP="00E2475B">
            <w:p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41,8</w:t>
            </w:r>
          </w:p>
        </w:tc>
        <w:tc>
          <w:tcPr>
            <w:tcW w:w="367" w:type="pct"/>
          </w:tcPr>
          <w:p w:rsidR="0098272F" w:rsidRPr="00BB4E36" w:rsidRDefault="0098272F" w:rsidP="00E2475B">
            <w:p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27,1</w:t>
            </w:r>
          </w:p>
        </w:tc>
        <w:tc>
          <w:tcPr>
            <w:tcW w:w="619" w:type="pct"/>
          </w:tcPr>
          <w:p w:rsidR="0098272F" w:rsidRPr="00BB4E36" w:rsidRDefault="0098272F" w:rsidP="00E2475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-14,7</w:t>
            </w:r>
          </w:p>
        </w:tc>
      </w:tr>
      <w:tr w:rsidR="0098272F" w:rsidRPr="00BB4E36" w:rsidTr="00E2475B">
        <w:trPr>
          <w:trHeight w:val="465"/>
        </w:trPr>
        <w:tc>
          <w:tcPr>
            <w:tcW w:w="965" w:type="pct"/>
          </w:tcPr>
          <w:p w:rsidR="0098272F" w:rsidRPr="00BB4E36" w:rsidRDefault="0098272F" w:rsidP="0098272F">
            <w:pPr>
              <w:spacing w:line="240" w:lineRule="auto"/>
              <w:ind w:right="34"/>
              <w:jc w:val="both"/>
              <w:rPr>
                <w:rFonts w:ascii="Arial" w:hAnsi="Arial" w:cs="Arial"/>
                <w:color w:val="000000" w:themeColor="text1"/>
                <w:spacing w:val="-8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pacing w:val="-8"/>
                <w:sz w:val="24"/>
                <w:szCs w:val="24"/>
              </w:rPr>
              <w:t>Транспо</w:t>
            </w:r>
            <w:r w:rsidR="001956CF" w:rsidRPr="00BB4E36">
              <w:rPr>
                <w:rFonts w:ascii="Arial" w:hAnsi="Arial" w:cs="Arial"/>
                <w:color w:val="000000" w:themeColor="text1"/>
                <w:spacing w:val="-8"/>
                <w:sz w:val="24"/>
                <w:szCs w:val="24"/>
              </w:rPr>
              <w:t>рт</w:t>
            </w:r>
            <w:r w:rsidRPr="00BB4E36">
              <w:rPr>
                <w:rFonts w:ascii="Arial" w:hAnsi="Arial" w:cs="Arial"/>
                <w:color w:val="000000" w:themeColor="text1"/>
                <w:spacing w:val="-8"/>
                <w:sz w:val="24"/>
                <w:szCs w:val="24"/>
              </w:rPr>
              <w:t xml:space="preserve"> і суміжні види </w:t>
            </w:r>
            <w:r w:rsidRPr="00BB4E36">
              <w:rPr>
                <w:rFonts w:ascii="Arial" w:hAnsi="Arial" w:cs="Arial"/>
                <w:color w:val="000000" w:themeColor="text1"/>
                <w:spacing w:val="-8"/>
              </w:rPr>
              <w:t xml:space="preserve">економічної </w:t>
            </w:r>
            <w:r w:rsidRPr="00BB4E36">
              <w:rPr>
                <w:rFonts w:ascii="Arial" w:hAnsi="Arial" w:cs="Arial"/>
                <w:color w:val="000000" w:themeColor="text1"/>
                <w:spacing w:val="-8"/>
                <w:sz w:val="24"/>
                <w:szCs w:val="24"/>
              </w:rPr>
              <w:t>діяльності</w:t>
            </w:r>
          </w:p>
        </w:tc>
        <w:tc>
          <w:tcPr>
            <w:tcW w:w="452" w:type="pct"/>
          </w:tcPr>
          <w:p w:rsidR="0098272F" w:rsidRPr="00BB4E36" w:rsidRDefault="0098272F" w:rsidP="00E2475B">
            <w:pPr>
              <w:spacing w:line="240" w:lineRule="auto"/>
              <w:ind w:right="-71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21,9</w:t>
            </w:r>
          </w:p>
          <w:p w:rsidR="0098272F" w:rsidRPr="00BB4E36" w:rsidRDefault="0098272F" w:rsidP="00E2475B">
            <w:pPr>
              <w:spacing w:line="240" w:lineRule="auto"/>
              <w:ind w:right="-71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11,1</w:t>
            </w:r>
          </w:p>
        </w:tc>
        <w:tc>
          <w:tcPr>
            <w:tcW w:w="453" w:type="pct"/>
          </w:tcPr>
          <w:p w:rsidR="0098272F" w:rsidRPr="00BB4E36" w:rsidRDefault="0098272F" w:rsidP="00E2475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16,4</w:t>
            </w:r>
          </w:p>
          <w:p w:rsidR="0098272F" w:rsidRPr="00BB4E36" w:rsidRDefault="0098272F" w:rsidP="00E2475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10,8</w:t>
            </w:r>
          </w:p>
        </w:tc>
        <w:tc>
          <w:tcPr>
            <w:tcW w:w="560" w:type="pct"/>
          </w:tcPr>
          <w:p w:rsidR="0098272F" w:rsidRPr="00BB4E36" w:rsidRDefault="0098272F" w:rsidP="00E2475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74,9</w:t>
            </w:r>
          </w:p>
          <w:p w:rsidR="0098272F" w:rsidRPr="00BB4E36" w:rsidRDefault="0098272F" w:rsidP="00E2475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-0,3</w:t>
            </w:r>
          </w:p>
        </w:tc>
        <w:tc>
          <w:tcPr>
            <w:tcW w:w="367" w:type="pct"/>
          </w:tcPr>
          <w:p w:rsidR="0098272F" w:rsidRPr="00BB4E36" w:rsidRDefault="0098272F" w:rsidP="00E2475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56,0</w:t>
            </w:r>
          </w:p>
        </w:tc>
        <w:tc>
          <w:tcPr>
            <w:tcW w:w="367" w:type="pct"/>
          </w:tcPr>
          <w:p w:rsidR="0098272F" w:rsidRPr="00BB4E36" w:rsidRDefault="0098272F" w:rsidP="00E2475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62,4</w:t>
            </w:r>
          </w:p>
        </w:tc>
        <w:tc>
          <w:tcPr>
            <w:tcW w:w="483" w:type="pct"/>
          </w:tcPr>
          <w:p w:rsidR="0098272F" w:rsidRPr="00BB4E36" w:rsidRDefault="0098272F" w:rsidP="00E2475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+6,4</w:t>
            </w:r>
          </w:p>
        </w:tc>
        <w:tc>
          <w:tcPr>
            <w:tcW w:w="367" w:type="pct"/>
          </w:tcPr>
          <w:p w:rsidR="0098272F" w:rsidRPr="00BB4E36" w:rsidRDefault="0098272F" w:rsidP="00E2475B">
            <w:p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30,5</w:t>
            </w:r>
          </w:p>
        </w:tc>
        <w:tc>
          <w:tcPr>
            <w:tcW w:w="367" w:type="pct"/>
          </w:tcPr>
          <w:p w:rsidR="0098272F" w:rsidRPr="00BB4E36" w:rsidRDefault="0098272F" w:rsidP="00E2475B">
            <w:p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27,5</w:t>
            </w:r>
          </w:p>
        </w:tc>
        <w:tc>
          <w:tcPr>
            <w:tcW w:w="619" w:type="pct"/>
          </w:tcPr>
          <w:p w:rsidR="0098272F" w:rsidRPr="00BB4E36" w:rsidRDefault="0098272F" w:rsidP="00E2475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-3,0</w:t>
            </w:r>
          </w:p>
        </w:tc>
      </w:tr>
      <w:tr w:rsidR="0098272F" w:rsidRPr="00BB4E36" w:rsidTr="00E2475B">
        <w:trPr>
          <w:trHeight w:val="465"/>
        </w:trPr>
        <w:tc>
          <w:tcPr>
            <w:tcW w:w="965" w:type="pct"/>
          </w:tcPr>
          <w:p w:rsidR="0098272F" w:rsidRPr="00BB4E36" w:rsidRDefault="0098272F" w:rsidP="0098272F">
            <w:p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Фінансова й страхова діяльність</w:t>
            </w:r>
          </w:p>
        </w:tc>
        <w:tc>
          <w:tcPr>
            <w:tcW w:w="452" w:type="pct"/>
          </w:tcPr>
          <w:p w:rsidR="0098272F" w:rsidRPr="00BB4E36" w:rsidRDefault="0098272F" w:rsidP="00E2475B">
            <w:pPr>
              <w:spacing w:line="240" w:lineRule="auto"/>
              <w:ind w:right="-71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1,1</w:t>
            </w:r>
          </w:p>
          <w:p w:rsidR="0098272F" w:rsidRPr="00BB4E36" w:rsidRDefault="0098272F" w:rsidP="00E2475B">
            <w:pPr>
              <w:spacing w:line="240" w:lineRule="auto"/>
              <w:ind w:right="-71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0,6</w:t>
            </w:r>
          </w:p>
        </w:tc>
        <w:tc>
          <w:tcPr>
            <w:tcW w:w="453" w:type="pct"/>
          </w:tcPr>
          <w:p w:rsidR="0098272F" w:rsidRPr="00BB4E36" w:rsidRDefault="0098272F" w:rsidP="00E2475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2,1</w:t>
            </w:r>
          </w:p>
          <w:p w:rsidR="0098272F" w:rsidRPr="00BB4E36" w:rsidRDefault="0098272F" w:rsidP="00E2475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1,4</w:t>
            </w:r>
          </w:p>
        </w:tc>
        <w:tc>
          <w:tcPr>
            <w:tcW w:w="560" w:type="pct"/>
          </w:tcPr>
          <w:p w:rsidR="0098272F" w:rsidRPr="00BB4E36" w:rsidRDefault="0098272F" w:rsidP="00E2475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190,9</w:t>
            </w:r>
          </w:p>
          <w:p w:rsidR="0098272F" w:rsidRPr="00BB4E36" w:rsidRDefault="0098272F" w:rsidP="00E2475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+0,8</w:t>
            </w:r>
          </w:p>
        </w:tc>
        <w:tc>
          <w:tcPr>
            <w:tcW w:w="367" w:type="pct"/>
          </w:tcPr>
          <w:p w:rsidR="0098272F" w:rsidRPr="00BB4E36" w:rsidRDefault="0098272F" w:rsidP="00E2475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97,4</w:t>
            </w:r>
          </w:p>
        </w:tc>
        <w:tc>
          <w:tcPr>
            <w:tcW w:w="367" w:type="pct"/>
          </w:tcPr>
          <w:p w:rsidR="0098272F" w:rsidRPr="00BB4E36" w:rsidRDefault="0098272F" w:rsidP="00E2475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94,3</w:t>
            </w:r>
          </w:p>
        </w:tc>
        <w:tc>
          <w:tcPr>
            <w:tcW w:w="483" w:type="pct"/>
          </w:tcPr>
          <w:p w:rsidR="0098272F" w:rsidRPr="00BB4E36" w:rsidRDefault="0098272F" w:rsidP="00E2475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-3,1</w:t>
            </w:r>
          </w:p>
        </w:tc>
        <w:tc>
          <w:tcPr>
            <w:tcW w:w="367" w:type="pct"/>
          </w:tcPr>
          <w:p w:rsidR="0098272F" w:rsidRPr="00BB4E36" w:rsidRDefault="0098272F" w:rsidP="00E2475B">
            <w:p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53,1</w:t>
            </w:r>
          </w:p>
        </w:tc>
        <w:tc>
          <w:tcPr>
            <w:tcW w:w="367" w:type="pct"/>
          </w:tcPr>
          <w:p w:rsidR="0098272F" w:rsidRPr="00BB4E36" w:rsidRDefault="0098272F" w:rsidP="00E2475B">
            <w:p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55,6</w:t>
            </w:r>
          </w:p>
        </w:tc>
        <w:tc>
          <w:tcPr>
            <w:tcW w:w="619" w:type="pct"/>
          </w:tcPr>
          <w:p w:rsidR="0098272F" w:rsidRPr="00BB4E36" w:rsidRDefault="0098272F" w:rsidP="00E2475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+2,5</w:t>
            </w:r>
          </w:p>
        </w:tc>
      </w:tr>
      <w:tr w:rsidR="0098272F" w:rsidRPr="00BB4E36" w:rsidTr="00E2475B">
        <w:trPr>
          <w:trHeight w:val="695"/>
        </w:trPr>
        <w:tc>
          <w:tcPr>
            <w:tcW w:w="965" w:type="pct"/>
          </w:tcPr>
          <w:p w:rsidR="0098272F" w:rsidRPr="00BB4E36" w:rsidRDefault="00231869" w:rsidP="0098272F">
            <w:pPr>
              <w:spacing w:line="240" w:lineRule="auto"/>
              <w:ind w:right="-10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pacing w:val="-8"/>
              </w:rPr>
              <w:t>Державне управління</w:t>
            </w:r>
            <w:r w:rsidR="0098272F" w:rsidRPr="00BB4E36">
              <w:rPr>
                <w:rFonts w:ascii="Arial" w:hAnsi="Arial" w:cs="Arial"/>
                <w:color w:val="000000" w:themeColor="text1"/>
              </w:rPr>
              <w:t xml:space="preserve"> й оборона</w:t>
            </w:r>
          </w:p>
        </w:tc>
        <w:tc>
          <w:tcPr>
            <w:tcW w:w="452" w:type="pct"/>
          </w:tcPr>
          <w:p w:rsidR="0098272F" w:rsidRPr="00BB4E36" w:rsidRDefault="0098272F" w:rsidP="00E2475B">
            <w:pPr>
              <w:spacing w:line="240" w:lineRule="auto"/>
              <w:ind w:right="-71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5,2</w:t>
            </w:r>
          </w:p>
          <w:p w:rsidR="0098272F" w:rsidRPr="00BB4E36" w:rsidRDefault="0098272F" w:rsidP="00E2475B">
            <w:pPr>
              <w:spacing w:line="240" w:lineRule="auto"/>
              <w:ind w:right="-71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2,6</w:t>
            </w:r>
          </w:p>
        </w:tc>
        <w:tc>
          <w:tcPr>
            <w:tcW w:w="453" w:type="pct"/>
          </w:tcPr>
          <w:p w:rsidR="0098272F" w:rsidRPr="00BB4E36" w:rsidRDefault="0098272F" w:rsidP="00E2475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3,8</w:t>
            </w:r>
          </w:p>
          <w:p w:rsidR="0098272F" w:rsidRPr="00BB4E36" w:rsidRDefault="0098272F" w:rsidP="00E2475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2,4</w:t>
            </w:r>
          </w:p>
        </w:tc>
        <w:tc>
          <w:tcPr>
            <w:tcW w:w="560" w:type="pct"/>
          </w:tcPr>
          <w:p w:rsidR="0098272F" w:rsidRPr="00BB4E36" w:rsidRDefault="0098272F" w:rsidP="00E2475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73,1</w:t>
            </w:r>
          </w:p>
          <w:p w:rsidR="0098272F" w:rsidRPr="00BB4E36" w:rsidRDefault="0098272F" w:rsidP="00E2475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-0,2</w:t>
            </w:r>
          </w:p>
        </w:tc>
        <w:tc>
          <w:tcPr>
            <w:tcW w:w="367" w:type="pct"/>
          </w:tcPr>
          <w:p w:rsidR="0098272F" w:rsidRPr="00BB4E36" w:rsidRDefault="0098272F" w:rsidP="00E2475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47,3</w:t>
            </w:r>
          </w:p>
        </w:tc>
        <w:tc>
          <w:tcPr>
            <w:tcW w:w="367" w:type="pct"/>
          </w:tcPr>
          <w:p w:rsidR="0098272F" w:rsidRPr="00BB4E36" w:rsidRDefault="0098272F" w:rsidP="00E2475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49,8</w:t>
            </w:r>
          </w:p>
        </w:tc>
        <w:tc>
          <w:tcPr>
            <w:tcW w:w="483" w:type="pct"/>
          </w:tcPr>
          <w:p w:rsidR="0098272F" w:rsidRPr="00BB4E36" w:rsidRDefault="0098272F" w:rsidP="00E2475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+2,5</w:t>
            </w:r>
          </w:p>
        </w:tc>
        <w:tc>
          <w:tcPr>
            <w:tcW w:w="367" w:type="pct"/>
          </w:tcPr>
          <w:p w:rsidR="0098272F" w:rsidRPr="00BB4E36" w:rsidRDefault="0098272F" w:rsidP="00E2475B">
            <w:p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13,9</w:t>
            </w:r>
          </w:p>
        </w:tc>
        <w:tc>
          <w:tcPr>
            <w:tcW w:w="367" w:type="pct"/>
          </w:tcPr>
          <w:p w:rsidR="0098272F" w:rsidRPr="00BB4E36" w:rsidRDefault="0098272F" w:rsidP="00E2475B">
            <w:p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12,6</w:t>
            </w:r>
          </w:p>
        </w:tc>
        <w:tc>
          <w:tcPr>
            <w:tcW w:w="619" w:type="pct"/>
          </w:tcPr>
          <w:p w:rsidR="0098272F" w:rsidRPr="00BB4E36" w:rsidRDefault="0098272F" w:rsidP="00E2475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-1,3</w:t>
            </w:r>
          </w:p>
        </w:tc>
      </w:tr>
      <w:tr w:rsidR="0098272F" w:rsidRPr="00BB4E36" w:rsidTr="00E2475B">
        <w:trPr>
          <w:trHeight w:val="510"/>
        </w:trPr>
        <w:tc>
          <w:tcPr>
            <w:tcW w:w="965" w:type="pct"/>
          </w:tcPr>
          <w:p w:rsidR="0098272F" w:rsidRPr="00BB4E36" w:rsidRDefault="003E71F5" w:rsidP="00E2475B">
            <w:p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Освіта</w:t>
            </w:r>
            <w:r w:rsidR="0098272F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52" w:type="pct"/>
          </w:tcPr>
          <w:p w:rsidR="0098272F" w:rsidRPr="00BB4E36" w:rsidRDefault="0098272F" w:rsidP="00E2475B">
            <w:pPr>
              <w:spacing w:line="240" w:lineRule="auto"/>
              <w:ind w:right="-71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2,3</w:t>
            </w:r>
          </w:p>
          <w:p w:rsidR="0098272F" w:rsidRPr="00BB4E36" w:rsidRDefault="0098272F" w:rsidP="00E2475B">
            <w:pPr>
              <w:spacing w:line="240" w:lineRule="auto"/>
              <w:ind w:right="-71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1,2</w:t>
            </w:r>
          </w:p>
        </w:tc>
        <w:tc>
          <w:tcPr>
            <w:tcW w:w="453" w:type="pct"/>
          </w:tcPr>
          <w:p w:rsidR="0098272F" w:rsidRPr="00BB4E36" w:rsidRDefault="0098272F" w:rsidP="00E2475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1,8</w:t>
            </w:r>
          </w:p>
          <w:p w:rsidR="0098272F" w:rsidRPr="00BB4E36" w:rsidRDefault="0098272F" w:rsidP="00E2475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1,2</w:t>
            </w:r>
          </w:p>
        </w:tc>
        <w:tc>
          <w:tcPr>
            <w:tcW w:w="560" w:type="pct"/>
          </w:tcPr>
          <w:p w:rsidR="0098272F" w:rsidRPr="00BB4E36" w:rsidRDefault="0098272F" w:rsidP="00E2475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78,3</w:t>
            </w:r>
          </w:p>
          <w:p w:rsidR="0098272F" w:rsidRPr="00BB4E36" w:rsidRDefault="0098272F" w:rsidP="00E2475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367" w:type="pct"/>
          </w:tcPr>
          <w:p w:rsidR="0098272F" w:rsidRPr="00BB4E36" w:rsidRDefault="0098272F" w:rsidP="00E2475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55,7</w:t>
            </w:r>
          </w:p>
        </w:tc>
        <w:tc>
          <w:tcPr>
            <w:tcW w:w="367" w:type="pct"/>
          </w:tcPr>
          <w:p w:rsidR="0098272F" w:rsidRPr="00BB4E36" w:rsidRDefault="0098272F" w:rsidP="00E2475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56,9</w:t>
            </w:r>
          </w:p>
        </w:tc>
        <w:tc>
          <w:tcPr>
            <w:tcW w:w="483" w:type="pct"/>
          </w:tcPr>
          <w:p w:rsidR="0098272F" w:rsidRPr="00BB4E36" w:rsidRDefault="0098272F" w:rsidP="00E2475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+1,2</w:t>
            </w:r>
          </w:p>
        </w:tc>
        <w:tc>
          <w:tcPr>
            <w:tcW w:w="367" w:type="pct"/>
          </w:tcPr>
          <w:p w:rsidR="0098272F" w:rsidRPr="00BB4E36" w:rsidRDefault="0098272F" w:rsidP="00E2475B">
            <w:p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21,0</w:t>
            </w:r>
          </w:p>
        </w:tc>
        <w:tc>
          <w:tcPr>
            <w:tcW w:w="367" w:type="pct"/>
          </w:tcPr>
          <w:p w:rsidR="0098272F" w:rsidRPr="00BB4E36" w:rsidRDefault="0098272F" w:rsidP="00E2475B">
            <w:p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8,8</w:t>
            </w:r>
          </w:p>
        </w:tc>
        <w:tc>
          <w:tcPr>
            <w:tcW w:w="619" w:type="pct"/>
          </w:tcPr>
          <w:p w:rsidR="0098272F" w:rsidRPr="00BB4E36" w:rsidRDefault="0098272F" w:rsidP="00E2475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-12,2</w:t>
            </w:r>
          </w:p>
        </w:tc>
      </w:tr>
      <w:tr w:rsidR="0098272F" w:rsidRPr="00BB4E36" w:rsidTr="00E2475B">
        <w:trPr>
          <w:trHeight w:val="413"/>
        </w:trPr>
        <w:tc>
          <w:tcPr>
            <w:tcW w:w="965" w:type="pct"/>
          </w:tcPr>
          <w:p w:rsidR="0098272F" w:rsidRPr="00BB4E36" w:rsidRDefault="0098272F" w:rsidP="00E2475B">
            <w:p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Інші</w:t>
            </w:r>
          </w:p>
        </w:tc>
        <w:tc>
          <w:tcPr>
            <w:tcW w:w="452" w:type="pct"/>
          </w:tcPr>
          <w:p w:rsidR="0098272F" w:rsidRPr="00BB4E36" w:rsidRDefault="0098272F" w:rsidP="00E2475B">
            <w:pPr>
              <w:spacing w:line="240" w:lineRule="auto"/>
              <w:ind w:right="-71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11,4</w:t>
            </w:r>
          </w:p>
          <w:p w:rsidR="0098272F" w:rsidRPr="00BB4E36" w:rsidRDefault="0098272F" w:rsidP="00E2475B">
            <w:pPr>
              <w:spacing w:line="240" w:lineRule="auto"/>
              <w:ind w:right="-71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5,8</w:t>
            </w:r>
          </w:p>
        </w:tc>
        <w:tc>
          <w:tcPr>
            <w:tcW w:w="453" w:type="pct"/>
          </w:tcPr>
          <w:p w:rsidR="0098272F" w:rsidRPr="00BB4E36" w:rsidRDefault="0098272F" w:rsidP="00E2475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8,9</w:t>
            </w:r>
          </w:p>
          <w:p w:rsidR="0098272F" w:rsidRPr="00BB4E36" w:rsidRDefault="0098272F" w:rsidP="00E2475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5,8</w:t>
            </w:r>
          </w:p>
        </w:tc>
        <w:tc>
          <w:tcPr>
            <w:tcW w:w="560" w:type="pct"/>
          </w:tcPr>
          <w:p w:rsidR="0098272F" w:rsidRPr="00BB4E36" w:rsidRDefault="0098272F" w:rsidP="00E2475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78,1</w:t>
            </w:r>
          </w:p>
          <w:p w:rsidR="0098272F" w:rsidRPr="00BB4E36" w:rsidRDefault="0098272F" w:rsidP="00E2475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367" w:type="pct"/>
          </w:tcPr>
          <w:p w:rsidR="0098272F" w:rsidRPr="00BB4E36" w:rsidRDefault="0098272F" w:rsidP="00E2475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367" w:type="pct"/>
          </w:tcPr>
          <w:p w:rsidR="0098272F" w:rsidRPr="00BB4E36" w:rsidRDefault="0098272F" w:rsidP="00E2475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483" w:type="pct"/>
          </w:tcPr>
          <w:p w:rsidR="0098272F" w:rsidRPr="00BB4E36" w:rsidRDefault="0098272F" w:rsidP="00E2475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367" w:type="pct"/>
          </w:tcPr>
          <w:p w:rsidR="0098272F" w:rsidRPr="00BB4E36" w:rsidRDefault="0098272F" w:rsidP="00E2475B">
            <w:p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367" w:type="pct"/>
          </w:tcPr>
          <w:p w:rsidR="0098272F" w:rsidRPr="00BB4E36" w:rsidRDefault="0098272F" w:rsidP="00E2475B">
            <w:p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619" w:type="pct"/>
          </w:tcPr>
          <w:p w:rsidR="0098272F" w:rsidRPr="00BB4E36" w:rsidRDefault="0098272F" w:rsidP="00E2475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–</w:t>
            </w:r>
          </w:p>
        </w:tc>
      </w:tr>
    </w:tbl>
    <w:p w:rsidR="0098272F" w:rsidRPr="00BB4E36" w:rsidRDefault="0098272F" w:rsidP="0098272F">
      <w:pPr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:rsidR="0098272F" w:rsidRPr="00BB4E36" w:rsidRDefault="0098272F" w:rsidP="0098272F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Чисельність навчених на виробництві (включаючи й перепідготовку) в 2014 році знизилася стосовно попереднього року на 19,5% (з 143,3 до 115,3 тис. </w:t>
      </w:r>
      <w:r w:rsidR="00231869" w:rsidRPr="00BB4E36">
        <w:rPr>
          <w:rFonts w:ascii="Arial" w:hAnsi="Arial" w:cs="Arial"/>
          <w:color w:val="000000" w:themeColor="text1"/>
          <w:sz w:val="24"/>
          <w:szCs w:val="24"/>
        </w:rPr>
        <w:t>чол.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). </w:t>
      </w:r>
      <w:r w:rsidR="00231869" w:rsidRPr="00BB4E36">
        <w:rPr>
          <w:rFonts w:ascii="Arial" w:hAnsi="Arial" w:cs="Arial"/>
          <w:color w:val="000000" w:themeColor="text1"/>
          <w:sz w:val="24"/>
          <w:szCs w:val="24"/>
        </w:rPr>
        <w:t>За видами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економічної діяльності найбільше падіння було характерним для промисловості (24,2%), </w:t>
      </w:r>
      <w:r w:rsidR="003E71F5" w:rsidRPr="00BB4E36">
        <w:rPr>
          <w:rFonts w:ascii="Arial" w:hAnsi="Arial" w:cs="Arial"/>
          <w:color w:val="000000" w:themeColor="text1"/>
          <w:sz w:val="24"/>
          <w:szCs w:val="24"/>
        </w:rPr>
        <w:t>освіт</w:t>
      </w:r>
      <w:r w:rsidR="00911073" w:rsidRPr="00BB4E36">
        <w:rPr>
          <w:rFonts w:ascii="Arial" w:hAnsi="Arial" w:cs="Arial"/>
          <w:color w:val="000000" w:themeColor="text1"/>
          <w:sz w:val="24"/>
          <w:szCs w:val="24"/>
        </w:rPr>
        <w:t>и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(23,1%), державного </w:t>
      </w:r>
      <w:r w:rsidR="00911073" w:rsidRPr="00BB4E36">
        <w:rPr>
          <w:rFonts w:ascii="Arial" w:hAnsi="Arial" w:cs="Arial"/>
          <w:color w:val="000000" w:themeColor="text1"/>
          <w:sz w:val="24"/>
          <w:szCs w:val="24"/>
        </w:rPr>
        <w:t>управління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й оборони (24,0%). Поряд із цим,</w:t>
      </w:r>
      <w:r w:rsidR="00231869" w:rsidRPr="00BB4E3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зросли обсяги майже в 3 рази в оптовій і роздрібній торгівлі, в 1,8 рази - у фінансовій і страховій діяльності. Індивідуальна форма навчання незначно переважає над колективною формою (51,8% проти 48,2%). Індивідуальна форма переважає, як ми вже відзначали в підрозділі 3.1. </w:t>
      </w:r>
      <w:r w:rsidR="00911073" w:rsidRPr="00BB4E36">
        <w:rPr>
          <w:rFonts w:ascii="Arial" w:hAnsi="Arial" w:cs="Arial"/>
          <w:color w:val="000000" w:themeColor="text1"/>
          <w:sz w:val="24"/>
          <w:szCs w:val="24"/>
        </w:rPr>
        <w:t>Аналітичного огляду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911073" w:rsidRPr="00BB4E36">
        <w:rPr>
          <w:rFonts w:ascii="Arial" w:hAnsi="Arial" w:cs="Arial"/>
          <w:color w:val="000000" w:themeColor="text1"/>
          <w:sz w:val="24"/>
          <w:szCs w:val="24"/>
        </w:rPr>
        <w:t>в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будівництві, сільському господарстві </w:t>
      </w:r>
      <w:r w:rsidR="00911073" w:rsidRPr="00BB4E36">
        <w:rPr>
          <w:rFonts w:ascii="Arial" w:hAnsi="Arial" w:cs="Arial"/>
          <w:color w:val="000000" w:themeColor="text1"/>
          <w:sz w:val="24"/>
          <w:szCs w:val="24"/>
        </w:rPr>
        <w:t>та на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транспо</w:t>
      </w:r>
      <w:r w:rsidR="001956CF" w:rsidRPr="00BB4E36">
        <w:rPr>
          <w:rFonts w:ascii="Arial" w:hAnsi="Arial" w:cs="Arial"/>
          <w:color w:val="000000" w:themeColor="text1"/>
          <w:sz w:val="24"/>
          <w:szCs w:val="24"/>
        </w:rPr>
        <w:t>рт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і.</w:t>
      </w:r>
    </w:p>
    <w:p w:rsidR="0098272F" w:rsidRPr="00BB4E36" w:rsidRDefault="0098272F" w:rsidP="0098272F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Із загального </w:t>
      </w:r>
      <w:r w:rsidR="00911073" w:rsidRPr="00BB4E36">
        <w:rPr>
          <w:rFonts w:ascii="Arial" w:hAnsi="Arial" w:cs="Arial"/>
          <w:color w:val="000000" w:themeColor="text1"/>
          <w:sz w:val="24"/>
          <w:szCs w:val="24"/>
        </w:rPr>
        <w:t>обсягу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підготовки кадрів на виробництві 24,4% (37,2 </w:t>
      </w:r>
      <w:r w:rsidR="00911073" w:rsidRPr="00BB4E36">
        <w:rPr>
          <w:rFonts w:ascii="Arial" w:hAnsi="Arial" w:cs="Arial"/>
          <w:color w:val="000000" w:themeColor="text1"/>
          <w:sz w:val="24"/>
          <w:szCs w:val="24"/>
        </w:rPr>
        <w:t>і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з 152,5 тис. </w:t>
      </w:r>
      <w:r w:rsidR="00231869" w:rsidRPr="00BB4E36">
        <w:rPr>
          <w:rFonts w:ascii="Arial" w:hAnsi="Arial" w:cs="Arial"/>
          <w:color w:val="000000" w:themeColor="text1"/>
          <w:sz w:val="24"/>
          <w:szCs w:val="24"/>
        </w:rPr>
        <w:t>чол.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) навчається у формальному секторі, тобто  в навчальних закладах, у т.ч.  90,3% у ПТУ</w:t>
      </w:r>
      <w:r w:rsidR="000F1490" w:rsidRPr="00BB4E36">
        <w:rPr>
          <w:rFonts w:ascii="Arial" w:hAnsi="Arial" w:cs="Arial"/>
          <w:color w:val="000000" w:themeColor="text1"/>
          <w:sz w:val="24"/>
          <w:szCs w:val="24"/>
        </w:rPr>
        <w:t>,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й 9,7% у В</w:t>
      </w:r>
      <w:r w:rsidR="00231869" w:rsidRPr="00BB4E36">
        <w:rPr>
          <w:rFonts w:ascii="Arial" w:hAnsi="Arial" w:cs="Arial"/>
          <w:color w:val="000000" w:themeColor="text1"/>
          <w:sz w:val="24"/>
          <w:szCs w:val="24"/>
        </w:rPr>
        <w:t>НЗ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ах. При істотному зниженні обсягів навчання у формальному секторі в 2014 році в порівнянні з 2013 року (на 30,6%), спостерігається </w:t>
      </w:r>
      <w:r w:rsidR="00231869" w:rsidRPr="00BB4E36">
        <w:rPr>
          <w:rFonts w:ascii="Arial" w:hAnsi="Arial" w:cs="Arial"/>
          <w:color w:val="000000" w:themeColor="text1"/>
          <w:sz w:val="24"/>
          <w:szCs w:val="24"/>
        </w:rPr>
        <w:t>зростання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тих,</w:t>
      </w:r>
      <w:r w:rsidR="000F1490" w:rsidRPr="00BB4E36">
        <w:rPr>
          <w:rFonts w:ascii="Arial" w:hAnsi="Arial" w:cs="Arial"/>
          <w:color w:val="000000" w:themeColor="text1"/>
          <w:sz w:val="24"/>
          <w:szCs w:val="24"/>
        </w:rPr>
        <w:t xml:space="preserve"> що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навчають</w:t>
      </w:r>
      <w:r w:rsidR="000F1490" w:rsidRPr="00BB4E36">
        <w:rPr>
          <w:rFonts w:ascii="Arial" w:hAnsi="Arial" w:cs="Arial"/>
          <w:color w:val="000000" w:themeColor="text1"/>
          <w:sz w:val="24"/>
          <w:szCs w:val="24"/>
        </w:rPr>
        <w:t>ся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, у ПТУ (на 3,1%). Навчання в ПТУ найпоширеніш</w:t>
      </w:r>
      <w:r w:rsidR="00231869" w:rsidRPr="00BB4E36">
        <w:rPr>
          <w:rFonts w:ascii="Arial" w:hAnsi="Arial" w:cs="Arial"/>
          <w:color w:val="000000" w:themeColor="text1"/>
          <w:sz w:val="24"/>
          <w:szCs w:val="24"/>
        </w:rPr>
        <w:t>е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серед таких  видів економічної діяльності як: транспо</w:t>
      </w:r>
      <w:r w:rsidR="001956CF" w:rsidRPr="00BB4E36">
        <w:rPr>
          <w:rFonts w:ascii="Arial" w:hAnsi="Arial" w:cs="Arial"/>
          <w:color w:val="000000" w:themeColor="text1"/>
          <w:sz w:val="24"/>
          <w:szCs w:val="24"/>
        </w:rPr>
        <w:t>рт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, будівництво й промисловість, а у В</w:t>
      </w:r>
      <w:r w:rsidR="00231869" w:rsidRPr="00BB4E36">
        <w:rPr>
          <w:rFonts w:ascii="Arial" w:hAnsi="Arial" w:cs="Arial"/>
          <w:color w:val="000000" w:themeColor="text1"/>
          <w:sz w:val="24"/>
          <w:szCs w:val="24"/>
        </w:rPr>
        <w:t>НЗ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ах -  фінансова й страхова діяльність, а також, </w:t>
      </w:r>
      <w:r w:rsidR="003E71F5" w:rsidRPr="00BB4E36">
        <w:rPr>
          <w:rFonts w:ascii="Arial" w:hAnsi="Arial" w:cs="Arial"/>
          <w:color w:val="000000" w:themeColor="text1"/>
          <w:sz w:val="24"/>
          <w:szCs w:val="24"/>
        </w:rPr>
        <w:t>освіта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r w:rsidR="000F1490" w:rsidRPr="00BB4E36">
        <w:rPr>
          <w:rFonts w:ascii="Arial" w:hAnsi="Arial" w:cs="Arial"/>
          <w:color w:val="000000" w:themeColor="text1"/>
          <w:sz w:val="24"/>
          <w:szCs w:val="24"/>
        </w:rPr>
        <w:t>Т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аблиця 1.3.)</w:t>
      </w:r>
    </w:p>
    <w:p w:rsidR="0098272F" w:rsidRPr="00BB4E36" w:rsidRDefault="0098272F" w:rsidP="0098272F">
      <w:pPr>
        <w:jc w:val="right"/>
        <w:rPr>
          <w:rFonts w:ascii="Arial" w:hAnsi="Arial" w:cs="Arial"/>
          <w:i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i/>
          <w:color w:val="000000" w:themeColor="text1"/>
          <w:sz w:val="24"/>
          <w:szCs w:val="24"/>
        </w:rPr>
        <w:t>Таблиця 1.3</w:t>
      </w:r>
    </w:p>
    <w:p w:rsidR="0098272F" w:rsidRPr="00BB4E36" w:rsidRDefault="0098272F" w:rsidP="0098272F">
      <w:pPr>
        <w:spacing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 xml:space="preserve">Професійна підготовка працівників </w:t>
      </w:r>
      <w:r w:rsidR="00231869" w:rsidRPr="00BB4E36">
        <w:rPr>
          <w:rFonts w:ascii="Arial" w:hAnsi="Arial" w:cs="Arial"/>
          <w:b/>
          <w:color w:val="000000" w:themeColor="text1"/>
          <w:sz w:val="24"/>
          <w:szCs w:val="24"/>
        </w:rPr>
        <w:t>за місцем</w:t>
      </w:r>
      <w:r w:rsidRPr="00BB4E36">
        <w:rPr>
          <w:rFonts w:ascii="Arial" w:hAnsi="Arial" w:cs="Arial"/>
          <w:b/>
          <w:color w:val="000000" w:themeColor="text1"/>
          <w:sz w:val="24"/>
          <w:szCs w:val="24"/>
        </w:rPr>
        <w:t>, формам</w:t>
      </w:r>
      <w:r w:rsidR="00231869" w:rsidRPr="00BB4E36">
        <w:rPr>
          <w:rFonts w:ascii="Arial" w:hAnsi="Arial" w:cs="Arial"/>
          <w:b/>
          <w:color w:val="000000" w:themeColor="text1"/>
          <w:sz w:val="24"/>
          <w:szCs w:val="24"/>
        </w:rPr>
        <w:t>и</w:t>
      </w:r>
      <w:r w:rsidRPr="00BB4E36">
        <w:rPr>
          <w:rFonts w:ascii="Arial" w:hAnsi="Arial" w:cs="Arial"/>
          <w:b/>
          <w:color w:val="000000" w:themeColor="text1"/>
          <w:sz w:val="24"/>
          <w:szCs w:val="24"/>
        </w:rPr>
        <w:t xml:space="preserve"> навчання й видам</w:t>
      </w:r>
      <w:r w:rsidR="00231869" w:rsidRPr="00BB4E36">
        <w:rPr>
          <w:rFonts w:ascii="Arial" w:hAnsi="Arial" w:cs="Arial"/>
          <w:b/>
          <w:color w:val="000000" w:themeColor="text1"/>
          <w:sz w:val="24"/>
          <w:szCs w:val="24"/>
        </w:rPr>
        <w:t>и</w:t>
      </w:r>
      <w:r w:rsidRPr="00BB4E36">
        <w:rPr>
          <w:rFonts w:ascii="Arial" w:hAnsi="Arial" w:cs="Arial"/>
          <w:b/>
          <w:color w:val="000000" w:themeColor="text1"/>
          <w:sz w:val="24"/>
          <w:szCs w:val="24"/>
        </w:rPr>
        <w:t xml:space="preserve"> економічної діяльності, в 2013-2014 </w:t>
      </w:r>
      <w:r w:rsidR="00231869" w:rsidRPr="00BB4E36">
        <w:rPr>
          <w:rFonts w:ascii="Arial" w:hAnsi="Arial" w:cs="Arial"/>
          <w:b/>
          <w:color w:val="000000" w:themeColor="text1"/>
          <w:sz w:val="24"/>
          <w:szCs w:val="24"/>
        </w:rPr>
        <w:t>р</w:t>
      </w:r>
      <w:r w:rsidR="000F1490" w:rsidRPr="00BB4E36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="00231869" w:rsidRPr="00BB4E36">
        <w:rPr>
          <w:rFonts w:ascii="Arial" w:hAnsi="Arial" w:cs="Arial"/>
          <w:b/>
          <w:color w:val="000000" w:themeColor="text1"/>
          <w:sz w:val="24"/>
          <w:szCs w:val="24"/>
        </w:rPr>
        <w:t>р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98272F" w:rsidRPr="00BB4E36" w:rsidRDefault="0098272F" w:rsidP="0098272F">
      <w:pPr>
        <w:spacing w:line="240" w:lineRule="auto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55"/>
        <w:gridCol w:w="849"/>
        <w:gridCol w:w="850"/>
        <w:gridCol w:w="854"/>
        <w:gridCol w:w="781"/>
        <w:gridCol w:w="781"/>
        <w:gridCol w:w="896"/>
        <w:gridCol w:w="781"/>
        <w:gridCol w:w="781"/>
        <w:gridCol w:w="942"/>
      </w:tblGrid>
      <w:tr w:rsidR="0098272F" w:rsidRPr="00BB4E36" w:rsidTr="00E2475B">
        <w:trPr>
          <w:trHeight w:val="780"/>
        </w:trPr>
        <w:tc>
          <w:tcPr>
            <w:tcW w:w="1074" w:type="pct"/>
            <w:vMerge w:val="restart"/>
          </w:tcPr>
          <w:p w:rsidR="0098272F" w:rsidRPr="00BB4E36" w:rsidRDefault="0098272F" w:rsidP="00E2475B">
            <w:p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98272F" w:rsidRPr="00BB4E36" w:rsidRDefault="0098272F" w:rsidP="00E2475B">
            <w:p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98272F" w:rsidRPr="00BB4E36" w:rsidRDefault="0098272F" w:rsidP="00E2475B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Вид</w:t>
            </w:r>
          </w:p>
          <w:p w:rsidR="0098272F" w:rsidRPr="00BB4E36" w:rsidRDefault="0098272F" w:rsidP="00E2475B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економічної діяльності</w:t>
            </w:r>
          </w:p>
        </w:tc>
        <w:tc>
          <w:tcPr>
            <w:tcW w:w="1334" w:type="pct"/>
            <w:gridSpan w:val="3"/>
            <w:vAlign w:val="center"/>
          </w:tcPr>
          <w:p w:rsidR="0098272F" w:rsidRPr="00BB4E36" w:rsidRDefault="0098272F" w:rsidP="00E2475B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Навчено на виробництві,</w:t>
            </w:r>
          </w:p>
          <w:p w:rsidR="0098272F" w:rsidRPr="00BB4E36" w:rsidRDefault="00231869" w:rsidP="0098272F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тис.</w:t>
            </w:r>
            <w:r w:rsidR="0098272F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чол.</w:t>
            </w:r>
          </w:p>
        </w:tc>
        <w:tc>
          <w:tcPr>
            <w:tcW w:w="1284" w:type="pct"/>
            <w:gridSpan w:val="3"/>
            <w:vAlign w:val="center"/>
          </w:tcPr>
          <w:p w:rsidR="0098272F" w:rsidRPr="00BB4E36" w:rsidRDefault="0098272F" w:rsidP="0098272F">
            <w:pPr>
              <w:spacing w:line="240" w:lineRule="auto"/>
              <w:ind w:right="-10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Індивідуальна форма навчання (залишок – колективна)</w:t>
            </w:r>
            <w:r w:rsidR="00B30D6F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, тис. чол.</w:t>
            </w:r>
          </w:p>
        </w:tc>
        <w:tc>
          <w:tcPr>
            <w:tcW w:w="1308" w:type="pct"/>
            <w:gridSpan w:val="3"/>
            <w:vAlign w:val="center"/>
          </w:tcPr>
          <w:p w:rsidR="0098272F" w:rsidRPr="00BB4E36" w:rsidRDefault="0098272F" w:rsidP="00E2475B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Навчено в навчальних закладах,</w:t>
            </w:r>
          </w:p>
          <w:p w:rsidR="0098272F" w:rsidRPr="00BB4E36" w:rsidRDefault="00231869" w:rsidP="00E2475B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тис.</w:t>
            </w:r>
            <w:r w:rsidR="0098272F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ч</w:t>
            </w:r>
            <w:r w:rsidR="00B30D6F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о</w:t>
            </w:r>
            <w:r w:rsidR="0098272F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л,</w:t>
            </w:r>
          </w:p>
          <w:p w:rsidR="0098272F" w:rsidRPr="00BB4E36" w:rsidRDefault="0098272F" w:rsidP="00B30D6F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у т.ч.  </w:t>
            </w:r>
            <w:r w:rsidR="00B30D6F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в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ПТУ (залишок – В</w:t>
            </w:r>
            <w:r w:rsidR="002030C3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НЗи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) / %</w:t>
            </w:r>
          </w:p>
        </w:tc>
      </w:tr>
      <w:tr w:rsidR="0098272F" w:rsidRPr="00BB4E36" w:rsidTr="00E2475B">
        <w:trPr>
          <w:trHeight w:val="675"/>
        </w:trPr>
        <w:tc>
          <w:tcPr>
            <w:tcW w:w="1074" w:type="pct"/>
            <w:vMerge/>
          </w:tcPr>
          <w:p w:rsidR="0098272F" w:rsidRPr="00BB4E36" w:rsidRDefault="0098272F" w:rsidP="00E2475B">
            <w:p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44" w:type="pct"/>
          </w:tcPr>
          <w:p w:rsidR="0098272F" w:rsidRPr="00BB4E36" w:rsidRDefault="0098272F" w:rsidP="00E2475B">
            <w:pPr>
              <w:spacing w:line="240" w:lineRule="auto"/>
              <w:ind w:right="-14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2013</w:t>
            </w:r>
          </w:p>
          <w:p w:rsidR="0098272F" w:rsidRPr="00BB4E36" w:rsidRDefault="0098272F" w:rsidP="00E2475B">
            <w:pPr>
              <w:spacing w:line="240" w:lineRule="auto"/>
              <w:ind w:right="-14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рік</w:t>
            </w:r>
          </w:p>
        </w:tc>
        <w:tc>
          <w:tcPr>
            <w:tcW w:w="444" w:type="pct"/>
          </w:tcPr>
          <w:p w:rsidR="0098272F" w:rsidRPr="00BB4E36" w:rsidRDefault="0098272F" w:rsidP="00E2475B">
            <w:pPr>
              <w:spacing w:line="240" w:lineRule="auto"/>
              <w:ind w:right="-173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2014</w:t>
            </w:r>
          </w:p>
          <w:p w:rsidR="0098272F" w:rsidRPr="00BB4E36" w:rsidRDefault="0098272F" w:rsidP="00E2475B">
            <w:pPr>
              <w:spacing w:line="240" w:lineRule="auto"/>
              <w:ind w:right="-173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рік</w:t>
            </w:r>
          </w:p>
        </w:tc>
        <w:tc>
          <w:tcPr>
            <w:tcW w:w="446" w:type="pct"/>
          </w:tcPr>
          <w:p w:rsidR="0098272F" w:rsidRPr="00BB4E36" w:rsidRDefault="0098272F" w:rsidP="002030C3">
            <w:pPr>
              <w:spacing w:line="240" w:lineRule="auto"/>
              <w:ind w:right="-113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Дина-</w:t>
            </w:r>
            <w:r w:rsidR="002030C3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мі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ка, %%</w:t>
            </w:r>
          </w:p>
        </w:tc>
        <w:tc>
          <w:tcPr>
            <w:tcW w:w="408" w:type="pct"/>
          </w:tcPr>
          <w:p w:rsidR="0098272F" w:rsidRPr="00BB4E36" w:rsidRDefault="0098272F" w:rsidP="00E2475B">
            <w:p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2013</w:t>
            </w:r>
          </w:p>
        </w:tc>
        <w:tc>
          <w:tcPr>
            <w:tcW w:w="408" w:type="pct"/>
          </w:tcPr>
          <w:p w:rsidR="0098272F" w:rsidRPr="00BB4E36" w:rsidRDefault="0098272F" w:rsidP="00E2475B">
            <w:p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2014</w:t>
            </w:r>
          </w:p>
        </w:tc>
        <w:tc>
          <w:tcPr>
            <w:tcW w:w="468" w:type="pct"/>
          </w:tcPr>
          <w:p w:rsidR="0098272F" w:rsidRPr="00BB4E36" w:rsidRDefault="0098272F" w:rsidP="00E2475B">
            <w:pPr>
              <w:spacing w:line="240" w:lineRule="auto"/>
              <w:ind w:right="-108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Дина-</w:t>
            </w:r>
            <w:r w:rsidR="002030C3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мі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ка, </w:t>
            </w:r>
          </w:p>
          <w:p w:rsidR="0098272F" w:rsidRPr="00BB4E36" w:rsidRDefault="0098272F" w:rsidP="00E2475B">
            <w:p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%%</w:t>
            </w:r>
          </w:p>
        </w:tc>
        <w:tc>
          <w:tcPr>
            <w:tcW w:w="408" w:type="pct"/>
          </w:tcPr>
          <w:p w:rsidR="0098272F" w:rsidRPr="00BB4E36" w:rsidRDefault="0098272F" w:rsidP="00E2475B">
            <w:p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2013</w:t>
            </w:r>
          </w:p>
          <w:p w:rsidR="0098272F" w:rsidRPr="00BB4E36" w:rsidRDefault="0098272F" w:rsidP="00E2475B">
            <w:p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рік</w:t>
            </w:r>
          </w:p>
        </w:tc>
        <w:tc>
          <w:tcPr>
            <w:tcW w:w="408" w:type="pct"/>
          </w:tcPr>
          <w:p w:rsidR="0098272F" w:rsidRPr="00BB4E36" w:rsidRDefault="0098272F" w:rsidP="00E2475B">
            <w:p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2014</w:t>
            </w:r>
          </w:p>
          <w:p w:rsidR="0098272F" w:rsidRPr="00BB4E36" w:rsidRDefault="0098272F" w:rsidP="00E2475B">
            <w:p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рік</w:t>
            </w:r>
          </w:p>
        </w:tc>
        <w:tc>
          <w:tcPr>
            <w:tcW w:w="492" w:type="pct"/>
          </w:tcPr>
          <w:p w:rsidR="0098272F" w:rsidRPr="00BB4E36" w:rsidRDefault="0098272F" w:rsidP="00E2475B">
            <w:p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Дина-</w:t>
            </w:r>
            <w:r w:rsidR="002030C3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мі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ка, </w:t>
            </w:r>
          </w:p>
          <w:p w:rsidR="0098272F" w:rsidRPr="00BB4E36" w:rsidRDefault="0098272F" w:rsidP="00E2475B">
            <w:p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%%</w:t>
            </w:r>
          </w:p>
        </w:tc>
      </w:tr>
      <w:tr w:rsidR="0098272F" w:rsidRPr="00BB4E36" w:rsidTr="00E2475B">
        <w:trPr>
          <w:trHeight w:val="371"/>
        </w:trPr>
        <w:tc>
          <w:tcPr>
            <w:tcW w:w="1074" w:type="pct"/>
          </w:tcPr>
          <w:p w:rsidR="0098272F" w:rsidRPr="00BB4E36" w:rsidRDefault="0098272F" w:rsidP="00E2475B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Усього</w:t>
            </w:r>
          </w:p>
        </w:tc>
        <w:tc>
          <w:tcPr>
            <w:tcW w:w="444" w:type="pct"/>
          </w:tcPr>
          <w:p w:rsidR="0098272F" w:rsidRPr="00BB4E36" w:rsidRDefault="0098272F" w:rsidP="00E2475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143,3</w:t>
            </w:r>
          </w:p>
        </w:tc>
        <w:tc>
          <w:tcPr>
            <w:tcW w:w="444" w:type="pct"/>
          </w:tcPr>
          <w:p w:rsidR="0098272F" w:rsidRPr="00BB4E36" w:rsidRDefault="0098272F" w:rsidP="00E2475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115,3</w:t>
            </w:r>
          </w:p>
        </w:tc>
        <w:tc>
          <w:tcPr>
            <w:tcW w:w="446" w:type="pct"/>
          </w:tcPr>
          <w:p w:rsidR="0098272F" w:rsidRPr="00BB4E36" w:rsidRDefault="0098272F" w:rsidP="00E2475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80,5</w:t>
            </w:r>
          </w:p>
        </w:tc>
        <w:tc>
          <w:tcPr>
            <w:tcW w:w="408" w:type="pct"/>
          </w:tcPr>
          <w:p w:rsidR="0098272F" w:rsidRPr="00BB4E36" w:rsidRDefault="0098272F" w:rsidP="00E2475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51,9</w:t>
            </w:r>
          </w:p>
        </w:tc>
        <w:tc>
          <w:tcPr>
            <w:tcW w:w="408" w:type="pct"/>
          </w:tcPr>
          <w:p w:rsidR="0098272F" w:rsidRPr="00BB4E36" w:rsidRDefault="0098272F" w:rsidP="00E2475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51,8</w:t>
            </w:r>
          </w:p>
        </w:tc>
        <w:tc>
          <w:tcPr>
            <w:tcW w:w="468" w:type="pct"/>
          </w:tcPr>
          <w:p w:rsidR="0098272F" w:rsidRPr="00BB4E36" w:rsidRDefault="0098272F" w:rsidP="00E2475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-0,1</w:t>
            </w:r>
          </w:p>
        </w:tc>
        <w:tc>
          <w:tcPr>
            <w:tcW w:w="408" w:type="pct"/>
          </w:tcPr>
          <w:p w:rsidR="0098272F" w:rsidRPr="00BB4E36" w:rsidRDefault="0098272F" w:rsidP="00E2475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53,6</w:t>
            </w:r>
          </w:p>
          <w:p w:rsidR="0098272F" w:rsidRPr="00BB4E36" w:rsidRDefault="0098272F" w:rsidP="00E2475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87,2</w:t>
            </w:r>
          </w:p>
        </w:tc>
        <w:tc>
          <w:tcPr>
            <w:tcW w:w="408" w:type="pct"/>
          </w:tcPr>
          <w:p w:rsidR="0098272F" w:rsidRPr="00BB4E36" w:rsidRDefault="0098272F" w:rsidP="00E2475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37,2</w:t>
            </w:r>
          </w:p>
          <w:p w:rsidR="0098272F" w:rsidRPr="00BB4E36" w:rsidRDefault="0098272F" w:rsidP="00E2475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90,3</w:t>
            </w:r>
          </w:p>
        </w:tc>
        <w:tc>
          <w:tcPr>
            <w:tcW w:w="492" w:type="pct"/>
          </w:tcPr>
          <w:p w:rsidR="0098272F" w:rsidRPr="00BB4E36" w:rsidRDefault="0098272F" w:rsidP="00E2475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69,4</w:t>
            </w:r>
          </w:p>
          <w:p w:rsidR="0098272F" w:rsidRPr="00BB4E36" w:rsidRDefault="0098272F" w:rsidP="00E2475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+3,1</w:t>
            </w:r>
          </w:p>
        </w:tc>
      </w:tr>
      <w:tr w:rsidR="0098272F" w:rsidRPr="00BB4E36" w:rsidTr="00E2475B">
        <w:trPr>
          <w:trHeight w:val="264"/>
        </w:trPr>
        <w:tc>
          <w:tcPr>
            <w:tcW w:w="1074" w:type="pct"/>
          </w:tcPr>
          <w:p w:rsidR="0098272F" w:rsidRPr="00BB4E36" w:rsidRDefault="0098272F" w:rsidP="0098272F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Сільське господарство</w:t>
            </w:r>
          </w:p>
        </w:tc>
        <w:tc>
          <w:tcPr>
            <w:tcW w:w="444" w:type="pct"/>
          </w:tcPr>
          <w:p w:rsidR="0098272F" w:rsidRPr="00BB4E36" w:rsidRDefault="0098272F" w:rsidP="00E2475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2,1</w:t>
            </w:r>
          </w:p>
        </w:tc>
        <w:tc>
          <w:tcPr>
            <w:tcW w:w="444" w:type="pct"/>
          </w:tcPr>
          <w:p w:rsidR="0098272F" w:rsidRPr="00BB4E36" w:rsidRDefault="0098272F" w:rsidP="00E2475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46" w:type="pct"/>
          </w:tcPr>
          <w:p w:rsidR="0098272F" w:rsidRPr="00BB4E36" w:rsidRDefault="0098272F" w:rsidP="00E2475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95,2</w:t>
            </w:r>
          </w:p>
        </w:tc>
        <w:tc>
          <w:tcPr>
            <w:tcW w:w="408" w:type="pct"/>
          </w:tcPr>
          <w:p w:rsidR="0098272F" w:rsidRPr="00BB4E36" w:rsidRDefault="0098272F" w:rsidP="00E2475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50,8</w:t>
            </w:r>
          </w:p>
        </w:tc>
        <w:tc>
          <w:tcPr>
            <w:tcW w:w="408" w:type="pct"/>
          </w:tcPr>
          <w:p w:rsidR="0098272F" w:rsidRPr="00BB4E36" w:rsidRDefault="0098272F" w:rsidP="00E2475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47,6</w:t>
            </w:r>
          </w:p>
        </w:tc>
        <w:tc>
          <w:tcPr>
            <w:tcW w:w="468" w:type="pct"/>
          </w:tcPr>
          <w:p w:rsidR="0098272F" w:rsidRPr="00BB4E36" w:rsidRDefault="0098272F" w:rsidP="00E2475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-3,2</w:t>
            </w:r>
          </w:p>
        </w:tc>
        <w:tc>
          <w:tcPr>
            <w:tcW w:w="408" w:type="pct"/>
          </w:tcPr>
          <w:p w:rsidR="0098272F" w:rsidRPr="00BB4E36" w:rsidRDefault="0098272F" w:rsidP="00E2475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2,3</w:t>
            </w:r>
          </w:p>
          <w:p w:rsidR="0098272F" w:rsidRPr="00BB4E36" w:rsidRDefault="0098272F" w:rsidP="00E2475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91,4</w:t>
            </w:r>
          </w:p>
        </w:tc>
        <w:tc>
          <w:tcPr>
            <w:tcW w:w="408" w:type="pct"/>
          </w:tcPr>
          <w:p w:rsidR="0098272F" w:rsidRPr="00BB4E36" w:rsidRDefault="0098272F" w:rsidP="00E2475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1,4</w:t>
            </w:r>
          </w:p>
          <w:p w:rsidR="0098272F" w:rsidRPr="00BB4E36" w:rsidRDefault="0098272F" w:rsidP="00E2475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90,8</w:t>
            </w:r>
          </w:p>
        </w:tc>
        <w:tc>
          <w:tcPr>
            <w:tcW w:w="492" w:type="pct"/>
          </w:tcPr>
          <w:p w:rsidR="0098272F" w:rsidRPr="00BB4E36" w:rsidRDefault="0098272F" w:rsidP="00E2475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60,9</w:t>
            </w:r>
          </w:p>
          <w:p w:rsidR="0098272F" w:rsidRPr="00BB4E36" w:rsidRDefault="0098272F" w:rsidP="00E2475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-0,6</w:t>
            </w:r>
          </w:p>
        </w:tc>
      </w:tr>
      <w:tr w:rsidR="0098272F" w:rsidRPr="00BB4E36" w:rsidTr="00E2475B">
        <w:trPr>
          <w:trHeight w:val="354"/>
        </w:trPr>
        <w:tc>
          <w:tcPr>
            <w:tcW w:w="1074" w:type="pct"/>
          </w:tcPr>
          <w:p w:rsidR="0098272F" w:rsidRPr="00BB4E36" w:rsidRDefault="0098272F" w:rsidP="00E2475B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BB4E36">
              <w:rPr>
                <w:rFonts w:ascii="Arial" w:hAnsi="Arial" w:cs="Arial"/>
                <w:color w:val="000000" w:themeColor="text1"/>
              </w:rPr>
              <w:t>Промисловість</w:t>
            </w:r>
          </w:p>
        </w:tc>
        <w:tc>
          <w:tcPr>
            <w:tcW w:w="444" w:type="pct"/>
          </w:tcPr>
          <w:p w:rsidR="0098272F" w:rsidRPr="00BB4E36" w:rsidRDefault="0098272F" w:rsidP="00E2475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114,1</w:t>
            </w:r>
          </w:p>
        </w:tc>
        <w:tc>
          <w:tcPr>
            <w:tcW w:w="444" w:type="pct"/>
          </w:tcPr>
          <w:p w:rsidR="0098272F" w:rsidRPr="00BB4E36" w:rsidRDefault="0098272F" w:rsidP="00E2475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86,5</w:t>
            </w:r>
          </w:p>
        </w:tc>
        <w:tc>
          <w:tcPr>
            <w:tcW w:w="446" w:type="pct"/>
          </w:tcPr>
          <w:p w:rsidR="0098272F" w:rsidRPr="00BB4E36" w:rsidRDefault="0098272F" w:rsidP="00E2475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75,8</w:t>
            </w:r>
          </w:p>
        </w:tc>
        <w:tc>
          <w:tcPr>
            <w:tcW w:w="408" w:type="pct"/>
          </w:tcPr>
          <w:p w:rsidR="0098272F" w:rsidRPr="00BB4E36" w:rsidRDefault="0098272F" w:rsidP="00E2475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50,8</w:t>
            </w:r>
          </w:p>
        </w:tc>
        <w:tc>
          <w:tcPr>
            <w:tcW w:w="408" w:type="pct"/>
          </w:tcPr>
          <w:p w:rsidR="0098272F" w:rsidRPr="00BB4E36" w:rsidRDefault="0098272F" w:rsidP="00E2475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51,3</w:t>
            </w:r>
          </w:p>
        </w:tc>
        <w:tc>
          <w:tcPr>
            <w:tcW w:w="468" w:type="pct"/>
          </w:tcPr>
          <w:p w:rsidR="0098272F" w:rsidRPr="00BB4E36" w:rsidRDefault="0098272F" w:rsidP="00E2475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+0,5</w:t>
            </w:r>
          </w:p>
        </w:tc>
        <w:tc>
          <w:tcPr>
            <w:tcW w:w="408" w:type="pct"/>
          </w:tcPr>
          <w:p w:rsidR="0098272F" w:rsidRPr="00BB4E36" w:rsidRDefault="0098272F" w:rsidP="00E2475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24,0</w:t>
            </w:r>
          </w:p>
          <w:p w:rsidR="0098272F" w:rsidRPr="00BB4E36" w:rsidRDefault="0098272F" w:rsidP="00E2475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90,1</w:t>
            </w:r>
          </w:p>
        </w:tc>
        <w:tc>
          <w:tcPr>
            <w:tcW w:w="408" w:type="pct"/>
          </w:tcPr>
          <w:p w:rsidR="0098272F" w:rsidRPr="00BB4E36" w:rsidRDefault="0098272F" w:rsidP="00E2475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17,3</w:t>
            </w:r>
          </w:p>
          <w:p w:rsidR="0098272F" w:rsidRPr="00BB4E36" w:rsidRDefault="0098272F" w:rsidP="00E2475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94,2</w:t>
            </w:r>
          </w:p>
        </w:tc>
        <w:tc>
          <w:tcPr>
            <w:tcW w:w="492" w:type="pct"/>
          </w:tcPr>
          <w:p w:rsidR="0098272F" w:rsidRPr="00BB4E36" w:rsidRDefault="0098272F" w:rsidP="00E2475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72,0</w:t>
            </w:r>
          </w:p>
          <w:p w:rsidR="0098272F" w:rsidRPr="00BB4E36" w:rsidRDefault="0098272F" w:rsidP="00E2475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+4,1</w:t>
            </w:r>
          </w:p>
        </w:tc>
      </w:tr>
      <w:tr w:rsidR="0098272F" w:rsidRPr="00BB4E36" w:rsidTr="00E2475B">
        <w:trPr>
          <w:trHeight w:val="367"/>
        </w:trPr>
        <w:tc>
          <w:tcPr>
            <w:tcW w:w="1074" w:type="pct"/>
          </w:tcPr>
          <w:p w:rsidR="0098272F" w:rsidRPr="00BB4E36" w:rsidRDefault="0098272F" w:rsidP="00E2475B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Будівництво</w:t>
            </w:r>
          </w:p>
        </w:tc>
        <w:tc>
          <w:tcPr>
            <w:tcW w:w="444" w:type="pct"/>
          </w:tcPr>
          <w:p w:rsidR="0098272F" w:rsidRPr="00BB4E36" w:rsidRDefault="0098272F" w:rsidP="00E2475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44" w:type="pct"/>
          </w:tcPr>
          <w:p w:rsidR="0098272F" w:rsidRPr="00BB4E36" w:rsidRDefault="0098272F" w:rsidP="00E2475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1,8</w:t>
            </w:r>
          </w:p>
        </w:tc>
        <w:tc>
          <w:tcPr>
            <w:tcW w:w="446" w:type="pct"/>
          </w:tcPr>
          <w:p w:rsidR="0098272F" w:rsidRPr="00BB4E36" w:rsidRDefault="0098272F" w:rsidP="00E2475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90,0</w:t>
            </w:r>
          </w:p>
        </w:tc>
        <w:tc>
          <w:tcPr>
            <w:tcW w:w="408" w:type="pct"/>
          </w:tcPr>
          <w:p w:rsidR="0098272F" w:rsidRPr="00BB4E36" w:rsidRDefault="0098272F" w:rsidP="00E2475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40,2</w:t>
            </w:r>
          </w:p>
        </w:tc>
        <w:tc>
          <w:tcPr>
            <w:tcW w:w="408" w:type="pct"/>
          </w:tcPr>
          <w:p w:rsidR="0098272F" w:rsidRPr="00BB4E36" w:rsidRDefault="0098272F" w:rsidP="00E2475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61,8</w:t>
            </w:r>
          </w:p>
        </w:tc>
        <w:tc>
          <w:tcPr>
            <w:tcW w:w="468" w:type="pct"/>
          </w:tcPr>
          <w:p w:rsidR="0098272F" w:rsidRPr="00BB4E36" w:rsidRDefault="0098272F" w:rsidP="00E2475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+21,6</w:t>
            </w:r>
          </w:p>
        </w:tc>
        <w:tc>
          <w:tcPr>
            <w:tcW w:w="408" w:type="pct"/>
          </w:tcPr>
          <w:p w:rsidR="0098272F" w:rsidRPr="00BB4E36" w:rsidRDefault="0098272F" w:rsidP="00E2475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4,9</w:t>
            </w:r>
          </w:p>
          <w:p w:rsidR="0098272F" w:rsidRPr="00BB4E36" w:rsidRDefault="0098272F" w:rsidP="00E2475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92,5</w:t>
            </w:r>
          </w:p>
        </w:tc>
        <w:tc>
          <w:tcPr>
            <w:tcW w:w="408" w:type="pct"/>
          </w:tcPr>
          <w:p w:rsidR="0098272F" w:rsidRPr="00BB4E36" w:rsidRDefault="0098272F" w:rsidP="00E2475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2,1</w:t>
            </w:r>
          </w:p>
          <w:p w:rsidR="0098272F" w:rsidRPr="00BB4E36" w:rsidRDefault="0098272F" w:rsidP="00E2475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94,6</w:t>
            </w:r>
          </w:p>
        </w:tc>
        <w:tc>
          <w:tcPr>
            <w:tcW w:w="492" w:type="pct"/>
          </w:tcPr>
          <w:p w:rsidR="0098272F" w:rsidRPr="00BB4E36" w:rsidRDefault="0098272F" w:rsidP="00E2475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42,9</w:t>
            </w:r>
          </w:p>
          <w:p w:rsidR="0098272F" w:rsidRPr="00BB4E36" w:rsidRDefault="0098272F" w:rsidP="00E2475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+2,1</w:t>
            </w:r>
          </w:p>
        </w:tc>
      </w:tr>
      <w:tr w:rsidR="0098272F" w:rsidRPr="00BB4E36" w:rsidTr="00E2475B">
        <w:trPr>
          <w:trHeight w:val="420"/>
        </w:trPr>
        <w:tc>
          <w:tcPr>
            <w:tcW w:w="1074" w:type="pct"/>
          </w:tcPr>
          <w:p w:rsidR="0098272F" w:rsidRPr="00BB4E36" w:rsidRDefault="0098272F" w:rsidP="0098272F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Оптова й роздрібна торгівля</w:t>
            </w:r>
          </w:p>
        </w:tc>
        <w:tc>
          <w:tcPr>
            <w:tcW w:w="444" w:type="pct"/>
          </w:tcPr>
          <w:p w:rsidR="0098272F" w:rsidRPr="00BB4E36" w:rsidRDefault="0098272F" w:rsidP="00E2475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2,2</w:t>
            </w:r>
          </w:p>
        </w:tc>
        <w:tc>
          <w:tcPr>
            <w:tcW w:w="444" w:type="pct"/>
          </w:tcPr>
          <w:p w:rsidR="0098272F" w:rsidRPr="00BB4E36" w:rsidRDefault="0098272F" w:rsidP="00E2475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6,2</w:t>
            </w:r>
          </w:p>
        </w:tc>
        <w:tc>
          <w:tcPr>
            <w:tcW w:w="446" w:type="pct"/>
          </w:tcPr>
          <w:p w:rsidR="0098272F" w:rsidRPr="00BB4E36" w:rsidRDefault="0098272F" w:rsidP="00E2475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300,0</w:t>
            </w:r>
          </w:p>
        </w:tc>
        <w:tc>
          <w:tcPr>
            <w:tcW w:w="408" w:type="pct"/>
          </w:tcPr>
          <w:p w:rsidR="0098272F" w:rsidRPr="00BB4E36" w:rsidRDefault="0098272F" w:rsidP="00E2475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48,0</w:t>
            </w:r>
          </w:p>
        </w:tc>
        <w:tc>
          <w:tcPr>
            <w:tcW w:w="408" w:type="pct"/>
          </w:tcPr>
          <w:p w:rsidR="0098272F" w:rsidRPr="00BB4E36" w:rsidRDefault="0098272F" w:rsidP="00E2475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37,0</w:t>
            </w:r>
          </w:p>
        </w:tc>
        <w:tc>
          <w:tcPr>
            <w:tcW w:w="468" w:type="pct"/>
          </w:tcPr>
          <w:p w:rsidR="0098272F" w:rsidRPr="00BB4E36" w:rsidRDefault="0098272F" w:rsidP="00E2475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-11,0</w:t>
            </w:r>
          </w:p>
        </w:tc>
        <w:tc>
          <w:tcPr>
            <w:tcW w:w="408" w:type="pct"/>
          </w:tcPr>
          <w:p w:rsidR="0098272F" w:rsidRPr="00BB4E36" w:rsidRDefault="0098272F" w:rsidP="00E2475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2,5</w:t>
            </w:r>
          </w:p>
          <w:p w:rsidR="0098272F" w:rsidRPr="00BB4E36" w:rsidRDefault="0098272F" w:rsidP="00E2475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94,1</w:t>
            </w:r>
          </w:p>
        </w:tc>
        <w:tc>
          <w:tcPr>
            <w:tcW w:w="408" w:type="pct"/>
          </w:tcPr>
          <w:p w:rsidR="0098272F" w:rsidRPr="00BB4E36" w:rsidRDefault="0098272F" w:rsidP="00E2475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1,8</w:t>
            </w:r>
          </w:p>
          <w:p w:rsidR="0098272F" w:rsidRPr="00BB4E36" w:rsidRDefault="0098272F" w:rsidP="00E2475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91,5</w:t>
            </w:r>
          </w:p>
        </w:tc>
        <w:tc>
          <w:tcPr>
            <w:tcW w:w="492" w:type="pct"/>
          </w:tcPr>
          <w:p w:rsidR="0098272F" w:rsidRPr="00BB4E36" w:rsidRDefault="0098272F" w:rsidP="00E2475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72,0</w:t>
            </w:r>
          </w:p>
          <w:p w:rsidR="0098272F" w:rsidRPr="00BB4E36" w:rsidRDefault="0098272F" w:rsidP="00E2475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-2,6</w:t>
            </w:r>
          </w:p>
        </w:tc>
      </w:tr>
      <w:tr w:rsidR="0098272F" w:rsidRPr="00BB4E36" w:rsidTr="00E2475B">
        <w:trPr>
          <w:trHeight w:val="345"/>
        </w:trPr>
        <w:tc>
          <w:tcPr>
            <w:tcW w:w="1074" w:type="pct"/>
          </w:tcPr>
          <w:p w:rsidR="0098272F" w:rsidRPr="00BB4E36" w:rsidRDefault="0098272F" w:rsidP="0098272F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Транспо</w:t>
            </w:r>
            <w:r w:rsidR="001956CF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рт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і суміжні види економічної діяльності</w:t>
            </w:r>
          </w:p>
        </w:tc>
        <w:tc>
          <w:tcPr>
            <w:tcW w:w="444" w:type="pct"/>
          </w:tcPr>
          <w:p w:rsidR="0098272F" w:rsidRPr="00BB4E36" w:rsidRDefault="0098272F" w:rsidP="00E2475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12,3</w:t>
            </w:r>
          </w:p>
        </w:tc>
        <w:tc>
          <w:tcPr>
            <w:tcW w:w="444" w:type="pct"/>
          </w:tcPr>
          <w:p w:rsidR="0098272F" w:rsidRPr="00BB4E36" w:rsidRDefault="0098272F" w:rsidP="00E2475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10,2</w:t>
            </w:r>
          </w:p>
        </w:tc>
        <w:tc>
          <w:tcPr>
            <w:tcW w:w="446" w:type="pct"/>
          </w:tcPr>
          <w:p w:rsidR="0098272F" w:rsidRPr="00BB4E36" w:rsidRDefault="0098272F" w:rsidP="00E2475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82,9</w:t>
            </w:r>
          </w:p>
        </w:tc>
        <w:tc>
          <w:tcPr>
            <w:tcW w:w="408" w:type="pct"/>
          </w:tcPr>
          <w:p w:rsidR="0098272F" w:rsidRPr="00BB4E36" w:rsidRDefault="0098272F" w:rsidP="00E2475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74,6</w:t>
            </w:r>
          </w:p>
        </w:tc>
        <w:tc>
          <w:tcPr>
            <w:tcW w:w="408" w:type="pct"/>
          </w:tcPr>
          <w:p w:rsidR="0098272F" w:rsidRPr="00BB4E36" w:rsidRDefault="0098272F" w:rsidP="00E2475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73,2</w:t>
            </w:r>
          </w:p>
        </w:tc>
        <w:tc>
          <w:tcPr>
            <w:tcW w:w="468" w:type="pct"/>
          </w:tcPr>
          <w:p w:rsidR="0098272F" w:rsidRPr="00BB4E36" w:rsidRDefault="0098272F" w:rsidP="00E2475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-1,4</w:t>
            </w:r>
          </w:p>
        </w:tc>
        <w:tc>
          <w:tcPr>
            <w:tcW w:w="408" w:type="pct"/>
          </w:tcPr>
          <w:p w:rsidR="0098272F" w:rsidRPr="00BB4E36" w:rsidRDefault="0098272F" w:rsidP="00E2475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9,6</w:t>
            </w:r>
          </w:p>
          <w:p w:rsidR="0098272F" w:rsidRPr="00BB4E36" w:rsidRDefault="0098272F" w:rsidP="00E2475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91,0</w:t>
            </w:r>
          </w:p>
        </w:tc>
        <w:tc>
          <w:tcPr>
            <w:tcW w:w="408" w:type="pct"/>
          </w:tcPr>
          <w:p w:rsidR="0098272F" w:rsidRPr="00BB4E36" w:rsidRDefault="0098272F" w:rsidP="00E2475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6,2</w:t>
            </w:r>
          </w:p>
          <w:p w:rsidR="0098272F" w:rsidRPr="00BB4E36" w:rsidRDefault="0098272F" w:rsidP="00E2475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95,5</w:t>
            </w:r>
          </w:p>
        </w:tc>
        <w:tc>
          <w:tcPr>
            <w:tcW w:w="492" w:type="pct"/>
          </w:tcPr>
          <w:p w:rsidR="0098272F" w:rsidRPr="00BB4E36" w:rsidRDefault="0098272F" w:rsidP="00E2475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64,6</w:t>
            </w:r>
          </w:p>
          <w:p w:rsidR="0098272F" w:rsidRPr="00BB4E36" w:rsidRDefault="0098272F" w:rsidP="00E2475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+4,5</w:t>
            </w:r>
          </w:p>
        </w:tc>
      </w:tr>
      <w:tr w:rsidR="0098272F" w:rsidRPr="00BB4E36" w:rsidTr="00E2475B">
        <w:trPr>
          <w:trHeight w:val="345"/>
        </w:trPr>
        <w:tc>
          <w:tcPr>
            <w:tcW w:w="1074" w:type="pct"/>
          </w:tcPr>
          <w:p w:rsidR="0098272F" w:rsidRPr="00BB4E36" w:rsidRDefault="0098272F" w:rsidP="0098272F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Фінансова й страхова діяльність</w:t>
            </w:r>
          </w:p>
        </w:tc>
        <w:tc>
          <w:tcPr>
            <w:tcW w:w="444" w:type="pct"/>
          </w:tcPr>
          <w:p w:rsidR="0098272F" w:rsidRPr="00BB4E36" w:rsidRDefault="0098272F" w:rsidP="00E2475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1,1</w:t>
            </w:r>
          </w:p>
        </w:tc>
        <w:tc>
          <w:tcPr>
            <w:tcW w:w="444" w:type="pct"/>
          </w:tcPr>
          <w:p w:rsidR="0098272F" w:rsidRPr="00BB4E36" w:rsidRDefault="0098272F" w:rsidP="00E2475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46" w:type="pct"/>
          </w:tcPr>
          <w:p w:rsidR="0098272F" w:rsidRPr="00BB4E36" w:rsidRDefault="0098272F" w:rsidP="00E2475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181,8</w:t>
            </w:r>
          </w:p>
        </w:tc>
        <w:tc>
          <w:tcPr>
            <w:tcW w:w="408" w:type="pct"/>
          </w:tcPr>
          <w:p w:rsidR="0098272F" w:rsidRPr="00BB4E36" w:rsidRDefault="0098272F" w:rsidP="00E2475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25,3</w:t>
            </w:r>
          </w:p>
        </w:tc>
        <w:tc>
          <w:tcPr>
            <w:tcW w:w="408" w:type="pct"/>
          </w:tcPr>
          <w:p w:rsidR="0098272F" w:rsidRPr="00BB4E36" w:rsidRDefault="0098272F" w:rsidP="00E2475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39,7</w:t>
            </w:r>
          </w:p>
        </w:tc>
        <w:tc>
          <w:tcPr>
            <w:tcW w:w="468" w:type="pct"/>
          </w:tcPr>
          <w:p w:rsidR="0098272F" w:rsidRPr="00BB4E36" w:rsidRDefault="0098272F" w:rsidP="00E2475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+14,4</w:t>
            </w:r>
          </w:p>
        </w:tc>
        <w:tc>
          <w:tcPr>
            <w:tcW w:w="408" w:type="pct"/>
          </w:tcPr>
          <w:p w:rsidR="0098272F" w:rsidRPr="00BB4E36" w:rsidRDefault="0098272F" w:rsidP="00E2475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0,03</w:t>
            </w:r>
          </w:p>
          <w:p w:rsidR="0098272F" w:rsidRPr="00BB4E36" w:rsidRDefault="0098272F" w:rsidP="00E2475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408" w:type="pct"/>
          </w:tcPr>
          <w:p w:rsidR="0098272F" w:rsidRPr="00BB4E36" w:rsidRDefault="0098272F" w:rsidP="00E2475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0,1</w:t>
            </w:r>
          </w:p>
          <w:p w:rsidR="0098272F" w:rsidRPr="00BB4E36" w:rsidRDefault="0098272F" w:rsidP="00E2475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16,1</w:t>
            </w:r>
          </w:p>
        </w:tc>
        <w:tc>
          <w:tcPr>
            <w:tcW w:w="492" w:type="pct"/>
          </w:tcPr>
          <w:p w:rsidR="0098272F" w:rsidRPr="00BB4E36" w:rsidRDefault="0098272F" w:rsidP="00E2475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333,3</w:t>
            </w:r>
          </w:p>
          <w:p w:rsidR="0098272F" w:rsidRPr="00BB4E36" w:rsidRDefault="0098272F" w:rsidP="00E2475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-33,9</w:t>
            </w:r>
          </w:p>
        </w:tc>
      </w:tr>
      <w:tr w:rsidR="0098272F" w:rsidRPr="00BB4E36" w:rsidTr="00E2475B">
        <w:trPr>
          <w:trHeight w:val="960"/>
        </w:trPr>
        <w:tc>
          <w:tcPr>
            <w:tcW w:w="1074" w:type="pct"/>
          </w:tcPr>
          <w:p w:rsidR="0098272F" w:rsidRPr="00BB4E36" w:rsidRDefault="0098272F" w:rsidP="002030C3">
            <w:pPr>
              <w:spacing w:line="240" w:lineRule="auto"/>
              <w:ind w:right="-107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Державне </w:t>
            </w:r>
            <w:r w:rsidR="002030C3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управління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й оборона</w:t>
            </w:r>
          </w:p>
        </w:tc>
        <w:tc>
          <w:tcPr>
            <w:tcW w:w="444" w:type="pct"/>
          </w:tcPr>
          <w:p w:rsidR="0098272F" w:rsidRPr="00BB4E36" w:rsidRDefault="0098272F" w:rsidP="00E2475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2,5</w:t>
            </w:r>
          </w:p>
        </w:tc>
        <w:tc>
          <w:tcPr>
            <w:tcW w:w="444" w:type="pct"/>
          </w:tcPr>
          <w:p w:rsidR="0098272F" w:rsidRPr="00BB4E36" w:rsidRDefault="0098272F" w:rsidP="00E2475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1,9</w:t>
            </w:r>
          </w:p>
        </w:tc>
        <w:tc>
          <w:tcPr>
            <w:tcW w:w="446" w:type="pct"/>
          </w:tcPr>
          <w:p w:rsidR="0098272F" w:rsidRPr="00BB4E36" w:rsidRDefault="0098272F" w:rsidP="00E2475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76,0</w:t>
            </w:r>
          </w:p>
        </w:tc>
        <w:tc>
          <w:tcPr>
            <w:tcW w:w="408" w:type="pct"/>
          </w:tcPr>
          <w:p w:rsidR="0098272F" w:rsidRPr="00BB4E36" w:rsidRDefault="0098272F" w:rsidP="00E2475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39,0</w:t>
            </w:r>
          </w:p>
        </w:tc>
        <w:tc>
          <w:tcPr>
            <w:tcW w:w="408" w:type="pct"/>
          </w:tcPr>
          <w:p w:rsidR="0098272F" w:rsidRPr="00BB4E36" w:rsidRDefault="0098272F" w:rsidP="00E2475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33,3</w:t>
            </w:r>
          </w:p>
        </w:tc>
        <w:tc>
          <w:tcPr>
            <w:tcW w:w="468" w:type="pct"/>
          </w:tcPr>
          <w:p w:rsidR="0098272F" w:rsidRPr="00BB4E36" w:rsidRDefault="0098272F" w:rsidP="00E2475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-5,7</w:t>
            </w:r>
          </w:p>
        </w:tc>
        <w:tc>
          <w:tcPr>
            <w:tcW w:w="408" w:type="pct"/>
          </w:tcPr>
          <w:p w:rsidR="0098272F" w:rsidRPr="00BB4E36" w:rsidRDefault="0098272F" w:rsidP="00E2475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2,7</w:t>
            </w:r>
          </w:p>
          <w:p w:rsidR="0098272F" w:rsidRPr="00BB4E36" w:rsidRDefault="0098272F" w:rsidP="00E2475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70,5</w:t>
            </w:r>
          </w:p>
        </w:tc>
        <w:tc>
          <w:tcPr>
            <w:tcW w:w="408" w:type="pct"/>
          </w:tcPr>
          <w:p w:rsidR="0098272F" w:rsidRPr="00BB4E36" w:rsidRDefault="0098272F" w:rsidP="00E2475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1,9</w:t>
            </w:r>
          </w:p>
          <w:p w:rsidR="0098272F" w:rsidRPr="00BB4E36" w:rsidRDefault="0098272F" w:rsidP="00E2475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67,5</w:t>
            </w:r>
          </w:p>
        </w:tc>
        <w:tc>
          <w:tcPr>
            <w:tcW w:w="492" w:type="pct"/>
          </w:tcPr>
          <w:p w:rsidR="0098272F" w:rsidRPr="00BB4E36" w:rsidRDefault="0098272F" w:rsidP="00E2475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70,4</w:t>
            </w:r>
          </w:p>
          <w:p w:rsidR="0098272F" w:rsidRPr="00BB4E36" w:rsidRDefault="0098272F" w:rsidP="00E2475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-3,0</w:t>
            </w:r>
          </w:p>
        </w:tc>
      </w:tr>
      <w:tr w:rsidR="0098272F" w:rsidRPr="00BB4E36" w:rsidTr="00E2475B">
        <w:trPr>
          <w:trHeight w:val="240"/>
        </w:trPr>
        <w:tc>
          <w:tcPr>
            <w:tcW w:w="1074" w:type="pct"/>
          </w:tcPr>
          <w:p w:rsidR="0098272F" w:rsidRPr="00BB4E36" w:rsidRDefault="003E71F5" w:rsidP="00E2475B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Освіта</w:t>
            </w:r>
          </w:p>
        </w:tc>
        <w:tc>
          <w:tcPr>
            <w:tcW w:w="444" w:type="pct"/>
          </w:tcPr>
          <w:p w:rsidR="0098272F" w:rsidRPr="00BB4E36" w:rsidRDefault="0098272F" w:rsidP="00E2475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1,3</w:t>
            </w:r>
          </w:p>
        </w:tc>
        <w:tc>
          <w:tcPr>
            <w:tcW w:w="444" w:type="pct"/>
          </w:tcPr>
          <w:p w:rsidR="0098272F" w:rsidRPr="00BB4E36" w:rsidRDefault="0098272F" w:rsidP="00E2475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446" w:type="pct"/>
          </w:tcPr>
          <w:p w:rsidR="0098272F" w:rsidRPr="00BB4E36" w:rsidRDefault="0098272F" w:rsidP="00E2475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76,9</w:t>
            </w:r>
          </w:p>
        </w:tc>
        <w:tc>
          <w:tcPr>
            <w:tcW w:w="408" w:type="pct"/>
          </w:tcPr>
          <w:p w:rsidR="0098272F" w:rsidRPr="00BB4E36" w:rsidRDefault="0098272F" w:rsidP="00E2475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22,8</w:t>
            </w:r>
          </w:p>
        </w:tc>
        <w:tc>
          <w:tcPr>
            <w:tcW w:w="408" w:type="pct"/>
          </w:tcPr>
          <w:p w:rsidR="0098272F" w:rsidRPr="00BB4E36" w:rsidRDefault="0098272F" w:rsidP="00E2475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10,9</w:t>
            </w:r>
          </w:p>
        </w:tc>
        <w:tc>
          <w:tcPr>
            <w:tcW w:w="468" w:type="pct"/>
          </w:tcPr>
          <w:p w:rsidR="0098272F" w:rsidRPr="00BB4E36" w:rsidRDefault="0098272F" w:rsidP="00E2475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-11,9</w:t>
            </w:r>
          </w:p>
        </w:tc>
        <w:tc>
          <w:tcPr>
            <w:tcW w:w="408" w:type="pct"/>
          </w:tcPr>
          <w:p w:rsidR="0098272F" w:rsidRPr="00BB4E36" w:rsidRDefault="0098272F" w:rsidP="00E2475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1,0</w:t>
            </w:r>
          </w:p>
          <w:p w:rsidR="0098272F" w:rsidRPr="00BB4E36" w:rsidRDefault="0098272F" w:rsidP="00E2475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34,3</w:t>
            </w:r>
          </w:p>
        </w:tc>
        <w:tc>
          <w:tcPr>
            <w:tcW w:w="408" w:type="pct"/>
          </w:tcPr>
          <w:p w:rsidR="0098272F" w:rsidRPr="00BB4E36" w:rsidRDefault="0098272F" w:rsidP="00E2475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0,8</w:t>
            </w:r>
          </w:p>
          <w:p w:rsidR="0098272F" w:rsidRPr="00BB4E36" w:rsidRDefault="0098272F" w:rsidP="00E2475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39,8</w:t>
            </w:r>
          </w:p>
        </w:tc>
        <w:tc>
          <w:tcPr>
            <w:tcW w:w="492" w:type="pct"/>
          </w:tcPr>
          <w:p w:rsidR="0098272F" w:rsidRPr="00BB4E36" w:rsidRDefault="0098272F" w:rsidP="00E2475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80,0</w:t>
            </w:r>
          </w:p>
          <w:p w:rsidR="0098272F" w:rsidRPr="00BB4E36" w:rsidRDefault="0098272F" w:rsidP="00E2475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+5,5</w:t>
            </w:r>
          </w:p>
        </w:tc>
      </w:tr>
      <w:tr w:rsidR="0098272F" w:rsidRPr="00BB4E36" w:rsidTr="00E2475B">
        <w:trPr>
          <w:trHeight w:val="621"/>
        </w:trPr>
        <w:tc>
          <w:tcPr>
            <w:tcW w:w="1074" w:type="pct"/>
          </w:tcPr>
          <w:p w:rsidR="0098272F" w:rsidRPr="00BB4E36" w:rsidRDefault="0098272F" w:rsidP="00E2475B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Інші</w:t>
            </w:r>
          </w:p>
        </w:tc>
        <w:tc>
          <w:tcPr>
            <w:tcW w:w="444" w:type="pct"/>
          </w:tcPr>
          <w:p w:rsidR="0098272F" w:rsidRPr="00BB4E36" w:rsidRDefault="0098272F" w:rsidP="00E2475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5,7</w:t>
            </w:r>
          </w:p>
        </w:tc>
        <w:tc>
          <w:tcPr>
            <w:tcW w:w="444" w:type="pct"/>
          </w:tcPr>
          <w:p w:rsidR="0098272F" w:rsidRPr="00BB4E36" w:rsidRDefault="0098272F" w:rsidP="00E2475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3,3</w:t>
            </w:r>
          </w:p>
        </w:tc>
        <w:tc>
          <w:tcPr>
            <w:tcW w:w="446" w:type="pct"/>
          </w:tcPr>
          <w:p w:rsidR="0098272F" w:rsidRPr="00BB4E36" w:rsidRDefault="0098272F" w:rsidP="00E2475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57,9</w:t>
            </w:r>
          </w:p>
        </w:tc>
        <w:tc>
          <w:tcPr>
            <w:tcW w:w="408" w:type="pct"/>
          </w:tcPr>
          <w:p w:rsidR="0098272F" w:rsidRPr="00BB4E36" w:rsidRDefault="0098272F" w:rsidP="00E2475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408" w:type="pct"/>
          </w:tcPr>
          <w:p w:rsidR="0098272F" w:rsidRPr="00BB4E36" w:rsidRDefault="0098272F" w:rsidP="00E2475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468" w:type="pct"/>
          </w:tcPr>
          <w:p w:rsidR="0098272F" w:rsidRPr="00BB4E36" w:rsidRDefault="0098272F" w:rsidP="00E2475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408" w:type="pct"/>
          </w:tcPr>
          <w:p w:rsidR="0098272F" w:rsidRPr="00BB4E36" w:rsidRDefault="0098272F" w:rsidP="00E2475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6,6</w:t>
            </w:r>
          </w:p>
          <w:p w:rsidR="0098272F" w:rsidRPr="00BB4E36" w:rsidRDefault="0098272F" w:rsidP="00E2475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408" w:type="pct"/>
          </w:tcPr>
          <w:p w:rsidR="0098272F" w:rsidRPr="00BB4E36" w:rsidRDefault="0098272F" w:rsidP="00E2475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5,6</w:t>
            </w:r>
          </w:p>
          <w:p w:rsidR="0098272F" w:rsidRPr="00BB4E36" w:rsidRDefault="0098272F" w:rsidP="00E2475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492" w:type="pct"/>
          </w:tcPr>
          <w:p w:rsidR="0098272F" w:rsidRPr="00BB4E36" w:rsidRDefault="0098272F" w:rsidP="00E2475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84,8</w:t>
            </w:r>
          </w:p>
          <w:p w:rsidR="0098272F" w:rsidRPr="00BB4E36" w:rsidRDefault="0098272F" w:rsidP="00E2475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–</w:t>
            </w:r>
          </w:p>
        </w:tc>
      </w:tr>
    </w:tbl>
    <w:p w:rsidR="0098272F" w:rsidRPr="00BB4E36" w:rsidRDefault="0098272F" w:rsidP="0098272F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8272F" w:rsidRPr="00BB4E36" w:rsidRDefault="0098272F" w:rsidP="0098272F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Зниження обсягів підготовки кадрів на виробництві за такою формою як підвищення кваліфікації мало місце </w:t>
      </w:r>
      <w:r w:rsidR="00522AAE" w:rsidRPr="00BB4E36">
        <w:rPr>
          <w:rFonts w:ascii="Arial" w:hAnsi="Arial" w:cs="Arial"/>
          <w:color w:val="000000" w:themeColor="text1"/>
          <w:sz w:val="24"/>
          <w:szCs w:val="24"/>
        </w:rPr>
        <w:t>за більшістю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видів економічної діяльності, крім промисловості (</w:t>
      </w:r>
      <w:r w:rsidR="00522AAE" w:rsidRPr="00BB4E36">
        <w:rPr>
          <w:rFonts w:ascii="Arial" w:hAnsi="Arial" w:cs="Arial"/>
          <w:color w:val="000000" w:themeColor="text1"/>
          <w:sz w:val="24"/>
          <w:szCs w:val="24"/>
        </w:rPr>
        <w:t>зростання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на 2,6%), і переважало в оптовій і роздрібній торгівлі (падіння на 30,8%) і в інформації, телекомунікації (падіння на 29,3%). Підвищення кваліфікації переважає в сфері освіти (19,4% від загальної чисельності осіб, що пройшли підвищення кваліфікації), охорони здоров'я (13,9%), на транспо</w:t>
      </w:r>
      <w:r w:rsidR="001956CF" w:rsidRPr="00BB4E36">
        <w:rPr>
          <w:rFonts w:ascii="Arial" w:hAnsi="Arial" w:cs="Arial"/>
          <w:color w:val="000000" w:themeColor="text1"/>
          <w:sz w:val="24"/>
          <w:szCs w:val="24"/>
        </w:rPr>
        <w:t>рт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і (10,2%), у державному </w:t>
      </w:r>
      <w:r w:rsidR="00B30D6F" w:rsidRPr="00BB4E36">
        <w:rPr>
          <w:rFonts w:ascii="Arial" w:hAnsi="Arial" w:cs="Arial"/>
          <w:color w:val="000000" w:themeColor="text1"/>
          <w:sz w:val="24"/>
          <w:szCs w:val="24"/>
        </w:rPr>
        <w:t>управлінні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й обороні (8,0%), що видно з </w:t>
      </w:r>
      <w:r w:rsidR="00B30D6F" w:rsidRPr="00BB4E36">
        <w:rPr>
          <w:rFonts w:ascii="Arial" w:hAnsi="Arial" w:cs="Arial"/>
          <w:color w:val="000000" w:themeColor="text1"/>
          <w:sz w:val="24"/>
          <w:szCs w:val="24"/>
        </w:rPr>
        <w:t>Т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аблиці 1.4.</w:t>
      </w:r>
    </w:p>
    <w:p w:rsidR="0098272F" w:rsidRPr="00BB4E36" w:rsidRDefault="0098272F" w:rsidP="0098272F">
      <w:pPr>
        <w:jc w:val="right"/>
        <w:rPr>
          <w:rFonts w:ascii="Arial" w:hAnsi="Arial" w:cs="Arial"/>
          <w:i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i/>
          <w:color w:val="000000" w:themeColor="text1"/>
          <w:sz w:val="24"/>
          <w:szCs w:val="24"/>
        </w:rPr>
        <w:t>Таблиця 1.4</w:t>
      </w:r>
    </w:p>
    <w:p w:rsidR="0098272F" w:rsidRPr="00BB4E36" w:rsidRDefault="0098272F" w:rsidP="0098272F">
      <w:pPr>
        <w:spacing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b/>
          <w:color w:val="000000" w:themeColor="text1"/>
          <w:sz w:val="24"/>
          <w:szCs w:val="24"/>
        </w:rPr>
        <w:t xml:space="preserve">Підвищення кваліфікації працівників </w:t>
      </w:r>
      <w:r w:rsidR="00522AAE" w:rsidRPr="00BB4E36">
        <w:rPr>
          <w:rFonts w:ascii="Arial" w:hAnsi="Arial" w:cs="Arial"/>
          <w:b/>
          <w:color w:val="000000" w:themeColor="text1"/>
          <w:sz w:val="24"/>
          <w:szCs w:val="24"/>
        </w:rPr>
        <w:t>за видами</w:t>
      </w:r>
      <w:r w:rsidRPr="00BB4E36">
        <w:rPr>
          <w:rFonts w:ascii="Arial" w:hAnsi="Arial" w:cs="Arial"/>
          <w:b/>
          <w:color w:val="000000" w:themeColor="text1"/>
          <w:sz w:val="24"/>
          <w:szCs w:val="24"/>
        </w:rPr>
        <w:t xml:space="preserve"> економічної діяльності в 2013-2014 </w:t>
      </w:r>
      <w:r w:rsidR="00522AAE" w:rsidRPr="00BB4E36">
        <w:rPr>
          <w:rFonts w:ascii="Arial" w:hAnsi="Arial" w:cs="Arial"/>
          <w:b/>
          <w:color w:val="000000" w:themeColor="text1"/>
          <w:sz w:val="24"/>
          <w:szCs w:val="24"/>
        </w:rPr>
        <w:t>р</w:t>
      </w:r>
      <w:r w:rsidR="00B30D6F" w:rsidRPr="00BB4E36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="00522AAE" w:rsidRPr="00BB4E36">
        <w:rPr>
          <w:rFonts w:ascii="Arial" w:hAnsi="Arial" w:cs="Arial"/>
          <w:b/>
          <w:color w:val="000000" w:themeColor="text1"/>
          <w:sz w:val="24"/>
          <w:szCs w:val="24"/>
        </w:rPr>
        <w:t>р</w:t>
      </w:r>
      <w:r w:rsidRPr="00BB4E36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tbl>
      <w:tblPr>
        <w:tblpPr w:leftFromText="180" w:rightFromText="180" w:vertAnchor="text" w:horzAnchor="margin" w:tblpY="1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88"/>
        <w:gridCol w:w="1141"/>
        <w:gridCol w:w="999"/>
        <w:gridCol w:w="1439"/>
        <w:gridCol w:w="1032"/>
        <w:gridCol w:w="1032"/>
        <w:gridCol w:w="1439"/>
      </w:tblGrid>
      <w:tr w:rsidR="0098272F" w:rsidRPr="00BB4E36" w:rsidTr="00E2475B">
        <w:trPr>
          <w:trHeight w:val="465"/>
        </w:trPr>
        <w:tc>
          <w:tcPr>
            <w:tcW w:w="1300" w:type="pct"/>
            <w:vMerge w:val="restart"/>
          </w:tcPr>
          <w:p w:rsidR="0098272F" w:rsidRPr="00BB4E36" w:rsidRDefault="0098272F" w:rsidP="00E2475B">
            <w:p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98272F" w:rsidRPr="00BB4E36" w:rsidRDefault="0098272F" w:rsidP="00E2475B">
            <w:p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98272F" w:rsidRPr="00BB4E36" w:rsidRDefault="0098272F" w:rsidP="00E2475B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Вид економічної діяльності</w:t>
            </w:r>
          </w:p>
        </w:tc>
        <w:tc>
          <w:tcPr>
            <w:tcW w:w="3700" w:type="pct"/>
            <w:gridSpan w:val="6"/>
          </w:tcPr>
          <w:p w:rsidR="0098272F" w:rsidRPr="00BB4E36" w:rsidRDefault="0098272F" w:rsidP="00B30D6F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Підвищили к</w:t>
            </w:r>
            <w:r w:rsidR="00B30D6F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в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а</w:t>
            </w:r>
            <w:r w:rsidR="00B30D6F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лі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фікацію на підприємствах із чисельністю 10 і більше працівників, тис. </w:t>
            </w:r>
            <w:r w:rsidR="00231869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чол.</w:t>
            </w:r>
          </w:p>
        </w:tc>
      </w:tr>
      <w:tr w:rsidR="0098272F" w:rsidRPr="00BB4E36" w:rsidTr="00E2475B">
        <w:trPr>
          <w:trHeight w:val="495"/>
        </w:trPr>
        <w:tc>
          <w:tcPr>
            <w:tcW w:w="1300" w:type="pct"/>
            <w:vMerge/>
          </w:tcPr>
          <w:p w:rsidR="0098272F" w:rsidRPr="00BB4E36" w:rsidRDefault="0098272F" w:rsidP="00E2475B">
            <w:p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96" w:type="pct"/>
            <w:vMerge w:val="restart"/>
            <w:vAlign w:val="center"/>
          </w:tcPr>
          <w:p w:rsidR="0098272F" w:rsidRPr="00BB4E36" w:rsidRDefault="0098272F" w:rsidP="0098272F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2013 р.</w:t>
            </w:r>
          </w:p>
        </w:tc>
        <w:tc>
          <w:tcPr>
            <w:tcW w:w="522" w:type="pct"/>
            <w:vMerge w:val="restart"/>
            <w:vAlign w:val="center"/>
          </w:tcPr>
          <w:p w:rsidR="0098272F" w:rsidRPr="00BB4E36" w:rsidRDefault="0098272F" w:rsidP="00B30D6F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2014 </w:t>
            </w:r>
            <w:r w:rsidR="00B30D6F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р.</w:t>
            </w:r>
          </w:p>
        </w:tc>
        <w:tc>
          <w:tcPr>
            <w:tcW w:w="752" w:type="pct"/>
            <w:vMerge w:val="restart"/>
            <w:vAlign w:val="center"/>
          </w:tcPr>
          <w:p w:rsidR="0098272F" w:rsidRPr="00BB4E36" w:rsidRDefault="0098272F" w:rsidP="0098272F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Динаміка 2014 р. до 2013 р., %%</w:t>
            </w:r>
          </w:p>
        </w:tc>
        <w:tc>
          <w:tcPr>
            <w:tcW w:w="1830" w:type="pct"/>
            <w:gridSpan w:val="3"/>
          </w:tcPr>
          <w:p w:rsidR="0098272F" w:rsidRPr="00BB4E36" w:rsidRDefault="0098272F" w:rsidP="00522AAE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Питома вага </w:t>
            </w:r>
            <w:r w:rsidR="00522AAE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за видами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економічної діяльності, %</w:t>
            </w:r>
          </w:p>
        </w:tc>
      </w:tr>
      <w:tr w:rsidR="0098272F" w:rsidRPr="00BB4E36" w:rsidTr="00E2475B">
        <w:trPr>
          <w:trHeight w:val="735"/>
        </w:trPr>
        <w:tc>
          <w:tcPr>
            <w:tcW w:w="1300" w:type="pct"/>
            <w:vMerge/>
          </w:tcPr>
          <w:p w:rsidR="0098272F" w:rsidRPr="00BB4E36" w:rsidRDefault="0098272F" w:rsidP="00E2475B">
            <w:p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96" w:type="pct"/>
            <w:vMerge/>
          </w:tcPr>
          <w:p w:rsidR="0098272F" w:rsidRPr="00BB4E36" w:rsidRDefault="0098272F" w:rsidP="00E2475B">
            <w:p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22" w:type="pct"/>
            <w:vMerge/>
          </w:tcPr>
          <w:p w:rsidR="0098272F" w:rsidRPr="00BB4E36" w:rsidRDefault="0098272F" w:rsidP="00E2475B">
            <w:p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52" w:type="pct"/>
            <w:vMerge/>
          </w:tcPr>
          <w:p w:rsidR="0098272F" w:rsidRPr="00BB4E36" w:rsidRDefault="0098272F" w:rsidP="00E2475B">
            <w:p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39" w:type="pct"/>
          </w:tcPr>
          <w:p w:rsidR="0098272F" w:rsidRPr="00BB4E36" w:rsidRDefault="0098272F" w:rsidP="0098272F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2013 р.</w:t>
            </w:r>
          </w:p>
        </w:tc>
        <w:tc>
          <w:tcPr>
            <w:tcW w:w="539" w:type="pct"/>
          </w:tcPr>
          <w:p w:rsidR="0098272F" w:rsidRPr="00BB4E36" w:rsidRDefault="0098272F" w:rsidP="0098272F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2014 р.</w:t>
            </w:r>
          </w:p>
        </w:tc>
        <w:tc>
          <w:tcPr>
            <w:tcW w:w="752" w:type="pct"/>
          </w:tcPr>
          <w:p w:rsidR="0098272F" w:rsidRPr="00BB4E36" w:rsidRDefault="0098272F" w:rsidP="00E2475B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Динаміка, %%</w:t>
            </w:r>
          </w:p>
        </w:tc>
      </w:tr>
      <w:tr w:rsidR="0098272F" w:rsidRPr="00BB4E36" w:rsidTr="00E2475B">
        <w:trPr>
          <w:trHeight w:val="360"/>
        </w:trPr>
        <w:tc>
          <w:tcPr>
            <w:tcW w:w="1300" w:type="pct"/>
          </w:tcPr>
          <w:p w:rsidR="0098272F" w:rsidRPr="00BB4E36" w:rsidRDefault="0098272F" w:rsidP="00E2475B">
            <w:p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Усього</w:t>
            </w:r>
          </w:p>
        </w:tc>
        <w:tc>
          <w:tcPr>
            <w:tcW w:w="596" w:type="pct"/>
          </w:tcPr>
          <w:p w:rsidR="0098272F" w:rsidRPr="00BB4E36" w:rsidRDefault="0098272F" w:rsidP="00E2475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976,9</w:t>
            </w:r>
          </w:p>
        </w:tc>
        <w:tc>
          <w:tcPr>
            <w:tcW w:w="522" w:type="pct"/>
          </w:tcPr>
          <w:p w:rsidR="0098272F" w:rsidRPr="00BB4E36" w:rsidRDefault="0098272F" w:rsidP="00E2475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804,1</w:t>
            </w:r>
          </w:p>
        </w:tc>
        <w:tc>
          <w:tcPr>
            <w:tcW w:w="752" w:type="pct"/>
          </w:tcPr>
          <w:p w:rsidR="0098272F" w:rsidRPr="00BB4E36" w:rsidRDefault="0098272F" w:rsidP="00E2475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82,3</w:t>
            </w:r>
          </w:p>
        </w:tc>
        <w:tc>
          <w:tcPr>
            <w:tcW w:w="539" w:type="pct"/>
          </w:tcPr>
          <w:p w:rsidR="0098272F" w:rsidRPr="00BB4E36" w:rsidRDefault="0098272F" w:rsidP="00E2475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539" w:type="pct"/>
          </w:tcPr>
          <w:p w:rsidR="0098272F" w:rsidRPr="00BB4E36" w:rsidRDefault="0098272F" w:rsidP="00E2475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752" w:type="pct"/>
          </w:tcPr>
          <w:p w:rsidR="0098272F" w:rsidRPr="00BB4E36" w:rsidRDefault="0098272F" w:rsidP="00E2475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98272F" w:rsidRPr="00BB4E36" w:rsidTr="00E2475B">
        <w:trPr>
          <w:trHeight w:val="368"/>
        </w:trPr>
        <w:tc>
          <w:tcPr>
            <w:tcW w:w="1300" w:type="pct"/>
          </w:tcPr>
          <w:p w:rsidR="0098272F" w:rsidRPr="00BB4E36" w:rsidRDefault="0098272F" w:rsidP="00E2475B">
            <w:pPr>
              <w:spacing w:line="240" w:lineRule="auto"/>
              <w:ind w:right="-10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Промисловість </w:t>
            </w:r>
          </w:p>
        </w:tc>
        <w:tc>
          <w:tcPr>
            <w:tcW w:w="596" w:type="pct"/>
          </w:tcPr>
          <w:p w:rsidR="0098272F" w:rsidRPr="00BB4E36" w:rsidRDefault="0098272F" w:rsidP="00E2475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7,8</w:t>
            </w:r>
          </w:p>
        </w:tc>
        <w:tc>
          <w:tcPr>
            <w:tcW w:w="522" w:type="pct"/>
          </w:tcPr>
          <w:p w:rsidR="0098272F" w:rsidRPr="00BB4E36" w:rsidRDefault="0098272F" w:rsidP="00E2475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9,0</w:t>
            </w:r>
          </w:p>
        </w:tc>
        <w:tc>
          <w:tcPr>
            <w:tcW w:w="752" w:type="pct"/>
          </w:tcPr>
          <w:p w:rsidR="0098272F" w:rsidRPr="00BB4E36" w:rsidRDefault="0098272F" w:rsidP="00E2475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102,6</w:t>
            </w:r>
          </w:p>
        </w:tc>
        <w:tc>
          <w:tcPr>
            <w:tcW w:w="539" w:type="pct"/>
          </w:tcPr>
          <w:p w:rsidR="0098272F" w:rsidRPr="00BB4E36" w:rsidRDefault="0098272F" w:rsidP="00E2475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0,8</w:t>
            </w:r>
          </w:p>
        </w:tc>
        <w:tc>
          <w:tcPr>
            <w:tcW w:w="539" w:type="pct"/>
          </w:tcPr>
          <w:p w:rsidR="0098272F" w:rsidRPr="00BB4E36" w:rsidRDefault="0098272F" w:rsidP="00E2475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752" w:type="pct"/>
          </w:tcPr>
          <w:p w:rsidR="0098272F" w:rsidRPr="00BB4E36" w:rsidRDefault="0098272F" w:rsidP="00E2475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+0,2</w:t>
            </w:r>
          </w:p>
        </w:tc>
      </w:tr>
      <w:tr w:rsidR="0098272F" w:rsidRPr="00BB4E36" w:rsidTr="00E2475B">
        <w:trPr>
          <w:trHeight w:val="390"/>
        </w:trPr>
        <w:tc>
          <w:tcPr>
            <w:tcW w:w="1300" w:type="pct"/>
          </w:tcPr>
          <w:p w:rsidR="0098272F" w:rsidRPr="00BB4E36" w:rsidRDefault="0098272F" w:rsidP="00E2475B">
            <w:p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Будівництво</w:t>
            </w:r>
          </w:p>
        </w:tc>
        <w:tc>
          <w:tcPr>
            <w:tcW w:w="596" w:type="pct"/>
          </w:tcPr>
          <w:p w:rsidR="0098272F" w:rsidRPr="00BB4E36" w:rsidRDefault="0098272F" w:rsidP="00E2475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17,0</w:t>
            </w:r>
          </w:p>
        </w:tc>
        <w:tc>
          <w:tcPr>
            <w:tcW w:w="522" w:type="pct"/>
          </w:tcPr>
          <w:p w:rsidR="0098272F" w:rsidRPr="00BB4E36" w:rsidRDefault="0098272F" w:rsidP="00E2475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12,6</w:t>
            </w:r>
          </w:p>
        </w:tc>
        <w:tc>
          <w:tcPr>
            <w:tcW w:w="752" w:type="pct"/>
          </w:tcPr>
          <w:p w:rsidR="0098272F" w:rsidRPr="00BB4E36" w:rsidRDefault="0098272F" w:rsidP="00E2475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74,1</w:t>
            </w:r>
          </w:p>
        </w:tc>
        <w:tc>
          <w:tcPr>
            <w:tcW w:w="539" w:type="pct"/>
          </w:tcPr>
          <w:p w:rsidR="0098272F" w:rsidRPr="00BB4E36" w:rsidRDefault="0098272F" w:rsidP="00E2475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1,7</w:t>
            </w:r>
          </w:p>
        </w:tc>
        <w:tc>
          <w:tcPr>
            <w:tcW w:w="539" w:type="pct"/>
          </w:tcPr>
          <w:p w:rsidR="0098272F" w:rsidRPr="00BB4E36" w:rsidRDefault="0098272F" w:rsidP="00E2475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1,6</w:t>
            </w:r>
          </w:p>
        </w:tc>
        <w:tc>
          <w:tcPr>
            <w:tcW w:w="752" w:type="pct"/>
          </w:tcPr>
          <w:p w:rsidR="0098272F" w:rsidRPr="00BB4E36" w:rsidRDefault="0098272F" w:rsidP="00E2475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-0,1</w:t>
            </w:r>
          </w:p>
        </w:tc>
      </w:tr>
      <w:tr w:rsidR="0098272F" w:rsidRPr="00BB4E36" w:rsidTr="00E2475B">
        <w:trPr>
          <w:trHeight w:val="334"/>
        </w:trPr>
        <w:tc>
          <w:tcPr>
            <w:tcW w:w="1300" w:type="pct"/>
          </w:tcPr>
          <w:p w:rsidR="0098272F" w:rsidRPr="00BB4E36" w:rsidRDefault="0098272F" w:rsidP="0098272F">
            <w:p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Оптова й роздрібна торгівля</w:t>
            </w:r>
          </w:p>
        </w:tc>
        <w:tc>
          <w:tcPr>
            <w:tcW w:w="596" w:type="pct"/>
          </w:tcPr>
          <w:p w:rsidR="0098272F" w:rsidRPr="00BB4E36" w:rsidRDefault="0098272F" w:rsidP="00E2475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13,0</w:t>
            </w:r>
          </w:p>
        </w:tc>
        <w:tc>
          <w:tcPr>
            <w:tcW w:w="522" w:type="pct"/>
          </w:tcPr>
          <w:p w:rsidR="0098272F" w:rsidRPr="00BB4E36" w:rsidRDefault="0098272F" w:rsidP="00E2475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9,0</w:t>
            </w:r>
          </w:p>
        </w:tc>
        <w:tc>
          <w:tcPr>
            <w:tcW w:w="752" w:type="pct"/>
          </w:tcPr>
          <w:p w:rsidR="0098272F" w:rsidRPr="00BB4E36" w:rsidRDefault="0098272F" w:rsidP="00E2475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69,2</w:t>
            </w:r>
          </w:p>
        </w:tc>
        <w:tc>
          <w:tcPr>
            <w:tcW w:w="539" w:type="pct"/>
          </w:tcPr>
          <w:p w:rsidR="0098272F" w:rsidRPr="00BB4E36" w:rsidRDefault="0098272F" w:rsidP="00E2475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1,3</w:t>
            </w:r>
          </w:p>
        </w:tc>
        <w:tc>
          <w:tcPr>
            <w:tcW w:w="539" w:type="pct"/>
          </w:tcPr>
          <w:p w:rsidR="0098272F" w:rsidRPr="00BB4E36" w:rsidRDefault="0098272F" w:rsidP="00E2475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1,1</w:t>
            </w:r>
          </w:p>
        </w:tc>
        <w:tc>
          <w:tcPr>
            <w:tcW w:w="752" w:type="pct"/>
          </w:tcPr>
          <w:p w:rsidR="0098272F" w:rsidRPr="00BB4E36" w:rsidRDefault="0098272F" w:rsidP="00E2475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-0,2</w:t>
            </w:r>
          </w:p>
        </w:tc>
      </w:tr>
      <w:tr w:rsidR="0098272F" w:rsidRPr="00BB4E36" w:rsidTr="00E2475B">
        <w:trPr>
          <w:trHeight w:val="420"/>
        </w:trPr>
        <w:tc>
          <w:tcPr>
            <w:tcW w:w="1300" w:type="pct"/>
          </w:tcPr>
          <w:p w:rsidR="0098272F" w:rsidRPr="00BB4E36" w:rsidRDefault="0098272F" w:rsidP="0098272F">
            <w:pPr>
              <w:spacing w:line="240" w:lineRule="auto"/>
              <w:ind w:right="-138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Транспо</w:t>
            </w:r>
            <w:r w:rsidR="001956CF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рт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і суміжні з ним види економічної діяльності</w:t>
            </w:r>
          </w:p>
        </w:tc>
        <w:tc>
          <w:tcPr>
            <w:tcW w:w="596" w:type="pct"/>
          </w:tcPr>
          <w:p w:rsidR="0098272F" w:rsidRPr="00BB4E36" w:rsidRDefault="0098272F" w:rsidP="00E2475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94,1</w:t>
            </w:r>
          </w:p>
        </w:tc>
        <w:tc>
          <w:tcPr>
            <w:tcW w:w="522" w:type="pct"/>
          </w:tcPr>
          <w:p w:rsidR="0098272F" w:rsidRPr="00BB4E36" w:rsidRDefault="0098272F" w:rsidP="00E2475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82,1</w:t>
            </w:r>
          </w:p>
        </w:tc>
        <w:tc>
          <w:tcPr>
            <w:tcW w:w="752" w:type="pct"/>
          </w:tcPr>
          <w:p w:rsidR="0098272F" w:rsidRPr="00BB4E36" w:rsidRDefault="0098272F" w:rsidP="00E2475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87,2</w:t>
            </w:r>
          </w:p>
        </w:tc>
        <w:tc>
          <w:tcPr>
            <w:tcW w:w="539" w:type="pct"/>
          </w:tcPr>
          <w:p w:rsidR="0098272F" w:rsidRPr="00BB4E36" w:rsidRDefault="0098272F" w:rsidP="00E2475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539" w:type="pct"/>
          </w:tcPr>
          <w:p w:rsidR="0098272F" w:rsidRPr="00BB4E36" w:rsidRDefault="0098272F" w:rsidP="00E2475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10,2</w:t>
            </w:r>
          </w:p>
        </w:tc>
        <w:tc>
          <w:tcPr>
            <w:tcW w:w="752" w:type="pct"/>
          </w:tcPr>
          <w:p w:rsidR="0098272F" w:rsidRPr="00BB4E36" w:rsidRDefault="0098272F" w:rsidP="00E2475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+0,6</w:t>
            </w:r>
          </w:p>
        </w:tc>
      </w:tr>
      <w:tr w:rsidR="0098272F" w:rsidRPr="00BB4E36" w:rsidTr="00E2475B">
        <w:trPr>
          <w:trHeight w:val="287"/>
        </w:trPr>
        <w:tc>
          <w:tcPr>
            <w:tcW w:w="1300" w:type="pct"/>
          </w:tcPr>
          <w:p w:rsidR="0098272F" w:rsidRPr="00BB4E36" w:rsidRDefault="0098272F" w:rsidP="0098272F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Фінансова й страхова діяльність</w:t>
            </w:r>
          </w:p>
        </w:tc>
        <w:tc>
          <w:tcPr>
            <w:tcW w:w="596" w:type="pct"/>
          </w:tcPr>
          <w:p w:rsidR="0098272F" w:rsidRPr="00BB4E36" w:rsidRDefault="0098272F" w:rsidP="00E2475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21,6</w:t>
            </w:r>
          </w:p>
        </w:tc>
        <w:tc>
          <w:tcPr>
            <w:tcW w:w="522" w:type="pct"/>
          </w:tcPr>
          <w:p w:rsidR="0098272F" w:rsidRPr="00BB4E36" w:rsidRDefault="0098272F" w:rsidP="00E2475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16,1</w:t>
            </w:r>
          </w:p>
        </w:tc>
        <w:tc>
          <w:tcPr>
            <w:tcW w:w="752" w:type="pct"/>
          </w:tcPr>
          <w:p w:rsidR="0098272F" w:rsidRPr="00BB4E36" w:rsidRDefault="0098272F" w:rsidP="00E2475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74,5</w:t>
            </w:r>
          </w:p>
        </w:tc>
        <w:tc>
          <w:tcPr>
            <w:tcW w:w="539" w:type="pct"/>
          </w:tcPr>
          <w:p w:rsidR="0098272F" w:rsidRPr="00BB4E36" w:rsidRDefault="0098272F" w:rsidP="00E2475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2,2</w:t>
            </w:r>
          </w:p>
        </w:tc>
        <w:tc>
          <w:tcPr>
            <w:tcW w:w="539" w:type="pct"/>
          </w:tcPr>
          <w:p w:rsidR="0098272F" w:rsidRPr="00BB4E36" w:rsidRDefault="0098272F" w:rsidP="00E2475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752" w:type="pct"/>
          </w:tcPr>
          <w:p w:rsidR="0098272F" w:rsidRPr="00BB4E36" w:rsidRDefault="0098272F" w:rsidP="00E2475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-0,2</w:t>
            </w:r>
          </w:p>
        </w:tc>
      </w:tr>
      <w:tr w:rsidR="0098272F" w:rsidRPr="00BB4E36" w:rsidTr="00E2475B">
        <w:trPr>
          <w:trHeight w:val="615"/>
        </w:trPr>
        <w:tc>
          <w:tcPr>
            <w:tcW w:w="1300" w:type="pct"/>
          </w:tcPr>
          <w:p w:rsidR="0098272F" w:rsidRPr="00BB4E36" w:rsidRDefault="0098272F" w:rsidP="0098272F">
            <w:p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Інформація й телекомунікація</w:t>
            </w:r>
          </w:p>
        </w:tc>
        <w:tc>
          <w:tcPr>
            <w:tcW w:w="596" w:type="pct"/>
          </w:tcPr>
          <w:p w:rsidR="0098272F" w:rsidRPr="00BB4E36" w:rsidRDefault="0098272F" w:rsidP="00E2475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13,3</w:t>
            </w:r>
          </w:p>
        </w:tc>
        <w:tc>
          <w:tcPr>
            <w:tcW w:w="522" w:type="pct"/>
          </w:tcPr>
          <w:p w:rsidR="0098272F" w:rsidRPr="00BB4E36" w:rsidRDefault="0098272F" w:rsidP="00E2475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9,4</w:t>
            </w:r>
          </w:p>
        </w:tc>
        <w:tc>
          <w:tcPr>
            <w:tcW w:w="752" w:type="pct"/>
          </w:tcPr>
          <w:p w:rsidR="0098272F" w:rsidRPr="00BB4E36" w:rsidRDefault="0098272F" w:rsidP="00E2475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70,7</w:t>
            </w:r>
          </w:p>
        </w:tc>
        <w:tc>
          <w:tcPr>
            <w:tcW w:w="539" w:type="pct"/>
          </w:tcPr>
          <w:p w:rsidR="0098272F" w:rsidRPr="00BB4E36" w:rsidRDefault="0098272F" w:rsidP="00E2475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1,4</w:t>
            </w:r>
          </w:p>
        </w:tc>
        <w:tc>
          <w:tcPr>
            <w:tcW w:w="539" w:type="pct"/>
          </w:tcPr>
          <w:p w:rsidR="0098272F" w:rsidRPr="00BB4E36" w:rsidRDefault="0098272F" w:rsidP="00E2475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1,2</w:t>
            </w:r>
          </w:p>
        </w:tc>
        <w:tc>
          <w:tcPr>
            <w:tcW w:w="752" w:type="pct"/>
          </w:tcPr>
          <w:p w:rsidR="0098272F" w:rsidRPr="00BB4E36" w:rsidRDefault="0098272F" w:rsidP="00E2475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-0,2</w:t>
            </w:r>
          </w:p>
        </w:tc>
      </w:tr>
      <w:tr w:rsidR="0098272F" w:rsidRPr="00BB4E36" w:rsidTr="00E2475B">
        <w:trPr>
          <w:trHeight w:val="370"/>
        </w:trPr>
        <w:tc>
          <w:tcPr>
            <w:tcW w:w="1300" w:type="pct"/>
          </w:tcPr>
          <w:p w:rsidR="0098272F" w:rsidRPr="00BB4E36" w:rsidRDefault="0098272F" w:rsidP="0098272F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Професійна, наукова й технічна діяльність</w:t>
            </w:r>
          </w:p>
        </w:tc>
        <w:tc>
          <w:tcPr>
            <w:tcW w:w="596" w:type="pct"/>
          </w:tcPr>
          <w:p w:rsidR="0098272F" w:rsidRPr="00BB4E36" w:rsidRDefault="0098272F" w:rsidP="00E2475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19,5</w:t>
            </w:r>
          </w:p>
        </w:tc>
        <w:tc>
          <w:tcPr>
            <w:tcW w:w="522" w:type="pct"/>
          </w:tcPr>
          <w:p w:rsidR="0098272F" w:rsidRPr="00BB4E36" w:rsidRDefault="0098272F" w:rsidP="00E2475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16,8</w:t>
            </w:r>
          </w:p>
        </w:tc>
        <w:tc>
          <w:tcPr>
            <w:tcW w:w="752" w:type="pct"/>
          </w:tcPr>
          <w:p w:rsidR="0098272F" w:rsidRPr="00BB4E36" w:rsidRDefault="0098272F" w:rsidP="00E2475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86,1</w:t>
            </w:r>
          </w:p>
        </w:tc>
        <w:tc>
          <w:tcPr>
            <w:tcW w:w="539" w:type="pct"/>
          </w:tcPr>
          <w:p w:rsidR="0098272F" w:rsidRPr="00BB4E36" w:rsidRDefault="0098272F" w:rsidP="00E2475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539" w:type="pct"/>
          </w:tcPr>
          <w:p w:rsidR="0098272F" w:rsidRPr="00BB4E36" w:rsidRDefault="0098272F" w:rsidP="00E2475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2,1</w:t>
            </w:r>
          </w:p>
        </w:tc>
        <w:tc>
          <w:tcPr>
            <w:tcW w:w="752" w:type="pct"/>
          </w:tcPr>
          <w:p w:rsidR="0098272F" w:rsidRPr="00BB4E36" w:rsidRDefault="0098272F" w:rsidP="00E2475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+0,1</w:t>
            </w:r>
          </w:p>
        </w:tc>
      </w:tr>
      <w:tr w:rsidR="0098272F" w:rsidRPr="00BB4E36" w:rsidTr="00E2475B">
        <w:trPr>
          <w:trHeight w:val="435"/>
        </w:trPr>
        <w:tc>
          <w:tcPr>
            <w:tcW w:w="1300" w:type="pct"/>
          </w:tcPr>
          <w:p w:rsidR="0098272F" w:rsidRPr="00BB4E36" w:rsidRDefault="0098272F" w:rsidP="00522AAE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Державне </w:t>
            </w:r>
            <w:r w:rsidR="00522AAE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управління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й оборона</w:t>
            </w:r>
          </w:p>
        </w:tc>
        <w:tc>
          <w:tcPr>
            <w:tcW w:w="596" w:type="pct"/>
          </w:tcPr>
          <w:p w:rsidR="0098272F" w:rsidRPr="00BB4E36" w:rsidRDefault="0098272F" w:rsidP="00E2475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83,5</w:t>
            </w:r>
          </w:p>
        </w:tc>
        <w:tc>
          <w:tcPr>
            <w:tcW w:w="522" w:type="pct"/>
          </w:tcPr>
          <w:p w:rsidR="0098272F" w:rsidRPr="00BB4E36" w:rsidRDefault="0098272F" w:rsidP="00E2475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64,1</w:t>
            </w:r>
          </w:p>
        </w:tc>
        <w:tc>
          <w:tcPr>
            <w:tcW w:w="752" w:type="pct"/>
          </w:tcPr>
          <w:p w:rsidR="0098272F" w:rsidRPr="00BB4E36" w:rsidRDefault="0098272F" w:rsidP="00E2475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76,8</w:t>
            </w:r>
          </w:p>
        </w:tc>
        <w:tc>
          <w:tcPr>
            <w:tcW w:w="539" w:type="pct"/>
          </w:tcPr>
          <w:p w:rsidR="0098272F" w:rsidRPr="00BB4E36" w:rsidRDefault="0098272F" w:rsidP="00E2475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8,5</w:t>
            </w:r>
          </w:p>
        </w:tc>
        <w:tc>
          <w:tcPr>
            <w:tcW w:w="539" w:type="pct"/>
          </w:tcPr>
          <w:p w:rsidR="0098272F" w:rsidRPr="00BB4E36" w:rsidRDefault="0098272F" w:rsidP="00E2475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8,0</w:t>
            </w:r>
          </w:p>
        </w:tc>
        <w:tc>
          <w:tcPr>
            <w:tcW w:w="752" w:type="pct"/>
          </w:tcPr>
          <w:p w:rsidR="0098272F" w:rsidRPr="00BB4E36" w:rsidRDefault="0098272F" w:rsidP="00E2475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-0,5%</w:t>
            </w:r>
          </w:p>
        </w:tc>
      </w:tr>
      <w:tr w:rsidR="0098272F" w:rsidRPr="00BB4E36" w:rsidTr="00E2475B">
        <w:trPr>
          <w:trHeight w:val="390"/>
        </w:trPr>
        <w:tc>
          <w:tcPr>
            <w:tcW w:w="1300" w:type="pct"/>
          </w:tcPr>
          <w:p w:rsidR="0098272F" w:rsidRPr="00BB4E36" w:rsidRDefault="003E71F5" w:rsidP="00E2475B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Освіта</w:t>
            </w:r>
          </w:p>
        </w:tc>
        <w:tc>
          <w:tcPr>
            <w:tcW w:w="596" w:type="pct"/>
          </w:tcPr>
          <w:p w:rsidR="0098272F" w:rsidRPr="00BB4E36" w:rsidRDefault="0098272F" w:rsidP="00E2475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172,1</w:t>
            </w:r>
          </w:p>
        </w:tc>
        <w:tc>
          <w:tcPr>
            <w:tcW w:w="522" w:type="pct"/>
          </w:tcPr>
          <w:p w:rsidR="0098272F" w:rsidRPr="00BB4E36" w:rsidRDefault="0098272F" w:rsidP="00E2475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156,0</w:t>
            </w:r>
          </w:p>
        </w:tc>
        <w:tc>
          <w:tcPr>
            <w:tcW w:w="752" w:type="pct"/>
          </w:tcPr>
          <w:p w:rsidR="0098272F" w:rsidRPr="00BB4E36" w:rsidRDefault="0098272F" w:rsidP="00E2475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90,6</w:t>
            </w:r>
          </w:p>
        </w:tc>
        <w:tc>
          <w:tcPr>
            <w:tcW w:w="539" w:type="pct"/>
          </w:tcPr>
          <w:p w:rsidR="0098272F" w:rsidRPr="00BB4E36" w:rsidRDefault="0098272F" w:rsidP="00E2475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17,6</w:t>
            </w:r>
          </w:p>
        </w:tc>
        <w:tc>
          <w:tcPr>
            <w:tcW w:w="539" w:type="pct"/>
          </w:tcPr>
          <w:p w:rsidR="0098272F" w:rsidRPr="00BB4E36" w:rsidRDefault="0098272F" w:rsidP="00E2475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19,4</w:t>
            </w:r>
          </w:p>
        </w:tc>
        <w:tc>
          <w:tcPr>
            <w:tcW w:w="752" w:type="pct"/>
          </w:tcPr>
          <w:p w:rsidR="0098272F" w:rsidRPr="00BB4E36" w:rsidRDefault="0098272F" w:rsidP="00E2475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+1,8</w:t>
            </w:r>
          </w:p>
        </w:tc>
      </w:tr>
      <w:tr w:rsidR="0098272F" w:rsidRPr="00BB4E36" w:rsidTr="00E2475B">
        <w:trPr>
          <w:trHeight w:val="405"/>
        </w:trPr>
        <w:tc>
          <w:tcPr>
            <w:tcW w:w="1300" w:type="pct"/>
          </w:tcPr>
          <w:p w:rsidR="0098272F" w:rsidRPr="00BB4E36" w:rsidRDefault="0098272F" w:rsidP="0098272F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Охорона здоров'я й надання соціальної допомоги</w:t>
            </w:r>
          </w:p>
        </w:tc>
        <w:tc>
          <w:tcPr>
            <w:tcW w:w="596" w:type="pct"/>
          </w:tcPr>
          <w:p w:rsidR="0098272F" w:rsidRPr="00BB4E36" w:rsidRDefault="0098272F" w:rsidP="00E2475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124,9</w:t>
            </w:r>
          </w:p>
        </w:tc>
        <w:tc>
          <w:tcPr>
            <w:tcW w:w="522" w:type="pct"/>
          </w:tcPr>
          <w:p w:rsidR="0098272F" w:rsidRPr="00BB4E36" w:rsidRDefault="0098272F" w:rsidP="00E2475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111,8</w:t>
            </w:r>
          </w:p>
        </w:tc>
        <w:tc>
          <w:tcPr>
            <w:tcW w:w="752" w:type="pct"/>
          </w:tcPr>
          <w:p w:rsidR="0098272F" w:rsidRPr="00BB4E36" w:rsidRDefault="0098272F" w:rsidP="00E2475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89,5</w:t>
            </w:r>
          </w:p>
        </w:tc>
        <w:tc>
          <w:tcPr>
            <w:tcW w:w="539" w:type="pct"/>
          </w:tcPr>
          <w:p w:rsidR="0098272F" w:rsidRPr="00BB4E36" w:rsidRDefault="0098272F" w:rsidP="00E2475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12,8</w:t>
            </w:r>
          </w:p>
        </w:tc>
        <w:tc>
          <w:tcPr>
            <w:tcW w:w="539" w:type="pct"/>
          </w:tcPr>
          <w:p w:rsidR="0098272F" w:rsidRPr="00BB4E36" w:rsidRDefault="0098272F" w:rsidP="00E2475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13,9</w:t>
            </w:r>
          </w:p>
        </w:tc>
        <w:tc>
          <w:tcPr>
            <w:tcW w:w="752" w:type="pct"/>
          </w:tcPr>
          <w:p w:rsidR="0098272F" w:rsidRPr="00BB4E36" w:rsidRDefault="0098272F" w:rsidP="00E2475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+1,1</w:t>
            </w:r>
          </w:p>
        </w:tc>
      </w:tr>
      <w:tr w:rsidR="0098272F" w:rsidRPr="00BB4E36" w:rsidTr="00E2475B">
        <w:trPr>
          <w:trHeight w:val="405"/>
        </w:trPr>
        <w:tc>
          <w:tcPr>
            <w:tcW w:w="1300" w:type="pct"/>
          </w:tcPr>
          <w:p w:rsidR="0098272F" w:rsidRPr="00BB4E36" w:rsidRDefault="0098272F" w:rsidP="00E2475B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Інші</w:t>
            </w:r>
          </w:p>
        </w:tc>
        <w:tc>
          <w:tcPr>
            <w:tcW w:w="596" w:type="pct"/>
          </w:tcPr>
          <w:p w:rsidR="0098272F" w:rsidRPr="00BB4E36" w:rsidRDefault="0098272F" w:rsidP="00E2475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18,7</w:t>
            </w:r>
          </w:p>
        </w:tc>
        <w:tc>
          <w:tcPr>
            <w:tcW w:w="522" w:type="pct"/>
          </w:tcPr>
          <w:p w:rsidR="0098272F" w:rsidRPr="00BB4E36" w:rsidRDefault="0098272F" w:rsidP="00E2475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13,8</w:t>
            </w:r>
          </w:p>
        </w:tc>
        <w:tc>
          <w:tcPr>
            <w:tcW w:w="752" w:type="pct"/>
          </w:tcPr>
          <w:p w:rsidR="0098272F" w:rsidRPr="00BB4E36" w:rsidRDefault="0098272F" w:rsidP="00E2475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73,8</w:t>
            </w:r>
          </w:p>
        </w:tc>
        <w:tc>
          <w:tcPr>
            <w:tcW w:w="539" w:type="pct"/>
          </w:tcPr>
          <w:p w:rsidR="0098272F" w:rsidRPr="00BB4E36" w:rsidRDefault="0098272F" w:rsidP="00E2475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1,9</w:t>
            </w:r>
          </w:p>
        </w:tc>
        <w:tc>
          <w:tcPr>
            <w:tcW w:w="539" w:type="pct"/>
          </w:tcPr>
          <w:p w:rsidR="0098272F" w:rsidRPr="00BB4E36" w:rsidRDefault="0098272F" w:rsidP="00E2475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1,7</w:t>
            </w:r>
          </w:p>
        </w:tc>
        <w:tc>
          <w:tcPr>
            <w:tcW w:w="752" w:type="pct"/>
          </w:tcPr>
          <w:p w:rsidR="0098272F" w:rsidRPr="00BB4E36" w:rsidRDefault="0098272F" w:rsidP="00E2475B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-0,2</w:t>
            </w:r>
          </w:p>
        </w:tc>
      </w:tr>
    </w:tbl>
    <w:p w:rsidR="0098272F" w:rsidRPr="00BB4E36" w:rsidRDefault="0098272F" w:rsidP="0098272F">
      <w:pPr>
        <w:spacing w:line="240" w:lineRule="auto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:rsidR="0098272F" w:rsidRPr="00BB4E36" w:rsidRDefault="0098272F" w:rsidP="0098272F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Серед осіб, що підвищили кваліфікацію, одна третина </w:t>
      </w:r>
      <w:r w:rsidR="00B30D6F" w:rsidRPr="00BB4E36">
        <w:rPr>
          <w:rFonts w:ascii="Arial" w:hAnsi="Arial" w:cs="Arial"/>
          <w:color w:val="000000" w:themeColor="text1"/>
          <w:sz w:val="24"/>
          <w:szCs w:val="24"/>
        </w:rPr>
        <w:t>припадає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на працівників, зайнятих </w:t>
      </w:r>
      <w:r w:rsidR="00B30D6F" w:rsidRPr="00BB4E36">
        <w:rPr>
          <w:rFonts w:ascii="Arial" w:hAnsi="Arial" w:cs="Arial"/>
          <w:color w:val="000000" w:themeColor="text1"/>
          <w:sz w:val="24"/>
          <w:szCs w:val="24"/>
        </w:rPr>
        <w:t>за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робочи</w:t>
      </w:r>
      <w:r w:rsidR="00B30D6F" w:rsidRPr="00BB4E36">
        <w:rPr>
          <w:rFonts w:ascii="Arial" w:hAnsi="Arial" w:cs="Arial"/>
          <w:color w:val="000000" w:themeColor="text1"/>
          <w:sz w:val="24"/>
          <w:szCs w:val="24"/>
        </w:rPr>
        <w:t>ми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професія</w:t>
      </w:r>
      <w:r w:rsidR="00B30D6F" w:rsidRPr="00BB4E36">
        <w:rPr>
          <w:rFonts w:ascii="Arial" w:hAnsi="Arial" w:cs="Arial"/>
          <w:color w:val="000000" w:themeColor="text1"/>
          <w:sz w:val="24"/>
          <w:szCs w:val="24"/>
        </w:rPr>
        <w:t>ми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, з яких кожний четве</w:t>
      </w:r>
      <w:r w:rsidR="001956CF" w:rsidRPr="00BB4E36">
        <w:rPr>
          <w:rFonts w:ascii="Arial" w:hAnsi="Arial" w:cs="Arial"/>
          <w:color w:val="000000" w:themeColor="text1"/>
          <w:sz w:val="24"/>
          <w:szCs w:val="24"/>
        </w:rPr>
        <w:t>рт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ий підвищив кваліфікаційний розряд (</w:t>
      </w:r>
      <w:r w:rsidR="00B30D6F" w:rsidRPr="00BB4E36">
        <w:rPr>
          <w:rFonts w:ascii="Arial" w:hAnsi="Arial" w:cs="Arial"/>
          <w:color w:val="000000" w:themeColor="text1"/>
          <w:sz w:val="24"/>
          <w:szCs w:val="24"/>
        </w:rPr>
        <w:t>Т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аблиця 1.5).</w:t>
      </w:r>
    </w:p>
    <w:p w:rsidR="0098272F" w:rsidRPr="00BB4E36" w:rsidRDefault="0098272F" w:rsidP="0098272F">
      <w:pPr>
        <w:jc w:val="right"/>
        <w:rPr>
          <w:rFonts w:ascii="Arial" w:hAnsi="Arial" w:cs="Arial"/>
          <w:i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i/>
          <w:color w:val="000000" w:themeColor="text1"/>
          <w:sz w:val="24"/>
          <w:szCs w:val="24"/>
        </w:rPr>
        <w:t>Таблиця 1.5</w:t>
      </w:r>
    </w:p>
    <w:p w:rsidR="0098272F" w:rsidRPr="00BB4E36" w:rsidRDefault="00522AAE" w:rsidP="0098272F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b/>
          <w:color w:val="000000" w:themeColor="text1"/>
          <w:sz w:val="24"/>
          <w:szCs w:val="24"/>
        </w:rPr>
        <w:t>Підвищення кваліфікації</w:t>
      </w:r>
      <w:r w:rsidR="0098272F" w:rsidRPr="00BB4E3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BB4E36">
        <w:rPr>
          <w:rFonts w:ascii="Arial" w:hAnsi="Arial" w:cs="Arial"/>
          <w:b/>
          <w:color w:val="000000" w:themeColor="text1"/>
          <w:sz w:val="24"/>
          <w:szCs w:val="24"/>
        </w:rPr>
        <w:t>за видами</w:t>
      </w:r>
      <w:r w:rsidR="0098272F" w:rsidRPr="00BB4E36">
        <w:rPr>
          <w:rFonts w:ascii="Arial" w:hAnsi="Arial" w:cs="Arial"/>
          <w:b/>
          <w:color w:val="000000" w:themeColor="text1"/>
          <w:sz w:val="24"/>
          <w:szCs w:val="24"/>
        </w:rPr>
        <w:t xml:space="preserve"> економічної діяльності, видам навчання й професійних груп </w:t>
      </w:r>
      <w:r w:rsidR="00B30D6F" w:rsidRPr="00BB4E36">
        <w:rPr>
          <w:rFonts w:ascii="Arial" w:hAnsi="Arial" w:cs="Arial"/>
          <w:b/>
          <w:color w:val="000000" w:themeColor="text1"/>
          <w:sz w:val="24"/>
          <w:szCs w:val="24"/>
        </w:rPr>
        <w:t>у</w:t>
      </w:r>
      <w:r w:rsidR="0098272F" w:rsidRPr="00BB4E36">
        <w:rPr>
          <w:rFonts w:ascii="Arial" w:hAnsi="Arial" w:cs="Arial"/>
          <w:b/>
          <w:color w:val="000000" w:themeColor="text1"/>
          <w:sz w:val="24"/>
          <w:szCs w:val="24"/>
        </w:rPr>
        <w:t xml:space="preserve"> 2013 році, %</w:t>
      </w:r>
    </w:p>
    <w:tbl>
      <w:tblPr>
        <w:tblpPr w:leftFromText="180" w:rightFromText="180" w:vertAnchor="text" w:tblpY="10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40"/>
        <w:gridCol w:w="1057"/>
        <w:gridCol w:w="1238"/>
        <w:gridCol w:w="1099"/>
        <w:gridCol w:w="1053"/>
        <w:gridCol w:w="909"/>
        <w:gridCol w:w="775"/>
        <w:gridCol w:w="1799"/>
      </w:tblGrid>
      <w:tr w:rsidR="0098272F" w:rsidRPr="00BB4E36" w:rsidTr="00522AAE">
        <w:trPr>
          <w:trHeight w:val="345"/>
        </w:trPr>
        <w:tc>
          <w:tcPr>
            <w:tcW w:w="857" w:type="pct"/>
            <w:vMerge w:val="restart"/>
          </w:tcPr>
          <w:p w:rsidR="0098272F" w:rsidRPr="00BB4E36" w:rsidRDefault="0098272F" w:rsidP="00E2475B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98272F" w:rsidRPr="00BB4E36" w:rsidRDefault="0098272F" w:rsidP="00E2475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B4E36">
              <w:rPr>
                <w:rFonts w:ascii="Arial" w:hAnsi="Arial" w:cs="Arial"/>
                <w:color w:val="000000" w:themeColor="text1"/>
              </w:rPr>
              <w:t>Вид</w:t>
            </w:r>
          </w:p>
          <w:p w:rsidR="0098272F" w:rsidRPr="00BB4E36" w:rsidRDefault="0098272F" w:rsidP="00E2475B">
            <w:pPr>
              <w:ind w:right="-152"/>
              <w:jc w:val="center"/>
              <w:rPr>
                <w:rFonts w:ascii="Arial" w:hAnsi="Arial" w:cs="Arial"/>
                <w:color w:val="000000" w:themeColor="text1"/>
              </w:rPr>
            </w:pPr>
            <w:r w:rsidRPr="00BB4E36">
              <w:rPr>
                <w:rFonts w:ascii="Arial" w:hAnsi="Arial" w:cs="Arial"/>
                <w:color w:val="000000" w:themeColor="text1"/>
              </w:rPr>
              <w:t>економічної діяльності</w:t>
            </w:r>
          </w:p>
        </w:tc>
        <w:tc>
          <w:tcPr>
            <w:tcW w:w="4143" w:type="pct"/>
            <w:gridSpan w:val="7"/>
          </w:tcPr>
          <w:p w:rsidR="0098272F" w:rsidRPr="00BB4E36" w:rsidRDefault="00522AAE" w:rsidP="00B30D6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Серед </w:t>
            </w:r>
            <w:r w:rsidR="00B30D6F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тих, хто </w:t>
            </w:r>
            <w:r w:rsidR="0098272F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підвищ</w:t>
            </w:r>
            <w:r w:rsidR="00B30D6F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ив</w:t>
            </w:r>
            <w:r w:rsidR="0098272F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кваліфікаці</w:t>
            </w:r>
            <w:r w:rsidR="00B30D6F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ю</w:t>
            </w:r>
          </w:p>
        </w:tc>
      </w:tr>
      <w:tr w:rsidR="0098272F" w:rsidRPr="00BB4E36" w:rsidTr="00522AAE">
        <w:trPr>
          <w:trHeight w:val="480"/>
        </w:trPr>
        <w:tc>
          <w:tcPr>
            <w:tcW w:w="857" w:type="pct"/>
            <w:vMerge/>
          </w:tcPr>
          <w:p w:rsidR="0098272F" w:rsidRPr="00BB4E36" w:rsidRDefault="0098272F" w:rsidP="00E2475B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9" w:type="pct"/>
            <w:gridSpan w:val="2"/>
          </w:tcPr>
          <w:p w:rsidR="0098272F" w:rsidRPr="00BB4E36" w:rsidRDefault="0098272F" w:rsidP="0098272F">
            <w:pPr>
              <w:ind w:right="-155"/>
              <w:jc w:val="center"/>
              <w:rPr>
                <w:rFonts w:ascii="Arial" w:hAnsi="Arial" w:cs="Arial"/>
                <w:color w:val="000000" w:themeColor="text1"/>
              </w:rPr>
            </w:pPr>
            <w:r w:rsidRPr="00BB4E36">
              <w:rPr>
                <w:rFonts w:ascii="Arial" w:hAnsi="Arial" w:cs="Arial"/>
                <w:color w:val="000000" w:themeColor="text1"/>
              </w:rPr>
              <w:t>Підвищували кваліфікацію,%</w:t>
            </w:r>
          </w:p>
        </w:tc>
        <w:tc>
          <w:tcPr>
            <w:tcW w:w="574" w:type="pct"/>
            <w:vMerge w:val="restart"/>
          </w:tcPr>
          <w:p w:rsidR="0098272F" w:rsidRPr="00BB4E36" w:rsidRDefault="00522AAE" w:rsidP="00522AAE">
            <w:pPr>
              <w:ind w:left="-116" w:right="-100"/>
              <w:jc w:val="center"/>
              <w:rPr>
                <w:rFonts w:ascii="Arial" w:hAnsi="Arial" w:cs="Arial"/>
                <w:color w:val="000000" w:themeColor="text1"/>
              </w:rPr>
            </w:pPr>
            <w:r w:rsidRPr="00BB4E36">
              <w:rPr>
                <w:rFonts w:ascii="Arial" w:hAnsi="Arial" w:cs="Arial"/>
                <w:color w:val="000000" w:themeColor="text1"/>
              </w:rPr>
              <w:t>Керівники</w:t>
            </w:r>
            <w:r w:rsidR="0098272F" w:rsidRPr="00BB4E36">
              <w:rPr>
                <w:rFonts w:ascii="Arial" w:hAnsi="Arial" w:cs="Arial"/>
                <w:color w:val="000000" w:themeColor="text1"/>
              </w:rPr>
              <w:t>,</w:t>
            </w:r>
          </w:p>
          <w:p w:rsidR="0098272F" w:rsidRPr="00BB4E36" w:rsidRDefault="0098272F" w:rsidP="00E2475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B4E36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550" w:type="pct"/>
            <w:vMerge w:val="restart"/>
          </w:tcPr>
          <w:p w:rsidR="0098272F" w:rsidRPr="00BB4E36" w:rsidRDefault="00522AAE" w:rsidP="00522AAE">
            <w:pPr>
              <w:ind w:right="-83"/>
              <w:jc w:val="both"/>
              <w:rPr>
                <w:rFonts w:ascii="Arial" w:hAnsi="Arial" w:cs="Arial"/>
                <w:color w:val="000000" w:themeColor="text1"/>
              </w:rPr>
            </w:pPr>
            <w:r w:rsidRPr="00BB4E36">
              <w:rPr>
                <w:rFonts w:ascii="Arial" w:hAnsi="Arial" w:cs="Arial"/>
                <w:color w:val="000000" w:themeColor="text1"/>
              </w:rPr>
              <w:t>Профе-сіонали й</w:t>
            </w:r>
            <w:r w:rsidR="0098272F" w:rsidRPr="00BB4E36">
              <w:rPr>
                <w:rFonts w:ascii="Arial" w:hAnsi="Arial" w:cs="Arial"/>
                <w:color w:val="000000" w:themeColor="text1"/>
              </w:rPr>
              <w:t xml:space="preserve"> спец</w:t>
            </w:r>
            <w:r w:rsidRPr="00BB4E36">
              <w:rPr>
                <w:rFonts w:ascii="Arial" w:hAnsi="Arial" w:cs="Arial"/>
                <w:color w:val="000000" w:themeColor="text1"/>
              </w:rPr>
              <w:t>і</w:t>
            </w:r>
            <w:r w:rsidR="0098272F" w:rsidRPr="00BB4E36">
              <w:rPr>
                <w:rFonts w:ascii="Arial" w:hAnsi="Arial" w:cs="Arial"/>
                <w:color w:val="000000" w:themeColor="text1"/>
              </w:rPr>
              <w:t>а</w:t>
            </w:r>
            <w:r w:rsidRPr="00BB4E36">
              <w:rPr>
                <w:rFonts w:ascii="Arial" w:hAnsi="Arial" w:cs="Arial"/>
                <w:color w:val="000000" w:themeColor="text1"/>
              </w:rPr>
              <w:t>-лісти</w:t>
            </w:r>
            <w:r w:rsidR="0098272F" w:rsidRPr="00BB4E36">
              <w:rPr>
                <w:rFonts w:ascii="Arial" w:hAnsi="Arial" w:cs="Arial"/>
                <w:color w:val="000000" w:themeColor="text1"/>
              </w:rPr>
              <w:t>, %</w:t>
            </w:r>
          </w:p>
        </w:tc>
        <w:tc>
          <w:tcPr>
            <w:tcW w:w="475" w:type="pct"/>
            <w:vMerge w:val="restart"/>
          </w:tcPr>
          <w:p w:rsidR="0098272F" w:rsidRPr="00BB4E36" w:rsidRDefault="00522AAE" w:rsidP="00522AAE">
            <w:pPr>
              <w:ind w:right="-148"/>
              <w:jc w:val="both"/>
              <w:rPr>
                <w:rFonts w:ascii="Arial" w:hAnsi="Arial" w:cs="Arial"/>
                <w:color w:val="000000" w:themeColor="text1"/>
              </w:rPr>
            </w:pPr>
            <w:r w:rsidRPr="00BB4E36">
              <w:rPr>
                <w:rFonts w:ascii="Arial" w:hAnsi="Arial" w:cs="Arial"/>
                <w:color w:val="000000" w:themeColor="text1"/>
              </w:rPr>
              <w:t>Тех-служ-бовці</w:t>
            </w:r>
            <w:r w:rsidR="0098272F" w:rsidRPr="00BB4E36">
              <w:rPr>
                <w:rFonts w:ascii="Arial" w:hAnsi="Arial" w:cs="Arial"/>
                <w:color w:val="000000" w:themeColor="text1"/>
              </w:rPr>
              <w:t>, %</w:t>
            </w:r>
          </w:p>
        </w:tc>
        <w:tc>
          <w:tcPr>
            <w:tcW w:w="1345" w:type="pct"/>
            <w:gridSpan w:val="2"/>
          </w:tcPr>
          <w:p w:rsidR="0098272F" w:rsidRPr="00BB4E36" w:rsidRDefault="0098272F" w:rsidP="00E2475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B4E36">
              <w:rPr>
                <w:rFonts w:ascii="Arial" w:hAnsi="Arial" w:cs="Arial"/>
                <w:color w:val="000000" w:themeColor="text1"/>
              </w:rPr>
              <w:t>Робітники</w:t>
            </w:r>
          </w:p>
        </w:tc>
      </w:tr>
      <w:tr w:rsidR="0098272F" w:rsidRPr="00BB4E36" w:rsidTr="00522AAE">
        <w:trPr>
          <w:trHeight w:val="645"/>
        </w:trPr>
        <w:tc>
          <w:tcPr>
            <w:tcW w:w="857" w:type="pct"/>
            <w:vMerge/>
          </w:tcPr>
          <w:p w:rsidR="0098272F" w:rsidRPr="00BB4E36" w:rsidRDefault="0098272F" w:rsidP="00E2475B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52" w:type="pct"/>
          </w:tcPr>
          <w:p w:rsidR="0098272F" w:rsidRPr="00BB4E36" w:rsidRDefault="00B30D6F" w:rsidP="0098272F">
            <w:pPr>
              <w:rPr>
                <w:rFonts w:ascii="Arial" w:hAnsi="Arial" w:cs="Arial"/>
                <w:color w:val="000000" w:themeColor="text1"/>
              </w:rPr>
            </w:pPr>
            <w:r w:rsidRPr="00BB4E36">
              <w:rPr>
                <w:rFonts w:ascii="Arial" w:hAnsi="Arial" w:cs="Arial"/>
                <w:color w:val="000000" w:themeColor="text1"/>
              </w:rPr>
              <w:t xml:space="preserve"> на </w:t>
            </w:r>
            <w:r w:rsidR="00522AAE" w:rsidRPr="00BB4E36">
              <w:rPr>
                <w:rFonts w:ascii="Arial" w:hAnsi="Arial" w:cs="Arial"/>
                <w:color w:val="000000" w:themeColor="text1"/>
              </w:rPr>
              <w:t>вироб</w:t>
            </w:r>
            <w:r w:rsidRPr="00BB4E36">
              <w:rPr>
                <w:rFonts w:ascii="Arial" w:hAnsi="Arial" w:cs="Arial"/>
                <w:color w:val="000000" w:themeColor="text1"/>
              </w:rPr>
              <w:t>-</w:t>
            </w:r>
            <w:r w:rsidR="00522AAE" w:rsidRPr="00BB4E36">
              <w:rPr>
                <w:rFonts w:ascii="Arial" w:hAnsi="Arial" w:cs="Arial"/>
                <w:color w:val="000000" w:themeColor="text1"/>
              </w:rPr>
              <w:t>ництві</w:t>
            </w:r>
          </w:p>
        </w:tc>
        <w:tc>
          <w:tcPr>
            <w:tcW w:w="647" w:type="pct"/>
          </w:tcPr>
          <w:p w:rsidR="0098272F" w:rsidRPr="00BB4E36" w:rsidRDefault="0098272F" w:rsidP="00522AAE">
            <w:pPr>
              <w:ind w:right="-109"/>
              <w:rPr>
                <w:rFonts w:ascii="Arial" w:hAnsi="Arial" w:cs="Arial"/>
                <w:color w:val="000000" w:themeColor="text1"/>
              </w:rPr>
            </w:pPr>
            <w:r w:rsidRPr="00BB4E36">
              <w:rPr>
                <w:rFonts w:ascii="Arial" w:hAnsi="Arial" w:cs="Arial"/>
                <w:color w:val="000000" w:themeColor="text1"/>
              </w:rPr>
              <w:t>у навчаль</w:t>
            </w:r>
            <w:r w:rsidR="00522AAE" w:rsidRPr="00BB4E36">
              <w:rPr>
                <w:rFonts w:ascii="Arial" w:hAnsi="Arial" w:cs="Arial"/>
                <w:color w:val="000000" w:themeColor="text1"/>
              </w:rPr>
              <w:t>-</w:t>
            </w:r>
            <w:r w:rsidRPr="00BB4E36">
              <w:rPr>
                <w:rFonts w:ascii="Arial" w:hAnsi="Arial" w:cs="Arial"/>
                <w:color w:val="000000" w:themeColor="text1"/>
              </w:rPr>
              <w:t>них закладах</w:t>
            </w:r>
          </w:p>
        </w:tc>
        <w:tc>
          <w:tcPr>
            <w:tcW w:w="574" w:type="pct"/>
            <w:vMerge/>
          </w:tcPr>
          <w:p w:rsidR="0098272F" w:rsidRPr="00BB4E36" w:rsidRDefault="0098272F" w:rsidP="00E2475B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50" w:type="pct"/>
            <w:vMerge/>
          </w:tcPr>
          <w:p w:rsidR="0098272F" w:rsidRPr="00BB4E36" w:rsidRDefault="0098272F" w:rsidP="00E2475B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75" w:type="pct"/>
            <w:vMerge/>
          </w:tcPr>
          <w:p w:rsidR="0098272F" w:rsidRPr="00BB4E36" w:rsidRDefault="0098272F" w:rsidP="00E2475B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05" w:type="pct"/>
          </w:tcPr>
          <w:p w:rsidR="0098272F" w:rsidRPr="00BB4E36" w:rsidRDefault="0098272F" w:rsidP="00E2475B">
            <w:pPr>
              <w:ind w:right="-94"/>
              <w:jc w:val="center"/>
              <w:rPr>
                <w:rFonts w:ascii="Arial" w:hAnsi="Arial" w:cs="Arial"/>
                <w:color w:val="000000" w:themeColor="text1"/>
                <w:spacing w:val="-8"/>
              </w:rPr>
            </w:pPr>
            <w:r w:rsidRPr="00BB4E36">
              <w:rPr>
                <w:rFonts w:ascii="Arial" w:hAnsi="Arial" w:cs="Arial"/>
                <w:color w:val="000000" w:themeColor="text1"/>
                <w:spacing w:val="-8"/>
              </w:rPr>
              <w:t>Усього,</w:t>
            </w:r>
          </w:p>
          <w:p w:rsidR="0098272F" w:rsidRPr="00BB4E36" w:rsidRDefault="0098272F" w:rsidP="00E2475B">
            <w:pPr>
              <w:ind w:right="-94"/>
              <w:jc w:val="center"/>
              <w:rPr>
                <w:rFonts w:ascii="Arial" w:hAnsi="Arial" w:cs="Arial"/>
                <w:color w:val="000000" w:themeColor="text1"/>
                <w:spacing w:val="-8"/>
              </w:rPr>
            </w:pPr>
            <w:r w:rsidRPr="00BB4E36">
              <w:rPr>
                <w:rFonts w:ascii="Arial" w:hAnsi="Arial" w:cs="Arial"/>
                <w:color w:val="000000" w:themeColor="text1"/>
                <w:spacing w:val="-8"/>
              </w:rPr>
              <w:t>%</w:t>
            </w:r>
          </w:p>
        </w:tc>
        <w:tc>
          <w:tcPr>
            <w:tcW w:w="939" w:type="pct"/>
          </w:tcPr>
          <w:p w:rsidR="0098272F" w:rsidRPr="00BB4E36" w:rsidRDefault="00522AAE" w:rsidP="00E2475B">
            <w:pPr>
              <w:jc w:val="center"/>
              <w:rPr>
                <w:rFonts w:ascii="Arial" w:hAnsi="Arial" w:cs="Arial"/>
                <w:color w:val="000000" w:themeColor="text1"/>
                <w:spacing w:val="-8"/>
              </w:rPr>
            </w:pPr>
            <w:r w:rsidRPr="00BB4E36">
              <w:rPr>
                <w:rFonts w:ascii="Arial" w:hAnsi="Arial" w:cs="Arial"/>
                <w:color w:val="000000" w:themeColor="text1"/>
                <w:spacing w:val="-8"/>
              </w:rPr>
              <w:t>Підвищили розряд</w:t>
            </w:r>
            <w:r w:rsidR="0098272F" w:rsidRPr="00BB4E36">
              <w:rPr>
                <w:rFonts w:ascii="Arial" w:hAnsi="Arial" w:cs="Arial"/>
                <w:color w:val="000000" w:themeColor="text1"/>
                <w:spacing w:val="-8"/>
              </w:rPr>
              <w:t>,</w:t>
            </w:r>
          </w:p>
          <w:p w:rsidR="0098272F" w:rsidRPr="00BB4E36" w:rsidRDefault="0098272F" w:rsidP="00E2475B">
            <w:pPr>
              <w:jc w:val="center"/>
              <w:rPr>
                <w:rFonts w:ascii="Arial" w:hAnsi="Arial" w:cs="Arial"/>
                <w:color w:val="000000" w:themeColor="text1"/>
                <w:spacing w:val="-8"/>
              </w:rPr>
            </w:pPr>
            <w:r w:rsidRPr="00BB4E36">
              <w:rPr>
                <w:rFonts w:ascii="Arial" w:hAnsi="Arial" w:cs="Arial"/>
                <w:color w:val="000000" w:themeColor="text1"/>
                <w:spacing w:val="-8"/>
              </w:rPr>
              <w:t>%</w:t>
            </w:r>
          </w:p>
        </w:tc>
      </w:tr>
      <w:tr w:rsidR="0098272F" w:rsidRPr="00BB4E36" w:rsidTr="00522AAE">
        <w:trPr>
          <w:trHeight w:val="300"/>
        </w:trPr>
        <w:tc>
          <w:tcPr>
            <w:tcW w:w="857" w:type="pct"/>
          </w:tcPr>
          <w:p w:rsidR="0098272F" w:rsidRPr="00BB4E36" w:rsidRDefault="0098272F" w:rsidP="00E2475B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BB4E36">
              <w:rPr>
                <w:rFonts w:ascii="Arial" w:hAnsi="Arial" w:cs="Arial"/>
                <w:color w:val="000000" w:themeColor="text1"/>
              </w:rPr>
              <w:t>Усього</w:t>
            </w:r>
          </w:p>
        </w:tc>
        <w:tc>
          <w:tcPr>
            <w:tcW w:w="552" w:type="pct"/>
            <w:vAlign w:val="center"/>
          </w:tcPr>
          <w:p w:rsidR="0098272F" w:rsidRPr="00BB4E36" w:rsidRDefault="0098272F" w:rsidP="00E2475B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B4E36">
              <w:rPr>
                <w:rFonts w:ascii="Arial" w:hAnsi="Arial" w:cs="Arial"/>
                <w:color w:val="000000" w:themeColor="text1"/>
              </w:rPr>
              <w:t>45,7</w:t>
            </w:r>
          </w:p>
        </w:tc>
        <w:tc>
          <w:tcPr>
            <w:tcW w:w="647" w:type="pct"/>
            <w:vAlign w:val="center"/>
          </w:tcPr>
          <w:p w:rsidR="0098272F" w:rsidRPr="00BB4E36" w:rsidRDefault="0098272F" w:rsidP="00E2475B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B4E36">
              <w:rPr>
                <w:rFonts w:ascii="Arial" w:hAnsi="Arial" w:cs="Arial"/>
                <w:color w:val="000000" w:themeColor="text1"/>
              </w:rPr>
              <w:t>54,3</w:t>
            </w:r>
          </w:p>
        </w:tc>
        <w:tc>
          <w:tcPr>
            <w:tcW w:w="574" w:type="pct"/>
            <w:vAlign w:val="center"/>
          </w:tcPr>
          <w:p w:rsidR="0098272F" w:rsidRPr="00BB4E36" w:rsidRDefault="0098272F" w:rsidP="00E2475B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B4E36">
              <w:rPr>
                <w:rFonts w:ascii="Arial" w:hAnsi="Arial" w:cs="Arial"/>
                <w:color w:val="000000" w:themeColor="text1"/>
              </w:rPr>
              <w:t>16,4</w:t>
            </w:r>
          </w:p>
        </w:tc>
        <w:tc>
          <w:tcPr>
            <w:tcW w:w="550" w:type="pct"/>
            <w:vAlign w:val="center"/>
          </w:tcPr>
          <w:p w:rsidR="0098272F" w:rsidRPr="00BB4E36" w:rsidRDefault="0098272F" w:rsidP="00E2475B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B4E36">
              <w:rPr>
                <w:rFonts w:ascii="Arial" w:hAnsi="Arial" w:cs="Arial"/>
                <w:color w:val="000000" w:themeColor="text1"/>
              </w:rPr>
              <w:t>47,5</w:t>
            </w:r>
          </w:p>
        </w:tc>
        <w:tc>
          <w:tcPr>
            <w:tcW w:w="475" w:type="pct"/>
            <w:vAlign w:val="center"/>
          </w:tcPr>
          <w:p w:rsidR="0098272F" w:rsidRPr="00BB4E36" w:rsidRDefault="0098272F" w:rsidP="00E2475B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B4E36">
              <w:rPr>
                <w:rFonts w:ascii="Arial" w:hAnsi="Arial" w:cs="Arial"/>
                <w:color w:val="000000" w:themeColor="text1"/>
              </w:rPr>
              <w:t>2,8</w:t>
            </w:r>
          </w:p>
        </w:tc>
        <w:tc>
          <w:tcPr>
            <w:tcW w:w="405" w:type="pct"/>
            <w:vAlign w:val="center"/>
          </w:tcPr>
          <w:p w:rsidR="0098272F" w:rsidRPr="00BB4E36" w:rsidRDefault="0098272F" w:rsidP="00E2475B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B4E36">
              <w:rPr>
                <w:rFonts w:ascii="Arial" w:hAnsi="Arial" w:cs="Arial"/>
                <w:color w:val="000000" w:themeColor="text1"/>
              </w:rPr>
              <w:t>33,3</w:t>
            </w:r>
          </w:p>
        </w:tc>
        <w:tc>
          <w:tcPr>
            <w:tcW w:w="939" w:type="pct"/>
            <w:vAlign w:val="center"/>
          </w:tcPr>
          <w:p w:rsidR="0098272F" w:rsidRPr="00BB4E36" w:rsidRDefault="0098272F" w:rsidP="00E2475B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B4E36">
              <w:rPr>
                <w:rFonts w:ascii="Arial" w:hAnsi="Arial" w:cs="Arial"/>
                <w:color w:val="000000" w:themeColor="text1"/>
              </w:rPr>
              <w:t>8,1</w:t>
            </w:r>
          </w:p>
        </w:tc>
      </w:tr>
      <w:tr w:rsidR="0098272F" w:rsidRPr="00BB4E36" w:rsidTr="00522AAE">
        <w:trPr>
          <w:trHeight w:val="345"/>
        </w:trPr>
        <w:tc>
          <w:tcPr>
            <w:tcW w:w="857" w:type="pct"/>
          </w:tcPr>
          <w:p w:rsidR="0098272F" w:rsidRPr="00BB4E36" w:rsidRDefault="0098272F" w:rsidP="0098272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BB4E36">
              <w:rPr>
                <w:rFonts w:ascii="Arial" w:hAnsi="Arial" w:cs="Arial"/>
                <w:color w:val="000000" w:themeColor="text1"/>
              </w:rPr>
              <w:t>Сільське господарство</w:t>
            </w:r>
          </w:p>
        </w:tc>
        <w:tc>
          <w:tcPr>
            <w:tcW w:w="552" w:type="pct"/>
            <w:vAlign w:val="center"/>
          </w:tcPr>
          <w:p w:rsidR="0098272F" w:rsidRPr="00BB4E36" w:rsidRDefault="0098272F" w:rsidP="00E2475B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B4E36">
              <w:rPr>
                <w:rFonts w:ascii="Arial" w:hAnsi="Arial" w:cs="Arial"/>
                <w:color w:val="000000" w:themeColor="text1"/>
              </w:rPr>
              <w:t>24,8</w:t>
            </w:r>
          </w:p>
        </w:tc>
        <w:tc>
          <w:tcPr>
            <w:tcW w:w="647" w:type="pct"/>
            <w:vAlign w:val="center"/>
          </w:tcPr>
          <w:p w:rsidR="0098272F" w:rsidRPr="00BB4E36" w:rsidRDefault="0098272F" w:rsidP="00E2475B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B4E36">
              <w:rPr>
                <w:rFonts w:ascii="Arial" w:hAnsi="Arial" w:cs="Arial"/>
                <w:color w:val="000000" w:themeColor="text1"/>
              </w:rPr>
              <w:t>75,2</w:t>
            </w:r>
          </w:p>
        </w:tc>
        <w:tc>
          <w:tcPr>
            <w:tcW w:w="574" w:type="pct"/>
            <w:vAlign w:val="center"/>
          </w:tcPr>
          <w:p w:rsidR="0098272F" w:rsidRPr="00BB4E36" w:rsidRDefault="0098272F" w:rsidP="00E2475B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B4E36">
              <w:rPr>
                <w:rFonts w:ascii="Arial" w:hAnsi="Arial" w:cs="Arial"/>
                <w:color w:val="000000" w:themeColor="text1"/>
              </w:rPr>
              <w:t>25,3</w:t>
            </w:r>
          </w:p>
        </w:tc>
        <w:tc>
          <w:tcPr>
            <w:tcW w:w="550" w:type="pct"/>
            <w:vAlign w:val="center"/>
          </w:tcPr>
          <w:p w:rsidR="0098272F" w:rsidRPr="00BB4E36" w:rsidRDefault="0098272F" w:rsidP="00E2475B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B4E36">
              <w:rPr>
                <w:rFonts w:ascii="Arial" w:hAnsi="Arial" w:cs="Arial"/>
                <w:color w:val="000000" w:themeColor="text1"/>
              </w:rPr>
              <w:t>26,7</w:t>
            </w:r>
          </w:p>
        </w:tc>
        <w:tc>
          <w:tcPr>
            <w:tcW w:w="475" w:type="pct"/>
            <w:vAlign w:val="center"/>
          </w:tcPr>
          <w:p w:rsidR="0098272F" w:rsidRPr="00BB4E36" w:rsidRDefault="0098272F" w:rsidP="00E2475B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B4E36">
              <w:rPr>
                <w:rFonts w:ascii="Arial" w:hAnsi="Arial" w:cs="Arial"/>
                <w:color w:val="000000" w:themeColor="text1"/>
              </w:rPr>
              <w:t>2,5</w:t>
            </w:r>
          </w:p>
        </w:tc>
        <w:tc>
          <w:tcPr>
            <w:tcW w:w="405" w:type="pct"/>
            <w:vAlign w:val="center"/>
          </w:tcPr>
          <w:p w:rsidR="0098272F" w:rsidRPr="00BB4E36" w:rsidRDefault="0098272F" w:rsidP="00E2475B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B4E36">
              <w:rPr>
                <w:rFonts w:ascii="Arial" w:hAnsi="Arial" w:cs="Arial"/>
                <w:color w:val="000000" w:themeColor="text1"/>
              </w:rPr>
              <w:t>45,5</w:t>
            </w:r>
          </w:p>
        </w:tc>
        <w:tc>
          <w:tcPr>
            <w:tcW w:w="939" w:type="pct"/>
            <w:vAlign w:val="center"/>
          </w:tcPr>
          <w:p w:rsidR="0098272F" w:rsidRPr="00BB4E36" w:rsidRDefault="0098272F" w:rsidP="00E2475B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B4E36">
              <w:rPr>
                <w:rFonts w:ascii="Arial" w:hAnsi="Arial" w:cs="Arial"/>
                <w:color w:val="000000" w:themeColor="text1"/>
              </w:rPr>
              <w:t>14,6</w:t>
            </w:r>
          </w:p>
        </w:tc>
      </w:tr>
      <w:tr w:rsidR="0098272F" w:rsidRPr="00BB4E36" w:rsidTr="00522AAE">
        <w:trPr>
          <w:trHeight w:val="330"/>
        </w:trPr>
        <w:tc>
          <w:tcPr>
            <w:tcW w:w="857" w:type="pct"/>
          </w:tcPr>
          <w:p w:rsidR="0098272F" w:rsidRPr="00BB4E36" w:rsidRDefault="0098272F" w:rsidP="00522AAE">
            <w:pPr>
              <w:ind w:right="-136"/>
              <w:jc w:val="both"/>
              <w:rPr>
                <w:rFonts w:ascii="Arial" w:hAnsi="Arial" w:cs="Arial"/>
                <w:color w:val="000000" w:themeColor="text1"/>
              </w:rPr>
            </w:pPr>
            <w:r w:rsidRPr="00BB4E36">
              <w:rPr>
                <w:rFonts w:ascii="Arial" w:hAnsi="Arial" w:cs="Arial"/>
                <w:color w:val="000000" w:themeColor="text1"/>
              </w:rPr>
              <w:lastRenderedPageBreak/>
              <w:t>Промисловість</w:t>
            </w:r>
          </w:p>
        </w:tc>
        <w:tc>
          <w:tcPr>
            <w:tcW w:w="552" w:type="pct"/>
            <w:vAlign w:val="center"/>
          </w:tcPr>
          <w:p w:rsidR="0098272F" w:rsidRPr="00BB4E36" w:rsidRDefault="0098272F" w:rsidP="00E2475B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B4E36">
              <w:rPr>
                <w:rFonts w:ascii="Arial" w:hAnsi="Arial" w:cs="Arial"/>
                <w:color w:val="000000" w:themeColor="text1"/>
              </w:rPr>
              <w:t>77,7</w:t>
            </w:r>
          </w:p>
        </w:tc>
        <w:tc>
          <w:tcPr>
            <w:tcW w:w="647" w:type="pct"/>
            <w:vAlign w:val="center"/>
          </w:tcPr>
          <w:p w:rsidR="0098272F" w:rsidRPr="00BB4E36" w:rsidRDefault="0098272F" w:rsidP="00E2475B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B4E36">
              <w:rPr>
                <w:rFonts w:ascii="Arial" w:hAnsi="Arial" w:cs="Arial"/>
                <w:color w:val="000000" w:themeColor="text1"/>
              </w:rPr>
              <w:t>22,3</w:t>
            </w:r>
          </w:p>
        </w:tc>
        <w:tc>
          <w:tcPr>
            <w:tcW w:w="574" w:type="pct"/>
            <w:vAlign w:val="center"/>
          </w:tcPr>
          <w:p w:rsidR="0098272F" w:rsidRPr="00BB4E36" w:rsidRDefault="0098272F" w:rsidP="00E2475B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B4E36">
              <w:rPr>
                <w:rFonts w:ascii="Arial" w:hAnsi="Arial" w:cs="Arial"/>
                <w:color w:val="000000" w:themeColor="text1"/>
              </w:rPr>
              <w:t>21,2</w:t>
            </w:r>
          </w:p>
        </w:tc>
        <w:tc>
          <w:tcPr>
            <w:tcW w:w="550" w:type="pct"/>
            <w:vAlign w:val="center"/>
          </w:tcPr>
          <w:p w:rsidR="0098272F" w:rsidRPr="00BB4E36" w:rsidRDefault="0098272F" w:rsidP="00E2475B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B4E36">
              <w:rPr>
                <w:rFonts w:ascii="Arial" w:hAnsi="Arial" w:cs="Arial"/>
                <w:color w:val="000000" w:themeColor="text1"/>
              </w:rPr>
              <w:t>17,6</w:t>
            </w:r>
          </w:p>
        </w:tc>
        <w:tc>
          <w:tcPr>
            <w:tcW w:w="475" w:type="pct"/>
            <w:vAlign w:val="center"/>
          </w:tcPr>
          <w:p w:rsidR="0098272F" w:rsidRPr="00BB4E36" w:rsidRDefault="0098272F" w:rsidP="00E2475B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B4E36">
              <w:rPr>
                <w:rFonts w:ascii="Arial" w:hAnsi="Arial" w:cs="Arial"/>
                <w:color w:val="000000" w:themeColor="text1"/>
              </w:rPr>
              <w:t>1,6</w:t>
            </w:r>
          </w:p>
        </w:tc>
        <w:tc>
          <w:tcPr>
            <w:tcW w:w="405" w:type="pct"/>
            <w:vAlign w:val="center"/>
          </w:tcPr>
          <w:p w:rsidR="0098272F" w:rsidRPr="00BB4E36" w:rsidRDefault="0098272F" w:rsidP="00E2475B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B4E36">
              <w:rPr>
                <w:rFonts w:ascii="Arial" w:hAnsi="Arial" w:cs="Arial"/>
                <w:color w:val="000000" w:themeColor="text1"/>
              </w:rPr>
              <w:t>59,6</w:t>
            </w:r>
          </w:p>
        </w:tc>
        <w:tc>
          <w:tcPr>
            <w:tcW w:w="939" w:type="pct"/>
            <w:vAlign w:val="center"/>
          </w:tcPr>
          <w:p w:rsidR="0098272F" w:rsidRPr="00BB4E36" w:rsidRDefault="0098272F" w:rsidP="00E2475B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B4E36">
              <w:rPr>
                <w:rFonts w:ascii="Arial" w:hAnsi="Arial" w:cs="Arial"/>
                <w:color w:val="000000" w:themeColor="text1"/>
              </w:rPr>
              <w:t>13,0</w:t>
            </w:r>
          </w:p>
        </w:tc>
      </w:tr>
      <w:tr w:rsidR="0098272F" w:rsidRPr="00BB4E36" w:rsidTr="00522AAE">
        <w:trPr>
          <w:trHeight w:val="360"/>
        </w:trPr>
        <w:tc>
          <w:tcPr>
            <w:tcW w:w="857" w:type="pct"/>
          </w:tcPr>
          <w:p w:rsidR="0098272F" w:rsidRPr="00BB4E36" w:rsidRDefault="0098272F" w:rsidP="00E2475B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BB4E36">
              <w:rPr>
                <w:rFonts w:ascii="Arial" w:hAnsi="Arial" w:cs="Arial"/>
                <w:color w:val="000000" w:themeColor="text1"/>
              </w:rPr>
              <w:t>Будівництво</w:t>
            </w:r>
          </w:p>
        </w:tc>
        <w:tc>
          <w:tcPr>
            <w:tcW w:w="552" w:type="pct"/>
            <w:vAlign w:val="center"/>
          </w:tcPr>
          <w:p w:rsidR="0098272F" w:rsidRPr="00BB4E36" w:rsidRDefault="0098272F" w:rsidP="00E2475B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B4E36">
              <w:rPr>
                <w:rFonts w:ascii="Arial" w:hAnsi="Arial" w:cs="Arial"/>
                <w:color w:val="000000" w:themeColor="text1"/>
              </w:rPr>
              <w:t>46,4</w:t>
            </w:r>
          </w:p>
        </w:tc>
        <w:tc>
          <w:tcPr>
            <w:tcW w:w="647" w:type="pct"/>
            <w:vAlign w:val="center"/>
          </w:tcPr>
          <w:p w:rsidR="0098272F" w:rsidRPr="00BB4E36" w:rsidRDefault="0098272F" w:rsidP="00E2475B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B4E36">
              <w:rPr>
                <w:rFonts w:ascii="Arial" w:hAnsi="Arial" w:cs="Arial"/>
                <w:color w:val="000000" w:themeColor="text1"/>
              </w:rPr>
              <w:t>53,6</w:t>
            </w:r>
          </w:p>
        </w:tc>
        <w:tc>
          <w:tcPr>
            <w:tcW w:w="574" w:type="pct"/>
            <w:vAlign w:val="center"/>
          </w:tcPr>
          <w:p w:rsidR="0098272F" w:rsidRPr="00BB4E36" w:rsidRDefault="0098272F" w:rsidP="00E2475B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B4E36">
              <w:rPr>
                <w:rFonts w:ascii="Arial" w:hAnsi="Arial" w:cs="Arial"/>
                <w:color w:val="000000" w:themeColor="text1"/>
              </w:rPr>
              <w:t>13,3</w:t>
            </w:r>
          </w:p>
        </w:tc>
        <w:tc>
          <w:tcPr>
            <w:tcW w:w="550" w:type="pct"/>
            <w:vAlign w:val="center"/>
          </w:tcPr>
          <w:p w:rsidR="0098272F" w:rsidRPr="00BB4E36" w:rsidRDefault="0098272F" w:rsidP="00E2475B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B4E36">
              <w:rPr>
                <w:rFonts w:ascii="Arial" w:hAnsi="Arial" w:cs="Arial"/>
                <w:color w:val="000000" w:themeColor="text1"/>
              </w:rPr>
              <w:t>15,0</w:t>
            </w:r>
          </w:p>
        </w:tc>
        <w:tc>
          <w:tcPr>
            <w:tcW w:w="475" w:type="pct"/>
            <w:vAlign w:val="center"/>
          </w:tcPr>
          <w:p w:rsidR="0098272F" w:rsidRPr="00BB4E36" w:rsidRDefault="0098272F" w:rsidP="00E2475B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B4E36">
              <w:rPr>
                <w:rFonts w:ascii="Arial" w:hAnsi="Arial" w:cs="Arial"/>
                <w:color w:val="000000" w:themeColor="text1"/>
              </w:rPr>
              <w:t>2,7</w:t>
            </w:r>
          </w:p>
        </w:tc>
        <w:tc>
          <w:tcPr>
            <w:tcW w:w="405" w:type="pct"/>
            <w:vAlign w:val="center"/>
          </w:tcPr>
          <w:p w:rsidR="0098272F" w:rsidRPr="00BB4E36" w:rsidRDefault="0098272F" w:rsidP="00E2475B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B4E36">
              <w:rPr>
                <w:rFonts w:ascii="Arial" w:hAnsi="Arial" w:cs="Arial"/>
                <w:color w:val="000000" w:themeColor="text1"/>
              </w:rPr>
              <w:t>69,0</w:t>
            </w:r>
          </w:p>
        </w:tc>
        <w:tc>
          <w:tcPr>
            <w:tcW w:w="939" w:type="pct"/>
            <w:vAlign w:val="center"/>
          </w:tcPr>
          <w:p w:rsidR="0098272F" w:rsidRPr="00BB4E36" w:rsidRDefault="0098272F" w:rsidP="00E2475B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B4E36">
              <w:rPr>
                <w:rFonts w:ascii="Arial" w:hAnsi="Arial" w:cs="Arial"/>
                <w:color w:val="000000" w:themeColor="text1"/>
              </w:rPr>
              <w:t>20,2</w:t>
            </w:r>
          </w:p>
        </w:tc>
      </w:tr>
      <w:tr w:rsidR="0098272F" w:rsidRPr="00BB4E36" w:rsidTr="00522AAE">
        <w:trPr>
          <w:trHeight w:val="345"/>
        </w:trPr>
        <w:tc>
          <w:tcPr>
            <w:tcW w:w="857" w:type="pct"/>
          </w:tcPr>
          <w:p w:rsidR="0098272F" w:rsidRPr="00BB4E36" w:rsidRDefault="0098272F" w:rsidP="0098272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BB4E36">
              <w:rPr>
                <w:rFonts w:ascii="Arial" w:hAnsi="Arial" w:cs="Arial"/>
                <w:color w:val="000000" w:themeColor="text1"/>
              </w:rPr>
              <w:t>Транспо</w:t>
            </w:r>
            <w:r w:rsidR="001956CF" w:rsidRPr="00BB4E36">
              <w:rPr>
                <w:rFonts w:ascii="Arial" w:hAnsi="Arial" w:cs="Arial"/>
                <w:color w:val="000000" w:themeColor="text1"/>
              </w:rPr>
              <w:t>рт</w:t>
            </w:r>
            <w:r w:rsidRPr="00BB4E36">
              <w:rPr>
                <w:rFonts w:ascii="Arial" w:hAnsi="Arial" w:cs="Arial"/>
                <w:color w:val="000000" w:themeColor="text1"/>
              </w:rPr>
              <w:t xml:space="preserve"> і </w:t>
            </w:r>
            <w:r w:rsidRPr="00BB4E36">
              <w:rPr>
                <w:rFonts w:ascii="Arial" w:hAnsi="Arial" w:cs="Arial"/>
                <w:color w:val="000000" w:themeColor="text1"/>
                <w:spacing w:val="-8"/>
              </w:rPr>
              <w:t>суміжні з ним види економічної діяльності</w:t>
            </w:r>
          </w:p>
        </w:tc>
        <w:tc>
          <w:tcPr>
            <w:tcW w:w="552" w:type="pct"/>
            <w:vAlign w:val="center"/>
          </w:tcPr>
          <w:p w:rsidR="0098272F" w:rsidRPr="00BB4E36" w:rsidRDefault="0098272F" w:rsidP="00E2475B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B4E36">
              <w:rPr>
                <w:rFonts w:ascii="Arial" w:hAnsi="Arial" w:cs="Arial"/>
                <w:color w:val="000000" w:themeColor="text1"/>
              </w:rPr>
              <w:t>57,7</w:t>
            </w:r>
          </w:p>
        </w:tc>
        <w:tc>
          <w:tcPr>
            <w:tcW w:w="647" w:type="pct"/>
            <w:vAlign w:val="center"/>
          </w:tcPr>
          <w:p w:rsidR="0098272F" w:rsidRPr="00BB4E36" w:rsidRDefault="0098272F" w:rsidP="00E2475B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B4E36">
              <w:rPr>
                <w:rFonts w:ascii="Arial" w:hAnsi="Arial" w:cs="Arial"/>
                <w:color w:val="000000" w:themeColor="text1"/>
              </w:rPr>
              <w:t>42,3</w:t>
            </w:r>
          </w:p>
        </w:tc>
        <w:tc>
          <w:tcPr>
            <w:tcW w:w="574" w:type="pct"/>
            <w:vAlign w:val="center"/>
          </w:tcPr>
          <w:p w:rsidR="0098272F" w:rsidRPr="00BB4E36" w:rsidRDefault="0098272F" w:rsidP="00E2475B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B4E36">
              <w:rPr>
                <w:rFonts w:ascii="Arial" w:hAnsi="Arial" w:cs="Arial"/>
                <w:color w:val="000000" w:themeColor="text1"/>
              </w:rPr>
              <w:t>16,2</w:t>
            </w:r>
          </w:p>
        </w:tc>
        <w:tc>
          <w:tcPr>
            <w:tcW w:w="550" w:type="pct"/>
            <w:vAlign w:val="center"/>
          </w:tcPr>
          <w:p w:rsidR="0098272F" w:rsidRPr="00BB4E36" w:rsidRDefault="0098272F" w:rsidP="00E2475B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B4E36">
              <w:rPr>
                <w:rFonts w:ascii="Arial" w:hAnsi="Arial" w:cs="Arial"/>
                <w:color w:val="000000" w:themeColor="text1"/>
              </w:rPr>
              <w:t>19,9</w:t>
            </w:r>
          </w:p>
        </w:tc>
        <w:tc>
          <w:tcPr>
            <w:tcW w:w="475" w:type="pct"/>
            <w:vAlign w:val="center"/>
          </w:tcPr>
          <w:p w:rsidR="0098272F" w:rsidRPr="00BB4E36" w:rsidRDefault="0098272F" w:rsidP="00E2475B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B4E36">
              <w:rPr>
                <w:rFonts w:ascii="Arial" w:hAnsi="Arial" w:cs="Arial"/>
                <w:color w:val="000000" w:themeColor="text1"/>
              </w:rPr>
              <w:t>13,4</w:t>
            </w:r>
          </w:p>
        </w:tc>
        <w:tc>
          <w:tcPr>
            <w:tcW w:w="405" w:type="pct"/>
            <w:vAlign w:val="center"/>
          </w:tcPr>
          <w:p w:rsidR="0098272F" w:rsidRPr="00BB4E36" w:rsidRDefault="0098272F" w:rsidP="00E2475B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B4E36">
              <w:rPr>
                <w:rFonts w:ascii="Arial" w:hAnsi="Arial" w:cs="Arial"/>
                <w:color w:val="000000" w:themeColor="text1"/>
              </w:rPr>
              <w:t>50,5</w:t>
            </w:r>
          </w:p>
        </w:tc>
        <w:tc>
          <w:tcPr>
            <w:tcW w:w="939" w:type="pct"/>
            <w:vAlign w:val="center"/>
          </w:tcPr>
          <w:p w:rsidR="0098272F" w:rsidRPr="00BB4E36" w:rsidRDefault="0098272F" w:rsidP="00E2475B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B4E36">
              <w:rPr>
                <w:rFonts w:ascii="Arial" w:hAnsi="Arial" w:cs="Arial"/>
                <w:color w:val="000000" w:themeColor="text1"/>
              </w:rPr>
              <w:t>15,5</w:t>
            </w:r>
          </w:p>
        </w:tc>
      </w:tr>
      <w:tr w:rsidR="0098272F" w:rsidRPr="00BB4E36" w:rsidTr="00522AAE">
        <w:trPr>
          <w:trHeight w:val="446"/>
        </w:trPr>
        <w:tc>
          <w:tcPr>
            <w:tcW w:w="857" w:type="pct"/>
          </w:tcPr>
          <w:p w:rsidR="0098272F" w:rsidRPr="00BB4E36" w:rsidRDefault="0098272F" w:rsidP="0098272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BB4E36">
              <w:rPr>
                <w:rFonts w:ascii="Arial" w:hAnsi="Arial" w:cs="Arial"/>
                <w:color w:val="000000" w:themeColor="text1"/>
              </w:rPr>
              <w:t>Оптова й роздрібна торгівля</w:t>
            </w:r>
          </w:p>
        </w:tc>
        <w:tc>
          <w:tcPr>
            <w:tcW w:w="552" w:type="pct"/>
            <w:vAlign w:val="center"/>
          </w:tcPr>
          <w:p w:rsidR="0098272F" w:rsidRPr="00BB4E36" w:rsidRDefault="0098272F" w:rsidP="00E2475B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B4E36">
              <w:rPr>
                <w:rFonts w:ascii="Arial" w:hAnsi="Arial" w:cs="Arial"/>
                <w:color w:val="000000" w:themeColor="text1"/>
              </w:rPr>
              <w:t>35,4</w:t>
            </w:r>
          </w:p>
        </w:tc>
        <w:tc>
          <w:tcPr>
            <w:tcW w:w="647" w:type="pct"/>
            <w:vAlign w:val="center"/>
          </w:tcPr>
          <w:p w:rsidR="0098272F" w:rsidRPr="00BB4E36" w:rsidRDefault="0098272F" w:rsidP="00E2475B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B4E36">
              <w:rPr>
                <w:rFonts w:ascii="Arial" w:hAnsi="Arial" w:cs="Arial"/>
                <w:color w:val="000000" w:themeColor="text1"/>
              </w:rPr>
              <w:t>64,6</w:t>
            </w:r>
          </w:p>
        </w:tc>
        <w:tc>
          <w:tcPr>
            <w:tcW w:w="574" w:type="pct"/>
            <w:vAlign w:val="center"/>
          </w:tcPr>
          <w:p w:rsidR="0098272F" w:rsidRPr="00BB4E36" w:rsidRDefault="0098272F" w:rsidP="00E2475B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B4E36">
              <w:rPr>
                <w:rFonts w:ascii="Arial" w:hAnsi="Arial" w:cs="Arial"/>
                <w:color w:val="000000" w:themeColor="text1"/>
              </w:rPr>
              <w:t>18,8</w:t>
            </w:r>
          </w:p>
        </w:tc>
        <w:tc>
          <w:tcPr>
            <w:tcW w:w="550" w:type="pct"/>
            <w:vAlign w:val="center"/>
          </w:tcPr>
          <w:p w:rsidR="0098272F" w:rsidRPr="00BB4E36" w:rsidRDefault="0098272F" w:rsidP="00E2475B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B4E36">
              <w:rPr>
                <w:rFonts w:ascii="Arial" w:hAnsi="Arial" w:cs="Arial"/>
                <w:color w:val="000000" w:themeColor="text1"/>
              </w:rPr>
              <w:t>48,6</w:t>
            </w:r>
          </w:p>
        </w:tc>
        <w:tc>
          <w:tcPr>
            <w:tcW w:w="475" w:type="pct"/>
            <w:vAlign w:val="center"/>
          </w:tcPr>
          <w:p w:rsidR="0098272F" w:rsidRPr="00BB4E36" w:rsidRDefault="0098272F" w:rsidP="00E2475B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B4E36">
              <w:rPr>
                <w:rFonts w:ascii="Arial" w:hAnsi="Arial" w:cs="Arial"/>
                <w:color w:val="000000" w:themeColor="text1"/>
              </w:rPr>
              <w:t>8,7</w:t>
            </w:r>
          </w:p>
        </w:tc>
        <w:tc>
          <w:tcPr>
            <w:tcW w:w="405" w:type="pct"/>
            <w:vAlign w:val="center"/>
          </w:tcPr>
          <w:p w:rsidR="0098272F" w:rsidRPr="00BB4E36" w:rsidRDefault="0098272F" w:rsidP="00E2475B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B4E36">
              <w:rPr>
                <w:rFonts w:ascii="Arial" w:hAnsi="Arial" w:cs="Arial"/>
                <w:color w:val="000000" w:themeColor="text1"/>
              </w:rPr>
              <w:t>23,9</w:t>
            </w:r>
          </w:p>
        </w:tc>
        <w:tc>
          <w:tcPr>
            <w:tcW w:w="939" w:type="pct"/>
            <w:vAlign w:val="center"/>
          </w:tcPr>
          <w:p w:rsidR="0098272F" w:rsidRPr="00BB4E36" w:rsidRDefault="0098272F" w:rsidP="00E2475B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B4E36">
              <w:rPr>
                <w:rFonts w:ascii="Arial" w:hAnsi="Arial" w:cs="Arial"/>
                <w:color w:val="000000" w:themeColor="text1"/>
              </w:rPr>
              <w:t>9,0</w:t>
            </w:r>
          </w:p>
        </w:tc>
      </w:tr>
      <w:tr w:rsidR="0098272F" w:rsidRPr="00BB4E36" w:rsidTr="00522AAE">
        <w:trPr>
          <w:trHeight w:val="345"/>
        </w:trPr>
        <w:tc>
          <w:tcPr>
            <w:tcW w:w="857" w:type="pct"/>
          </w:tcPr>
          <w:p w:rsidR="0098272F" w:rsidRPr="00BB4E36" w:rsidRDefault="0098272F" w:rsidP="0098272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BB4E36">
              <w:rPr>
                <w:rFonts w:ascii="Arial" w:hAnsi="Arial" w:cs="Arial"/>
                <w:color w:val="000000" w:themeColor="text1"/>
              </w:rPr>
              <w:t>Фінансова й страхова діяльність</w:t>
            </w:r>
          </w:p>
        </w:tc>
        <w:tc>
          <w:tcPr>
            <w:tcW w:w="552" w:type="pct"/>
            <w:vAlign w:val="center"/>
          </w:tcPr>
          <w:p w:rsidR="0098272F" w:rsidRPr="00BB4E36" w:rsidRDefault="0098272F" w:rsidP="00E2475B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B4E36">
              <w:rPr>
                <w:rFonts w:ascii="Arial" w:hAnsi="Arial" w:cs="Arial"/>
                <w:color w:val="000000" w:themeColor="text1"/>
              </w:rPr>
              <w:t>69,1</w:t>
            </w:r>
          </w:p>
        </w:tc>
        <w:tc>
          <w:tcPr>
            <w:tcW w:w="647" w:type="pct"/>
            <w:vAlign w:val="center"/>
          </w:tcPr>
          <w:p w:rsidR="0098272F" w:rsidRPr="00BB4E36" w:rsidRDefault="0098272F" w:rsidP="00E2475B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B4E36">
              <w:rPr>
                <w:rFonts w:ascii="Arial" w:hAnsi="Arial" w:cs="Arial"/>
                <w:color w:val="000000" w:themeColor="text1"/>
              </w:rPr>
              <w:t>30,9</w:t>
            </w:r>
          </w:p>
        </w:tc>
        <w:tc>
          <w:tcPr>
            <w:tcW w:w="574" w:type="pct"/>
            <w:vAlign w:val="center"/>
          </w:tcPr>
          <w:p w:rsidR="0098272F" w:rsidRPr="00BB4E36" w:rsidRDefault="0098272F" w:rsidP="00E2475B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B4E36">
              <w:rPr>
                <w:rFonts w:ascii="Arial" w:hAnsi="Arial" w:cs="Arial"/>
                <w:color w:val="000000" w:themeColor="text1"/>
              </w:rPr>
              <w:t>31,5</w:t>
            </w:r>
          </w:p>
        </w:tc>
        <w:tc>
          <w:tcPr>
            <w:tcW w:w="550" w:type="pct"/>
            <w:vAlign w:val="center"/>
          </w:tcPr>
          <w:p w:rsidR="0098272F" w:rsidRPr="00BB4E36" w:rsidRDefault="0098272F" w:rsidP="00E2475B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B4E36">
              <w:rPr>
                <w:rFonts w:ascii="Arial" w:hAnsi="Arial" w:cs="Arial"/>
                <w:color w:val="000000" w:themeColor="text1"/>
              </w:rPr>
              <w:t>62,6</w:t>
            </w:r>
          </w:p>
        </w:tc>
        <w:tc>
          <w:tcPr>
            <w:tcW w:w="475" w:type="pct"/>
            <w:vAlign w:val="center"/>
          </w:tcPr>
          <w:p w:rsidR="0098272F" w:rsidRPr="00BB4E36" w:rsidRDefault="0098272F" w:rsidP="00E2475B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B4E36">
              <w:rPr>
                <w:rFonts w:ascii="Arial" w:hAnsi="Arial" w:cs="Arial"/>
                <w:color w:val="000000" w:themeColor="text1"/>
              </w:rPr>
              <w:t>2,8</w:t>
            </w:r>
          </w:p>
        </w:tc>
        <w:tc>
          <w:tcPr>
            <w:tcW w:w="405" w:type="pct"/>
            <w:vAlign w:val="center"/>
          </w:tcPr>
          <w:p w:rsidR="0098272F" w:rsidRPr="00BB4E36" w:rsidRDefault="0098272F" w:rsidP="00E2475B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B4E36">
              <w:rPr>
                <w:rFonts w:ascii="Arial" w:hAnsi="Arial" w:cs="Arial"/>
                <w:color w:val="000000" w:themeColor="text1"/>
              </w:rPr>
              <w:t>3,1</w:t>
            </w:r>
          </w:p>
        </w:tc>
        <w:tc>
          <w:tcPr>
            <w:tcW w:w="939" w:type="pct"/>
            <w:vAlign w:val="center"/>
          </w:tcPr>
          <w:p w:rsidR="0098272F" w:rsidRPr="00BB4E36" w:rsidRDefault="0098272F" w:rsidP="00E2475B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B4E36">
              <w:rPr>
                <w:rFonts w:ascii="Arial" w:hAnsi="Arial" w:cs="Arial"/>
                <w:color w:val="000000" w:themeColor="text1"/>
              </w:rPr>
              <w:t>0,3</w:t>
            </w:r>
          </w:p>
        </w:tc>
      </w:tr>
      <w:tr w:rsidR="0098272F" w:rsidRPr="00BB4E36" w:rsidTr="00522AAE">
        <w:trPr>
          <w:trHeight w:val="345"/>
        </w:trPr>
        <w:tc>
          <w:tcPr>
            <w:tcW w:w="857" w:type="pct"/>
          </w:tcPr>
          <w:p w:rsidR="0098272F" w:rsidRPr="00BB4E36" w:rsidRDefault="0098272F" w:rsidP="00522AAE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BB4E36">
              <w:rPr>
                <w:rFonts w:ascii="Arial" w:hAnsi="Arial" w:cs="Arial"/>
                <w:color w:val="000000" w:themeColor="text1"/>
              </w:rPr>
              <w:t xml:space="preserve">Державне </w:t>
            </w:r>
            <w:r w:rsidR="00522AAE" w:rsidRPr="00BB4E36">
              <w:rPr>
                <w:rFonts w:ascii="Arial" w:hAnsi="Arial" w:cs="Arial"/>
                <w:color w:val="000000" w:themeColor="text1"/>
              </w:rPr>
              <w:t>управління</w:t>
            </w:r>
            <w:r w:rsidRPr="00BB4E36">
              <w:rPr>
                <w:rFonts w:ascii="Arial" w:hAnsi="Arial" w:cs="Arial"/>
                <w:color w:val="000000" w:themeColor="text1"/>
              </w:rPr>
              <w:t xml:space="preserve"> й оборона</w:t>
            </w:r>
          </w:p>
        </w:tc>
        <w:tc>
          <w:tcPr>
            <w:tcW w:w="552" w:type="pct"/>
            <w:vAlign w:val="center"/>
          </w:tcPr>
          <w:p w:rsidR="0098272F" w:rsidRPr="00BB4E36" w:rsidRDefault="0098272F" w:rsidP="00E2475B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B4E36">
              <w:rPr>
                <w:rFonts w:ascii="Arial" w:hAnsi="Arial" w:cs="Arial"/>
                <w:color w:val="000000" w:themeColor="text1"/>
              </w:rPr>
              <w:t>16,5</w:t>
            </w:r>
          </w:p>
        </w:tc>
        <w:tc>
          <w:tcPr>
            <w:tcW w:w="647" w:type="pct"/>
            <w:vAlign w:val="center"/>
          </w:tcPr>
          <w:p w:rsidR="0098272F" w:rsidRPr="00BB4E36" w:rsidRDefault="0098272F" w:rsidP="00E2475B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B4E36">
              <w:rPr>
                <w:rFonts w:ascii="Arial" w:hAnsi="Arial" w:cs="Arial"/>
                <w:color w:val="000000" w:themeColor="text1"/>
              </w:rPr>
              <w:t>83,5</w:t>
            </w:r>
          </w:p>
        </w:tc>
        <w:tc>
          <w:tcPr>
            <w:tcW w:w="574" w:type="pct"/>
            <w:vAlign w:val="center"/>
          </w:tcPr>
          <w:p w:rsidR="0098272F" w:rsidRPr="00BB4E36" w:rsidRDefault="0098272F" w:rsidP="00E2475B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B4E36">
              <w:rPr>
                <w:rFonts w:ascii="Arial" w:hAnsi="Arial" w:cs="Arial"/>
                <w:color w:val="000000" w:themeColor="text1"/>
              </w:rPr>
              <w:t>29,8</w:t>
            </w:r>
          </w:p>
        </w:tc>
        <w:tc>
          <w:tcPr>
            <w:tcW w:w="550" w:type="pct"/>
            <w:vAlign w:val="center"/>
          </w:tcPr>
          <w:p w:rsidR="0098272F" w:rsidRPr="00BB4E36" w:rsidRDefault="0098272F" w:rsidP="00E2475B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B4E36">
              <w:rPr>
                <w:rFonts w:ascii="Arial" w:hAnsi="Arial" w:cs="Arial"/>
                <w:color w:val="000000" w:themeColor="text1"/>
              </w:rPr>
              <w:t>61,0</w:t>
            </w:r>
          </w:p>
        </w:tc>
        <w:tc>
          <w:tcPr>
            <w:tcW w:w="475" w:type="pct"/>
            <w:vAlign w:val="center"/>
          </w:tcPr>
          <w:p w:rsidR="0098272F" w:rsidRPr="00BB4E36" w:rsidRDefault="0098272F" w:rsidP="00E2475B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B4E36">
              <w:rPr>
                <w:rFonts w:ascii="Arial" w:hAnsi="Arial" w:cs="Arial"/>
                <w:color w:val="000000" w:themeColor="text1"/>
              </w:rPr>
              <w:t>0,4</w:t>
            </w:r>
          </w:p>
        </w:tc>
        <w:tc>
          <w:tcPr>
            <w:tcW w:w="405" w:type="pct"/>
            <w:vAlign w:val="center"/>
          </w:tcPr>
          <w:p w:rsidR="0098272F" w:rsidRPr="00BB4E36" w:rsidRDefault="0098272F" w:rsidP="00E2475B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B4E36">
              <w:rPr>
                <w:rFonts w:ascii="Arial" w:hAnsi="Arial" w:cs="Arial"/>
                <w:color w:val="000000" w:themeColor="text1"/>
              </w:rPr>
              <w:t>8,8</w:t>
            </w:r>
          </w:p>
        </w:tc>
        <w:tc>
          <w:tcPr>
            <w:tcW w:w="939" w:type="pct"/>
            <w:vAlign w:val="center"/>
          </w:tcPr>
          <w:p w:rsidR="0098272F" w:rsidRPr="00BB4E36" w:rsidRDefault="0098272F" w:rsidP="00E2475B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B4E36">
              <w:rPr>
                <w:rFonts w:ascii="Arial" w:hAnsi="Arial" w:cs="Arial"/>
                <w:color w:val="000000" w:themeColor="text1"/>
              </w:rPr>
              <w:t>0,6</w:t>
            </w:r>
          </w:p>
        </w:tc>
      </w:tr>
      <w:tr w:rsidR="0098272F" w:rsidRPr="00BB4E36" w:rsidTr="00522AAE">
        <w:trPr>
          <w:trHeight w:val="300"/>
        </w:trPr>
        <w:tc>
          <w:tcPr>
            <w:tcW w:w="857" w:type="pct"/>
          </w:tcPr>
          <w:p w:rsidR="0098272F" w:rsidRPr="00BB4E36" w:rsidRDefault="003E71F5" w:rsidP="00E2475B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BB4E36">
              <w:rPr>
                <w:rFonts w:ascii="Arial" w:hAnsi="Arial" w:cs="Arial"/>
                <w:color w:val="000000" w:themeColor="text1"/>
              </w:rPr>
              <w:t>Освіта</w:t>
            </w:r>
          </w:p>
        </w:tc>
        <w:tc>
          <w:tcPr>
            <w:tcW w:w="552" w:type="pct"/>
            <w:vAlign w:val="center"/>
          </w:tcPr>
          <w:p w:rsidR="0098272F" w:rsidRPr="00BB4E36" w:rsidRDefault="0098272F" w:rsidP="00E2475B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B4E36">
              <w:rPr>
                <w:rFonts w:ascii="Arial" w:hAnsi="Arial" w:cs="Arial"/>
                <w:color w:val="000000" w:themeColor="text1"/>
              </w:rPr>
              <w:t>8,3</w:t>
            </w:r>
          </w:p>
        </w:tc>
        <w:tc>
          <w:tcPr>
            <w:tcW w:w="647" w:type="pct"/>
            <w:vAlign w:val="center"/>
          </w:tcPr>
          <w:p w:rsidR="0098272F" w:rsidRPr="00BB4E36" w:rsidRDefault="0098272F" w:rsidP="00E2475B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B4E36">
              <w:rPr>
                <w:rFonts w:ascii="Arial" w:hAnsi="Arial" w:cs="Arial"/>
                <w:color w:val="000000" w:themeColor="text1"/>
              </w:rPr>
              <w:t>91,7</w:t>
            </w:r>
          </w:p>
        </w:tc>
        <w:tc>
          <w:tcPr>
            <w:tcW w:w="574" w:type="pct"/>
            <w:vAlign w:val="center"/>
          </w:tcPr>
          <w:p w:rsidR="0098272F" w:rsidRPr="00BB4E36" w:rsidRDefault="0098272F" w:rsidP="00E2475B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B4E36">
              <w:rPr>
                <w:rFonts w:ascii="Arial" w:hAnsi="Arial" w:cs="Arial"/>
                <w:color w:val="000000" w:themeColor="text1"/>
              </w:rPr>
              <w:t>6,3</w:t>
            </w:r>
          </w:p>
        </w:tc>
        <w:tc>
          <w:tcPr>
            <w:tcW w:w="550" w:type="pct"/>
            <w:vAlign w:val="center"/>
          </w:tcPr>
          <w:p w:rsidR="0098272F" w:rsidRPr="00BB4E36" w:rsidRDefault="0098272F" w:rsidP="00E2475B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B4E36">
              <w:rPr>
                <w:rFonts w:ascii="Arial" w:hAnsi="Arial" w:cs="Arial"/>
                <w:color w:val="000000" w:themeColor="text1"/>
              </w:rPr>
              <w:t>89,7</w:t>
            </w:r>
          </w:p>
        </w:tc>
        <w:tc>
          <w:tcPr>
            <w:tcW w:w="475" w:type="pct"/>
            <w:vAlign w:val="center"/>
          </w:tcPr>
          <w:p w:rsidR="0098272F" w:rsidRPr="00BB4E36" w:rsidRDefault="0098272F" w:rsidP="00E2475B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B4E36">
              <w:rPr>
                <w:rFonts w:ascii="Arial" w:hAnsi="Arial" w:cs="Arial"/>
                <w:color w:val="000000" w:themeColor="text1"/>
              </w:rPr>
              <w:t>0,9</w:t>
            </w:r>
          </w:p>
        </w:tc>
        <w:tc>
          <w:tcPr>
            <w:tcW w:w="405" w:type="pct"/>
            <w:vAlign w:val="center"/>
          </w:tcPr>
          <w:p w:rsidR="0098272F" w:rsidRPr="00BB4E36" w:rsidRDefault="0098272F" w:rsidP="00E2475B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B4E36">
              <w:rPr>
                <w:rFonts w:ascii="Arial" w:hAnsi="Arial" w:cs="Arial"/>
                <w:color w:val="000000" w:themeColor="text1"/>
              </w:rPr>
              <w:t>3,1</w:t>
            </w:r>
          </w:p>
        </w:tc>
        <w:tc>
          <w:tcPr>
            <w:tcW w:w="939" w:type="pct"/>
            <w:vAlign w:val="center"/>
          </w:tcPr>
          <w:p w:rsidR="0098272F" w:rsidRPr="00BB4E36" w:rsidRDefault="0098272F" w:rsidP="00E2475B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B4E36">
              <w:rPr>
                <w:rFonts w:ascii="Arial" w:hAnsi="Arial" w:cs="Arial"/>
                <w:color w:val="000000" w:themeColor="text1"/>
              </w:rPr>
              <w:t>0,9</w:t>
            </w:r>
          </w:p>
        </w:tc>
      </w:tr>
      <w:tr w:rsidR="0098272F" w:rsidRPr="00BB4E36" w:rsidTr="00522AAE">
        <w:trPr>
          <w:trHeight w:val="315"/>
        </w:trPr>
        <w:tc>
          <w:tcPr>
            <w:tcW w:w="857" w:type="pct"/>
          </w:tcPr>
          <w:p w:rsidR="0098272F" w:rsidRPr="00BB4E36" w:rsidRDefault="0098272F" w:rsidP="0098272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BB4E36">
              <w:rPr>
                <w:rFonts w:ascii="Arial" w:hAnsi="Arial" w:cs="Arial"/>
                <w:color w:val="000000" w:themeColor="text1"/>
              </w:rPr>
              <w:t>Охорона здоров'я й надання соціальної допомоги</w:t>
            </w:r>
          </w:p>
        </w:tc>
        <w:tc>
          <w:tcPr>
            <w:tcW w:w="552" w:type="pct"/>
            <w:vAlign w:val="center"/>
          </w:tcPr>
          <w:p w:rsidR="0098272F" w:rsidRPr="00BB4E36" w:rsidRDefault="0098272F" w:rsidP="00E2475B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B4E36">
              <w:rPr>
                <w:rFonts w:ascii="Arial" w:hAnsi="Arial" w:cs="Arial"/>
                <w:color w:val="000000" w:themeColor="text1"/>
              </w:rPr>
              <w:t>6,5</w:t>
            </w:r>
          </w:p>
        </w:tc>
        <w:tc>
          <w:tcPr>
            <w:tcW w:w="647" w:type="pct"/>
            <w:vAlign w:val="center"/>
          </w:tcPr>
          <w:p w:rsidR="0098272F" w:rsidRPr="00BB4E36" w:rsidRDefault="0098272F" w:rsidP="00E2475B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B4E36">
              <w:rPr>
                <w:rFonts w:ascii="Arial" w:hAnsi="Arial" w:cs="Arial"/>
                <w:color w:val="000000" w:themeColor="text1"/>
              </w:rPr>
              <w:t>93,5</w:t>
            </w:r>
          </w:p>
        </w:tc>
        <w:tc>
          <w:tcPr>
            <w:tcW w:w="574" w:type="pct"/>
            <w:vAlign w:val="center"/>
          </w:tcPr>
          <w:p w:rsidR="0098272F" w:rsidRPr="00BB4E36" w:rsidRDefault="0098272F" w:rsidP="00E2475B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B4E36">
              <w:rPr>
                <w:rFonts w:ascii="Arial" w:hAnsi="Arial" w:cs="Arial"/>
                <w:color w:val="000000" w:themeColor="text1"/>
              </w:rPr>
              <w:t>3,1</w:t>
            </w:r>
          </w:p>
        </w:tc>
        <w:tc>
          <w:tcPr>
            <w:tcW w:w="550" w:type="pct"/>
            <w:vAlign w:val="center"/>
          </w:tcPr>
          <w:p w:rsidR="0098272F" w:rsidRPr="00BB4E36" w:rsidRDefault="0098272F" w:rsidP="00E2475B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B4E36">
              <w:rPr>
                <w:rFonts w:ascii="Arial" w:hAnsi="Arial" w:cs="Arial"/>
                <w:color w:val="000000" w:themeColor="text1"/>
              </w:rPr>
              <w:t>93,4</w:t>
            </w:r>
          </w:p>
        </w:tc>
        <w:tc>
          <w:tcPr>
            <w:tcW w:w="475" w:type="pct"/>
            <w:vAlign w:val="center"/>
          </w:tcPr>
          <w:p w:rsidR="0098272F" w:rsidRPr="00BB4E36" w:rsidRDefault="0098272F" w:rsidP="00E2475B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B4E36">
              <w:rPr>
                <w:rFonts w:ascii="Arial" w:hAnsi="Arial" w:cs="Arial"/>
                <w:color w:val="000000" w:themeColor="text1"/>
              </w:rPr>
              <w:t>1,2</w:t>
            </w:r>
          </w:p>
        </w:tc>
        <w:tc>
          <w:tcPr>
            <w:tcW w:w="405" w:type="pct"/>
            <w:vAlign w:val="center"/>
          </w:tcPr>
          <w:p w:rsidR="0098272F" w:rsidRPr="00BB4E36" w:rsidRDefault="0098272F" w:rsidP="00E2475B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B4E36">
              <w:rPr>
                <w:rFonts w:ascii="Arial" w:hAnsi="Arial" w:cs="Arial"/>
                <w:color w:val="000000" w:themeColor="text1"/>
              </w:rPr>
              <w:t>2,3</w:t>
            </w:r>
          </w:p>
        </w:tc>
        <w:tc>
          <w:tcPr>
            <w:tcW w:w="939" w:type="pct"/>
            <w:vAlign w:val="center"/>
          </w:tcPr>
          <w:p w:rsidR="0098272F" w:rsidRPr="00BB4E36" w:rsidRDefault="0098272F" w:rsidP="00E2475B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B4E36">
              <w:rPr>
                <w:rFonts w:ascii="Arial" w:hAnsi="Arial" w:cs="Arial"/>
                <w:color w:val="000000" w:themeColor="text1"/>
              </w:rPr>
              <w:t>0,9</w:t>
            </w:r>
          </w:p>
        </w:tc>
      </w:tr>
      <w:tr w:rsidR="0098272F" w:rsidRPr="00BB4E36" w:rsidTr="00522AAE">
        <w:trPr>
          <w:trHeight w:val="562"/>
        </w:trPr>
        <w:tc>
          <w:tcPr>
            <w:tcW w:w="857" w:type="pct"/>
          </w:tcPr>
          <w:p w:rsidR="0098272F" w:rsidRPr="00BB4E36" w:rsidRDefault="0098272F" w:rsidP="0098272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BB4E36">
              <w:rPr>
                <w:rFonts w:ascii="Arial" w:hAnsi="Arial" w:cs="Arial"/>
                <w:color w:val="000000" w:themeColor="text1"/>
              </w:rPr>
              <w:t>Професійна, наукова й технічна діяльність</w:t>
            </w:r>
          </w:p>
        </w:tc>
        <w:tc>
          <w:tcPr>
            <w:tcW w:w="552" w:type="pct"/>
            <w:vAlign w:val="center"/>
          </w:tcPr>
          <w:p w:rsidR="0098272F" w:rsidRPr="00BB4E36" w:rsidRDefault="0098272F" w:rsidP="00E2475B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B4E36">
              <w:rPr>
                <w:rFonts w:ascii="Arial" w:hAnsi="Arial" w:cs="Arial"/>
                <w:color w:val="000000" w:themeColor="text1"/>
              </w:rPr>
              <w:t>44,2</w:t>
            </w:r>
          </w:p>
        </w:tc>
        <w:tc>
          <w:tcPr>
            <w:tcW w:w="647" w:type="pct"/>
            <w:vAlign w:val="center"/>
          </w:tcPr>
          <w:p w:rsidR="0098272F" w:rsidRPr="00BB4E36" w:rsidRDefault="0098272F" w:rsidP="00E2475B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B4E36">
              <w:rPr>
                <w:rFonts w:ascii="Arial" w:hAnsi="Arial" w:cs="Arial"/>
                <w:color w:val="000000" w:themeColor="text1"/>
              </w:rPr>
              <w:t>55,8</w:t>
            </w:r>
          </w:p>
        </w:tc>
        <w:tc>
          <w:tcPr>
            <w:tcW w:w="574" w:type="pct"/>
            <w:vAlign w:val="center"/>
          </w:tcPr>
          <w:p w:rsidR="0098272F" w:rsidRPr="00BB4E36" w:rsidRDefault="0098272F" w:rsidP="00E2475B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B4E36">
              <w:rPr>
                <w:rFonts w:ascii="Arial" w:hAnsi="Arial" w:cs="Arial"/>
                <w:color w:val="000000" w:themeColor="text1"/>
              </w:rPr>
              <w:t>14,6</w:t>
            </w:r>
          </w:p>
        </w:tc>
        <w:tc>
          <w:tcPr>
            <w:tcW w:w="550" w:type="pct"/>
            <w:vAlign w:val="center"/>
          </w:tcPr>
          <w:p w:rsidR="0098272F" w:rsidRPr="00BB4E36" w:rsidRDefault="0098272F" w:rsidP="00E2475B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B4E36">
              <w:rPr>
                <w:rFonts w:ascii="Arial" w:hAnsi="Arial" w:cs="Arial"/>
                <w:color w:val="000000" w:themeColor="text1"/>
              </w:rPr>
              <w:t>60,4</w:t>
            </w:r>
          </w:p>
        </w:tc>
        <w:tc>
          <w:tcPr>
            <w:tcW w:w="475" w:type="pct"/>
            <w:vAlign w:val="center"/>
          </w:tcPr>
          <w:p w:rsidR="0098272F" w:rsidRPr="00BB4E36" w:rsidRDefault="0098272F" w:rsidP="00E2475B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B4E36">
              <w:rPr>
                <w:rFonts w:ascii="Arial" w:hAnsi="Arial" w:cs="Arial"/>
                <w:color w:val="000000" w:themeColor="text1"/>
              </w:rPr>
              <w:t>1,0</w:t>
            </w:r>
          </w:p>
        </w:tc>
        <w:tc>
          <w:tcPr>
            <w:tcW w:w="405" w:type="pct"/>
            <w:vAlign w:val="center"/>
          </w:tcPr>
          <w:p w:rsidR="0098272F" w:rsidRPr="00BB4E36" w:rsidRDefault="0098272F" w:rsidP="00E2475B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B4E36">
              <w:rPr>
                <w:rFonts w:ascii="Arial" w:hAnsi="Arial" w:cs="Arial"/>
                <w:color w:val="000000" w:themeColor="text1"/>
              </w:rPr>
              <w:t>24,0</w:t>
            </w:r>
          </w:p>
        </w:tc>
        <w:tc>
          <w:tcPr>
            <w:tcW w:w="939" w:type="pct"/>
            <w:vAlign w:val="center"/>
          </w:tcPr>
          <w:p w:rsidR="0098272F" w:rsidRPr="00BB4E36" w:rsidRDefault="0098272F" w:rsidP="00E2475B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B4E36">
              <w:rPr>
                <w:rFonts w:ascii="Arial" w:hAnsi="Arial" w:cs="Arial"/>
                <w:color w:val="000000" w:themeColor="text1"/>
              </w:rPr>
              <w:t>3,5</w:t>
            </w:r>
          </w:p>
        </w:tc>
      </w:tr>
    </w:tbl>
    <w:p w:rsidR="0098272F" w:rsidRPr="00BB4E36" w:rsidRDefault="0098272F" w:rsidP="0098272F">
      <w:pPr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:rsidR="0098272F" w:rsidRPr="00BB4E36" w:rsidRDefault="0098272F" w:rsidP="0098272F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Виходячи зі статистичних даних, можна зробити висновок про те, що навчання новим професіям на виробництві здійснюється </w:t>
      </w:r>
      <w:r w:rsidR="00522AAE" w:rsidRPr="00BB4E36">
        <w:rPr>
          <w:rFonts w:ascii="Arial" w:hAnsi="Arial" w:cs="Arial"/>
          <w:color w:val="000000" w:themeColor="text1"/>
          <w:sz w:val="24"/>
          <w:szCs w:val="24"/>
        </w:rPr>
        <w:t>за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1, 2, 4 і 10 напрямкам</w:t>
      </w:r>
      <w:r w:rsidR="00522AAE" w:rsidRPr="00BB4E36">
        <w:rPr>
          <w:rFonts w:ascii="Arial" w:hAnsi="Arial" w:cs="Arial"/>
          <w:color w:val="000000" w:themeColor="text1"/>
          <w:sz w:val="24"/>
          <w:szCs w:val="24"/>
        </w:rPr>
        <w:t>и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B30D6F" w:rsidRPr="00BB4E36">
        <w:rPr>
          <w:rFonts w:ascii="Arial" w:hAnsi="Arial" w:cs="Arial"/>
          <w:color w:val="000000" w:themeColor="text1"/>
          <w:sz w:val="24"/>
          <w:szCs w:val="24"/>
        </w:rPr>
        <w:t>виз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наченим</w:t>
      </w:r>
      <w:r w:rsidR="00522AAE" w:rsidRPr="00BB4E36">
        <w:rPr>
          <w:rFonts w:ascii="Arial" w:hAnsi="Arial" w:cs="Arial"/>
          <w:color w:val="000000" w:themeColor="text1"/>
          <w:sz w:val="24"/>
          <w:szCs w:val="24"/>
        </w:rPr>
        <w:t>и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у підрозділі 1.3.1 </w:t>
      </w:r>
      <w:r w:rsidR="00B30D6F" w:rsidRPr="00BB4E36">
        <w:rPr>
          <w:rFonts w:ascii="Arial" w:hAnsi="Arial" w:cs="Arial"/>
          <w:color w:val="000000" w:themeColor="text1"/>
          <w:sz w:val="24"/>
          <w:szCs w:val="24"/>
        </w:rPr>
        <w:t>Аналітичного огляду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, і приводить до одержання працівниками професійної кваліфікації, що відповідає вимогам формально</w:t>
      </w:r>
      <w:r w:rsidR="00522AAE" w:rsidRPr="00BB4E36">
        <w:rPr>
          <w:rFonts w:ascii="Arial" w:hAnsi="Arial" w:cs="Arial"/>
          <w:color w:val="000000" w:themeColor="text1"/>
          <w:sz w:val="24"/>
          <w:szCs w:val="24"/>
        </w:rPr>
        <w:t xml:space="preserve">ї </w:t>
      </w:r>
      <w:r w:rsidR="003E71F5" w:rsidRPr="00BB4E36">
        <w:rPr>
          <w:rFonts w:ascii="Arial" w:hAnsi="Arial" w:cs="Arial"/>
          <w:color w:val="000000" w:themeColor="text1"/>
          <w:sz w:val="24"/>
          <w:szCs w:val="24"/>
        </w:rPr>
        <w:t>освіт</w:t>
      </w:r>
      <w:r w:rsidR="00522AAE" w:rsidRPr="00BB4E36">
        <w:rPr>
          <w:rFonts w:ascii="Arial" w:hAnsi="Arial" w:cs="Arial"/>
          <w:color w:val="000000" w:themeColor="text1"/>
          <w:sz w:val="24"/>
          <w:szCs w:val="24"/>
        </w:rPr>
        <w:t>и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98272F" w:rsidRPr="00BB4E36" w:rsidRDefault="0098272F" w:rsidP="0098272F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>У той же час, підвищення кваліфікації при</w:t>
      </w:r>
      <w:r w:rsidR="00522AAE" w:rsidRPr="00BB4E36">
        <w:rPr>
          <w:rFonts w:ascii="Arial" w:hAnsi="Arial" w:cs="Arial"/>
          <w:color w:val="000000" w:themeColor="text1"/>
          <w:sz w:val="24"/>
          <w:szCs w:val="24"/>
        </w:rPr>
        <w:t>з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водить до формалізації професійних кваліфікацій </w:t>
      </w:r>
      <w:r w:rsidR="00522AAE" w:rsidRPr="00BB4E36">
        <w:rPr>
          <w:rFonts w:ascii="Arial" w:hAnsi="Arial" w:cs="Arial"/>
          <w:color w:val="000000" w:themeColor="text1"/>
          <w:sz w:val="24"/>
          <w:szCs w:val="24"/>
        </w:rPr>
        <w:t>у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25,0% випадків стосовно робітник</w:t>
      </w:r>
      <w:r w:rsidR="00522AAE" w:rsidRPr="00BB4E36">
        <w:rPr>
          <w:rFonts w:ascii="Arial" w:hAnsi="Arial" w:cs="Arial"/>
          <w:color w:val="000000" w:themeColor="text1"/>
          <w:sz w:val="24"/>
          <w:szCs w:val="24"/>
        </w:rPr>
        <w:t>ів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, і не більше 10,0% - стосовно професіоналів, фахівц</w:t>
      </w:r>
      <w:r w:rsidR="00522AAE" w:rsidRPr="00BB4E36">
        <w:rPr>
          <w:rFonts w:ascii="Arial" w:hAnsi="Arial" w:cs="Arial"/>
          <w:color w:val="000000" w:themeColor="text1"/>
          <w:sz w:val="24"/>
          <w:szCs w:val="24"/>
        </w:rPr>
        <w:t>ів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і технічни</w:t>
      </w:r>
      <w:r w:rsidR="00522AAE" w:rsidRPr="00BB4E36">
        <w:rPr>
          <w:rFonts w:ascii="Arial" w:hAnsi="Arial" w:cs="Arial"/>
          <w:color w:val="000000" w:themeColor="text1"/>
          <w:sz w:val="24"/>
          <w:szCs w:val="24"/>
        </w:rPr>
        <w:t>х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службовц</w:t>
      </w:r>
      <w:r w:rsidR="00522AAE" w:rsidRPr="00BB4E36">
        <w:rPr>
          <w:rFonts w:ascii="Arial" w:hAnsi="Arial" w:cs="Arial"/>
          <w:color w:val="000000" w:themeColor="text1"/>
          <w:sz w:val="24"/>
          <w:szCs w:val="24"/>
        </w:rPr>
        <w:t>ів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. Таким чином, можна констатувати той факт, що підвищення кваліфікації здебільшого оперує частковими кваліфікаціями, одержуваними через формальн</w:t>
      </w:r>
      <w:r w:rsidR="00522AAE" w:rsidRPr="00BB4E36">
        <w:rPr>
          <w:rFonts w:ascii="Arial" w:hAnsi="Arial" w:cs="Arial"/>
          <w:color w:val="000000" w:themeColor="text1"/>
          <w:sz w:val="24"/>
          <w:szCs w:val="24"/>
        </w:rPr>
        <w:t>у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й неформальн</w:t>
      </w:r>
      <w:r w:rsidR="00522AAE" w:rsidRPr="00BB4E36">
        <w:rPr>
          <w:rFonts w:ascii="Arial" w:hAnsi="Arial" w:cs="Arial"/>
          <w:color w:val="000000" w:themeColor="text1"/>
          <w:sz w:val="24"/>
          <w:szCs w:val="24"/>
        </w:rPr>
        <w:t>у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E71F5" w:rsidRPr="00BB4E36">
        <w:rPr>
          <w:rFonts w:ascii="Arial" w:hAnsi="Arial" w:cs="Arial"/>
          <w:color w:val="000000" w:themeColor="text1"/>
          <w:sz w:val="24"/>
          <w:szCs w:val="24"/>
        </w:rPr>
        <w:t>освіт</w:t>
      </w:r>
      <w:r w:rsidR="00522AAE" w:rsidRPr="00BB4E36">
        <w:rPr>
          <w:rFonts w:ascii="Arial" w:hAnsi="Arial" w:cs="Arial"/>
          <w:color w:val="000000" w:themeColor="text1"/>
          <w:sz w:val="24"/>
          <w:szCs w:val="24"/>
        </w:rPr>
        <w:t>у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, але не ідентифікованими через результати навчання з рівнями НРК.</w:t>
      </w:r>
    </w:p>
    <w:p w:rsidR="0098272F" w:rsidRPr="00BB4E36" w:rsidRDefault="0098272F" w:rsidP="0098272F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8272F" w:rsidRPr="00BB4E36" w:rsidRDefault="0098272F" w:rsidP="0098272F">
      <w:pPr>
        <w:pStyle w:val="a3"/>
        <w:numPr>
          <w:ilvl w:val="1"/>
          <w:numId w:val="12"/>
        </w:numPr>
        <w:tabs>
          <w:tab w:val="left" w:pos="426"/>
          <w:tab w:val="left" w:pos="1276"/>
        </w:tabs>
        <w:spacing w:after="0"/>
        <w:ind w:left="0" w:firstLine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b/>
          <w:color w:val="000000" w:themeColor="text1"/>
          <w:sz w:val="24"/>
          <w:szCs w:val="24"/>
        </w:rPr>
        <w:t xml:space="preserve"> Підготовка незайнятого населення при сприянні служби </w:t>
      </w:r>
    </w:p>
    <w:p w:rsidR="0098272F" w:rsidRPr="00BB4E36" w:rsidRDefault="0098272F" w:rsidP="0098272F">
      <w:pPr>
        <w:pStyle w:val="a3"/>
        <w:tabs>
          <w:tab w:val="left" w:pos="1418"/>
        </w:tabs>
        <w:spacing w:after="0"/>
        <w:ind w:left="1418" w:hanging="142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b/>
          <w:color w:val="000000" w:themeColor="text1"/>
          <w:sz w:val="24"/>
          <w:szCs w:val="24"/>
        </w:rPr>
        <w:t>зайнятості</w:t>
      </w:r>
    </w:p>
    <w:p w:rsidR="0098272F" w:rsidRPr="00BB4E36" w:rsidRDefault="0098272F" w:rsidP="0098272F">
      <w:pPr>
        <w:pStyle w:val="a3"/>
        <w:spacing w:after="0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8272F" w:rsidRPr="00BB4E36" w:rsidRDefault="0098272F" w:rsidP="0098272F">
      <w:pPr>
        <w:pStyle w:val="a3"/>
        <w:spacing w:after="0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Слід зазначити, що діяльність Державної служби зайнятості (далі - </w:t>
      </w:r>
      <w:r w:rsidR="00E91F88" w:rsidRPr="00BB4E36">
        <w:rPr>
          <w:rFonts w:ascii="Arial" w:hAnsi="Arial" w:cs="Arial"/>
          <w:color w:val="000000" w:themeColor="text1"/>
          <w:sz w:val="24"/>
          <w:szCs w:val="24"/>
        </w:rPr>
        <w:t>Д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СЗ) поряд із професійною підготовкою на виробництві (</w:t>
      </w:r>
      <w:r w:rsidR="00B30D6F" w:rsidRPr="00BB4E36">
        <w:rPr>
          <w:rFonts w:ascii="Arial" w:hAnsi="Arial" w:cs="Arial"/>
          <w:color w:val="000000" w:themeColor="text1"/>
          <w:sz w:val="24"/>
          <w:szCs w:val="24"/>
        </w:rPr>
        <w:t>навчально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-курсові комбінати, центри й ін.) виступає потужним ресурсом і </w:t>
      </w:r>
      <w:r w:rsidR="009B05A0" w:rsidRPr="00BB4E36">
        <w:rPr>
          <w:rFonts w:ascii="Arial" w:hAnsi="Arial" w:cs="Arial"/>
          <w:color w:val="000000" w:themeColor="text1"/>
          <w:sz w:val="24"/>
          <w:szCs w:val="24"/>
        </w:rPr>
        <w:t>«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гравцем</w:t>
      </w:r>
      <w:r w:rsidR="009B05A0" w:rsidRPr="00BB4E36">
        <w:rPr>
          <w:rFonts w:ascii="Arial" w:hAnsi="Arial" w:cs="Arial"/>
          <w:color w:val="000000" w:themeColor="text1"/>
          <w:sz w:val="24"/>
          <w:szCs w:val="24"/>
        </w:rPr>
        <w:t>»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на ринку професійних кваліфікацій, насамперед, </w:t>
      </w:r>
      <w:r w:rsidR="00E91F88" w:rsidRPr="00BB4E36">
        <w:rPr>
          <w:rFonts w:ascii="Arial" w:hAnsi="Arial" w:cs="Arial"/>
          <w:color w:val="000000" w:themeColor="text1"/>
          <w:sz w:val="24"/>
          <w:szCs w:val="24"/>
        </w:rPr>
        <w:t>за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робочи</w:t>
      </w:r>
      <w:r w:rsidR="00E91F88" w:rsidRPr="00BB4E36">
        <w:rPr>
          <w:rFonts w:ascii="Arial" w:hAnsi="Arial" w:cs="Arial"/>
          <w:color w:val="000000" w:themeColor="text1"/>
          <w:sz w:val="24"/>
          <w:szCs w:val="24"/>
        </w:rPr>
        <w:t>ми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професія</w:t>
      </w:r>
      <w:r w:rsidR="00E91F88" w:rsidRPr="00BB4E36">
        <w:rPr>
          <w:rFonts w:ascii="Arial" w:hAnsi="Arial" w:cs="Arial"/>
          <w:color w:val="000000" w:themeColor="text1"/>
          <w:sz w:val="24"/>
          <w:szCs w:val="24"/>
        </w:rPr>
        <w:t>ми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.  </w:t>
      </w:r>
    </w:p>
    <w:p w:rsidR="0098272F" w:rsidRPr="00BB4E36" w:rsidRDefault="0098272F" w:rsidP="0098272F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lastRenderedPageBreak/>
        <w:t>У той же час, як і в сфері профтех</w:t>
      </w:r>
      <w:r w:rsidR="00A53769" w:rsidRPr="00BB4E36">
        <w:rPr>
          <w:rFonts w:ascii="Arial" w:hAnsi="Arial" w:cs="Arial"/>
          <w:color w:val="000000" w:themeColor="text1"/>
          <w:sz w:val="24"/>
          <w:szCs w:val="24"/>
        </w:rPr>
        <w:t>освіти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й підготовки на виробництві (без підвищення кваліфікації)</w:t>
      </w:r>
      <w:r w:rsidR="00A53769" w:rsidRPr="00BB4E36">
        <w:rPr>
          <w:rFonts w:ascii="Arial" w:hAnsi="Arial" w:cs="Arial"/>
          <w:color w:val="000000" w:themeColor="text1"/>
          <w:sz w:val="24"/>
          <w:szCs w:val="24"/>
        </w:rPr>
        <w:t>,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обсяги підготовки незайнятих  в Україні також знижуються (202,2 тис. </w:t>
      </w:r>
      <w:r w:rsidR="00E91F88" w:rsidRPr="00BB4E36">
        <w:rPr>
          <w:rFonts w:ascii="Arial" w:hAnsi="Arial" w:cs="Arial"/>
          <w:color w:val="000000" w:themeColor="text1"/>
          <w:sz w:val="24"/>
          <w:szCs w:val="24"/>
        </w:rPr>
        <w:t>чол.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в 2014 році </w:t>
      </w:r>
      <w:r w:rsidR="0027325B" w:rsidRPr="00BB4E36">
        <w:rPr>
          <w:rFonts w:ascii="Arial" w:hAnsi="Arial" w:cs="Arial"/>
          <w:color w:val="000000" w:themeColor="text1"/>
          <w:sz w:val="24"/>
          <w:szCs w:val="24"/>
        </w:rPr>
        <w:t>у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порівнянні з 215,6 тис. </w:t>
      </w:r>
      <w:r w:rsidR="00E91F88" w:rsidRPr="00BB4E36">
        <w:rPr>
          <w:rFonts w:ascii="Arial" w:hAnsi="Arial" w:cs="Arial"/>
          <w:color w:val="000000" w:themeColor="text1"/>
          <w:sz w:val="24"/>
          <w:szCs w:val="24"/>
        </w:rPr>
        <w:t>чол.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7325B" w:rsidRPr="00BB4E36">
        <w:rPr>
          <w:rFonts w:ascii="Arial" w:hAnsi="Arial" w:cs="Arial"/>
          <w:color w:val="000000" w:themeColor="text1"/>
          <w:sz w:val="24"/>
          <w:szCs w:val="24"/>
        </w:rPr>
        <w:t>у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2011 р.). На цьому</w:t>
      </w:r>
      <w:r w:rsidR="0027325B" w:rsidRPr="00BB4E36">
        <w:rPr>
          <w:rFonts w:ascii="Arial" w:hAnsi="Arial" w:cs="Arial"/>
          <w:color w:val="000000" w:themeColor="text1"/>
          <w:sz w:val="24"/>
          <w:szCs w:val="24"/>
        </w:rPr>
        <w:t xml:space="preserve"> фоні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досить вагом</w:t>
      </w:r>
      <w:r w:rsidR="00420C7F" w:rsidRPr="00BB4E36">
        <w:rPr>
          <w:rFonts w:ascii="Arial" w:hAnsi="Arial" w:cs="Arial"/>
          <w:color w:val="000000" w:themeColor="text1"/>
          <w:sz w:val="24"/>
          <w:szCs w:val="24"/>
        </w:rPr>
        <w:t>им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і перспективним </w:t>
      </w:r>
      <w:r w:rsidR="0027325B" w:rsidRPr="00BB4E36">
        <w:rPr>
          <w:rFonts w:ascii="Arial" w:hAnsi="Arial" w:cs="Arial"/>
          <w:color w:val="000000" w:themeColor="text1"/>
          <w:sz w:val="24"/>
          <w:szCs w:val="24"/>
        </w:rPr>
        <w:t>виступає зростання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питомої ваги працівників, що пройшли</w:t>
      </w:r>
      <w:r w:rsidR="0027325B" w:rsidRPr="00BB4E36">
        <w:rPr>
          <w:rFonts w:ascii="Arial" w:hAnsi="Arial" w:cs="Arial"/>
          <w:color w:val="000000" w:themeColor="text1"/>
          <w:sz w:val="24"/>
          <w:szCs w:val="24"/>
        </w:rPr>
        <w:t xml:space="preserve"> професійну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підготовку на власній базі </w:t>
      </w:r>
      <w:r w:rsidR="00E91F88" w:rsidRPr="00BB4E36">
        <w:rPr>
          <w:rFonts w:ascii="Arial" w:hAnsi="Arial" w:cs="Arial"/>
          <w:color w:val="000000" w:themeColor="text1"/>
          <w:sz w:val="24"/>
          <w:szCs w:val="24"/>
        </w:rPr>
        <w:t>ДСЗ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, тобто  в її 10 центрах професійно-технічної </w:t>
      </w:r>
      <w:r w:rsidR="00420C7F" w:rsidRPr="00BB4E36">
        <w:rPr>
          <w:rFonts w:ascii="Arial" w:hAnsi="Arial" w:cs="Arial"/>
          <w:color w:val="000000" w:themeColor="text1"/>
          <w:sz w:val="24"/>
          <w:szCs w:val="24"/>
        </w:rPr>
        <w:t>освіти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(далі – ЦП</w:t>
      </w:r>
      <w:r w:rsidR="00420C7F" w:rsidRPr="00BB4E36">
        <w:rPr>
          <w:rFonts w:ascii="Arial" w:hAnsi="Arial" w:cs="Arial"/>
          <w:color w:val="000000" w:themeColor="text1"/>
          <w:sz w:val="24"/>
          <w:szCs w:val="24"/>
        </w:rPr>
        <w:t>Т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О).</w:t>
      </w:r>
      <w:r w:rsidR="00E91F88" w:rsidRPr="00BB4E3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З 2011 року цей показник відображає позитивну динаміку (13,0% в 2011 р., 15,6% в 2012 р., 17,8% в 2013 р., 18,2% в 2014 р., 19,0%</w:t>
      </w:r>
      <w:r w:rsidR="0027325B" w:rsidRPr="00BB4E36">
        <w:rPr>
          <w:rFonts w:ascii="Arial" w:hAnsi="Arial" w:cs="Arial"/>
          <w:color w:val="000000" w:themeColor="text1"/>
          <w:sz w:val="24"/>
          <w:szCs w:val="24"/>
        </w:rPr>
        <w:t xml:space="preserve"> -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січень - жовтень 2015 р.) Річна чисельність працівників, що про</w:t>
      </w:r>
      <w:r w:rsidR="00CF0D03" w:rsidRPr="00BB4E36">
        <w:rPr>
          <w:rFonts w:ascii="Arial" w:hAnsi="Arial" w:cs="Arial"/>
          <w:color w:val="000000" w:themeColor="text1"/>
          <w:sz w:val="24"/>
          <w:szCs w:val="24"/>
        </w:rPr>
        <w:t>ходять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підготовку в ЦПТО, коливається в межах 34 - 40 тис. </w:t>
      </w:r>
      <w:r w:rsidR="00231869" w:rsidRPr="00BB4E36">
        <w:rPr>
          <w:rFonts w:ascii="Arial" w:hAnsi="Arial" w:cs="Arial"/>
          <w:color w:val="000000" w:themeColor="text1"/>
          <w:sz w:val="24"/>
          <w:szCs w:val="24"/>
        </w:rPr>
        <w:t>чол.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У професійному розрізі (73 навчальні професії) найбільшою популярністю користуються такі професії: продавці продовольчих і непродовольчих товарів, електрогазозварники, закрійники, оператори котелень, адміністратори, перукарі, </w:t>
      </w:r>
      <w:r w:rsidR="00420C7F" w:rsidRPr="00BB4E36">
        <w:rPr>
          <w:rFonts w:ascii="Arial" w:hAnsi="Arial" w:cs="Arial"/>
          <w:color w:val="000000" w:themeColor="text1"/>
          <w:sz w:val="24"/>
          <w:szCs w:val="24"/>
        </w:rPr>
        <w:t>манікюрниці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, кухарі й ін.</w:t>
      </w:r>
    </w:p>
    <w:p w:rsidR="0098272F" w:rsidRPr="00BB4E36" w:rsidRDefault="00522AAE" w:rsidP="0098272F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>За видами</w:t>
      </w:r>
      <w:r w:rsidR="0098272F" w:rsidRPr="00BB4E36">
        <w:rPr>
          <w:rFonts w:ascii="Arial" w:hAnsi="Arial" w:cs="Arial"/>
          <w:color w:val="000000" w:themeColor="text1"/>
          <w:sz w:val="24"/>
          <w:szCs w:val="24"/>
        </w:rPr>
        <w:t xml:space="preserve"> навчання профпідготовка незайнятого населення </w:t>
      </w:r>
      <w:r w:rsidR="005346BF" w:rsidRPr="00BB4E36">
        <w:rPr>
          <w:rFonts w:ascii="Arial" w:hAnsi="Arial" w:cs="Arial"/>
          <w:color w:val="000000" w:themeColor="text1"/>
          <w:sz w:val="24"/>
          <w:szCs w:val="24"/>
        </w:rPr>
        <w:t>за</w:t>
      </w:r>
      <w:r w:rsidR="0098272F" w:rsidRPr="00BB4E36">
        <w:rPr>
          <w:rFonts w:ascii="Arial" w:hAnsi="Arial" w:cs="Arial"/>
          <w:color w:val="000000" w:themeColor="text1"/>
          <w:sz w:val="24"/>
          <w:szCs w:val="24"/>
        </w:rPr>
        <w:t xml:space="preserve"> напрямка</w:t>
      </w:r>
      <w:r w:rsidR="005346BF" w:rsidRPr="00BB4E36">
        <w:rPr>
          <w:rFonts w:ascii="Arial" w:hAnsi="Arial" w:cs="Arial"/>
          <w:color w:val="000000" w:themeColor="text1"/>
          <w:sz w:val="24"/>
          <w:szCs w:val="24"/>
        </w:rPr>
        <w:t>ми</w:t>
      </w:r>
      <w:r w:rsidR="0098272F" w:rsidRPr="00BB4E3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91F88" w:rsidRPr="00BB4E36">
        <w:rPr>
          <w:rFonts w:ascii="Arial" w:hAnsi="Arial" w:cs="Arial"/>
          <w:color w:val="000000" w:themeColor="text1"/>
          <w:sz w:val="24"/>
          <w:szCs w:val="24"/>
        </w:rPr>
        <w:t>ДСЗ</w:t>
      </w:r>
      <w:r w:rsidR="0098272F" w:rsidRPr="00BB4E36">
        <w:rPr>
          <w:rFonts w:ascii="Arial" w:hAnsi="Arial" w:cs="Arial"/>
          <w:color w:val="000000" w:themeColor="text1"/>
          <w:sz w:val="24"/>
          <w:szCs w:val="24"/>
        </w:rPr>
        <w:t xml:space="preserve"> розподіляється (січень - вересень 2015 р.) </w:t>
      </w:r>
      <w:r w:rsidR="005346BF" w:rsidRPr="00BB4E36">
        <w:rPr>
          <w:rFonts w:ascii="Arial" w:hAnsi="Arial" w:cs="Arial"/>
          <w:color w:val="000000" w:themeColor="text1"/>
          <w:sz w:val="24"/>
          <w:szCs w:val="24"/>
        </w:rPr>
        <w:t>наступним чином</w:t>
      </w:r>
      <w:r w:rsidR="0098272F" w:rsidRPr="00BB4E36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98272F" w:rsidRPr="00BB4E36" w:rsidRDefault="0098272F" w:rsidP="0098272F">
      <w:pPr>
        <w:pStyle w:val="a3"/>
        <w:numPr>
          <w:ilvl w:val="0"/>
          <w:numId w:val="22"/>
        </w:numPr>
        <w:spacing w:after="0"/>
        <w:ind w:left="1276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>первинне навчання професії - 2,6%;</w:t>
      </w:r>
    </w:p>
    <w:p w:rsidR="0098272F" w:rsidRPr="00BB4E36" w:rsidRDefault="0098272F" w:rsidP="0098272F">
      <w:pPr>
        <w:pStyle w:val="a3"/>
        <w:numPr>
          <w:ilvl w:val="0"/>
          <w:numId w:val="22"/>
        </w:numPr>
        <w:spacing w:after="0"/>
        <w:ind w:left="1276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>перепідготовка -5,4%;</w:t>
      </w:r>
    </w:p>
    <w:p w:rsidR="0098272F" w:rsidRPr="00BB4E36" w:rsidRDefault="0098272F" w:rsidP="0098272F">
      <w:pPr>
        <w:pStyle w:val="a3"/>
        <w:numPr>
          <w:ilvl w:val="0"/>
          <w:numId w:val="22"/>
        </w:numPr>
        <w:spacing w:after="0"/>
        <w:ind w:left="1276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>підвищення кваліфікації - 92,0%.</w:t>
      </w:r>
    </w:p>
    <w:p w:rsidR="0098272F" w:rsidRPr="00BB4E36" w:rsidRDefault="0098272F" w:rsidP="0098272F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>Питома вага незайнятих,</w:t>
      </w:r>
      <w:r w:rsidR="005346BF" w:rsidRPr="00BB4E36">
        <w:rPr>
          <w:rFonts w:ascii="Arial" w:hAnsi="Arial" w:cs="Arial"/>
          <w:color w:val="000000" w:themeColor="text1"/>
          <w:sz w:val="24"/>
          <w:szCs w:val="24"/>
        </w:rPr>
        <w:t xml:space="preserve"> що пройшли проф</w:t>
      </w:r>
      <w:r w:rsidR="00CF0D03" w:rsidRPr="00BB4E36">
        <w:rPr>
          <w:rFonts w:ascii="Arial" w:hAnsi="Arial" w:cs="Arial"/>
          <w:color w:val="000000" w:themeColor="text1"/>
          <w:sz w:val="24"/>
          <w:szCs w:val="24"/>
        </w:rPr>
        <w:t xml:space="preserve">підготовку 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в зазначений період, розподіли</w:t>
      </w:r>
      <w:r w:rsidR="00CF0D03" w:rsidRPr="00BB4E36">
        <w:rPr>
          <w:rFonts w:ascii="Arial" w:hAnsi="Arial" w:cs="Arial"/>
          <w:color w:val="000000" w:themeColor="text1"/>
          <w:sz w:val="24"/>
          <w:szCs w:val="24"/>
        </w:rPr>
        <w:t>лася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F0D03" w:rsidRPr="00BB4E36">
        <w:rPr>
          <w:rFonts w:ascii="Arial" w:hAnsi="Arial" w:cs="Arial"/>
          <w:color w:val="000000" w:themeColor="text1"/>
          <w:sz w:val="24"/>
          <w:szCs w:val="24"/>
        </w:rPr>
        <w:t>(</w:t>
      </w:r>
      <w:r w:rsidR="00522AAE" w:rsidRPr="00BB4E36">
        <w:rPr>
          <w:rFonts w:ascii="Arial" w:hAnsi="Arial" w:cs="Arial"/>
          <w:color w:val="000000" w:themeColor="text1"/>
          <w:sz w:val="24"/>
          <w:szCs w:val="24"/>
        </w:rPr>
        <w:t>за видами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використовуваної навчальної бази</w:t>
      </w:r>
      <w:r w:rsidR="00CF0D03" w:rsidRPr="00BB4E36">
        <w:rPr>
          <w:rFonts w:ascii="Arial" w:hAnsi="Arial" w:cs="Arial"/>
          <w:color w:val="000000" w:themeColor="text1"/>
          <w:sz w:val="24"/>
          <w:szCs w:val="24"/>
        </w:rPr>
        <w:t>)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346BF" w:rsidRPr="00BB4E36">
        <w:rPr>
          <w:rFonts w:ascii="Arial" w:hAnsi="Arial" w:cs="Arial"/>
          <w:color w:val="000000" w:themeColor="text1"/>
          <w:sz w:val="24"/>
          <w:szCs w:val="24"/>
        </w:rPr>
        <w:t>наступним чином</w:t>
      </w:r>
      <w:r w:rsidR="00CF0D03" w:rsidRPr="00BB4E36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98272F" w:rsidRPr="00BB4E36" w:rsidRDefault="0098272F" w:rsidP="0098272F">
      <w:pPr>
        <w:pStyle w:val="a3"/>
        <w:numPr>
          <w:ilvl w:val="0"/>
          <w:numId w:val="23"/>
        </w:numPr>
        <w:spacing w:after="0"/>
        <w:ind w:left="1276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>В</w:t>
      </w:r>
      <w:r w:rsidR="005346BF" w:rsidRPr="00BB4E36">
        <w:rPr>
          <w:rFonts w:ascii="Arial" w:hAnsi="Arial" w:cs="Arial"/>
          <w:color w:val="000000" w:themeColor="text1"/>
          <w:sz w:val="24"/>
          <w:szCs w:val="24"/>
        </w:rPr>
        <w:t>НЗи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- 10,9%;</w:t>
      </w:r>
    </w:p>
    <w:p w:rsidR="0098272F" w:rsidRPr="00BB4E36" w:rsidRDefault="0098272F" w:rsidP="0098272F">
      <w:pPr>
        <w:pStyle w:val="a3"/>
        <w:numPr>
          <w:ilvl w:val="0"/>
          <w:numId w:val="23"/>
        </w:numPr>
        <w:spacing w:after="0"/>
        <w:ind w:left="1276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>заклад</w:t>
      </w:r>
      <w:r w:rsidR="005346BF" w:rsidRPr="00BB4E36">
        <w:rPr>
          <w:rFonts w:ascii="Arial" w:hAnsi="Arial" w:cs="Arial"/>
          <w:color w:val="000000" w:themeColor="text1"/>
          <w:sz w:val="24"/>
          <w:szCs w:val="24"/>
        </w:rPr>
        <w:t>и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ПТО - 25,4%;</w:t>
      </w:r>
    </w:p>
    <w:p w:rsidR="0098272F" w:rsidRPr="00BB4E36" w:rsidRDefault="0098272F" w:rsidP="0098272F">
      <w:pPr>
        <w:pStyle w:val="a3"/>
        <w:numPr>
          <w:ilvl w:val="0"/>
          <w:numId w:val="23"/>
        </w:numPr>
        <w:spacing w:after="0"/>
        <w:ind w:left="1276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>підприємства, організації, установи - 41,6%;</w:t>
      </w:r>
    </w:p>
    <w:p w:rsidR="0098272F" w:rsidRPr="00BB4E36" w:rsidRDefault="0098272F" w:rsidP="0098272F">
      <w:pPr>
        <w:pStyle w:val="a3"/>
        <w:numPr>
          <w:ilvl w:val="0"/>
          <w:numId w:val="23"/>
        </w:numPr>
        <w:spacing w:after="0"/>
        <w:ind w:left="1276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ДПТО </w:t>
      </w:r>
      <w:r w:rsidR="00E91F88" w:rsidRPr="00BB4E36">
        <w:rPr>
          <w:rFonts w:ascii="Arial" w:hAnsi="Arial" w:cs="Arial"/>
          <w:color w:val="000000" w:themeColor="text1"/>
          <w:sz w:val="24"/>
          <w:szCs w:val="24"/>
        </w:rPr>
        <w:t>ДСЗ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- 22,1%.</w:t>
      </w:r>
    </w:p>
    <w:p w:rsidR="0098272F" w:rsidRPr="00BB4E36" w:rsidRDefault="0098272F" w:rsidP="0098272F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Підготовка </w:t>
      </w:r>
      <w:r w:rsidR="00CF0D03" w:rsidRPr="00BB4E36">
        <w:rPr>
          <w:rFonts w:ascii="Arial" w:hAnsi="Arial" w:cs="Arial"/>
          <w:color w:val="000000" w:themeColor="text1"/>
          <w:sz w:val="24"/>
          <w:szCs w:val="24"/>
        </w:rPr>
        <w:t>не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зайнятих проводиться </w:t>
      </w:r>
      <w:r w:rsidR="005346BF" w:rsidRPr="00BB4E36">
        <w:rPr>
          <w:rFonts w:ascii="Arial" w:hAnsi="Arial" w:cs="Arial"/>
          <w:color w:val="000000" w:themeColor="text1"/>
          <w:sz w:val="24"/>
          <w:szCs w:val="24"/>
        </w:rPr>
        <w:t>за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180 </w:t>
      </w:r>
      <w:r w:rsidR="005346BF" w:rsidRPr="00BB4E36">
        <w:rPr>
          <w:rFonts w:ascii="Arial" w:hAnsi="Arial" w:cs="Arial"/>
          <w:color w:val="000000" w:themeColor="text1"/>
          <w:sz w:val="24"/>
          <w:szCs w:val="24"/>
        </w:rPr>
        <w:t>вузько</w:t>
      </w:r>
      <w:r w:rsidR="00B40CB8" w:rsidRPr="00BB4E3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346BF" w:rsidRPr="00BB4E36">
        <w:rPr>
          <w:rFonts w:ascii="Arial" w:hAnsi="Arial" w:cs="Arial"/>
          <w:color w:val="000000" w:themeColor="text1"/>
          <w:sz w:val="24"/>
          <w:szCs w:val="24"/>
        </w:rPr>
        <w:t>направленими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програма</w:t>
      </w:r>
      <w:r w:rsidR="005346BF" w:rsidRPr="00BB4E36">
        <w:rPr>
          <w:rFonts w:ascii="Arial" w:hAnsi="Arial" w:cs="Arial"/>
          <w:color w:val="000000" w:themeColor="text1"/>
          <w:sz w:val="24"/>
          <w:szCs w:val="24"/>
        </w:rPr>
        <w:t>ми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, що при</w:t>
      </w:r>
      <w:r w:rsidR="00B40CB8" w:rsidRPr="00BB4E36">
        <w:rPr>
          <w:rFonts w:ascii="Arial" w:hAnsi="Arial" w:cs="Arial"/>
          <w:color w:val="000000" w:themeColor="text1"/>
          <w:sz w:val="24"/>
          <w:szCs w:val="24"/>
        </w:rPr>
        <w:t>з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водить до присвоєння</w:t>
      </w:r>
      <w:r w:rsidR="00B40CB8" w:rsidRPr="00BB4E36">
        <w:rPr>
          <w:rFonts w:ascii="Arial" w:hAnsi="Arial" w:cs="Arial"/>
          <w:color w:val="000000" w:themeColor="text1"/>
          <w:sz w:val="24"/>
          <w:szCs w:val="24"/>
        </w:rPr>
        <w:t xml:space="preserve"> слухачам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додаткових професійних кваліфікацій, </w:t>
      </w:r>
      <w:r w:rsidR="005346BF" w:rsidRPr="00BB4E36">
        <w:rPr>
          <w:rFonts w:ascii="Arial" w:hAnsi="Arial" w:cs="Arial"/>
          <w:color w:val="000000" w:themeColor="text1"/>
          <w:sz w:val="24"/>
          <w:szCs w:val="24"/>
        </w:rPr>
        <w:t>випитаних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ринком праці.</w:t>
      </w:r>
    </w:p>
    <w:p w:rsidR="0098272F" w:rsidRPr="00BB4E36" w:rsidRDefault="0098272F" w:rsidP="0098272F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Рівень працевлаштування </w:t>
      </w:r>
      <w:r w:rsidR="005346BF" w:rsidRPr="00BB4E36">
        <w:rPr>
          <w:rFonts w:ascii="Arial" w:hAnsi="Arial" w:cs="Arial"/>
          <w:color w:val="000000" w:themeColor="text1"/>
          <w:sz w:val="24"/>
          <w:szCs w:val="24"/>
        </w:rPr>
        <w:t>незайнятих громадян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, що проходять профпідготовку, цього року скла</w:t>
      </w:r>
      <w:r w:rsidR="00B40CB8" w:rsidRPr="00BB4E36">
        <w:rPr>
          <w:rFonts w:ascii="Arial" w:hAnsi="Arial" w:cs="Arial"/>
          <w:color w:val="000000" w:themeColor="text1"/>
          <w:sz w:val="24"/>
          <w:szCs w:val="24"/>
        </w:rPr>
        <w:t>дав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40CB8" w:rsidRPr="00BB4E36">
        <w:rPr>
          <w:rFonts w:ascii="Arial" w:hAnsi="Arial" w:cs="Arial"/>
          <w:color w:val="000000" w:themeColor="text1"/>
          <w:sz w:val="24"/>
          <w:szCs w:val="24"/>
        </w:rPr>
        <w:t>(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за оперативним даними </w:t>
      </w:r>
      <w:r w:rsidR="00E91F88" w:rsidRPr="00BB4E36">
        <w:rPr>
          <w:rFonts w:ascii="Arial" w:hAnsi="Arial" w:cs="Arial"/>
          <w:color w:val="000000" w:themeColor="text1"/>
          <w:sz w:val="24"/>
          <w:szCs w:val="24"/>
        </w:rPr>
        <w:t>ДСЗ</w:t>
      </w:r>
      <w:r w:rsidR="00B40CB8" w:rsidRPr="00BB4E36">
        <w:rPr>
          <w:rFonts w:ascii="Arial" w:hAnsi="Arial" w:cs="Arial"/>
          <w:color w:val="000000" w:themeColor="text1"/>
          <w:sz w:val="24"/>
          <w:szCs w:val="24"/>
        </w:rPr>
        <w:t>)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91,8%. Для ЦПТО </w:t>
      </w:r>
      <w:r w:rsidR="00E91F88" w:rsidRPr="00BB4E36">
        <w:rPr>
          <w:rFonts w:ascii="Arial" w:hAnsi="Arial" w:cs="Arial"/>
          <w:color w:val="000000" w:themeColor="text1"/>
          <w:sz w:val="24"/>
          <w:szCs w:val="24"/>
        </w:rPr>
        <w:t>ДСЗ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цей показник був трохи нижч</w:t>
      </w:r>
      <w:r w:rsidR="00B40CB8" w:rsidRPr="00BB4E36">
        <w:rPr>
          <w:rFonts w:ascii="Arial" w:hAnsi="Arial" w:cs="Arial"/>
          <w:color w:val="000000" w:themeColor="text1"/>
          <w:sz w:val="24"/>
          <w:szCs w:val="24"/>
        </w:rPr>
        <w:t>им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- 90,2%.</w:t>
      </w:r>
    </w:p>
    <w:p w:rsidR="0098272F" w:rsidRPr="00BB4E36" w:rsidRDefault="0098272F" w:rsidP="0098272F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>З вересня 2015 року по лютий 201</w:t>
      </w:r>
      <w:r w:rsidR="00B40CB8" w:rsidRPr="00BB4E36">
        <w:rPr>
          <w:rFonts w:ascii="Arial" w:hAnsi="Arial" w:cs="Arial"/>
          <w:color w:val="000000" w:themeColor="text1"/>
          <w:sz w:val="24"/>
          <w:szCs w:val="24"/>
        </w:rPr>
        <w:t>6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року в Р</w:t>
      </w:r>
      <w:r w:rsidR="00B40CB8" w:rsidRPr="00BB4E36">
        <w:rPr>
          <w:rFonts w:ascii="Arial" w:hAnsi="Arial" w:cs="Arial"/>
          <w:color w:val="000000" w:themeColor="text1"/>
          <w:sz w:val="24"/>
          <w:szCs w:val="24"/>
        </w:rPr>
        <w:t>і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вн</w:t>
      </w:r>
      <w:r w:rsidR="00B40CB8" w:rsidRPr="00BB4E36">
        <w:rPr>
          <w:rFonts w:ascii="Arial" w:hAnsi="Arial" w:cs="Arial"/>
          <w:color w:val="000000" w:themeColor="text1"/>
          <w:sz w:val="24"/>
          <w:szCs w:val="24"/>
        </w:rPr>
        <w:t>ен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ському ЦПТО </w:t>
      </w:r>
      <w:r w:rsidR="00E91F88" w:rsidRPr="00BB4E36">
        <w:rPr>
          <w:rFonts w:ascii="Arial" w:hAnsi="Arial" w:cs="Arial"/>
          <w:color w:val="000000" w:themeColor="text1"/>
          <w:sz w:val="24"/>
          <w:szCs w:val="24"/>
        </w:rPr>
        <w:t>ДСЗ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проводи</w:t>
      </w:r>
      <w:r w:rsidR="00B40CB8" w:rsidRPr="00BB4E36">
        <w:rPr>
          <w:rFonts w:ascii="Arial" w:hAnsi="Arial" w:cs="Arial"/>
          <w:color w:val="000000" w:themeColor="text1"/>
          <w:sz w:val="24"/>
          <w:szCs w:val="24"/>
        </w:rPr>
        <w:t>ться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експеримент </w:t>
      </w:r>
      <w:r w:rsidR="005346BF" w:rsidRPr="00BB4E36">
        <w:rPr>
          <w:rFonts w:ascii="Arial" w:hAnsi="Arial" w:cs="Arial"/>
          <w:color w:val="000000" w:themeColor="text1"/>
          <w:sz w:val="24"/>
          <w:szCs w:val="24"/>
        </w:rPr>
        <w:t>з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використанн</w:t>
      </w:r>
      <w:r w:rsidR="005346BF" w:rsidRPr="00BB4E36">
        <w:rPr>
          <w:rFonts w:ascii="Arial" w:hAnsi="Arial" w:cs="Arial"/>
          <w:color w:val="000000" w:themeColor="text1"/>
          <w:sz w:val="24"/>
          <w:szCs w:val="24"/>
        </w:rPr>
        <w:t>я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технологій дистанційного навчання відповідної категорії слухачів.</w:t>
      </w:r>
    </w:p>
    <w:p w:rsidR="0098272F" w:rsidRPr="00BB4E36" w:rsidRDefault="0098272F" w:rsidP="0098272F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Досить новим напрямком діяльності </w:t>
      </w:r>
      <w:r w:rsidR="00E91F88" w:rsidRPr="00BB4E36">
        <w:rPr>
          <w:rFonts w:ascii="Arial" w:hAnsi="Arial" w:cs="Arial"/>
          <w:color w:val="000000" w:themeColor="text1"/>
          <w:sz w:val="24"/>
          <w:szCs w:val="24"/>
        </w:rPr>
        <w:t>ДСЗ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є </w:t>
      </w:r>
      <w:r w:rsidR="005346BF" w:rsidRPr="00BB4E36">
        <w:rPr>
          <w:rFonts w:ascii="Arial" w:hAnsi="Arial" w:cs="Arial"/>
          <w:color w:val="000000" w:themeColor="text1"/>
          <w:sz w:val="24"/>
          <w:szCs w:val="24"/>
        </w:rPr>
        <w:t>введена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ст. 30 ЗУ «Про зайнятість населення» (від 05.07.2012 р., №5067- VI) практика виділення ваучерів на підтримку незайнятих на ринку праці. Законодавчою нормою передбачене надання особам у віці старше 45 років права на профпідготовку </w:t>
      </w:r>
      <w:r w:rsidR="005346BF" w:rsidRPr="00BB4E36">
        <w:rPr>
          <w:rFonts w:ascii="Arial" w:hAnsi="Arial" w:cs="Arial"/>
          <w:color w:val="000000" w:themeColor="text1"/>
          <w:sz w:val="24"/>
          <w:szCs w:val="24"/>
        </w:rPr>
        <w:t>за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нови</w:t>
      </w:r>
      <w:r w:rsidR="005346BF" w:rsidRPr="00BB4E36">
        <w:rPr>
          <w:rFonts w:ascii="Arial" w:hAnsi="Arial" w:cs="Arial"/>
          <w:color w:val="000000" w:themeColor="text1"/>
          <w:sz w:val="24"/>
          <w:szCs w:val="24"/>
        </w:rPr>
        <w:t>ми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професія</w:t>
      </w:r>
      <w:r w:rsidR="005346BF" w:rsidRPr="00BB4E36">
        <w:rPr>
          <w:rFonts w:ascii="Arial" w:hAnsi="Arial" w:cs="Arial"/>
          <w:color w:val="000000" w:themeColor="text1"/>
          <w:sz w:val="24"/>
          <w:szCs w:val="24"/>
        </w:rPr>
        <w:t>ми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(спеціальностям</w:t>
      </w:r>
      <w:r w:rsidR="005346BF" w:rsidRPr="00BB4E36">
        <w:rPr>
          <w:rFonts w:ascii="Arial" w:hAnsi="Arial" w:cs="Arial"/>
          <w:color w:val="000000" w:themeColor="text1"/>
          <w:sz w:val="24"/>
          <w:szCs w:val="24"/>
        </w:rPr>
        <w:t>и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), включеним</w:t>
      </w:r>
      <w:r w:rsidR="005346BF" w:rsidRPr="00BB4E36">
        <w:rPr>
          <w:rFonts w:ascii="Arial" w:hAnsi="Arial" w:cs="Arial"/>
          <w:color w:val="000000" w:themeColor="text1"/>
          <w:sz w:val="24"/>
          <w:szCs w:val="24"/>
        </w:rPr>
        <w:t>и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346BF" w:rsidRPr="00BB4E36">
        <w:rPr>
          <w:rFonts w:ascii="Arial" w:hAnsi="Arial" w:cs="Arial"/>
          <w:color w:val="000000" w:themeColor="text1"/>
          <w:sz w:val="24"/>
          <w:szCs w:val="24"/>
        </w:rPr>
        <w:t>та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затверджени</w:t>
      </w:r>
      <w:r w:rsidR="00B40CB8" w:rsidRPr="00BB4E36">
        <w:rPr>
          <w:rFonts w:ascii="Arial" w:hAnsi="Arial" w:cs="Arial"/>
          <w:color w:val="000000" w:themeColor="text1"/>
          <w:sz w:val="24"/>
          <w:szCs w:val="24"/>
        </w:rPr>
        <w:t>ми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КМУ (з 2015 р. – М</w:t>
      </w:r>
      <w:r w:rsidR="005346BF" w:rsidRPr="00BB4E36">
        <w:rPr>
          <w:rFonts w:ascii="Arial" w:hAnsi="Arial" w:cs="Arial"/>
          <w:color w:val="000000" w:themeColor="text1"/>
          <w:sz w:val="24"/>
          <w:szCs w:val="24"/>
        </w:rPr>
        <w:t>і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нсоцпол</w:t>
      </w:r>
      <w:r w:rsidR="005346BF" w:rsidRPr="00BB4E36">
        <w:rPr>
          <w:rFonts w:ascii="Arial" w:hAnsi="Arial" w:cs="Arial"/>
          <w:color w:val="000000" w:themeColor="text1"/>
          <w:sz w:val="24"/>
          <w:szCs w:val="24"/>
        </w:rPr>
        <w:t>і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тики України),</w:t>
      </w:r>
      <w:r w:rsidR="00B40CB8" w:rsidRPr="00BB4E36">
        <w:rPr>
          <w:rFonts w:ascii="Arial" w:hAnsi="Arial" w:cs="Arial"/>
          <w:color w:val="000000" w:themeColor="text1"/>
          <w:sz w:val="24"/>
          <w:szCs w:val="24"/>
        </w:rPr>
        <w:t xml:space="preserve"> до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Перелік</w:t>
      </w:r>
      <w:r w:rsidR="00B40CB8" w:rsidRPr="00BB4E36">
        <w:rPr>
          <w:rFonts w:ascii="Arial" w:hAnsi="Arial" w:cs="Arial"/>
          <w:color w:val="000000" w:themeColor="text1"/>
          <w:sz w:val="24"/>
          <w:szCs w:val="24"/>
        </w:rPr>
        <w:t>у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професій, спеціальностей, напрямків підготовки й підвищення кваліфікацій, для навчання </w:t>
      </w:r>
      <w:r w:rsidR="005346BF" w:rsidRPr="00BB4E36">
        <w:rPr>
          <w:rFonts w:ascii="Arial" w:hAnsi="Arial" w:cs="Arial"/>
          <w:color w:val="000000" w:themeColor="text1"/>
          <w:sz w:val="24"/>
          <w:szCs w:val="24"/>
        </w:rPr>
        <w:t>за якими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може бути виданий ваучер (наказ М</w:t>
      </w:r>
      <w:r w:rsidR="005346BF" w:rsidRPr="00BB4E36">
        <w:rPr>
          <w:rFonts w:ascii="Arial" w:hAnsi="Arial" w:cs="Arial"/>
          <w:color w:val="000000" w:themeColor="text1"/>
          <w:sz w:val="24"/>
          <w:szCs w:val="24"/>
        </w:rPr>
        <w:t>і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нсоцпол</w:t>
      </w:r>
      <w:r w:rsidR="005346BF" w:rsidRPr="00BB4E36">
        <w:rPr>
          <w:rFonts w:ascii="Arial" w:hAnsi="Arial" w:cs="Arial"/>
          <w:color w:val="000000" w:themeColor="text1"/>
          <w:sz w:val="24"/>
          <w:szCs w:val="24"/>
        </w:rPr>
        <w:t>і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тики України №661від 25.06.2015р.). Відзначимо, що в останню версію Переліку включено 21 робочу професію (тракторист, кухар, зварник, плодоовочівник, бджоляр і ін.) і 32 спеціальності для підготовки </w:t>
      </w:r>
      <w:r w:rsidR="005346BF" w:rsidRPr="00BB4E36">
        <w:rPr>
          <w:rFonts w:ascii="Arial" w:hAnsi="Arial" w:cs="Arial"/>
          <w:color w:val="000000" w:themeColor="text1"/>
          <w:sz w:val="24"/>
          <w:szCs w:val="24"/>
        </w:rPr>
        <w:t>за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освітньо-кваліфікаційни</w:t>
      </w:r>
      <w:r w:rsidR="005346BF" w:rsidRPr="00BB4E36">
        <w:rPr>
          <w:rFonts w:ascii="Arial" w:hAnsi="Arial" w:cs="Arial"/>
          <w:color w:val="000000" w:themeColor="text1"/>
          <w:sz w:val="24"/>
          <w:szCs w:val="24"/>
        </w:rPr>
        <w:t>ми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рівня</w:t>
      </w:r>
      <w:r w:rsidR="005346BF" w:rsidRPr="00BB4E36">
        <w:rPr>
          <w:rFonts w:ascii="Arial" w:hAnsi="Arial" w:cs="Arial"/>
          <w:color w:val="000000" w:themeColor="text1"/>
          <w:sz w:val="24"/>
          <w:szCs w:val="24"/>
        </w:rPr>
        <w:t>ми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молодшого </w:t>
      </w:r>
      <w:r w:rsidR="00B40CB8" w:rsidRPr="00BB4E36">
        <w:rPr>
          <w:rFonts w:ascii="Arial" w:hAnsi="Arial" w:cs="Arial"/>
          <w:color w:val="000000" w:themeColor="text1"/>
          <w:sz w:val="24"/>
          <w:szCs w:val="24"/>
        </w:rPr>
        <w:t>спеціаліста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, бакалавра й </w:t>
      </w:r>
      <w:r w:rsidR="00B40CB8" w:rsidRPr="00BB4E36">
        <w:rPr>
          <w:rFonts w:ascii="Arial" w:hAnsi="Arial" w:cs="Arial"/>
          <w:color w:val="000000" w:themeColor="text1"/>
          <w:sz w:val="24"/>
          <w:szCs w:val="24"/>
        </w:rPr>
        <w:t>пеціаліста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2E1A05" w:rsidRPr="00BB4E36" w:rsidRDefault="0098272F" w:rsidP="0098272F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lastRenderedPageBreak/>
        <w:t>Процедура й порядок вида</w:t>
      </w:r>
      <w:r w:rsidR="00B40CB8" w:rsidRPr="00BB4E36">
        <w:rPr>
          <w:rFonts w:ascii="Arial" w:hAnsi="Arial" w:cs="Arial"/>
          <w:color w:val="000000" w:themeColor="text1"/>
          <w:sz w:val="24"/>
          <w:szCs w:val="24"/>
        </w:rPr>
        <w:t>вання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ваучерів регулюється постановою КМУ від 20.03.2013 р. за №207. В Україні протягом 2013 року центри зайнятості видали 20</w:t>
      </w:r>
      <w:r w:rsidR="00B40CB8" w:rsidRPr="00BB4E36">
        <w:rPr>
          <w:rFonts w:ascii="Arial" w:hAnsi="Arial" w:cs="Arial"/>
          <w:color w:val="000000" w:themeColor="text1"/>
          <w:sz w:val="24"/>
          <w:szCs w:val="24"/>
        </w:rPr>
        <w:t>,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4 тис. ваучерів. З них 2,4 тис. видані за фахом «Комп'ютерні системи й мережі»</w:t>
      </w:r>
      <w:r w:rsidR="005346BF" w:rsidRPr="00BB4E3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(</w:t>
      </w:r>
      <w:r w:rsidR="00B40CB8" w:rsidRPr="00BB4E36">
        <w:rPr>
          <w:rFonts w:ascii="Arial" w:hAnsi="Arial" w:cs="Arial"/>
          <w:color w:val="000000" w:themeColor="text1"/>
          <w:sz w:val="24"/>
          <w:szCs w:val="24"/>
        </w:rPr>
        <w:t>спеціаліст</w:t>
      </w:r>
      <w:r w:rsidR="005346BF" w:rsidRPr="00BB4E36">
        <w:rPr>
          <w:rFonts w:ascii="Arial" w:hAnsi="Arial" w:cs="Arial"/>
          <w:color w:val="000000" w:themeColor="text1"/>
          <w:sz w:val="24"/>
          <w:szCs w:val="24"/>
        </w:rPr>
        <w:t>), 2,1 тис. - за професією «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Тракторист-</w:t>
      </w:r>
      <w:r w:rsidR="002E1A05" w:rsidRPr="00BB4E36">
        <w:rPr>
          <w:rFonts w:ascii="Arial" w:hAnsi="Arial" w:cs="Arial"/>
          <w:color w:val="000000" w:themeColor="text1"/>
          <w:sz w:val="24"/>
          <w:szCs w:val="24"/>
        </w:rPr>
        <w:t>м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ашиніст сільськогосподарського  виробництва»; 2,0 тис. - за професією «Електрогазозварник»; 1,7 тис. - за професією «Плодоовочівник». Усього</w:t>
      </w:r>
      <w:r w:rsidR="002E1A05" w:rsidRPr="00BB4E36">
        <w:rPr>
          <w:rFonts w:ascii="Arial" w:hAnsi="Arial" w:cs="Arial"/>
          <w:color w:val="000000" w:themeColor="text1"/>
          <w:sz w:val="24"/>
          <w:szCs w:val="24"/>
        </w:rPr>
        <w:t xml:space="preserve"> почали навчатися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тільки 25,0% </w:t>
      </w:r>
      <w:r w:rsidR="002E1A05" w:rsidRPr="00BB4E36">
        <w:rPr>
          <w:rFonts w:ascii="Arial" w:hAnsi="Arial" w:cs="Arial"/>
          <w:color w:val="000000" w:themeColor="text1"/>
          <w:sz w:val="24"/>
          <w:szCs w:val="24"/>
        </w:rPr>
        <w:t xml:space="preserve">від числа 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ос</w:t>
      </w:r>
      <w:r w:rsidR="005346BF" w:rsidRPr="00BB4E36">
        <w:rPr>
          <w:rFonts w:ascii="Arial" w:hAnsi="Arial" w:cs="Arial"/>
          <w:color w:val="000000" w:themeColor="text1"/>
          <w:sz w:val="24"/>
          <w:szCs w:val="24"/>
        </w:rPr>
        <w:t>іб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, що одержал</w:t>
      </w:r>
      <w:r w:rsidR="002E1A05" w:rsidRPr="00BB4E36">
        <w:rPr>
          <w:rFonts w:ascii="Arial" w:hAnsi="Arial" w:cs="Arial"/>
          <w:color w:val="000000" w:themeColor="text1"/>
          <w:sz w:val="24"/>
          <w:szCs w:val="24"/>
        </w:rPr>
        <w:t>и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ваучер</w:t>
      </w:r>
      <w:r w:rsidR="002E1A05" w:rsidRPr="00BB4E36">
        <w:rPr>
          <w:rFonts w:ascii="Arial" w:hAnsi="Arial" w:cs="Arial"/>
          <w:color w:val="000000" w:themeColor="text1"/>
          <w:sz w:val="24"/>
          <w:szCs w:val="24"/>
        </w:rPr>
        <w:t>и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. Відзначимо, що в наступні роки обсяг цієї роботи </w:t>
      </w:r>
      <w:r w:rsidR="002E1A05" w:rsidRPr="00BB4E36">
        <w:rPr>
          <w:rFonts w:ascii="Arial" w:hAnsi="Arial" w:cs="Arial"/>
          <w:color w:val="000000" w:themeColor="text1"/>
          <w:sz w:val="24"/>
          <w:szCs w:val="24"/>
        </w:rPr>
        <w:t xml:space="preserve">в </w:t>
      </w:r>
    </w:p>
    <w:p w:rsidR="0098272F" w:rsidRPr="00BB4E36" w:rsidRDefault="002E1A05" w:rsidP="0098272F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ДСЗ </w:t>
      </w:r>
      <w:r w:rsidR="0098272F" w:rsidRPr="00BB4E36">
        <w:rPr>
          <w:rFonts w:ascii="Arial" w:hAnsi="Arial" w:cs="Arial"/>
          <w:color w:val="000000" w:themeColor="text1"/>
          <w:sz w:val="24"/>
          <w:szCs w:val="24"/>
        </w:rPr>
        <w:t>істотно знизився й склав за результатами 2015 р. 5,8 тис. виданих ваучерів. За 9 місяців 2015 р.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було</w:t>
      </w:r>
      <w:r w:rsidR="0098272F" w:rsidRPr="00BB4E36">
        <w:rPr>
          <w:rFonts w:ascii="Arial" w:hAnsi="Arial" w:cs="Arial"/>
          <w:color w:val="000000" w:themeColor="text1"/>
          <w:sz w:val="24"/>
          <w:szCs w:val="24"/>
        </w:rPr>
        <w:t xml:space="preserve"> видано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2,2 тис. ваучерів, з  яких т</w:t>
      </w:r>
      <w:r w:rsidR="0098272F" w:rsidRPr="00BB4E36">
        <w:rPr>
          <w:rFonts w:ascii="Arial" w:hAnsi="Arial" w:cs="Arial"/>
          <w:color w:val="000000" w:themeColor="text1"/>
          <w:sz w:val="24"/>
          <w:szCs w:val="24"/>
        </w:rPr>
        <w:t>исяча громадян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була залучена </w:t>
      </w:r>
      <w:r w:rsidR="0098272F" w:rsidRPr="00BB4E36">
        <w:rPr>
          <w:rFonts w:ascii="Arial" w:hAnsi="Arial" w:cs="Arial"/>
          <w:color w:val="000000" w:themeColor="text1"/>
          <w:sz w:val="24"/>
          <w:szCs w:val="24"/>
        </w:rPr>
        <w:t xml:space="preserve"> до навчання. З урахуванням перехідного результату з 2014 року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в 2015</w:t>
      </w:r>
      <w:r w:rsidR="0098272F" w:rsidRPr="00BB4E36">
        <w:rPr>
          <w:rFonts w:ascii="Arial" w:hAnsi="Arial" w:cs="Arial"/>
          <w:color w:val="000000" w:themeColor="text1"/>
          <w:sz w:val="24"/>
          <w:szCs w:val="24"/>
        </w:rPr>
        <w:t xml:space="preserve"> ро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ці</w:t>
      </w:r>
      <w:r w:rsidR="0098272F" w:rsidRPr="00BB4E36">
        <w:rPr>
          <w:rFonts w:ascii="Arial" w:hAnsi="Arial" w:cs="Arial"/>
          <w:color w:val="000000" w:themeColor="text1"/>
          <w:sz w:val="24"/>
          <w:szCs w:val="24"/>
        </w:rPr>
        <w:t xml:space="preserve"> одержали професійну кваліфікацію близько 1,5 тис. колишніх незайнятих громадян, що свідчить про підвищення ефективності </w:t>
      </w:r>
      <w:r w:rsidR="005346BF" w:rsidRPr="00BB4E36">
        <w:rPr>
          <w:rFonts w:ascii="Arial" w:hAnsi="Arial" w:cs="Arial"/>
          <w:color w:val="000000" w:themeColor="text1"/>
          <w:sz w:val="24"/>
          <w:szCs w:val="24"/>
        </w:rPr>
        <w:t>профвідбору</w:t>
      </w:r>
      <w:r w:rsidR="0098272F" w:rsidRPr="00BB4E36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який здійснюється</w:t>
      </w:r>
      <w:r w:rsidR="0098272F" w:rsidRPr="00BB4E36">
        <w:rPr>
          <w:rFonts w:ascii="Arial" w:hAnsi="Arial" w:cs="Arial"/>
          <w:color w:val="000000" w:themeColor="text1"/>
          <w:sz w:val="24"/>
          <w:szCs w:val="24"/>
        </w:rPr>
        <w:t xml:space="preserve"> в центрах зайнятості.</w:t>
      </w:r>
    </w:p>
    <w:p w:rsidR="0098272F" w:rsidRPr="00BB4E36" w:rsidRDefault="0098272F" w:rsidP="0098272F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8272F" w:rsidRPr="00BB4E36" w:rsidRDefault="0098272F" w:rsidP="0098272F">
      <w:pPr>
        <w:pStyle w:val="a3"/>
        <w:numPr>
          <w:ilvl w:val="1"/>
          <w:numId w:val="12"/>
        </w:numPr>
        <w:tabs>
          <w:tab w:val="left" w:pos="567"/>
          <w:tab w:val="left" w:pos="851"/>
        </w:tabs>
        <w:spacing w:after="0"/>
        <w:ind w:left="1418" w:hanging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b/>
          <w:color w:val="000000" w:themeColor="text1"/>
          <w:sz w:val="24"/>
          <w:szCs w:val="24"/>
        </w:rPr>
        <w:t xml:space="preserve">Діяльність </w:t>
      </w:r>
      <w:r w:rsidR="006E2293" w:rsidRPr="00BB4E36">
        <w:rPr>
          <w:rFonts w:ascii="Arial" w:hAnsi="Arial" w:cs="Arial"/>
          <w:b/>
          <w:color w:val="000000" w:themeColor="text1"/>
          <w:sz w:val="24"/>
          <w:szCs w:val="24"/>
        </w:rPr>
        <w:t>навчально</w:t>
      </w:r>
      <w:r w:rsidRPr="00BB4E36">
        <w:rPr>
          <w:rFonts w:ascii="Arial" w:hAnsi="Arial" w:cs="Arial"/>
          <w:b/>
          <w:color w:val="000000" w:themeColor="text1"/>
          <w:sz w:val="24"/>
          <w:szCs w:val="24"/>
        </w:rPr>
        <w:t>-</w:t>
      </w:r>
      <w:r w:rsidR="006E2293" w:rsidRPr="00BB4E36">
        <w:rPr>
          <w:rFonts w:ascii="Arial" w:hAnsi="Arial" w:cs="Arial"/>
          <w:b/>
          <w:color w:val="000000" w:themeColor="text1"/>
          <w:sz w:val="24"/>
          <w:szCs w:val="24"/>
        </w:rPr>
        <w:t>курсових</w:t>
      </w:r>
      <w:r w:rsidRPr="00BB4E36">
        <w:rPr>
          <w:rFonts w:ascii="Arial" w:hAnsi="Arial" w:cs="Arial"/>
          <w:b/>
          <w:color w:val="000000" w:themeColor="text1"/>
          <w:sz w:val="24"/>
          <w:szCs w:val="24"/>
        </w:rPr>
        <w:t xml:space="preserve"> центрів (комбінатів, комплексів, інших структурних утворень) підприємств</w:t>
      </w:r>
    </w:p>
    <w:p w:rsidR="0098272F" w:rsidRPr="00BB4E36" w:rsidRDefault="0098272F" w:rsidP="0098272F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8272F" w:rsidRPr="00BB4E36" w:rsidRDefault="0098272F" w:rsidP="0098272F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За матеріалами Державної інспекції закладів </w:t>
      </w:r>
      <w:r w:rsidR="003E71F5" w:rsidRPr="00BB4E36">
        <w:rPr>
          <w:rFonts w:ascii="Arial" w:hAnsi="Arial" w:cs="Arial"/>
          <w:color w:val="000000" w:themeColor="text1"/>
          <w:sz w:val="24"/>
          <w:szCs w:val="24"/>
        </w:rPr>
        <w:t>освіт</w:t>
      </w:r>
      <w:r w:rsidR="00D92A91" w:rsidRPr="00BB4E36">
        <w:rPr>
          <w:rFonts w:ascii="Arial" w:hAnsi="Arial" w:cs="Arial"/>
          <w:color w:val="000000" w:themeColor="text1"/>
          <w:sz w:val="24"/>
          <w:szCs w:val="24"/>
        </w:rPr>
        <w:t>и</w:t>
      </w:r>
      <w:r w:rsidR="007065E4" w:rsidRPr="00BB4E36">
        <w:rPr>
          <w:rFonts w:ascii="Arial" w:hAnsi="Arial" w:cs="Arial"/>
          <w:color w:val="000000" w:themeColor="text1"/>
          <w:sz w:val="24"/>
          <w:szCs w:val="24"/>
        </w:rPr>
        <w:t>,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в Україні, крім 814 (без тих, що залишилися на окупованих територіях) професійно-технічних навчальних закладів державної форми власності</w:t>
      </w:r>
      <w:r w:rsidR="007065E4" w:rsidRPr="00BB4E36">
        <w:rPr>
          <w:rFonts w:ascii="Arial" w:hAnsi="Arial" w:cs="Arial"/>
          <w:color w:val="000000" w:themeColor="text1"/>
          <w:sz w:val="24"/>
          <w:szCs w:val="24"/>
        </w:rPr>
        <w:t>, за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різни</w:t>
      </w:r>
      <w:r w:rsidR="007065E4" w:rsidRPr="00BB4E36">
        <w:rPr>
          <w:rFonts w:ascii="Arial" w:hAnsi="Arial" w:cs="Arial"/>
          <w:color w:val="000000" w:themeColor="text1"/>
          <w:sz w:val="24"/>
          <w:szCs w:val="24"/>
        </w:rPr>
        <w:t>ми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джерела</w:t>
      </w:r>
      <w:r w:rsidR="007065E4" w:rsidRPr="00BB4E36">
        <w:rPr>
          <w:rFonts w:ascii="Arial" w:hAnsi="Arial" w:cs="Arial"/>
          <w:color w:val="000000" w:themeColor="text1"/>
          <w:sz w:val="24"/>
          <w:szCs w:val="24"/>
        </w:rPr>
        <w:t>ми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перебуває досить велика кількість провайдерів цих послуг. За даними Державного реєстру таких провайдерів налічується</w:t>
      </w:r>
      <w:r w:rsidR="00D92A91" w:rsidRPr="00BB4E3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5049 </w:t>
      </w:r>
      <w:r w:rsidR="00D92A91" w:rsidRPr="00BB4E36">
        <w:rPr>
          <w:rFonts w:ascii="Arial" w:hAnsi="Arial" w:cs="Arial"/>
          <w:color w:val="000000" w:themeColor="text1"/>
          <w:sz w:val="24"/>
          <w:szCs w:val="24"/>
        </w:rPr>
        <w:t>од.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, за інформацією органів </w:t>
      </w:r>
      <w:r w:rsidR="003E71F5" w:rsidRPr="00BB4E36">
        <w:rPr>
          <w:rFonts w:ascii="Arial" w:hAnsi="Arial" w:cs="Arial"/>
          <w:color w:val="000000" w:themeColor="text1"/>
          <w:sz w:val="24"/>
          <w:szCs w:val="24"/>
        </w:rPr>
        <w:t>освіт</w:t>
      </w:r>
      <w:r w:rsidR="00D92A91" w:rsidRPr="00BB4E36">
        <w:rPr>
          <w:rFonts w:ascii="Arial" w:hAnsi="Arial" w:cs="Arial"/>
          <w:color w:val="000000" w:themeColor="text1"/>
          <w:sz w:val="24"/>
          <w:szCs w:val="24"/>
        </w:rPr>
        <w:t>и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й науки регіонального рівня – 1823 </w:t>
      </w:r>
      <w:r w:rsidR="00D92A91" w:rsidRPr="00BB4E36">
        <w:rPr>
          <w:rFonts w:ascii="Arial" w:hAnsi="Arial" w:cs="Arial"/>
          <w:color w:val="000000" w:themeColor="text1"/>
          <w:sz w:val="24"/>
          <w:szCs w:val="24"/>
        </w:rPr>
        <w:t>од.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7065E4" w:rsidRPr="00BB4E36">
        <w:rPr>
          <w:rFonts w:ascii="Arial" w:hAnsi="Arial" w:cs="Arial"/>
          <w:color w:val="000000" w:themeColor="text1"/>
          <w:sz w:val="24"/>
          <w:szCs w:val="24"/>
        </w:rPr>
        <w:t>за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даним</w:t>
      </w:r>
      <w:r w:rsidR="007065E4" w:rsidRPr="00BB4E36">
        <w:rPr>
          <w:rFonts w:ascii="Arial" w:hAnsi="Arial" w:cs="Arial"/>
          <w:color w:val="000000" w:themeColor="text1"/>
          <w:sz w:val="24"/>
          <w:szCs w:val="24"/>
        </w:rPr>
        <w:t>и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Єдиної державної електронної бази одержувачів </w:t>
      </w:r>
      <w:r w:rsidR="003E71F5" w:rsidRPr="00BB4E36">
        <w:rPr>
          <w:rFonts w:ascii="Arial" w:hAnsi="Arial" w:cs="Arial"/>
          <w:color w:val="000000" w:themeColor="text1"/>
          <w:sz w:val="24"/>
          <w:szCs w:val="24"/>
        </w:rPr>
        <w:t>освіт</w:t>
      </w:r>
      <w:r w:rsidR="00D92A91" w:rsidRPr="00BB4E36">
        <w:rPr>
          <w:rFonts w:ascii="Arial" w:hAnsi="Arial" w:cs="Arial"/>
          <w:color w:val="000000" w:themeColor="text1"/>
          <w:sz w:val="24"/>
          <w:szCs w:val="24"/>
        </w:rPr>
        <w:t>и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– 235</w:t>
      </w:r>
      <w:r w:rsidR="00D92A91" w:rsidRPr="00BB4E36">
        <w:rPr>
          <w:rFonts w:ascii="Arial" w:hAnsi="Arial" w:cs="Arial"/>
          <w:color w:val="000000" w:themeColor="text1"/>
          <w:sz w:val="24"/>
          <w:szCs w:val="24"/>
        </w:rPr>
        <w:t xml:space="preserve"> од.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На думку</w:t>
      </w:r>
      <w:r w:rsidR="007065E4" w:rsidRPr="00BB4E36">
        <w:rPr>
          <w:rFonts w:ascii="Arial" w:hAnsi="Arial" w:cs="Arial"/>
          <w:color w:val="000000" w:themeColor="text1"/>
          <w:sz w:val="24"/>
          <w:szCs w:val="24"/>
        </w:rPr>
        <w:t xml:space="preserve"> окремих вітчизняних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експе</w:t>
      </w:r>
      <w:r w:rsidR="001956CF" w:rsidRPr="00BB4E36">
        <w:rPr>
          <w:rFonts w:ascii="Arial" w:hAnsi="Arial" w:cs="Arial"/>
          <w:color w:val="000000" w:themeColor="text1"/>
          <w:sz w:val="24"/>
          <w:szCs w:val="24"/>
        </w:rPr>
        <w:t>рт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ів найбільш достовірна інформація надана регіональними органами </w:t>
      </w:r>
      <w:r w:rsidR="003E71F5" w:rsidRPr="00BB4E36">
        <w:rPr>
          <w:rFonts w:ascii="Arial" w:hAnsi="Arial" w:cs="Arial"/>
          <w:color w:val="000000" w:themeColor="text1"/>
          <w:sz w:val="24"/>
          <w:szCs w:val="24"/>
        </w:rPr>
        <w:t>освіт</w:t>
      </w:r>
      <w:r w:rsidR="00D92A91" w:rsidRPr="00BB4E36">
        <w:rPr>
          <w:rFonts w:ascii="Arial" w:hAnsi="Arial" w:cs="Arial"/>
          <w:color w:val="000000" w:themeColor="text1"/>
          <w:sz w:val="24"/>
          <w:szCs w:val="24"/>
        </w:rPr>
        <w:t>и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й науки. До числа цих майже 2 тис. суб'єктів професійно-технічно</w:t>
      </w:r>
      <w:r w:rsidR="00D92A91" w:rsidRPr="00BB4E36">
        <w:rPr>
          <w:rFonts w:ascii="Arial" w:hAnsi="Arial" w:cs="Arial"/>
          <w:color w:val="000000" w:themeColor="text1"/>
          <w:sz w:val="24"/>
          <w:szCs w:val="24"/>
        </w:rPr>
        <w:t>ї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E71F5" w:rsidRPr="00BB4E36">
        <w:rPr>
          <w:rFonts w:ascii="Arial" w:hAnsi="Arial" w:cs="Arial"/>
          <w:color w:val="000000" w:themeColor="text1"/>
          <w:sz w:val="24"/>
          <w:szCs w:val="24"/>
        </w:rPr>
        <w:t>освіт</w:t>
      </w:r>
      <w:r w:rsidR="00D92A91" w:rsidRPr="00BB4E36">
        <w:rPr>
          <w:rFonts w:ascii="Arial" w:hAnsi="Arial" w:cs="Arial"/>
          <w:color w:val="000000" w:themeColor="text1"/>
          <w:sz w:val="24"/>
          <w:szCs w:val="24"/>
        </w:rPr>
        <w:t>и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(далі – ПТО) </w:t>
      </w:r>
      <w:r w:rsidR="00D92A91" w:rsidRPr="00BB4E36">
        <w:rPr>
          <w:rFonts w:ascii="Arial" w:hAnsi="Arial" w:cs="Arial"/>
          <w:color w:val="000000" w:themeColor="text1"/>
          <w:sz w:val="24"/>
          <w:szCs w:val="24"/>
        </w:rPr>
        <w:t>відносяться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структури, які оформляють ліцензії на освітню діяльність формально</w:t>
      </w:r>
      <w:r w:rsidR="00D92A91" w:rsidRPr="00BB4E36">
        <w:rPr>
          <w:rFonts w:ascii="Arial" w:hAnsi="Arial" w:cs="Arial"/>
          <w:color w:val="000000" w:themeColor="text1"/>
          <w:sz w:val="24"/>
          <w:szCs w:val="24"/>
        </w:rPr>
        <w:t>ї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E71F5" w:rsidRPr="00BB4E36">
        <w:rPr>
          <w:rFonts w:ascii="Arial" w:hAnsi="Arial" w:cs="Arial"/>
          <w:color w:val="000000" w:themeColor="text1"/>
          <w:sz w:val="24"/>
          <w:szCs w:val="24"/>
        </w:rPr>
        <w:t>освіт</w:t>
      </w:r>
      <w:r w:rsidR="00D92A91" w:rsidRPr="00BB4E36">
        <w:rPr>
          <w:rFonts w:ascii="Arial" w:hAnsi="Arial" w:cs="Arial"/>
          <w:color w:val="000000" w:themeColor="text1"/>
          <w:sz w:val="24"/>
          <w:szCs w:val="24"/>
        </w:rPr>
        <w:t>и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, у т.ч.  учбово-курсові комбінати, центри, структури корпоративних університетів (6 в Україні), приватні консалтингові фірми </w:t>
      </w:r>
      <w:r w:rsidR="007065E4" w:rsidRPr="00BB4E36">
        <w:rPr>
          <w:rFonts w:ascii="Arial" w:hAnsi="Arial" w:cs="Arial"/>
          <w:color w:val="000000" w:themeColor="text1"/>
          <w:sz w:val="24"/>
          <w:szCs w:val="24"/>
        </w:rPr>
        <w:t>та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ін.</w:t>
      </w:r>
    </w:p>
    <w:p w:rsidR="0098272F" w:rsidRPr="00BB4E36" w:rsidRDefault="0098272F" w:rsidP="0098272F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>Із загально</w:t>
      </w:r>
      <w:r w:rsidR="007065E4" w:rsidRPr="00BB4E36">
        <w:rPr>
          <w:rFonts w:ascii="Arial" w:hAnsi="Arial" w:cs="Arial"/>
          <w:color w:val="000000" w:themeColor="text1"/>
          <w:sz w:val="24"/>
          <w:szCs w:val="24"/>
        </w:rPr>
        <w:t>ї кількості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суб'єктів господарювання (5842 </w:t>
      </w:r>
      <w:r w:rsidR="00D92A91" w:rsidRPr="00BB4E36">
        <w:rPr>
          <w:rFonts w:ascii="Arial" w:hAnsi="Arial" w:cs="Arial"/>
          <w:color w:val="000000" w:themeColor="text1"/>
          <w:sz w:val="24"/>
          <w:szCs w:val="24"/>
        </w:rPr>
        <w:t>од.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), що надають послуги в сфері ПТО, мали ліцензію 2637 </w:t>
      </w:r>
      <w:r w:rsidR="00D92A91" w:rsidRPr="00BB4E36">
        <w:rPr>
          <w:rFonts w:ascii="Arial" w:hAnsi="Arial" w:cs="Arial"/>
          <w:color w:val="000000" w:themeColor="text1"/>
          <w:sz w:val="24"/>
          <w:szCs w:val="24"/>
        </w:rPr>
        <w:t>од.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Щодо підготовки водіїв автотранспо</w:t>
      </w:r>
      <w:r w:rsidR="001956CF" w:rsidRPr="00BB4E36">
        <w:rPr>
          <w:rFonts w:ascii="Arial" w:hAnsi="Arial" w:cs="Arial"/>
          <w:color w:val="000000" w:themeColor="text1"/>
          <w:sz w:val="24"/>
          <w:szCs w:val="24"/>
        </w:rPr>
        <w:t>рт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них засобів </w:t>
      </w:r>
      <w:r w:rsidR="007065E4" w:rsidRPr="00BB4E36">
        <w:rPr>
          <w:rFonts w:ascii="Arial" w:hAnsi="Arial" w:cs="Arial"/>
          <w:color w:val="000000" w:themeColor="text1"/>
          <w:sz w:val="24"/>
          <w:szCs w:val="24"/>
        </w:rPr>
        <w:t>і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з 2000 закладів, що пройшли державну реєстрацію, тільки 800 мали ліцензії. За станом на 01.09.2015 р. з 2637 </w:t>
      </w:r>
      <w:r w:rsidR="00D92A91" w:rsidRPr="00BB4E36">
        <w:rPr>
          <w:rFonts w:ascii="Arial" w:hAnsi="Arial" w:cs="Arial"/>
          <w:color w:val="000000" w:themeColor="text1"/>
          <w:sz w:val="24"/>
          <w:szCs w:val="24"/>
        </w:rPr>
        <w:t>од.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суб'єктів, що мають ліцензію, 59,0% не пройшли атестацію. Найменша питома вага ліцензованих суб'єктів сфери ПТО, </w:t>
      </w:r>
      <w:r w:rsidR="00D92A91" w:rsidRPr="00BB4E36">
        <w:rPr>
          <w:rFonts w:ascii="Arial" w:hAnsi="Arial" w:cs="Arial"/>
          <w:color w:val="000000" w:themeColor="text1"/>
          <w:sz w:val="24"/>
          <w:szCs w:val="24"/>
        </w:rPr>
        <w:t>що не пройшли атестацію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, у Житомирській (40,0%), Запорізьк</w:t>
      </w:r>
      <w:r w:rsidR="00D92A91" w:rsidRPr="00BB4E36">
        <w:rPr>
          <w:rFonts w:ascii="Arial" w:hAnsi="Arial" w:cs="Arial"/>
          <w:color w:val="000000" w:themeColor="text1"/>
          <w:sz w:val="24"/>
          <w:szCs w:val="24"/>
        </w:rPr>
        <w:t>ій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(34,0%), Ровенськ</w:t>
      </w:r>
      <w:r w:rsidR="00D92A91" w:rsidRPr="00BB4E36">
        <w:rPr>
          <w:rFonts w:ascii="Arial" w:hAnsi="Arial" w:cs="Arial"/>
          <w:color w:val="000000" w:themeColor="text1"/>
          <w:sz w:val="24"/>
          <w:szCs w:val="24"/>
        </w:rPr>
        <w:t>ій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(31,0%), Львівськ</w:t>
      </w:r>
      <w:r w:rsidR="00D92A91" w:rsidRPr="00BB4E36">
        <w:rPr>
          <w:rFonts w:ascii="Arial" w:hAnsi="Arial" w:cs="Arial"/>
          <w:color w:val="000000" w:themeColor="text1"/>
          <w:sz w:val="24"/>
          <w:szCs w:val="24"/>
        </w:rPr>
        <w:t>ій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(30,0%) областях і м. Києві (26,0%).</w:t>
      </w:r>
    </w:p>
    <w:p w:rsidR="0098272F" w:rsidRPr="00BB4E36" w:rsidRDefault="0098272F" w:rsidP="0098272F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З 2637 ліцензованих суб'єктів господарювання, які </w:t>
      </w:r>
      <w:r w:rsidR="007065E4" w:rsidRPr="00BB4E36">
        <w:rPr>
          <w:rFonts w:ascii="Arial" w:hAnsi="Arial" w:cs="Arial"/>
          <w:color w:val="000000" w:themeColor="text1"/>
          <w:sz w:val="24"/>
          <w:szCs w:val="24"/>
        </w:rPr>
        <w:t>надають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послуги в сфері ПТО, на державну форму власності </w:t>
      </w:r>
      <w:r w:rsidR="007065E4" w:rsidRPr="00BB4E36">
        <w:rPr>
          <w:rFonts w:ascii="Arial" w:hAnsi="Arial" w:cs="Arial"/>
          <w:color w:val="000000" w:themeColor="text1"/>
          <w:sz w:val="24"/>
          <w:szCs w:val="24"/>
        </w:rPr>
        <w:t>припадає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35,8%, комунальну –13,3%; приватну (інші недержавні) – 50,9%. Орієнтовно</w:t>
      </w:r>
      <w:r w:rsidR="007065E4" w:rsidRPr="00BB4E36">
        <w:rPr>
          <w:rFonts w:ascii="Arial" w:hAnsi="Arial" w:cs="Arial"/>
          <w:color w:val="000000" w:themeColor="text1"/>
          <w:sz w:val="24"/>
          <w:szCs w:val="24"/>
        </w:rPr>
        <w:t>,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середньорічна чисельність </w:t>
      </w:r>
      <w:r w:rsidR="007065E4" w:rsidRPr="00BB4E36">
        <w:rPr>
          <w:rFonts w:ascii="Arial" w:hAnsi="Arial" w:cs="Arial"/>
          <w:color w:val="000000" w:themeColor="text1"/>
          <w:sz w:val="24"/>
          <w:szCs w:val="24"/>
        </w:rPr>
        <w:t>навчально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-курсових центрів (комбінатів, комплексів, інших структурних утворень) підприємств становить 1050 одиниць. </w:t>
      </w:r>
      <w:r w:rsidR="00522AAE" w:rsidRPr="00BB4E36">
        <w:rPr>
          <w:rFonts w:ascii="Arial" w:hAnsi="Arial" w:cs="Arial"/>
          <w:color w:val="000000" w:themeColor="text1"/>
          <w:sz w:val="24"/>
          <w:szCs w:val="24"/>
        </w:rPr>
        <w:t>За видами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економічної діяльності найбільша їх питома вага зафіксована в металургії й машинобудув</w:t>
      </w:r>
      <w:r w:rsidR="007065E4" w:rsidRPr="00BB4E36">
        <w:rPr>
          <w:rFonts w:ascii="Arial" w:hAnsi="Arial" w:cs="Arial"/>
          <w:color w:val="000000" w:themeColor="text1"/>
          <w:sz w:val="24"/>
          <w:szCs w:val="24"/>
        </w:rPr>
        <w:t>анні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(38,3% від кількості суб'єктів господарювання, що надають послуги в сфері ПТО), у будівництві (20,2%), торгівлі 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lastRenderedPageBreak/>
        <w:t>(близько 20,0%), на транспо</w:t>
      </w:r>
      <w:r w:rsidR="001956CF" w:rsidRPr="00BB4E36">
        <w:rPr>
          <w:rFonts w:ascii="Arial" w:hAnsi="Arial" w:cs="Arial"/>
          <w:color w:val="000000" w:themeColor="text1"/>
          <w:sz w:val="24"/>
          <w:szCs w:val="24"/>
        </w:rPr>
        <w:t>рт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і (близько 25,0%), у харчовій промисловості (близько 20,0%) і т.д.</w:t>
      </w:r>
    </w:p>
    <w:p w:rsidR="0098272F" w:rsidRPr="00BB4E36" w:rsidRDefault="0098272F" w:rsidP="0098272F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Як приклад розглянемо основні результати діяльності </w:t>
      </w:r>
      <w:r w:rsidR="007065E4" w:rsidRPr="00BB4E36">
        <w:rPr>
          <w:rFonts w:ascii="Arial" w:hAnsi="Arial" w:cs="Arial"/>
          <w:color w:val="000000" w:themeColor="text1"/>
          <w:sz w:val="24"/>
          <w:szCs w:val="24"/>
        </w:rPr>
        <w:t>навчально</w:t>
      </w:r>
      <w:r w:rsidRPr="00BB4E36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-курсового комбінату </w:t>
      </w:r>
      <w:r w:rsidR="007065E4" w:rsidRPr="00BB4E36">
        <w:rPr>
          <w:rFonts w:ascii="Arial" w:hAnsi="Arial" w:cs="Arial"/>
          <w:color w:val="000000" w:themeColor="text1"/>
          <w:sz w:val="24"/>
          <w:szCs w:val="24"/>
          <w:u w:val="single"/>
        </w:rPr>
        <w:t>Д</w:t>
      </w:r>
      <w:r w:rsidRPr="00BB4E36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П «Морський </w:t>
      </w:r>
      <w:r w:rsidR="00EC1DCF" w:rsidRPr="00BB4E36">
        <w:rPr>
          <w:rFonts w:ascii="Arial" w:hAnsi="Arial" w:cs="Arial"/>
          <w:color w:val="000000" w:themeColor="text1"/>
          <w:sz w:val="24"/>
          <w:szCs w:val="24"/>
          <w:u w:val="single"/>
        </w:rPr>
        <w:t>торгі</w:t>
      </w:r>
      <w:r w:rsidRPr="00BB4E36">
        <w:rPr>
          <w:rFonts w:ascii="Arial" w:hAnsi="Arial" w:cs="Arial"/>
          <w:color w:val="000000" w:themeColor="text1"/>
          <w:sz w:val="24"/>
          <w:szCs w:val="24"/>
          <w:u w:val="single"/>
        </w:rPr>
        <w:t>вельний по</w:t>
      </w:r>
      <w:r w:rsidR="001956CF" w:rsidRPr="00BB4E36">
        <w:rPr>
          <w:rFonts w:ascii="Arial" w:hAnsi="Arial" w:cs="Arial"/>
          <w:color w:val="000000" w:themeColor="text1"/>
          <w:sz w:val="24"/>
          <w:szCs w:val="24"/>
          <w:u w:val="single"/>
        </w:rPr>
        <w:t>рт</w:t>
      </w:r>
      <w:r w:rsidRPr="00BB4E36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«Південний»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і </w:t>
      </w:r>
      <w:r w:rsidRPr="00BB4E36">
        <w:rPr>
          <w:rFonts w:ascii="Arial" w:hAnsi="Arial" w:cs="Arial"/>
          <w:color w:val="000000" w:themeColor="text1"/>
          <w:sz w:val="24"/>
          <w:szCs w:val="24"/>
          <w:u w:val="single"/>
        </w:rPr>
        <w:t>навчальних центрів підприємств гірничо-металургійного комплексу країни.</w:t>
      </w:r>
    </w:p>
    <w:p w:rsidR="0098272F" w:rsidRPr="00BB4E36" w:rsidRDefault="0098272F" w:rsidP="0098272F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Протягом 30 років функціонування </w:t>
      </w:r>
      <w:r w:rsidR="007065E4" w:rsidRPr="00BB4E36">
        <w:rPr>
          <w:rFonts w:ascii="Arial" w:hAnsi="Arial" w:cs="Arial"/>
          <w:color w:val="000000" w:themeColor="text1"/>
          <w:sz w:val="24"/>
          <w:szCs w:val="24"/>
        </w:rPr>
        <w:t>навчально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-курсового комбінату (далі – </w:t>
      </w:r>
      <w:r w:rsidR="007065E4" w:rsidRPr="00BB4E36">
        <w:rPr>
          <w:rFonts w:ascii="Arial" w:hAnsi="Arial" w:cs="Arial"/>
          <w:color w:val="000000" w:themeColor="text1"/>
          <w:sz w:val="24"/>
          <w:szCs w:val="24"/>
        </w:rPr>
        <w:t>Н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КК) </w:t>
      </w:r>
      <w:r w:rsidR="007065E4" w:rsidRPr="00BB4E36">
        <w:rPr>
          <w:rFonts w:ascii="Arial" w:hAnsi="Arial" w:cs="Arial"/>
          <w:color w:val="000000" w:themeColor="text1"/>
          <w:sz w:val="24"/>
          <w:szCs w:val="24"/>
        </w:rPr>
        <w:t>Д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П «МТП «Південний» було представлено послуг ПТО для більш, ніж 14 тис. працівників по</w:t>
      </w:r>
      <w:r w:rsidR="001956CF" w:rsidRPr="00BB4E36">
        <w:rPr>
          <w:rFonts w:ascii="Arial" w:hAnsi="Arial" w:cs="Arial"/>
          <w:color w:val="000000" w:themeColor="text1"/>
          <w:sz w:val="24"/>
          <w:szCs w:val="24"/>
        </w:rPr>
        <w:t>рт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у різних груп і категорій. Близько 300 працівників </w:t>
      </w:r>
      <w:r w:rsidR="007065E4" w:rsidRPr="00BB4E36">
        <w:rPr>
          <w:rFonts w:ascii="Arial" w:hAnsi="Arial" w:cs="Arial"/>
          <w:color w:val="000000" w:themeColor="text1"/>
          <w:sz w:val="24"/>
          <w:szCs w:val="24"/>
        </w:rPr>
        <w:t>отримали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в </w:t>
      </w:r>
      <w:r w:rsidR="007065E4" w:rsidRPr="00BB4E36">
        <w:rPr>
          <w:rFonts w:ascii="Arial" w:hAnsi="Arial" w:cs="Arial"/>
          <w:color w:val="000000" w:themeColor="text1"/>
          <w:sz w:val="24"/>
          <w:szCs w:val="24"/>
        </w:rPr>
        <w:t>Н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КК професію вперше, більше 8 тисяч працівників одержали суміжні професії, а близько 6 тис. </w:t>
      </w:r>
      <w:r w:rsidR="00231869" w:rsidRPr="00BB4E36">
        <w:rPr>
          <w:rFonts w:ascii="Arial" w:hAnsi="Arial" w:cs="Arial"/>
          <w:color w:val="000000" w:themeColor="text1"/>
          <w:sz w:val="24"/>
          <w:szCs w:val="24"/>
        </w:rPr>
        <w:t>чол.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– підвищили профквал</w:t>
      </w:r>
      <w:r w:rsidR="000D5615" w:rsidRPr="00BB4E36">
        <w:rPr>
          <w:rFonts w:ascii="Arial" w:hAnsi="Arial" w:cs="Arial"/>
          <w:color w:val="000000" w:themeColor="text1"/>
          <w:sz w:val="24"/>
          <w:szCs w:val="24"/>
        </w:rPr>
        <w:t>і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ф</w:t>
      </w:r>
      <w:r w:rsidR="000D5615" w:rsidRPr="00BB4E36">
        <w:rPr>
          <w:rFonts w:ascii="Arial" w:hAnsi="Arial" w:cs="Arial"/>
          <w:color w:val="000000" w:themeColor="text1"/>
          <w:sz w:val="24"/>
          <w:szCs w:val="24"/>
        </w:rPr>
        <w:t>і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кац</w:t>
      </w:r>
      <w:r w:rsidR="000D5615" w:rsidRPr="00BB4E36">
        <w:rPr>
          <w:rFonts w:ascii="Arial" w:hAnsi="Arial" w:cs="Arial"/>
          <w:color w:val="000000" w:themeColor="text1"/>
          <w:sz w:val="24"/>
          <w:szCs w:val="24"/>
        </w:rPr>
        <w:t>і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ю, у т.ч.  кваліфікаційні розряди. В 2014 році за рахунок </w:t>
      </w:r>
      <w:r w:rsidR="007065E4" w:rsidRPr="00BB4E36">
        <w:rPr>
          <w:rFonts w:ascii="Arial" w:hAnsi="Arial" w:cs="Arial"/>
          <w:color w:val="000000" w:themeColor="text1"/>
          <w:sz w:val="24"/>
          <w:szCs w:val="24"/>
        </w:rPr>
        <w:t>коштів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підприємства 658 працівників про</w:t>
      </w:r>
      <w:r w:rsidR="000D5615" w:rsidRPr="00BB4E36">
        <w:rPr>
          <w:rFonts w:ascii="Arial" w:hAnsi="Arial" w:cs="Arial"/>
          <w:color w:val="000000" w:themeColor="text1"/>
          <w:sz w:val="24"/>
          <w:szCs w:val="24"/>
        </w:rPr>
        <w:t>й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шли</w:t>
      </w:r>
      <w:r w:rsidR="000D5615" w:rsidRPr="00BB4E3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проф</w:t>
      </w:r>
      <w:r w:rsidR="000D5615" w:rsidRPr="00BB4E36">
        <w:rPr>
          <w:rFonts w:ascii="Arial" w:hAnsi="Arial" w:cs="Arial"/>
          <w:color w:val="000000" w:themeColor="text1"/>
          <w:sz w:val="24"/>
          <w:szCs w:val="24"/>
        </w:rPr>
        <w:t>навчання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, у т.ч.  51 – одержав першу робочу професію й працевлаштувався, 415 – пройшли перепідготовку </w:t>
      </w:r>
      <w:r w:rsidR="000D5615" w:rsidRPr="00BB4E36">
        <w:rPr>
          <w:rFonts w:ascii="Arial" w:hAnsi="Arial" w:cs="Arial"/>
          <w:color w:val="000000" w:themeColor="text1"/>
          <w:sz w:val="24"/>
          <w:szCs w:val="24"/>
        </w:rPr>
        <w:t>за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суміжни</w:t>
      </w:r>
      <w:r w:rsidR="000D5615" w:rsidRPr="00BB4E36">
        <w:rPr>
          <w:rFonts w:ascii="Arial" w:hAnsi="Arial" w:cs="Arial"/>
          <w:color w:val="000000" w:themeColor="text1"/>
          <w:sz w:val="24"/>
          <w:szCs w:val="24"/>
        </w:rPr>
        <w:t>ми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професія</w:t>
      </w:r>
      <w:r w:rsidR="000D5615" w:rsidRPr="00BB4E36">
        <w:rPr>
          <w:rFonts w:ascii="Arial" w:hAnsi="Arial" w:cs="Arial"/>
          <w:color w:val="000000" w:themeColor="text1"/>
          <w:sz w:val="24"/>
          <w:szCs w:val="24"/>
        </w:rPr>
        <w:t>ми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, а 192 – підвищили профквал</w:t>
      </w:r>
      <w:r w:rsidR="000D5615" w:rsidRPr="00BB4E36">
        <w:rPr>
          <w:rFonts w:ascii="Arial" w:hAnsi="Arial" w:cs="Arial"/>
          <w:color w:val="000000" w:themeColor="text1"/>
          <w:sz w:val="24"/>
          <w:szCs w:val="24"/>
        </w:rPr>
        <w:t>і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ф</w:t>
      </w:r>
      <w:r w:rsidR="000D5615" w:rsidRPr="00BB4E36">
        <w:rPr>
          <w:rFonts w:ascii="Arial" w:hAnsi="Arial" w:cs="Arial"/>
          <w:color w:val="000000" w:themeColor="text1"/>
          <w:sz w:val="24"/>
          <w:szCs w:val="24"/>
        </w:rPr>
        <w:t>і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кац</w:t>
      </w:r>
      <w:r w:rsidR="000D5615" w:rsidRPr="00BB4E36">
        <w:rPr>
          <w:rFonts w:ascii="Arial" w:hAnsi="Arial" w:cs="Arial"/>
          <w:color w:val="000000" w:themeColor="text1"/>
          <w:sz w:val="24"/>
          <w:szCs w:val="24"/>
        </w:rPr>
        <w:t>і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ю й підвищили кваліфікаційні розряди. Діяльність </w:t>
      </w:r>
      <w:r w:rsidR="005A29EB" w:rsidRPr="00BB4E36">
        <w:rPr>
          <w:rFonts w:ascii="Arial" w:hAnsi="Arial" w:cs="Arial"/>
          <w:color w:val="000000" w:themeColor="text1"/>
          <w:sz w:val="24"/>
          <w:szCs w:val="24"/>
        </w:rPr>
        <w:t>Н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КК здійснюється </w:t>
      </w:r>
      <w:r w:rsidR="000D5615" w:rsidRPr="00BB4E36">
        <w:rPr>
          <w:rFonts w:ascii="Arial" w:hAnsi="Arial" w:cs="Arial"/>
          <w:color w:val="000000" w:themeColor="text1"/>
          <w:sz w:val="24"/>
          <w:szCs w:val="24"/>
        </w:rPr>
        <w:t xml:space="preserve">за більш ніж 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100</w:t>
      </w:r>
      <w:r w:rsidR="000D5615" w:rsidRPr="00BB4E3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програмам</w:t>
      </w:r>
      <w:r w:rsidR="005A29EB" w:rsidRPr="00BB4E36">
        <w:rPr>
          <w:rFonts w:ascii="Arial" w:hAnsi="Arial" w:cs="Arial"/>
          <w:color w:val="000000" w:themeColor="text1"/>
          <w:sz w:val="24"/>
          <w:szCs w:val="24"/>
        </w:rPr>
        <w:t>и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навчання, у т.ч.  за 23 роб</w:t>
      </w:r>
      <w:r w:rsidR="005A29EB" w:rsidRPr="00BB4E36">
        <w:rPr>
          <w:rFonts w:ascii="Arial" w:hAnsi="Arial" w:cs="Arial"/>
          <w:color w:val="000000" w:themeColor="text1"/>
          <w:sz w:val="24"/>
          <w:szCs w:val="24"/>
        </w:rPr>
        <w:t>ітни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чими професіями. У </w:t>
      </w:r>
      <w:r w:rsidR="005A29EB" w:rsidRPr="00BB4E36">
        <w:rPr>
          <w:rFonts w:ascii="Arial" w:hAnsi="Arial" w:cs="Arial"/>
          <w:color w:val="000000" w:themeColor="text1"/>
          <w:sz w:val="24"/>
          <w:szCs w:val="24"/>
        </w:rPr>
        <w:t>теперішній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час перевага віддається підготовці </w:t>
      </w:r>
      <w:r w:rsidR="005A29EB" w:rsidRPr="00BB4E36">
        <w:rPr>
          <w:rFonts w:ascii="Arial" w:hAnsi="Arial" w:cs="Arial"/>
          <w:color w:val="000000" w:themeColor="text1"/>
          <w:sz w:val="24"/>
          <w:szCs w:val="24"/>
        </w:rPr>
        <w:t>за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D5615" w:rsidRPr="00BB4E36">
        <w:rPr>
          <w:rFonts w:ascii="Arial" w:hAnsi="Arial" w:cs="Arial"/>
          <w:color w:val="000000" w:themeColor="text1"/>
          <w:sz w:val="24"/>
          <w:szCs w:val="24"/>
        </w:rPr>
        <w:t>інтегрован</w:t>
      </w:r>
      <w:r w:rsidR="005A29EB" w:rsidRPr="00BB4E36">
        <w:rPr>
          <w:rFonts w:ascii="Arial" w:hAnsi="Arial" w:cs="Arial"/>
          <w:color w:val="000000" w:themeColor="text1"/>
          <w:sz w:val="24"/>
          <w:szCs w:val="24"/>
        </w:rPr>
        <w:t>ою</w:t>
      </w:r>
      <w:r w:rsidR="000D5615" w:rsidRPr="00BB4E36">
        <w:rPr>
          <w:rFonts w:ascii="Arial" w:hAnsi="Arial" w:cs="Arial"/>
          <w:color w:val="000000" w:themeColor="text1"/>
          <w:sz w:val="24"/>
          <w:szCs w:val="24"/>
        </w:rPr>
        <w:t xml:space="preserve"> робоч</w:t>
      </w:r>
      <w:r w:rsidR="005A29EB" w:rsidRPr="00BB4E36">
        <w:rPr>
          <w:rFonts w:ascii="Arial" w:hAnsi="Arial" w:cs="Arial"/>
          <w:color w:val="000000" w:themeColor="text1"/>
          <w:sz w:val="24"/>
          <w:szCs w:val="24"/>
        </w:rPr>
        <w:t>ою</w:t>
      </w:r>
      <w:r w:rsidR="000D5615" w:rsidRPr="00BB4E36">
        <w:rPr>
          <w:rFonts w:ascii="Arial" w:hAnsi="Arial" w:cs="Arial"/>
          <w:color w:val="000000" w:themeColor="text1"/>
          <w:sz w:val="24"/>
          <w:szCs w:val="24"/>
        </w:rPr>
        <w:t xml:space="preserve"> професі</w:t>
      </w:r>
      <w:r w:rsidR="005A29EB" w:rsidRPr="00BB4E36">
        <w:rPr>
          <w:rFonts w:ascii="Arial" w:hAnsi="Arial" w:cs="Arial"/>
          <w:color w:val="000000" w:themeColor="text1"/>
          <w:sz w:val="24"/>
          <w:szCs w:val="24"/>
        </w:rPr>
        <w:t>єю</w:t>
      </w:r>
      <w:r w:rsidR="000D5615" w:rsidRPr="00BB4E36">
        <w:rPr>
          <w:rFonts w:ascii="Arial" w:hAnsi="Arial" w:cs="Arial"/>
          <w:color w:val="000000" w:themeColor="text1"/>
          <w:sz w:val="24"/>
          <w:szCs w:val="24"/>
        </w:rPr>
        <w:t xml:space="preserve"> «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докер-механізатор» </w:t>
      </w:r>
      <w:r w:rsidR="005A29EB" w:rsidRPr="00BB4E36">
        <w:rPr>
          <w:rFonts w:ascii="Arial" w:hAnsi="Arial" w:cs="Arial"/>
          <w:color w:val="000000" w:themeColor="text1"/>
          <w:sz w:val="24"/>
          <w:szCs w:val="24"/>
        </w:rPr>
        <w:t>і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з 12 </w:t>
      </w:r>
      <w:r w:rsidR="000D5615" w:rsidRPr="00BB4E36">
        <w:rPr>
          <w:rFonts w:ascii="Arial" w:hAnsi="Arial" w:cs="Arial"/>
          <w:color w:val="000000" w:themeColor="text1"/>
          <w:sz w:val="24"/>
          <w:szCs w:val="24"/>
        </w:rPr>
        <w:t>ву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з</w:t>
      </w:r>
      <w:r w:rsidR="000D5615" w:rsidRPr="00BB4E36">
        <w:rPr>
          <w:rFonts w:ascii="Arial" w:hAnsi="Arial" w:cs="Arial"/>
          <w:color w:val="000000" w:themeColor="text1"/>
          <w:sz w:val="24"/>
          <w:szCs w:val="24"/>
        </w:rPr>
        <w:t>ь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коспец</w:t>
      </w:r>
      <w:r w:rsidR="000D5615" w:rsidRPr="00BB4E36">
        <w:rPr>
          <w:rFonts w:ascii="Arial" w:hAnsi="Arial" w:cs="Arial"/>
          <w:color w:val="000000" w:themeColor="text1"/>
          <w:sz w:val="24"/>
          <w:szCs w:val="24"/>
        </w:rPr>
        <w:t>і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ал</w:t>
      </w:r>
      <w:r w:rsidR="000D5615" w:rsidRPr="00BB4E36">
        <w:rPr>
          <w:rFonts w:ascii="Arial" w:hAnsi="Arial" w:cs="Arial"/>
          <w:color w:val="000000" w:themeColor="text1"/>
          <w:sz w:val="24"/>
          <w:szCs w:val="24"/>
        </w:rPr>
        <w:t>і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з</w:t>
      </w:r>
      <w:r w:rsidR="000D5615" w:rsidRPr="00BB4E36">
        <w:rPr>
          <w:rFonts w:ascii="Arial" w:hAnsi="Arial" w:cs="Arial"/>
          <w:color w:val="000000" w:themeColor="text1"/>
          <w:sz w:val="24"/>
          <w:szCs w:val="24"/>
        </w:rPr>
        <w:t>ованими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професійними кваліфікаціями («Машиніст крана», «Водій навантажувача», «Машиніст конвеєра» </w:t>
      </w:r>
      <w:r w:rsidR="005A29EB" w:rsidRPr="00BB4E36">
        <w:rPr>
          <w:rFonts w:ascii="Arial" w:hAnsi="Arial" w:cs="Arial"/>
          <w:color w:val="000000" w:themeColor="text1"/>
          <w:sz w:val="24"/>
          <w:szCs w:val="24"/>
        </w:rPr>
        <w:t>та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ін.). Практикується в </w:t>
      </w:r>
      <w:r w:rsidR="005A29EB" w:rsidRPr="00BB4E36">
        <w:rPr>
          <w:rFonts w:ascii="Arial" w:hAnsi="Arial" w:cs="Arial"/>
          <w:color w:val="000000" w:themeColor="text1"/>
          <w:sz w:val="24"/>
          <w:szCs w:val="24"/>
        </w:rPr>
        <w:t>Н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КК і підготовка </w:t>
      </w:r>
      <w:r w:rsidR="000D5615" w:rsidRPr="00BB4E36">
        <w:rPr>
          <w:rFonts w:ascii="Arial" w:hAnsi="Arial" w:cs="Arial"/>
          <w:color w:val="000000" w:themeColor="text1"/>
          <w:sz w:val="24"/>
          <w:szCs w:val="24"/>
        </w:rPr>
        <w:t>за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часткови</w:t>
      </w:r>
      <w:r w:rsidR="000D5615" w:rsidRPr="00BB4E36">
        <w:rPr>
          <w:rFonts w:ascii="Arial" w:hAnsi="Arial" w:cs="Arial"/>
          <w:color w:val="000000" w:themeColor="text1"/>
          <w:sz w:val="24"/>
          <w:szCs w:val="24"/>
        </w:rPr>
        <w:t>ми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кваліфікація</w:t>
      </w:r>
      <w:r w:rsidR="000D5615" w:rsidRPr="00BB4E36">
        <w:rPr>
          <w:rFonts w:ascii="Arial" w:hAnsi="Arial" w:cs="Arial"/>
          <w:color w:val="000000" w:themeColor="text1"/>
          <w:sz w:val="24"/>
          <w:szCs w:val="24"/>
        </w:rPr>
        <w:t>ми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з наступною їх «легалізацією» у фіксовану (ліцензіями на підготовку)</w:t>
      </w:r>
      <w:r w:rsidR="005A29EB" w:rsidRPr="00BB4E36">
        <w:rPr>
          <w:rFonts w:ascii="Arial" w:hAnsi="Arial" w:cs="Arial"/>
          <w:color w:val="000000" w:themeColor="text1"/>
          <w:sz w:val="24"/>
          <w:szCs w:val="24"/>
        </w:rPr>
        <w:t xml:space="preserve"> повну професійну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кваліфікацію.</w:t>
      </w:r>
    </w:p>
    <w:p w:rsidR="0098272F" w:rsidRPr="00BB4E36" w:rsidRDefault="0098272F" w:rsidP="0098272F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>За інформацією Федерації металургів України (збірник «Підготовка й перепідготовка власних кадрів на підприємствах гірничо-металургійного комплексу України в 2008-2014</w:t>
      </w:r>
      <w:r w:rsidR="00261016" w:rsidRPr="00BB4E36">
        <w:rPr>
          <w:rFonts w:ascii="Arial" w:hAnsi="Arial" w:cs="Arial"/>
          <w:color w:val="000000" w:themeColor="text1"/>
          <w:sz w:val="24"/>
          <w:szCs w:val="24"/>
        </w:rPr>
        <w:t xml:space="preserve"> р.р.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») в 16</w:t>
      </w:r>
      <w:r w:rsidR="000D5615" w:rsidRPr="00BB4E3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навчальних центрах (</w:t>
      </w:r>
      <w:r w:rsidR="00261016" w:rsidRPr="00BB4E36">
        <w:rPr>
          <w:rFonts w:ascii="Arial" w:hAnsi="Arial" w:cs="Arial"/>
          <w:color w:val="000000" w:themeColor="text1"/>
          <w:sz w:val="24"/>
          <w:szCs w:val="24"/>
        </w:rPr>
        <w:t>навчально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-курсові комбінати, інші структурні підрозділи) в 2012 році </w:t>
      </w:r>
      <w:r w:rsidR="000D5615" w:rsidRPr="00BB4E36">
        <w:rPr>
          <w:rFonts w:ascii="Arial" w:hAnsi="Arial" w:cs="Arial"/>
          <w:color w:val="000000" w:themeColor="text1"/>
          <w:sz w:val="24"/>
          <w:szCs w:val="24"/>
        </w:rPr>
        <w:t xml:space="preserve">за 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423 професіям</w:t>
      </w:r>
      <w:r w:rsidR="00261016" w:rsidRPr="00BB4E36">
        <w:rPr>
          <w:rFonts w:ascii="Arial" w:hAnsi="Arial" w:cs="Arial"/>
          <w:color w:val="000000" w:themeColor="text1"/>
          <w:sz w:val="24"/>
          <w:szCs w:val="24"/>
        </w:rPr>
        <w:t>и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було навчено 23,4 тис. працівників, що с</w:t>
      </w:r>
      <w:r w:rsidR="00261016" w:rsidRPr="00BB4E36">
        <w:rPr>
          <w:rFonts w:ascii="Arial" w:hAnsi="Arial" w:cs="Arial"/>
          <w:color w:val="000000" w:themeColor="text1"/>
          <w:sz w:val="24"/>
          <w:szCs w:val="24"/>
        </w:rPr>
        <w:t>кладало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близько 11,0% від чисельності студентів навчальних закладів ПТО України. Питома вага працівників, що пройшли підготовку в навчальних центрах (далі - </w:t>
      </w:r>
      <w:r w:rsidR="00261016" w:rsidRPr="00BB4E36">
        <w:rPr>
          <w:rFonts w:ascii="Arial" w:hAnsi="Arial" w:cs="Arial"/>
          <w:color w:val="000000" w:themeColor="text1"/>
          <w:sz w:val="24"/>
          <w:szCs w:val="24"/>
        </w:rPr>
        <w:t>Н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Ц)</w:t>
      </w:r>
      <w:r w:rsidR="000D5615" w:rsidRPr="00BB4E36">
        <w:rPr>
          <w:rFonts w:ascii="Arial" w:hAnsi="Arial" w:cs="Arial"/>
          <w:color w:val="000000" w:themeColor="text1"/>
          <w:sz w:val="24"/>
          <w:szCs w:val="24"/>
        </w:rPr>
        <w:t>,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у загальній чисельності працівників в 2012 році скла</w:t>
      </w:r>
      <w:r w:rsidR="000D5615" w:rsidRPr="00BB4E36">
        <w:rPr>
          <w:rFonts w:ascii="Arial" w:hAnsi="Arial" w:cs="Arial"/>
          <w:color w:val="000000" w:themeColor="text1"/>
          <w:sz w:val="24"/>
          <w:szCs w:val="24"/>
        </w:rPr>
        <w:t>ла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7,7% (2,0% - по Україні) і має тенденцію до </w:t>
      </w:r>
      <w:r w:rsidR="000D5615" w:rsidRPr="00BB4E36">
        <w:rPr>
          <w:rFonts w:ascii="Arial" w:hAnsi="Arial" w:cs="Arial"/>
          <w:color w:val="000000" w:themeColor="text1"/>
          <w:sz w:val="24"/>
          <w:szCs w:val="24"/>
        </w:rPr>
        <w:t>зростання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98272F" w:rsidRPr="00BB4E36" w:rsidRDefault="0098272F" w:rsidP="0098272F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Профпідготовка на виробництві (в </w:t>
      </w:r>
      <w:r w:rsidR="00261016" w:rsidRPr="00BB4E36">
        <w:rPr>
          <w:rFonts w:ascii="Arial" w:hAnsi="Arial" w:cs="Arial"/>
          <w:color w:val="000000" w:themeColor="text1"/>
          <w:sz w:val="24"/>
          <w:szCs w:val="24"/>
        </w:rPr>
        <w:t>Н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Ц)</w:t>
      </w:r>
      <w:r w:rsidR="00261016" w:rsidRPr="00BB4E36">
        <w:rPr>
          <w:rFonts w:ascii="Arial" w:hAnsi="Arial" w:cs="Arial"/>
          <w:color w:val="000000" w:themeColor="text1"/>
          <w:sz w:val="24"/>
          <w:szCs w:val="24"/>
        </w:rPr>
        <w:t xml:space="preserve"> гірничо-металургійного комплексу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в 2014 році характеризувалася тим, що:</w:t>
      </w:r>
    </w:p>
    <w:p w:rsidR="0098272F" w:rsidRPr="00BB4E36" w:rsidRDefault="0098272F" w:rsidP="0098272F">
      <w:pPr>
        <w:pStyle w:val="a3"/>
        <w:numPr>
          <w:ilvl w:val="0"/>
          <w:numId w:val="13"/>
        </w:numPr>
        <w:spacing w:after="0"/>
        <w:ind w:left="851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>перв</w:t>
      </w:r>
      <w:r w:rsidR="00261016" w:rsidRPr="00BB4E36">
        <w:rPr>
          <w:rFonts w:ascii="Arial" w:hAnsi="Arial" w:cs="Arial"/>
          <w:color w:val="000000" w:themeColor="text1"/>
          <w:sz w:val="24"/>
          <w:szCs w:val="24"/>
        </w:rPr>
        <w:t>инна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професійна підготовка (3,3%) повністю </w:t>
      </w:r>
      <w:r w:rsidR="000D5615" w:rsidRPr="00BB4E36">
        <w:rPr>
          <w:rFonts w:ascii="Arial" w:hAnsi="Arial" w:cs="Arial"/>
          <w:color w:val="000000" w:themeColor="text1"/>
          <w:sz w:val="24"/>
          <w:szCs w:val="24"/>
        </w:rPr>
        <w:t>поступається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перепідготовці (96,7%);</w:t>
      </w:r>
    </w:p>
    <w:p w:rsidR="0098272F" w:rsidRPr="00BB4E36" w:rsidRDefault="0098272F" w:rsidP="0098272F">
      <w:pPr>
        <w:pStyle w:val="a3"/>
        <w:numPr>
          <w:ilvl w:val="0"/>
          <w:numId w:val="13"/>
        </w:numPr>
        <w:spacing w:after="0"/>
        <w:ind w:left="851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>як перепідготовка, так і перв</w:t>
      </w:r>
      <w:r w:rsidR="00261016" w:rsidRPr="00BB4E36">
        <w:rPr>
          <w:rFonts w:ascii="Arial" w:hAnsi="Arial" w:cs="Arial"/>
          <w:color w:val="000000" w:themeColor="text1"/>
          <w:sz w:val="24"/>
          <w:szCs w:val="24"/>
        </w:rPr>
        <w:t>инна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професійна підготовка</w:t>
      </w:r>
      <w:r w:rsidR="00261016" w:rsidRPr="00BB4E36">
        <w:rPr>
          <w:rFonts w:ascii="Arial" w:hAnsi="Arial" w:cs="Arial"/>
          <w:color w:val="000000" w:themeColor="text1"/>
          <w:sz w:val="24"/>
          <w:szCs w:val="24"/>
        </w:rPr>
        <w:t>,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завершуються одержанням</w:t>
      </w:r>
      <w:r w:rsidR="000D5615" w:rsidRPr="00BB4E3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61016" w:rsidRPr="00BB4E36">
        <w:rPr>
          <w:rFonts w:ascii="Arial" w:hAnsi="Arial" w:cs="Arial"/>
          <w:color w:val="000000" w:themeColor="text1"/>
          <w:sz w:val="24"/>
          <w:szCs w:val="24"/>
        </w:rPr>
        <w:t>слухачами</w:t>
      </w:r>
      <w:r w:rsidR="000D5615" w:rsidRPr="00BB4E3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нової (суміжної) робочої професії;</w:t>
      </w:r>
    </w:p>
    <w:p w:rsidR="0098272F" w:rsidRPr="00BB4E36" w:rsidRDefault="0098272F" w:rsidP="0098272F">
      <w:pPr>
        <w:pStyle w:val="a3"/>
        <w:numPr>
          <w:ilvl w:val="0"/>
          <w:numId w:val="13"/>
        </w:numPr>
        <w:spacing w:after="0"/>
        <w:ind w:left="851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>у перв</w:t>
      </w:r>
      <w:r w:rsidR="00261016" w:rsidRPr="00BB4E36">
        <w:rPr>
          <w:rFonts w:ascii="Arial" w:hAnsi="Arial" w:cs="Arial"/>
          <w:color w:val="000000" w:themeColor="text1"/>
          <w:sz w:val="24"/>
          <w:szCs w:val="24"/>
        </w:rPr>
        <w:t>инній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професійній підготовці домінує індивідуальна (на виробництві) форма навчання;</w:t>
      </w:r>
    </w:p>
    <w:p w:rsidR="0098272F" w:rsidRPr="00BB4E36" w:rsidRDefault="0098272F" w:rsidP="0098272F">
      <w:pPr>
        <w:pStyle w:val="a3"/>
        <w:numPr>
          <w:ilvl w:val="0"/>
          <w:numId w:val="13"/>
        </w:numPr>
        <w:spacing w:after="0"/>
        <w:ind w:left="851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>у перепідготовці працівників індивідуальна й курсова (обидві</w:t>
      </w:r>
      <w:r w:rsidR="000D5615" w:rsidRPr="00BB4E36">
        <w:rPr>
          <w:rFonts w:ascii="Arial" w:hAnsi="Arial" w:cs="Arial"/>
          <w:color w:val="000000" w:themeColor="text1"/>
          <w:sz w:val="24"/>
          <w:szCs w:val="24"/>
        </w:rPr>
        <w:t xml:space="preserve"> –</w:t>
      </w:r>
      <w:r w:rsidR="000D5615" w:rsidRPr="00BB4E36">
        <w:rPr>
          <w:color w:val="000000" w:themeColor="text1"/>
        </w:rPr>
        <w:t xml:space="preserve"> 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на виробництві) форми навчання розподіляють</w:t>
      </w:r>
      <w:r w:rsidR="000D5615" w:rsidRPr="00BB4E3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61016" w:rsidRPr="00BB4E36">
        <w:rPr>
          <w:rFonts w:ascii="Arial" w:hAnsi="Arial" w:cs="Arial"/>
          <w:color w:val="000000" w:themeColor="text1"/>
          <w:sz w:val="24"/>
          <w:szCs w:val="24"/>
        </w:rPr>
        <w:t>слухачів</w:t>
      </w:r>
      <w:r w:rsidR="000D5615" w:rsidRPr="00BB4E3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майже нарівно (46,6 і 53,4% відповідно);</w:t>
      </w:r>
    </w:p>
    <w:p w:rsidR="0098272F" w:rsidRPr="00BB4E36" w:rsidRDefault="0098272F" w:rsidP="0098272F">
      <w:pPr>
        <w:pStyle w:val="a3"/>
        <w:numPr>
          <w:ilvl w:val="0"/>
          <w:numId w:val="13"/>
        </w:numPr>
        <w:spacing w:after="0"/>
        <w:ind w:left="851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>питома вага працівників, що пройшли в 2014 році підвищення кваліфікації в загальній чисельності зайнятих у гірничо-металургійному комплексі, скла</w:t>
      </w:r>
      <w:r w:rsidR="000D5615" w:rsidRPr="00BB4E36">
        <w:rPr>
          <w:rFonts w:ascii="Arial" w:hAnsi="Arial" w:cs="Arial"/>
          <w:color w:val="000000" w:themeColor="text1"/>
          <w:sz w:val="24"/>
          <w:szCs w:val="24"/>
        </w:rPr>
        <w:t>ла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26,7% (по Україні - 9,9%, 2013 р.);</w:t>
      </w:r>
    </w:p>
    <w:p w:rsidR="0098272F" w:rsidRPr="00BB4E36" w:rsidRDefault="0098272F" w:rsidP="0098272F">
      <w:pPr>
        <w:pStyle w:val="a3"/>
        <w:numPr>
          <w:ilvl w:val="0"/>
          <w:numId w:val="13"/>
        </w:numPr>
        <w:spacing w:after="0"/>
        <w:ind w:left="851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lastRenderedPageBreak/>
        <w:t>у загальній чисельності працівників, що підвищили в 2014 році кваліфікацію, питом</w:t>
      </w:r>
      <w:r w:rsidR="000D5615" w:rsidRPr="00BB4E36">
        <w:rPr>
          <w:rFonts w:ascii="Arial" w:hAnsi="Arial" w:cs="Arial"/>
          <w:color w:val="000000" w:themeColor="text1"/>
          <w:sz w:val="24"/>
          <w:szCs w:val="24"/>
        </w:rPr>
        <w:t>а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ваг</w:t>
      </w:r>
      <w:r w:rsidR="000D5615" w:rsidRPr="00BB4E36">
        <w:rPr>
          <w:rFonts w:ascii="Arial" w:hAnsi="Arial" w:cs="Arial"/>
          <w:color w:val="000000" w:themeColor="text1"/>
          <w:sz w:val="24"/>
          <w:szCs w:val="24"/>
        </w:rPr>
        <w:t>а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тих, хто здійснив це в навчальних закладах </w:t>
      </w:r>
      <w:r w:rsidR="000D5615" w:rsidRPr="00BB4E36">
        <w:rPr>
          <w:rFonts w:ascii="Arial" w:hAnsi="Arial" w:cs="Arial"/>
          <w:color w:val="000000" w:themeColor="text1"/>
          <w:sz w:val="24"/>
          <w:szCs w:val="24"/>
        </w:rPr>
        <w:t>за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договора</w:t>
      </w:r>
      <w:r w:rsidR="000D5615" w:rsidRPr="00BB4E36">
        <w:rPr>
          <w:rFonts w:ascii="Arial" w:hAnsi="Arial" w:cs="Arial"/>
          <w:color w:val="000000" w:themeColor="text1"/>
          <w:sz w:val="24"/>
          <w:szCs w:val="24"/>
        </w:rPr>
        <w:t>ми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, скла</w:t>
      </w:r>
      <w:r w:rsidR="000D5615" w:rsidRPr="00BB4E36">
        <w:rPr>
          <w:rFonts w:ascii="Arial" w:hAnsi="Arial" w:cs="Arial"/>
          <w:color w:val="000000" w:themeColor="text1"/>
          <w:sz w:val="24"/>
          <w:szCs w:val="24"/>
        </w:rPr>
        <w:t>ла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11,8%;</w:t>
      </w:r>
    </w:p>
    <w:p w:rsidR="0098272F" w:rsidRPr="00BB4E36" w:rsidRDefault="0098272F" w:rsidP="0098272F">
      <w:pPr>
        <w:pStyle w:val="a3"/>
        <w:numPr>
          <w:ilvl w:val="0"/>
          <w:numId w:val="13"/>
        </w:numPr>
        <w:spacing w:after="0"/>
        <w:ind w:left="851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серед </w:t>
      </w:r>
      <w:r w:rsidR="00261016" w:rsidRPr="00BB4E36">
        <w:rPr>
          <w:rFonts w:ascii="Arial" w:hAnsi="Arial" w:cs="Arial"/>
          <w:color w:val="000000" w:themeColor="text1"/>
          <w:sz w:val="24"/>
          <w:szCs w:val="24"/>
        </w:rPr>
        <w:t>тих, хто</w:t>
      </w:r>
      <w:r w:rsidR="00C6303D" w:rsidRPr="00BB4E3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D5615" w:rsidRPr="00BB4E36">
        <w:rPr>
          <w:rFonts w:ascii="Arial" w:hAnsi="Arial" w:cs="Arial"/>
          <w:color w:val="000000" w:themeColor="text1"/>
          <w:sz w:val="24"/>
          <w:szCs w:val="24"/>
        </w:rPr>
        <w:t>підвищив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кваліфікацію </w:t>
      </w:r>
      <w:r w:rsidR="00C6303D" w:rsidRPr="00BB4E36">
        <w:rPr>
          <w:rFonts w:ascii="Arial" w:hAnsi="Arial" w:cs="Arial"/>
          <w:color w:val="000000" w:themeColor="text1"/>
          <w:sz w:val="24"/>
          <w:szCs w:val="24"/>
        </w:rPr>
        <w:t>за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цей період на робітників </w:t>
      </w:r>
      <w:r w:rsidR="00C6303D" w:rsidRPr="00BB4E36">
        <w:rPr>
          <w:rFonts w:ascii="Arial" w:hAnsi="Arial" w:cs="Arial"/>
          <w:color w:val="000000" w:themeColor="text1"/>
          <w:sz w:val="24"/>
          <w:szCs w:val="24"/>
        </w:rPr>
        <w:t>припадало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67,0%, керівників - 18,0%, професіоналів і фахівців -13,0%;</w:t>
      </w:r>
    </w:p>
    <w:p w:rsidR="0098272F" w:rsidRPr="00BB4E36" w:rsidRDefault="0098272F" w:rsidP="0098272F">
      <w:pPr>
        <w:pStyle w:val="a3"/>
        <w:numPr>
          <w:ilvl w:val="0"/>
          <w:numId w:val="13"/>
        </w:numPr>
        <w:spacing w:after="0"/>
        <w:ind w:left="851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>середня ва</w:t>
      </w:r>
      <w:r w:rsidR="001956CF" w:rsidRPr="00BB4E36">
        <w:rPr>
          <w:rFonts w:ascii="Arial" w:hAnsi="Arial" w:cs="Arial"/>
          <w:color w:val="000000" w:themeColor="text1"/>
          <w:sz w:val="24"/>
          <w:szCs w:val="24"/>
        </w:rPr>
        <w:t>рт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ість «ліцензії» на одну професію для </w:t>
      </w:r>
      <w:r w:rsidR="00C6303D" w:rsidRPr="00BB4E36">
        <w:rPr>
          <w:rFonts w:ascii="Arial" w:hAnsi="Arial" w:cs="Arial"/>
          <w:color w:val="000000" w:themeColor="text1"/>
          <w:sz w:val="24"/>
          <w:szCs w:val="24"/>
        </w:rPr>
        <w:t>Н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Ц становить близько 3,2 тис. грн. </w:t>
      </w:r>
      <w:r w:rsidR="000D5615" w:rsidRPr="00BB4E36">
        <w:rPr>
          <w:rFonts w:ascii="Arial" w:hAnsi="Arial" w:cs="Arial"/>
          <w:color w:val="000000" w:themeColor="text1"/>
          <w:sz w:val="24"/>
          <w:szCs w:val="24"/>
        </w:rPr>
        <w:t>Попередні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розрахунки показують, що</w:t>
      </w:r>
      <w:r w:rsidR="00C6303D" w:rsidRPr="00BB4E36">
        <w:rPr>
          <w:rFonts w:ascii="Arial" w:hAnsi="Arial" w:cs="Arial"/>
          <w:color w:val="000000" w:themeColor="text1"/>
          <w:sz w:val="24"/>
          <w:szCs w:val="24"/>
        </w:rPr>
        <w:t xml:space="preserve"> за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16 </w:t>
      </w:r>
      <w:r w:rsidR="00C6303D" w:rsidRPr="00BB4E36">
        <w:rPr>
          <w:rFonts w:ascii="Arial" w:hAnsi="Arial" w:cs="Arial"/>
          <w:color w:val="000000" w:themeColor="text1"/>
          <w:sz w:val="24"/>
          <w:szCs w:val="24"/>
        </w:rPr>
        <w:t>Н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Ц орієнтовна сума витрат роботодавців на оплату державі послуг </w:t>
      </w:r>
      <w:r w:rsidR="000D5615" w:rsidRPr="00BB4E36">
        <w:rPr>
          <w:rFonts w:ascii="Arial" w:hAnsi="Arial" w:cs="Arial"/>
          <w:color w:val="000000" w:themeColor="text1"/>
          <w:sz w:val="24"/>
          <w:szCs w:val="24"/>
        </w:rPr>
        <w:t xml:space="preserve">з акредитації 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(«ліцензуванн</w:t>
      </w:r>
      <w:r w:rsidR="00C6303D" w:rsidRPr="00BB4E36">
        <w:rPr>
          <w:rFonts w:ascii="Arial" w:hAnsi="Arial" w:cs="Arial"/>
          <w:color w:val="000000" w:themeColor="text1"/>
          <w:sz w:val="24"/>
          <w:szCs w:val="24"/>
        </w:rPr>
        <w:t>я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») навчальних програм становить не менш 6 млн. грн.</w:t>
      </w:r>
    </w:p>
    <w:p w:rsidR="0098272F" w:rsidRPr="00BB4E36" w:rsidRDefault="0098272F" w:rsidP="0098272F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>Серед навчальних центрів, які успішно виконують внутрі</w:t>
      </w:r>
      <w:r w:rsidR="00C6303D" w:rsidRPr="00BB4E36">
        <w:rPr>
          <w:rFonts w:ascii="Arial" w:hAnsi="Arial" w:cs="Arial"/>
          <w:color w:val="000000" w:themeColor="text1"/>
          <w:sz w:val="24"/>
          <w:szCs w:val="24"/>
        </w:rPr>
        <w:t>шньо-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корпоративні завдання </w:t>
      </w:r>
      <w:r w:rsidR="000D5615" w:rsidRPr="00BB4E36">
        <w:rPr>
          <w:rFonts w:ascii="Arial" w:hAnsi="Arial" w:cs="Arial"/>
          <w:color w:val="000000" w:themeColor="text1"/>
          <w:sz w:val="24"/>
          <w:szCs w:val="24"/>
        </w:rPr>
        <w:t>з підготовки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кадрів, але роблять це за внутрішніми станда</w:t>
      </w:r>
      <w:r w:rsidR="001956CF" w:rsidRPr="00BB4E36">
        <w:rPr>
          <w:rFonts w:ascii="Arial" w:hAnsi="Arial" w:cs="Arial"/>
          <w:color w:val="000000" w:themeColor="text1"/>
          <w:sz w:val="24"/>
          <w:szCs w:val="24"/>
        </w:rPr>
        <w:t>рт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ами міжнародного зразк</w:t>
      </w:r>
      <w:r w:rsidR="000D5615" w:rsidRPr="00BB4E36">
        <w:rPr>
          <w:rFonts w:ascii="Arial" w:hAnsi="Arial" w:cs="Arial"/>
          <w:color w:val="000000" w:themeColor="text1"/>
          <w:sz w:val="24"/>
          <w:szCs w:val="24"/>
        </w:rPr>
        <w:t>у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, можна </w:t>
      </w:r>
      <w:r w:rsidR="000D5615" w:rsidRPr="00BB4E36">
        <w:rPr>
          <w:rFonts w:ascii="Arial" w:hAnsi="Arial" w:cs="Arial"/>
          <w:color w:val="000000" w:themeColor="text1"/>
          <w:sz w:val="24"/>
          <w:szCs w:val="24"/>
        </w:rPr>
        <w:t>навести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приклад </w:t>
      </w:r>
      <w:r w:rsidR="00C6303D" w:rsidRPr="00BB4E36">
        <w:rPr>
          <w:rFonts w:ascii="Arial" w:hAnsi="Arial" w:cs="Arial"/>
          <w:color w:val="000000" w:themeColor="text1"/>
          <w:sz w:val="24"/>
          <w:szCs w:val="24"/>
        </w:rPr>
        <w:t>навчального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центр</w:t>
      </w:r>
      <w:r w:rsidR="000D5615" w:rsidRPr="00BB4E36">
        <w:rPr>
          <w:rFonts w:ascii="Arial" w:hAnsi="Arial" w:cs="Arial"/>
          <w:color w:val="000000" w:themeColor="text1"/>
          <w:sz w:val="24"/>
          <w:szCs w:val="24"/>
        </w:rPr>
        <w:t>у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r w:rsidR="00C6303D" w:rsidRPr="00BB4E36">
        <w:rPr>
          <w:rFonts w:ascii="Arial" w:hAnsi="Arial" w:cs="Arial"/>
          <w:color w:val="000000" w:themeColor="text1"/>
          <w:sz w:val="24"/>
          <w:szCs w:val="24"/>
        </w:rPr>
        <w:t>Н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Ц) корпорації «</w:t>
      </w:r>
      <w:r w:rsidR="000D5615" w:rsidRPr="00BB4E36">
        <w:rPr>
          <w:rFonts w:ascii="Arial" w:hAnsi="Arial" w:cs="Arial"/>
          <w:color w:val="000000" w:themeColor="text1"/>
          <w:sz w:val="24"/>
          <w:szCs w:val="24"/>
        </w:rPr>
        <w:t>МакДональдс Украї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на». З ініціативи цієї корпорації 14 років тому в країні були впроваджені нові професії, кваліфікаційні й освітні станда</w:t>
      </w:r>
      <w:r w:rsidR="001956CF" w:rsidRPr="00BB4E36">
        <w:rPr>
          <w:rFonts w:ascii="Arial" w:hAnsi="Arial" w:cs="Arial"/>
          <w:color w:val="000000" w:themeColor="text1"/>
          <w:sz w:val="24"/>
          <w:szCs w:val="24"/>
        </w:rPr>
        <w:t>рт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и на підготовку на виробництві </w:t>
      </w:r>
      <w:r w:rsidR="00C6303D" w:rsidRPr="00BB4E36">
        <w:rPr>
          <w:rFonts w:ascii="Arial" w:hAnsi="Arial" w:cs="Arial"/>
          <w:color w:val="000000" w:themeColor="text1"/>
          <w:sz w:val="24"/>
          <w:szCs w:val="24"/>
        </w:rPr>
        <w:t>за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професія</w:t>
      </w:r>
      <w:r w:rsidR="00C6303D" w:rsidRPr="00BB4E36">
        <w:rPr>
          <w:rFonts w:ascii="Arial" w:hAnsi="Arial" w:cs="Arial"/>
          <w:color w:val="000000" w:themeColor="text1"/>
          <w:sz w:val="24"/>
          <w:szCs w:val="24"/>
        </w:rPr>
        <w:t>ми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«Член бригади ресторану», «Адміністратор (</w:t>
      </w:r>
      <w:r w:rsidR="000D5615" w:rsidRPr="00BB4E36">
        <w:rPr>
          <w:rFonts w:ascii="Arial" w:hAnsi="Arial" w:cs="Arial"/>
          <w:color w:val="000000" w:themeColor="text1"/>
          <w:sz w:val="24"/>
          <w:szCs w:val="24"/>
        </w:rPr>
        <w:t>власник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) залу» </w:t>
      </w:r>
      <w:r w:rsidR="00C6303D" w:rsidRPr="00BB4E36">
        <w:rPr>
          <w:rFonts w:ascii="Arial" w:hAnsi="Arial" w:cs="Arial"/>
          <w:color w:val="000000" w:themeColor="text1"/>
          <w:sz w:val="24"/>
          <w:szCs w:val="24"/>
        </w:rPr>
        <w:t>та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ін. Відповідно до встановленого порядку почалася здійснюватися підготовка на виробництві (ліцензування діяльності, акредитація навчальних програм). Надалі через бюрократизацію, тривал</w:t>
      </w:r>
      <w:r w:rsidR="000D5615" w:rsidRPr="00BB4E36">
        <w:rPr>
          <w:rFonts w:ascii="Arial" w:hAnsi="Arial" w:cs="Arial"/>
          <w:color w:val="000000" w:themeColor="text1"/>
          <w:sz w:val="24"/>
          <w:szCs w:val="24"/>
        </w:rPr>
        <w:t>ість і складність цього процесу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менеджментом корпорації було ухвален</w:t>
      </w:r>
      <w:r w:rsidR="000D5615" w:rsidRPr="00BB4E36">
        <w:rPr>
          <w:rFonts w:ascii="Arial" w:hAnsi="Arial" w:cs="Arial"/>
          <w:color w:val="000000" w:themeColor="text1"/>
          <w:sz w:val="24"/>
          <w:szCs w:val="24"/>
        </w:rPr>
        <w:t>о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рішення про перехід на внутрі</w:t>
      </w:r>
      <w:r w:rsidR="000D5615" w:rsidRPr="00BB4E36">
        <w:rPr>
          <w:rFonts w:ascii="Arial" w:hAnsi="Arial" w:cs="Arial"/>
          <w:color w:val="000000" w:themeColor="text1"/>
          <w:sz w:val="24"/>
          <w:szCs w:val="24"/>
        </w:rPr>
        <w:t>шньо</w:t>
      </w:r>
      <w:r w:rsidR="00C6303D" w:rsidRPr="00BB4E3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корпоративну підготовку, перепідготовку й підвищення кваліфікації кадрів на власній навчальній базі за міжнародними станда</w:t>
      </w:r>
      <w:r w:rsidR="001956CF" w:rsidRPr="00BB4E36">
        <w:rPr>
          <w:rFonts w:ascii="Arial" w:hAnsi="Arial" w:cs="Arial"/>
          <w:color w:val="000000" w:themeColor="text1"/>
          <w:sz w:val="24"/>
          <w:szCs w:val="24"/>
        </w:rPr>
        <w:t>рт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ами. </w:t>
      </w:r>
      <w:r w:rsidR="00C6303D" w:rsidRPr="00BB4E36">
        <w:rPr>
          <w:rFonts w:ascii="Arial" w:hAnsi="Arial" w:cs="Arial"/>
          <w:color w:val="000000" w:themeColor="text1"/>
          <w:sz w:val="24"/>
          <w:szCs w:val="24"/>
        </w:rPr>
        <w:t>На сьогодні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ця корпорація перебуває в лідерах країни </w:t>
      </w:r>
      <w:r w:rsidR="000D5615" w:rsidRPr="00BB4E36">
        <w:rPr>
          <w:rFonts w:ascii="Arial" w:hAnsi="Arial" w:cs="Arial"/>
          <w:color w:val="000000" w:themeColor="text1"/>
          <w:sz w:val="24"/>
          <w:szCs w:val="24"/>
        </w:rPr>
        <w:t>з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охопленн</w:t>
      </w:r>
      <w:r w:rsidR="000D5615" w:rsidRPr="00BB4E36">
        <w:rPr>
          <w:rFonts w:ascii="Arial" w:hAnsi="Arial" w:cs="Arial"/>
          <w:color w:val="000000" w:themeColor="text1"/>
          <w:sz w:val="24"/>
          <w:szCs w:val="24"/>
        </w:rPr>
        <w:t>я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персоналу </w:t>
      </w:r>
      <w:r w:rsidR="00C6303D" w:rsidRPr="00BB4E36">
        <w:rPr>
          <w:rFonts w:ascii="Arial" w:hAnsi="Arial" w:cs="Arial"/>
          <w:color w:val="000000" w:themeColor="text1"/>
          <w:sz w:val="24"/>
          <w:szCs w:val="24"/>
        </w:rPr>
        <w:t>відповідними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заходами (до 50,0%</w:t>
      </w:r>
      <w:r w:rsidR="00C6303D" w:rsidRPr="00BB4E36">
        <w:rPr>
          <w:rFonts w:ascii="Arial" w:hAnsi="Arial" w:cs="Arial"/>
          <w:color w:val="000000" w:themeColor="text1"/>
          <w:sz w:val="24"/>
          <w:szCs w:val="24"/>
        </w:rPr>
        <w:t xml:space="preserve"> від загальної чисельності працівників на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рік).</w:t>
      </w:r>
    </w:p>
    <w:p w:rsidR="004771CD" w:rsidRPr="00BB4E36" w:rsidRDefault="004771CD" w:rsidP="0098272F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8272F" w:rsidRPr="00BB4E36" w:rsidRDefault="0098272F" w:rsidP="0098272F">
      <w:pPr>
        <w:pStyle w:val="a3"/>
        <w:numPr>
          <w:ilvl w:val="1"/>
          <w:numId w:val="12"/>
        </w:numPr>
        <w:spacing w:after="0"/>
        <w:ind w:hanging="11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b/>
          <w:color w:val="000000" w:themeColor="text1"/>
          <w:sz w:val="24"/>
          <w:szCs w:val="24"/>
        </w:rPr>
        <w:t>Пропозиції до Розділу 1</w:t>
      </w:r>
    </w:p>
    <w:p w:rsidR="0098272F" w:rsidRPr="00BB4E36" w:rsidRDefault="0098272F" w:rsidP="0098272F">
      <w:pPr>
        <w:pStyle w:val="a3"/>
        <w:spacing w:after="0"/>
        <w:ind w:left="0" w:firstLine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9462"/>
      </w:tblGrid>
      <w:tr w:rsidR="0098272F" w:rsidRPr="00BB4E36" w:rsidTr="00E2475B">
        <w:tc>
          <w:tcPr>
            <w:tcW w:w="0" w:type="auto"/>
            <w:shd w:val="clear" w:color="auto" w:fill="D9D9D9" w:themeFill="background1" w:themeFillShade="D9"/>
          </w:tcPr>
          <w:p w:rsidR="0098272F" w:rsidRPr="00BB4E36" w:rsidRDefault="0098272F" w:rsidP="00E2475B">
            <w:pPr>
              <w:pStyle w:val="a3"/>
              <w:spacing w:line="276" w:lineRule="auto"/>
              <w:ind w:left="0" w:firstLine="7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Для </w:t>
            </w:r>
            <w:r w:rsidR="00C6303D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у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досконал</w:t>
            </w:r>
            <w:r w:rsidR="00C6303D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е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ння підготовки кадрів на виробництві, формалізації професійних, як повних, так і часткових</w:t>
            </w:r>
            <w:r w:rsidR="00C6303D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кваліфікацій в Україні пропонується:</w:t>
            </w:r>
          </w:p>
          <w:p w:rsidR="0098272F" w:rsidRPr="00BB4E36" w:rsidRDefault="0098272F" w:rsidP="0098272F">
            <w:pPr>
              <w:pStyle w:val="a3"/>
              <w:numPr>
                <w:ilvl w:val="1"/>
                <w:numId w:val="35"/>
              </w:numPr>
              <w:spacing w:after="0" w:line="276" w:lineRule="auto"/>
              <w:ind w:left="709" w:hanging="283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на законодавчому рівні через включення </w:t>
            </w:r>
            <w:r w:rsidR="00C6303D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до 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нов</w:t>
            </w:r>
            <w:r w:rsidR="00C6303D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их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законопроект</w:t>
            </w:r>
            <w:r w:rsidR="00D43128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ів</w:t>
            </w:r>
            <w:r w:rsidR="004771CD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(«Про </w:t>
            </w:r>
            <w:r w:rsidR="003E71F5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освіт</w:t>
            </w:r>
            <w:r w:rsidR="004771CD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у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», «Про професійн</w:t>
            </w:r>
            <w:r w:rsidR="004771CD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у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3E71F5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освіт</w:t>
            </w:r>
            <w:r w:rsidR="004771CD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у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», Проект Трудового Кодексу України), внесення змін і доповнень </w:t>
            </w:r>
            <w:r w:rsidR="00D43128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до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ЗУ «Про зайнятість населення», «Про професійний розвиток працівників», «Про вищ</w:t>
            </w:r>
            <w:r w:rsidR="004771CD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у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3E71F5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освіт</w:t>
            </w:r>
            <w:r w:rsidR="004771CD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у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») чітко визначити дефініції термінів, механізми взаємодії й співвідношення в НСК і НРК повних, часткових, професійних кваліфікацій, одержуваних через формальн</w:t>
            </w:r>
            <w:r w:rsidR="004771CD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у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й неформальн</w:t>
            </w:r>
            <w:r w:rsidR="004771CD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у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3E71F5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освіт</w:t>
            </w:r>
            <w:r w:rsidR="004771CD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у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;</w:t>
            </w:r>
          </w:p>
          <w:p w:rsidR="0098272F" w:rsidRPr="00BB4E36" w:rsidRDefault="0098272F" w:rsidP="0098272F">
            <w:pPr>
              <w:pStyle w:val="a3"/>
              <w:numPr>
                <w:ilvl w:val="1"/>
                <w:numId w:val="35"/>
              </w:numPr>
              <w:spacing w:after="0" w:line="276" w:lineRule="auto"/>
              <w:ind w:left="709" w:hanging="283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уряду реалізувати на практиці питання  створення незалежних кваліфікаційних центрів </w:t>
            </w:r>
            <w:r w:rsidR="004771CD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з оцінювання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(визнанн</w:t>
            </w:r>
            <w:r w:rsidR="004771CD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я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) всіх типів професійних кваліфікацій, сформованих на принципах професійної, галузевої й регіональної приналежності експе</w:t>
            </w:r>
            <w:r w:rsidR="001956CF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рт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ів</w:t>
            </w:r>
            <w:r w:rsidR="00D43128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соціальних па</w:t>
            </w:r>
            <w:r w:rsidR="001956CF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рт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нерів і професійних асоціацій і т.д.;</w:t>
            </w:r>
          </w:p>
          <w:p w:rsidR="0098272F" w:rsidRPr="00BB4E36" w:rsidRDefault="004771CD" w:rsidP="0098272F">
            <w:pPr>
              <w:pStyle w:val="a3"/>
              <w:numPr>
                <w:ilvl w:val="1"/>
                <w:numId w:val="35"/>
              </w:numPr>
              <w:spacing w:after="0" w:line="276" w:lineRule="auto"/>
              <w:ind w:left="709" w:hanging="283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Мінсоцполітики</w:t>
            </w:r>
            <w:r w:rsidR="0098272F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України, соціальним па</w:t>
            </w:r>
            <w:r w:rsidR="001956CF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рт</w:t>
            </w:r>
            <w:r w:rsidR="0098272F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нерам </w:t>
            </w:r>
            <w:r w:rsidR="00D43128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у</w:t>
            </w:r>
            <w:r w:rsidR="0098272F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сіх рівнів, роботодавцям, професійним асоціаціям 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та</w:t>
            </w:r>
            <w:r w:rsidR="0098272F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іншим зацікавленим сторонам провести «інвентаризацію» застосовуваних на практиці професій, посад, професійн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их</w:t>
            </w:r>
            <w:r w:rsidR="0098272F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найменувань робіт, їх категорій, (кваліфікаційних розрядів, класів, рангів і ін.) з позиції їх укрупнення (інтеграції), виділення в Перелік </w:t>
            </w:r>
            <w:r w:rsidR="0098272F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кваліфікацій, </w:t>
            </w:r>
            <w:r w:rsidR="00D43128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які здобуваються</w:t>
            </w:r>
            <w:r w:rsidR="0098272F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через формальн</w:t>
            </w:r>
            <w:r w:rsidR="00D43128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у</w:t>
            </w:r>
            <w:r w:rsidR="0098272F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й неформальн</w:t>
            </w:r>
            <w:r w:rsidR="00D43128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у</w:t>
            </w:r>
            <w:r w:rsidR="0098272F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3E71F5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освіт</w:t>
            </w:r>
            <w:r w:rsidR="00D43128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у</w:t>
            </w:r>
            <w:r w:rsidR="0098272F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;</w:t>
            </w:r>
          </w:p>
          <w:p w:rsidR="0098272F" w:rsidRPr="00BB4E36" w:rsidRDefault="0098272F" w:rsidP="0098272F">
            <w:pPr>
              <w:pStyle w:val="a3"/>
              <w:numPr>
                <w:ilvl w:val="1"/>
                <w:numId w:val="35"/>
              </w:numPr>
              <w:spacing w:after="0" w:line="276" w:lineRule="auto"/>
              <w:ind w:left="709" w:hanging="283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уряду </w:t>
            </w:r>
            <w:r w:rsidR="00D43128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з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ініціювати </w:t>
            </w:r>
            <w:r w:rsidR="004771CD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пілотні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проекти із залученням закордонних па</w:t>
            </w:r>
            <w:r w:rsidR="001956CF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рт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нерів</w:t>
            </w:r>
            <w:r w:rsidR="00D43128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стосовно переведення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окремих видів економічної діяльності на </w:t>
            </w:r>
            <w:r w:rsidR="00D43128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застосування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частков</w:t>
            </w:r>
            <w:r w:rsidR="00D43128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их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професійн</w:t>
            </w:r>
            <w:r w:rsidR="00D43128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их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кваліфікаці</w:t>
            </w:r>
            <w:r w:rsidR="00D43128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й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Пропонується </w:t>
            </w:r>
            <w:r w:rsidR="0032004A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як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«кандидатів»</w:t>
            </w:r>
            <w:r w:rsidR="0032004A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- учасників проектів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розглядати види економічної діяльності, не пов'язані зі шкідливими, важкими й небезпечними виробництвами, що дають право на пільгове пенсійне забезпечення й інші преференції, наприклад, IT-</w:t>
            </w:r>
            <w:r w:rsidR="0033303B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т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ехнології, туристична й ресторанна с</w:t>
            </w:r>
            <w:r w:rsidR="0033303B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прави та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ін.;</w:t>
            </w:r>
          </w:p>
          <w:p w:rsidR="0098272F" w:rsidRPr="00BB4E36" w:rsidRDefault="0098272F" w:rsidP="0033303B">
            <w:pPr>
              <w:pStyle w:val="a3"/>
              <w:numPr>
                <w:ilvl w:val="1"/>
                <w:numId w:val="35"/>
              </w:numPr>
              <w:spacing w:after="0" w:line="276" w:lineRule="auto"/>
              <w:ind w:left="709" w:hanging="283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уряду розглянути питання про спрощення й здешевлення процедури ліцензування</w:t>
            </w:r>
            <w:r w:rsidR="0033303B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освітньої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діяльності й акредитації навчальних програм суб'єктам господарювання, </w:t>
            </w:r>
            <w:r w:rsidR="0033303B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подальшого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переда</w:t>
            </w:r>
            <w:r w:rsidR="0033303B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вання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цієї функції Національному агентству </w:t>
            </w:r>
            <w:r w:rsidR="004771CD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з 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професійних кваліфікаці</w:t>
            </w:r>
            <w:r w:rsidR="004771CD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й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(відсутн</w:t>
            </w:r>
            <w:r w:rsidR="0033303B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є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), або кваліфікаційним центрам (відсутні), або Національному агентству </w:t>
            </w:r>
            <w:r w:rsidR="004771CD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з 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оцінюванн</w:t>
            </w:r>
            <w:r w:rsidR="004771CD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я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якості вищо</w:t>
            </w:r>
            <w:r w:rsidR="004771CD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ї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3E71F5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освіт</w:t>
            </w:r>
            <w:r w:rsidR="004771CD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и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(не функціонує), або регіональним органам влади (депа</w:t>
            </w:r>
            <w:r w:rsidR="001956CF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рт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амент </w:t>
            </w:r>
            <w:r w:rsidR="003E71F5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освіт</w:t>
            </w:r>
            <w:r w:rsidR="004771CD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и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й науки + депа</w:t>
            </w:r>
            <w:r w:rsidR="001956CF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рт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амент праці й соціальної політики + обласний/міський у м. Києві центр зайнятості).</w:t>
            </w:r>
          </w:p>
        </w:tc>
      </w:tr>
    </w:tbl>
    <w:p w:rsidR="0098272F" w:rsidRPr="00BB4E36" w:rsidRDefault="0098272F" w:rsidP="0098272F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aa"/>
        <w:tblW w:w="8980" w:type="dxa"/>
        <w:jc w:val="right"/>
        <w:tblInd w:w="1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30"/>
        <w:gridCol w:w="7250"/>
      </w:tblGrid>
      <w:tr w:rsidR="0098272F" w:rsidRPr="00BB4E36" w:rsidTr="00E2475B">
        <w:trPr>
          <w:jc w:val="right"/>
        </w:trPr>
        <w:tc>
          <w:tcPr>
            <w:tcW w:w="1730" w:type="dxa"/>
          </w:tcPr>
          <w:p w:rsidR="0098272F" w:rsidRPr="00BB4E36" w:rsidRDefault="0098272F" w:rsidP="00E2475B">
            <w:pPr>
              <w:spacing w:line="276" w:lineRule="auto"/>
              <w:ind w:left="-277" w:firstLine="27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Розділ 2.</w:t>
            </w:r>
          </w:p>
        </w:tc>
        <w:tc>
          <w:tcPr>
            <w:tcW w:w="7250" w:type="dxa"/>
          </w:tcPr>
          <w:p w:rsidR="0098272F" w:rsidRPr="00BB4E36" w:rsidRDefault="0098272F" w:rsidP="005F208C">
            <w:pPr>
              <w:pStyle w:val="a3"/>
              <w:tabs>
                <w:tab w:val="left" w:pos="34"/>
              </w:tabs>
              <w:spacing w:line="276" w:lineRule="auto"/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b/>
                <w:caps/>
                <w:color w:val="000000" w:themeColor="text1"/>
                <w:sz w:val="24"/>
                <w:szCs w:val="24"/>
              </w:rPr>
              <w:t>ПРОФЕСІЙНІ КВАЛІФІКАЦІЇ,</w:t>
            </w:r>
            <w:r w:rsidR="008D1BC6" w:rsidRPr="00BB4E36">
              <w:rPr>
                <w:rFonts w:ascii="Arial" w:hAnsi="Arial" w:cs="Arial"/>
                <w:b/>
                <w:cap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5F208C" w:rsidRPr="00BB4E36">
              <w:rPr>
                <w:rFonts w:ascii="Arial" w:hAnsi="Arial" w:cs="Arial"/>
                <w:b/>
                <w:caps/>
                <w:color w:val="000000" w:themeColor="text1"/>
                <w:sz w:val="24"/>
                <w:szCs w:val="24"/>
              </w:rPr>
              <w:t xml:space="preserve">ЯКІ </w:t>
            </w:r>
            <w:r w:rsidRPr="00BB4E36">
              <w:rPr>
                <w:rFonts w:ascii="Arial" w:hAnsi="Arial" w:cs="Arial"/>
                <w:b/>
                <w:caps/>
                <w:color w:val="000000" w:themeColor="text1"/>
                <w:sz w:val="24"/>
                <w:szCs w:val="24"/>
              </w:rPr>
              <w:t>О</w:t>
            </w:r>
            <w:r w:rsidR="005F208C" w:rsidRPr="00BB4E36">
              <w:rPr>
                <w:rFonts w:ascii="Arial" w:hAnsi="Arial" w:cs="Arial"/>
                <w:b/>
                <w:caps/>
                <w:color w:val="000000" w:themeColor="text1"/>
                <w:sz w:val="24"/>
                <w:szCs w:val="24"/>
              </w:rPr>
              <w:t>ТРИМУЮТЬСЯ</w:t>
            </w:r>
            <w:r w:rsidRPr="00BB4E36">
              <w:rPr>
                <w:rFonts w:ascii="Arial" w:hAnsi="Arial" w:cs="Arial"/>
                <w:b/>
                <w:caps/>
                <w:color w:val="000000" w:themeColor="text1"/>
                <w:sz w:val="24"/>
                <w:szCs w:val="24"/>
              </w:rPr>
              <w:t xml:space="preserve"> ЧЕРЕЗ НЕФОРМАЛЬН</w:t>
            </w:r>
            <w:r w:rsidR="007B00D5" w:rsidRPr="00BB4E36">
              <w:rPr>
                <w:rFonts w:ascii="Arial" w:hAnsi="Arial" w:cs="Arial"/>
                <w:b/>
                <w:caps/>
                <w:color w:val="000000" w:themeColor="text1"/>
                <w:sz w:val="24"/>
                <w:szCs w:val="24"/>
              </w:rPr>
              <w:t>У</w:t>
            </w:r>
            <w:r w:rsidRPr="00BB4E36">
              <w:rPr>
                <w:rFonts w:ascii="Arial" w:hAnsi="Arial" w:cs="Arial"/>
                <w:b/>
                <w:caps/>
                <w:color w:val="000000" w:themeColor="text1"/>
                <w:sz w:val="24"/>
                <w:szCs w:val="24"/>
              </w:rPr>
              <w:t xml:space="preserve"> </w:t>
            </w:r>
            <w:r w:rsidR="003E71F5" w:rsidRPr="00BB4E36">
              <w:rPr>
                <w:rFonts w:ascii="Arial" w:hAnsi="Arial" w:cs="Arial"/>
                <w:b/>
                <w:caps/>
                <w:color w:val="000000" w:themeColor="text1"/>
                <w:sz w:val="24"/>
                <w:szCs w:val="24"/>
              </w:rPr>
              <w:t>ОСВІТ</w:t>
            </w:r>
            <w:r w:rsidR="007B00D5" w:rsidRPr="00BB4E36">
              <w:rPr>
                <w:rFonts w:ascii="Arial" w:hAnsi="Arial" w:cs="Arial"/>
                <w:b/>
                <w:caps/>
                <w:color w:val="000000" w:themeColor="text1"/>
                <w:sz w:val="24"/>
                <w:szCs w:val="24"/>
              </w:rPr>
              <w:t>У</w:t>
            </w:r>
            <w:r w:rsidRPr="00BB4E36">
              <w:rPr>
                <w:rFonts w:ascii="Arial" w:hAnsi="Arial" w:cs="Arial"/>
                <w:b/>
                <w:caps/>
                <w:color w:val="000000" w:themeColor="text1"/>
                <w:sz w:val="24"/>
                <w:szCs w:val="24"/>
              </w:rPr>
              <w:t xml:space="preserve">. </w:t>
            </w:r>
            <w:r w:rsidR="007B00D5" w:rsidRPr="00BB4E36">
              <w:rPr>
                <w:rFonts w:ascii="Arial" w:hAnsi="Arial" w:cs="Arial"/>
                <w:b/>
                <w:caps/>
                <w:color w:val="000000" w:themeColor="text1"/>
                <w:sz w:val="24"/>
                <w:szCs w:val="24"/>
              </w:rPr>
              <w:t xml:space="preserve"> </w:t>
            </w:r>
            <w:r w:rsidRPr="00BB4E36">
              <w:rPr>
                <w:rFonts w:ascii="Arial" w:hAnsi="Arial" w:cs="Arial"/>
                <w:b/>
                <w:caps/>
                <w:color w:val="000000" w:themeColor="text1"/>
                <w:sz w:val="24"/>
                <w:szCs w:val="24"/>
              </w:rPr>
              <w:t>ЇХ ВИЗНАННЯ</w:t>
            </w:r>
          </w:p>
        </w:tc>
      </w:tr>
    </w:tbl>
    <w:p w:rsidR="0098272F" w:rsidRPr="00BB4E36" w:rsidRDefault="0098272F" w:rsidP="0098272F">
      <w:pPr>
        <w:tabs>
          <w:tab w:val="left" w:pos="426"/>
        </w:tabs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9570"/>
      </w:tblGrid>
      <w:tr w:rsidR="0098272F" w:rsidRPr="00BB4E36" w:rsidTr="00E2475B">
        <w:tc>
          <w:tcPr>
            <w:tcW w:w="0" w:type="auto"/>
            <w:shd w:val="clear" w:color="auto" w:fill="D9D9D9" w:themeFill="background1" w:themeFillShade="D9"/>
          </w:tcPr>
          <w:p w:rsidR="0098272F" w:rsidRPr="00BB4E36" w:rsidRDefault="0098272F" w:rsidP="00E2475B">
            <w:pPr>
              <w:tabs>
                <w:tab w:val="left" w:pos="426"/>
              </w:tabs>
              <w:spacing w:line="276" w:lineRule="auto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98272F" w:rsidRPr="00BB4E36" w:rsidRDefault="0098272F" w:rsidP="00E2475B">
            <w:pPr>
              <w:tabs>
                <w:tab w:val="left" w:pos="426"/>
              </w:tabs>
              <w:spacing w:line="276" w:lineRule="auto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Вивчення питання про функціонування в Україні системи неформально</w:t>
            </w:r>
            <w:r w:rsidR="007B00D5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ї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3E71F5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освіт</w:t>
            </w:r>
            <w:r w:rsidR="007B00D5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и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дозволяє зробити такі узагальнені висновки: </w:t>
            </w:r>
          </w:p>
          <w:p w:rsidR="0098272F" w:rsidRPr="00BB4E36" w:rsidRDefault="0098272F" w:rsidP="0098272F">
            <w:pPr>
              <w:pStyle w:val="a3"/>
              <w:numPr>
                <w:ilvl w:val="0"/>
                <w:numId w:val="36"/>
              </w:numPr>
              <w:tabs>
                <w:tab w:val="left" w:pos="426"/>
              </w:tabs>
              <w:spacing w:after="0" w:line="276" w:lineRule="auto"/>
              <w:ind w:left="851" w:hanging="42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єдиною законодавчою нормою, що регулює неформальне професійне навчання працівників, є дефініція </w:t>
            </w:r>
            <w:r w:rsidR="00E74BC8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у 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ЗУ «Про професійний розвиток працівників»;</w:t>
            </w:r>
          </w:p>
          <w:p w:rsidR="0098272F" w:rsidRPr="00BB4E36" w:rsidRDefault="0098272F" w:rsidP="0098272F">
            <w:pPr>
              <w:pStyle w:val="a3"/>
              <w:numPr>
                <w:ilvl w:val="0"/>
                <w:numId w:val="36"/>
              </w:numPr>
              <w:tabs>
                <w:tab w:val="left" w:pos="426"/>
              </w:tabs>
              <w:spacing w:after="0" w:line="276" w:lineRule="auto"/>
              <w:ind w:left="851" w:hanging="42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окремі питання також розкриваються ЗУ «Про зайнятість населення»;</w:t>
            </w:r>
          </w:p>
          <w:p w:rsidR="0098272F" w:rsidRPr="00BB4E36" w:rsidRDefault="00E74BC8" w:rsidP="0098272F">
            <w:pPr>
              <w:pStyle w:val="a3"/>
              <w:numPr>
                <w:ilvl w:val="0"/>
                <w:numId w:val="36"/>
              </w:numPr>
              <w:tabs>
                <w:tab w:val="left" w:pos="426"/>
              </w:tabs>
              <w:spacing w:after="0" w:line="276" w:lineRule="auto"/>
              <w:ind w:left="851" w:hanging="42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на сьогодні</w:t>
            </w:r>
            <w:r w:rsidR="0098272F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урядом створена нормативна база </w:t>
            </w:r>
            <w:r w:rsidR="007B00D5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з</w:t>
            </w:r>
            <w:r w:rsidR="0098272F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оцінюванн</w:t>
            </w:r>
            <w:r w:rsidR="007B00D5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я</w:t>
            </w:r>
            <w:r w:rsidR="0098272F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й визнанн</w:t>
            </w:r>
            <w:r w:rsidR="007B00D5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я</w:t>
            </w:r>
            <w:r w:rsidR="0098272F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неформально</w:t>
            </w:r>
            <w:r w:rsidR="007B00D5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ї</w:t>
            </w:r>
            <w:r w:rsidR="0098272F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3E71F5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освіт</w:t>
            </w:r>
            <w:r w:rsidR="007B00D5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и</w:t>
            </w:r>
            <w:r w:rsidR="0098272F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яка</w:t>
            </w:r>
            <w:r w:rsidR="0098272F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проходить апробацію </w:t>
            </w:r>
            <w:r w:rsidR="007B00D5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за трьома</w:t>
            </w:r>
            <w:r w:rsidR="0098272F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роб</w:t>
            </w:r>
            <w:r w:rsidR="00C64F9A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ітничими</w:t>
            </w:r>
            <w:r w:rsidR="0098272F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професія</w:t>
            </w:r>
            <w:r w:rsidR="007B00D5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ми</w:t>
            </w:r>
            <w:r w:rsidR="0098272F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;</w:t>
            </w:r>
          </w:p>
          <w:p w:rsidR="0098272F" w:rsidRPr="00BB4E36" w:rsidRDefault="0098272F" w:rsidP="0098272F">
            <w:pPr>
              <w:pStyle w:val="a3"/>
              <w:numPr>
                <w:ilvl w:val="0"/>
                <w:numId w:val="36"/>
              </w:numPr>
              <w:tabs>
                <w:tab w:val="left" w:pos="426"/>
              </w:tabs>
              <w:spacing w:after="0" w:line="276" w:lineRule="auto"/>
              <w:ind w:left="851" w:hanging="42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автором запропонована класифікація ти</w:t>
            </w:r>
            <w:r w:rsidR="007B00D5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пів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кваліфікацій, одержуваних (у повному обсязі або частково) через неформальн</w:t>
            </w:r>
            <w:r w:rsidR="007B00D5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у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3E71F5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освіт</w:t>
            </w:r>
            <w:r w:rsidR="007B00D5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у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. Усього вдалося виділити 9 відповідних типів;</w:t>
            </w:r>
          </w:p>
          <w:p w:rsidR="0098272F" w:rsidRPr="00BB4E36" w:rsidRDefault="0098272F" w:rsidP="0098272F">
            <w:pPr>
              <w:pStyle w:val="a3"/>
              <w:numPr>
                <w:ilvl w:val="0"/>
                <w:numId w:val="36"/>
              </w:numPr>
              <w:tabs>
                <w:tab w:val="left" w:pos="426"/>
              </w:tabs>
              <w:spacing w:after="0" w:line="276" w:lineRule="auto"/>
              <w:ind w:left="851" w:hanging="425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результати соціологічного опитування роботодавців і представників </w:t>
            </w:r>
            <w:r w:rsidR="003E71F5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освіт</w:t>
            </w:r>
            <w:r w:rsidR="007B00D5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и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проведеного НДІ праці й зайнятості </w:t>
            </w:r>
            <w:r w:rsidR="007B00D5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Мінсоцполітики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й НАН України в 2014 році, свідчать про те, що визнання</w:t>
            </w:r>
            <w:r w:rsidR="00E74BC8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результатів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неформально</w:t>
            </w:r>
            <w:r w:rsidR="007B00D5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ї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3E71F5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освіт</w:t>
            </w:r>
            <w:r w:rsidR="007B00D5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и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в країні, </w:t>
            </w:r>
            <w:r w:rsidR="00E74BC8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яким 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відповідають</w:t>
            </w:r>
            <w:r w:rsidR="00E74BC8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певні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професійн</w:t>
            </w:r>
            <w:r w:rsidR="00E74BC8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і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кваліфікаці</w:t>
            </w:r>
            <w:r w:rsidR="00E74BC8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ї</w:t>
            </w:r>
            <w:r w:rsidR="007B00D5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викликають великий інтерес і підтримку. Респонденти виражають високий ступінь готовності до оцінювання й визнання профквал</w:t>
            </w:r>
            <w:r w:rsidR="007B00D5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і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ф</w:t>
            </w:r>
            <w:r w:rsidR="007B00D5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і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кац</w:t>
            </w:r>
            <w:r w:rsidR="007B00D5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і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й, у тому числі часткових, на їхніх підприємствах. Представники навчальних закладів</w:t>
            </w:r>
            <w:r w:rsidR="00E74BC8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 цілому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E74BC8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в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певнені в </w:t>
            </w:r>
            <w:r w:rsidR="007B00D5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то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м</w:t>
            </w:r>
            <w:r w:rsidR="007B00D5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у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, що зможуть освоїти професію «Оцінювач професійних кваліфікацій»;</w:t>
            </w:r>
          </w:p>
          <w:p w:rsidR="0098272F" w:rsidRPr="00BB4E36" w:rsidRDefault="0098272F" w:rsidP="0098272F">
            <w:pPr>
              <w:pStyle w:val="a3"/>
              <w:numPr>
                <w:ilvl w:val="0"/>
                <w:numId w:val="36"/>
              </w:numPr>
              <w:tabs>
                <w:tab w:val="left" w:pos="426"/>
              </w:tabs>
              <w:spacing w:after="0" w:line="276" w:lineRule="auto"/>
              <w:ind w:left="851" w:hanging="425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результати</w:t>
            </w:r>
            <w:r w:rsidR="00E74BC8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експертного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інтерв'ювання 50 представників ринку праці й 50 представників ринку освітніх послуг, проведеного автором у червні - 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вересні 2015 року, також підтверджують підтримку визнанн</w:t>
            </w:r>
            <w:r w:rsidR="00E74BC8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я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відповідних </w:t>
            </w:r>
            <w:r w:rsidR="007B00D5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профкваліфікацій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</w:t>
            </w:r>
          </w:p>
          <w:p w:rsidR="0098272F" w:rsidRPr="00BB4E36" w:rsidRDefault="0098272F" w:rsidP="00E2475B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98272F" w:rsidRPr="00BB4E36" w:rsidRDefault="0098272F" w:rsidP="0098272F">
      <w:pPr>
        <w:pStyle w:val="a3"/>
        <w:tabs>
          <w:tab w:val="left" w:pos="426"/>
        </w:tabs>
        <w:spacing w:after="0"/>
        <w:ind w:left="851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8272F" w:rsidRPr="00BB4E36" w:rsidRDefault="0098272F" w:rsidP="0098272F">
      <w:pPr>
        <w:pStyle w:val="a3"/>
        <w:numPr>
          <w:ilvl w:val="1"/>
          <w:numId w:val="38"/>
        </w:numPr>
        <w:tabs>
          <w:tab w:val="left" w:pos="851"/>
          <w:tab w:val="left" w:pos="1985"/>
        </w:tabs>
        <w:spacing w:after="0"/>
        <w:ind w:hanging="643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b/>
          <w:color w:val="000000" w:themeColor="text1"/>
          <w:sz w:val="24"/>
          <w:szCs w:val="24"/>
        </w:rPr>
        <w:t>Законодавчо-нормативна база, що регулює неформальн</w:t>
      </w:r>
      <w:r w:rsidR="007B00D5" w:rsidRPr="00BB4E36">
        <w:rPr>
          <w:rFonts w:ascii="Arial" w:hAnsi="Arial" w:cs="Arial"/>
          <w:b/>
          <w:color w:val="000000" w:themeColor="text1"/>
          <w:sz w:val="24"/>
          <w:szCs w:val="24"/>
        </w:rPr>
        <w:t>у</w:t>
      </w:r>
      <w:r w:rsidRPr="00BB4E3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3E71F5" w:rsidRPr="00BB4E36">
        <w:rPr>
          <w:rFonts w:ascii="Arial" w:hAnsi="Arial" w:cs="Arial"/>
          <w:b/>
          <w:color w:val="000000" w:themeColor="text1"/>
          <w:sz w:val="24"/>
          <w:szCs w:val="24"/>
        </w:rPr>
        <w:t>освіт</w:t>
      </w:r>
      <w:r w:rsidR="007B00D5" w:rsidRPr="00BB4E36">
        <w:rPr>
          <w:rFonts w:ascii="Arial" w:hAnsi="Arial" w:cs="Arial"/>
          <w:b/>
          <w:color w:val="000000" w:themeColor="text1"/>
          <w:sz w:val="24"/>
          <w:szCs w:val="24"/>
        </w:rPr>
        <w:t>у</w:t>
      </w:r>
      <w:r w:rsidRPr="00BB4E36">
        <w:rPr>
          <w:rFonts w:ascii="Arial" w:hAnsi="Arial" w:cs="Arial"/>
          <w:b/>
          <w:color w:val="000000" w:themeColor="text1"/>
          <w:sz w:val="24"/>
          <w:szCs w:val="24"/>
        </w:rPr>
        <w:t xml:space="preserve"> й визнання відповідних професійних кваліфікацій</w:t>
      </w:r>
    </w:p>
    <w:p w:rsidR="0098272F" w:rsidRPr="00BB4E36" w:rsidRDefault="0098272F" w:rsidP="0098272F">
      <w:pPr>
        <w:tabs>
          <w:tab w:val="left" w:pos="851"/>
        </w:tabs>
        <w:spacing w:line="360" w:lineRule="auto"/>
        <w:ind w:firstLine="63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8272F" w:rsidRPr="00BB4E36" w:rsidRDefault="0098272F" w:rsidP="0098272F">
      <w:pPr>
        <w:tabs>
          <w:tab w:val="left" w:pos="851"/>
        </w:tabs>
        <w:ind w:firstLine="63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>Насамперед, слід зазначити, що питання регулювання неформально</w:t>
      </w:r>
      <w:r w:rsidR="007B00D5" w:rsidRPr="00BB4E36">
        <w:rPr>
          <w:rFonts w:ascii="Arial" w:hAnsi="Arial" w:cs="Arial"/>
          <w:color w:val="000000" w:themeColor="text1"/>
          <w:sz w:val="24"/>
          <w:szCs w:val="24"/>
        </w:rPr>
        <w:t>ї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E71F5" w:rsidRPr="00BB4E36">
        <w:rPr>
          <w:rFonts w:ascii="Arial" w:hAnsi="Arial" w:cs="Arial"/>
          <w:color w:val="000000" w:themeColor="text1"/>
          <w:sz w:val="24"/>
          <w:szCs w:val="24"/>
        </w:rPr>
        <w:t>освіт</w:t>
      </w:r>
      <w:r w:rsidR="007B00D5" w:rsidRPr="00BB4E36">
        <w:rPr>
          <w:rFonts w:ascii="Arial" w:hAnsi="Arial" w:cs="Arial"/>
          <w:color w:val="000000" w:themeColor="text1"/>
          <w:sz w:val="24"/>
          <w:szCs w:val="24"/>
        </w:rPr>
        <w:t>и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, визнання</w:t>
      </w:r>
      <w:r w:rsidR="00E74BC8" w:rsidRPr="00BB4E36">
        <w:rPr>
          <w:rFonts w:ascii="Arial" w:hAnsi="Arial" w:cs="Arial"/>
          <w:color w:val="000000" w:themeColor="text1"/>
          <w:sz w:val="24"/>
          <w:szCs w:val="24"/>
        </w:rPr>
        <w:t xml:space="preserve"> її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результатів у законодавчій площині стали реалізуватися в Україні тільки в останні роки.</w:t>
      </w:r>
    </w:p>
    <w:p w:rsidR="0098272F" w:rsidRPr="00BB4E36" w:rsidRDefault="0098272F" w:rsidP="0098272F">
      <w:pPr>
        <w:tabs>
          <w:tab w:val="left" w:pos="851"/>
        </w:tabs>
        <w:ind w:firstLine="63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Так, у ст. 1 «Визначення термінів і понять» ЗУ «Про професійний розвиток працівників» (№ 4312-VI, 12.01.2012 р.) визначено, що «...неформальне професійне навчання працівників </w:t>
      </w:r>
      <w:r w:rsidR="00E74BC8" w:rsidRPr="00BB4E36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це</w:t>
      </w:r>
      <w:r w:rsidR="00E74BC8" w:rsidRPr="00BB4E36">
        <w:rPr>
          <w:rFonts w:ascii="Arial" w:hAnsi="Arial" w:cs="Arial"/>
          <w:color w:val="000000" w:themeColor="text1"/>
          <w:sz w:val="24"/>
          <w:szCs w:val="24"/>
        </w:rPr>
        <w:t xml:space="preserve"> отримання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працівниками професійних знань, умінь і навичок, не регламентованих місцем одержання, строком і формою навчання». У цій же статті виписана дефініція терміна «підтвердження кваліфікації працівників»,</w:t>
      </w:r>
      <w:r w:rsidR="00E74BC8" w:rsidRPr="00BB4E36">
        <w:rPr>
          <w:rFonts w:ascii="Arial" w:hAnsi="Arial" w:cs="Arial"/>
          <w:color w:val="000000" w:themeColor="text1"/>
          <w:sz w:val="24"/>
          <w:szCs w:val="24"/>
        </w:rPr>
        <w:t xml:space="preserve"> а саме :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«процедура визначення відповідності професійних знань, умінь і навичок працівників установленим законодавством вимогам і посадовим обов'язкам, проведення оцінки їхнього професійного рівня шляхом атестації». Слід зазначити, що вже сама норма Закону створює комплекс проблем для реалізації визнання неформально</w:t>
      </w:r>
      <w:r w:rsidR="007B00D5" w:rsidRPr="00BB4E36">
        <w:rPr>
          <w:rFonts w:ascii="Arial" w:hAnsi="Arial" w:cs="Arial"/>
          <w:color w:val="000000" w:themeColor="text1"/>
          <w:sz w:val="24"/>
          <w:szCs w:val="24"/>
        </w:rPr>
        <w:t>ї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E71F5" w:rsidRPr="00BB4E36">
        <w:rPr>
          <w:rFonts w:ascii="Arial" w:hAnsi="Arial" w:cs="Arial"/>
          <w:color w:val="000000" w:themeColor="text1"/>
          <w:sz w:val="24"/>
          <w:szCs w:val="24"/>
        </w:rPr>
        <w:t>освіт</w:t>
      </w:r>
      <w:r w:rsidR="007B00D5" w:rsidRPr="00BB4E36">
        <w:rPr>
          <w:rFonts w:ascii="Arial" w:hAnsi="Arial" w:cs="Arial"/>
          <w:color w:val="000000" w:themeColor="text1"/>
          <w:sz w:val="24"/>
          <w:szCs w:val="24"/>
        </w:rPr>
        <w:t>и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/навчання на практиці. Це пояснюється тим, що в Україні</w:t>
      </w:r>
      <w:r w:rsidR="00E74BC8" w:rsidRPr="00BB4E36">
        <w:rPr>
          <w:rFonts w:ascii="Arial" w:hAnsi="Arial" w:cs="Arial"/>
          <w:color w:val="000000" w:themeColor="text1"/>
          <w:sz w:val="24"/>
          <w:szCs w:val="24"/>
        </w:rPr>
        <w:t xml:space="preserve"> :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посадові обов'язки пред'являються не до роб</w:t>
      </w:r>
      <w:r w:rsidR="00C64F9A" w:rsidRPr="00BB4E36">
        <w:rPr>
          <w:rFonts w:ascii="Arial" w:hAnsi="Arial" w:cs="Arial"/>
          <w:color w:val="000000" w:themeColor="text1"/>
          <w:sz w:val="24"/>
          <w:szCs w:val="24"/>
        </w:rPr>
        <w:t>ітнич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их професій, а до посад фахівців і службовців</w:t>
      </w:r>
      <w:r w:rsidR="00C64F9A" w:rsidRPr="00BB4E36">
        <w:rPr>
          <w:rFonts w:ascii="Arial" w:hAnsi="Arial" w:cs="Arial"/>
          <w:color w:val="000000" w:themeColor="text1"/>
          <w:sz w:val="24"/>
          <w:szCs w:val="24"/>
        </w:rPr>
        <w:t xml:space="preserve">; </w:t>
      </w:r>
      <w:r w:rsidR="00E74BC8" w:rsidRPr="00BB4E36">
        <w:rPr>
          <w:rFonts w:ascii="Arial" w:hAnsi="Arial" w:cs="Arial"/>
          <w:color w:val="000000" w:themeColor="text1"/>
          <w:sz w:val="24"/>
          <w:szCs w:val="24"/>
        </w:rPr>
        <w:t>к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валіфікаційні вимоги в законодавчому порядку в більшості випадків не визначаються</w:t>
      </w:r>
      <w:r w:rsidR="00E74BC8" w:rsidRPr="00BB4E36">
        <w:rPr>
          <w:rFonts w:ascii="Arial" w:hAnsi="Arial" w:cs="Arial"/>
          <w:color w:val="000000" w:themeColor="text1"/>
          <w:sz w:val="24"/>
          <w:szCs w:val="24"/>
        </w:rPr>
        <w:t>;</w:t>
      </w:r>
      <w:r w:rsidR="00C64F9A" w:rsidRPr="00BB4E3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74BC8" w:rsidRPr="00BB4E36">
        <w:rPr>
          <w:rFonts w:ascii="Arial" w:hAnsi="Arial" w:cs="Arial"/>
          <w:color w:val="000000" w:themeColor="text1"/>
          <w:sz w:val="24"/>
          <w:szCs w:val="24"/>
        </w:rPr>
        <w:t>а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тестація є тільки лише одніє</w:t>
      </w:r>
      <w:r w:rsidR="00696AFE" w:rsidRPr="00BB4E36">
        <w:rPr>
          <w:rFonts w:ascii="Arial" w:hAnsi="Arial" w:cs="Arial"/>
          <w:color w:val="000000" w:themeColor="text1"/>
          <w:sz w:val="24"/>
          <w:szCs w:val="24"/>
        </w:rPr>
        <w:t>ю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з </w:t>
      </w:r>
      <w:r w:rsidR="00696AFE" w:rsidRPr="00BB4E36">
        <w:rPr>
          <w:rFonts w:ascii="Arial" w:hAnsi="Arial" w:cs="Arial"/>
          <w:color w:val="000000" w:themeColor="text1"/>
          <w:sz w:val="24"/>
          <w:szCs w:val="24"/>
        </w:rPr>
        <w:t>форм оцінювання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рівня кваліфікації працівників, що залишилася із часів СРСР. </w:t>
      </w:r>
    </w:p>
    <w:p w:rsidR="0098272F" w:rsidRPr="00BB4E36" w:rsidRDefault="0098272F" w:rsidP="0098272F">
      <w:pPr>
        <w:tabs>
          <w:tab w:val="left" w:pos="851"/>
        </w:tabs>
        <w:ind w:firstLine="63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>У ЗУ «Про зайнятість населення» ст. 34 «Професійне навчання», п. 6 в</w:t>
      </w:r>
      <w:r w:rsidR="00696AFE" w:rsidRPr="00BB4E36">
        <w:rPr>
          <w:rFonts w:ascii="Arial" w:hAnsi="Arial" w:cs="Arial"/>
          <w:color w:val="000000" w:themeColor="text1"/>
          <w:sz w:val="24"/>
          <w:szCs w:val="24"/>
        </w:rPr>
        <w:t>изначено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, що Порядок підтвердження результатів професійного навчання осіб </w:t>
      </w:r>
      <w:r w:rsidR="00696AFE" w:rsidRPr="00BB4E36">
        <w:rPr>
          <w:rFonts w:ascii="Arial" w:hAnsi="Arial" w:cs="Arial"/>
          <w:color w:val="000000" w:themeColor="text1"/>
          <w:sz w:val="24"/>
          <w:szCs w:val="24"/>
        </w:rPr>
        <w:t>за роб</w:t>
      </w:r>
      <w:r w:rsidR="00C64F9A" w:rsidRPr="00BB4E36">
        <w:rPr>
          <w:rFonts w:ascii="Arial" w:hAnsi="Arial" w:cs="Arial"/>
          <w:color w:val="000000" w:themeColor="text1"/>
          <w:sz w:val="24"/>
          <w:szCs w:val="24"/>
        </w:rPr>
        <w:t>ітни</w:t>
      </w:r>
      <w:r w:rsidR="00696AFE" w:rsidRPr="00BB4E36">
        <w:rPr>
          <w:rFonts w:ascii="Arial" w:hAnsi="Arial" w:cs="Arial"/>
          <w:color w:val="000000" w:themeColor="text1"/>
          <w:sz w:val="24"/>
          <w:szCs w:val="24"/>
        </w:rPr>
        <w:t>чими професіями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визначається КМУ.</w:t>
      </w:r>
    </w:p>
    <w:p w:rsidR="0098272F" w:rsidRPr="00BB4E36" w:rsidRDefault="0098272F" w:rsidP="0098272F">
      <w:pPr>
        <w:tabs>
          <w:tab w:val="left" w:pos="851"/>
        </w:tabs>
        <w:ind w:firstLine="63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>Постановою КМУ за № 340 від 15.05.2013 р. затверджен</w:t>
      </w:r>
      <w:r w:rsidR="00696AFE" w:rsidRPr="00BB4E36">
        <w:rPr>
          <w:rFonts w:ascii="Arial" w:hAnsi="Arial" w:cs="Arial"/>
          <w:color w:val="000000" w:themeColor="text1"/>
          <w:sz w:val="24"/>
          <w:szCs w:val="24"/>
        </w:rPr>
        <w:t>о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Порядок підтвердження результатів неформально</w:t>
      </w:r>
      <w:r w:rsidR="00696AFE" w:rsidRPr="00BB4E36">
        <w:rPr>
          <w:rFonts w:ascii="Arial" w:hAnsi="Arial" w:cs="Arial"/>
          <w:color w:val="000000" w:themeColor="text1"/>
          <w:sz w:val="24"/>
          <w:szCs w:val="24"/>
        </w:rPr>
        <w:t>ї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E71F5" w:rsidRPr="00BB4E36">
        <w:rPr>
          <w:rFonts w:ascii="Arial" w:hAnsi="Arial" w:cs="Arial"/>
          <w:color w:val="000000" w:themeColor="text1"/>
          <w:sz w:val="24"/>
          <w:szCs w:val="24"/>
        </w:rPr>
        <w:t>освіт</w:t>
      </w:r>
      <w:r w:rsidR="00696AFE" w:rsidRPr="00BB4E36">
        <w:rPr>
          <w:rFonts w:ascii="Arial" w:hAnsi="Arial" w:cs="Arial"/>
          <w:color w:val="000000" w:themeColor="text1"/>
          <w:sz w:val="24"/>
          <w:szCs w:val="24"/>
        </w:rPr>
        <w:t>и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професійного навчання осіб</w:t>
      </w:r>
      <w:r w:rsidR="00E74BC8" w:rsidRPr="00BB4E36">
        <w:rPr>
          <w:rFonts w:ascii="Arial" w:hAnsi="Arial" w:cs="Arial"/>
          <w:color w:val="000000" w:themeColor="text1"/>
          <w:sz w:val="24"/>
          <w:szCs w:val="24"/>
        </w:rPr>
        <w:t xml:space="preserve"> за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роб</w:t>
      </w:r>
      <w:r w:rsidR="00C64F9A" w:rsidRPr="00BB4E36">
        <w:rPr>
          <w:rFonts w:ascii="Arial" w:hAnsi="Arial" w:cs="Arial"/>
          <w:color w:val="000000" w:themeColor="text1"/>
          <w:sz w:val="24"/>
          <w:szCs w:val="24"/>
        </w:rPr>
        <w:t>ітни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чи</w:t>
      </w:r>
      <w:r w:rsidR="00E74BC8" w:rsidRPr="00BB4E36">
        <w:rPr>
          <w:rFonts w:ascii="Arial" w:hAnsi="Arial" w:cs="Arial"/>
          <w:color w:val="000000" w:themeColor="text1"/>
          <w:sz w:val="24"/>
          <w:szCs w:val="24"/>
        </w:rPr>
        <w:t>ми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професія</w:t>
      </w:r>
      <w:r w:rsidR="00E74BC8" w:rsidRPr="00BB4E36">
        <w:rPr>
          <w:rFonts w:ascii="Arial" w:hAnsi="Arial" w:cs="Arial"/>
          <w:color w:val="000000" w:themeColor="text1"/>
          <w:sz w:val="24"/>
          <w:szCs w:val="24"/>
        </w:rPr>
        <w:t>ми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. Він передбачає розробку вимог до суб'єктів підтвердження кваліфікацій </w:t>
      </w:r>
      <w:r w:rsidR="00696AFE" w:rsidRPr="00BB4E36">
        <w:rPr>
          <w:rFonts w:ascii="Arial" w:hAnsi="Arial" w:cs="Arial"/>
          <w:color w:val="000000" w:themeColor="text1"/>
          <w:sz w:val="24"/>
          <w:szCs w:val="24"/>
        </w:rPr>
        <w:t>Мінсоцполітики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й МОН України, формування Переліку робочих професій, </w:t>
      </w:r>
      <w:r w:rsidR="00C64F9A" w:rsidRPr="00BB4E36">
        <w:rPr>
          <w:rFonts w:ascii="Arial" w:hAnsi="Arial" w:cs="Arial"/>
          <w:color w:val="000000" w:themeColor="text1"/>
          <w:sz w:val="24"/>
          <w:szCs w:val="24"/>
        </w:rPr>
        <w:t>який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затверджується </w:t>
      </w:r>
      <w:r w:rsidR="00696AFE" w:rsidRPr="00BB4E36">
        <w:rPr>
          <w:rFonts w:ascii="Arial" w:hAnsi="Arial" w:cs="Arial"/>
          <w:color w:val="000000" w:themeColor="text1"/>
          <w:sz w:val="24"/>
          <w:szCs w:val="24"/>
        </w:rPr>
        <w:t>Мінсоцполітики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України з урахуванням пропозицій Спільного представницького орган</w:t>
      </w:r>
      <w:r w:rsidR="00696AFE" w:rsidRPr="00BB4E36">
        <w:rPr>
          <w:rFonts w:ascii="Arial" w:hAnsi="Arial" w:cs="Arial"/>
          <w:color w:val="000000" w:themeColor="text1"/>
          <w:sz w:val="24"/>
          <w:szCs w:val="24"/>
        </w:rPr>
        <w:t>у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сторони роботодавців, закріплює організацію цієї роботи за </w:t>
      </w:r>
      <w:r w:rsidR="00696AFE" w:rsidRPr="00BB4E36">
        <w:rPr>
          <w:rFonts w:ascii="Arial" w:hAnsi="Arial" w:cs="Arial"/>
          <w:color w:val="000000" w:themeColor="text1"/>
          <w:sz w:val="24"/>
          <w:szCs w:val="24"/>
        </w:rPr>
        <w:t>Держслужбою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зайнятості, визначає перелік необхідних документів, що подаються здобувачам</w:t>
      </w:r>
      <w:r w:rsidR="00C64F9A" w:rsidRPr="00BB4E36">
        <w:rPr>
          <w:rFonts w:ascii="Arial" w:hAnsi="Arial" w:cs="Arial"/>
          <w:color w:val="000000" w:themeColor="text1"/>
          <w:sz w:val="24"/>
          <w:szCs w:val="24"/>
        </w:rPr>
        <w:t>и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і т.д.</w:t>
      </w:r>
    </w:p>
    <w:p w:rsidR="0098272F" w:rsidRPr="00BB4E36" w:rsidRDefault="0098272F" w:rsidP="0098272F">
      <w:pPr>
        <w:tabs>
          <w:tab w:val="left" w:pos="851"/>
        </w:tabs>
        <w:ind w:firstLine="63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Відповідно до цієї постанови Міністерством соціальної політики України розроблені й </w:t>
      </w:r>
      <w:r w:rsidR="00C64F9A" w:rsidRPr="00BB4E36">
        <w:rPr>
          <w:rFonts w:ascii="Arial" w:hAnsi="Arial" w:cs="Arial"/>
          <w:color w:val="000000" w:themeColor="text1"/>
          <w:sz w:val="24"/>
          <w:szCs w:val="24"/>
        </w:rPr>
        <w:t>в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ведені в дію:</w:t>
      </w:r>
    </w:p>
    <w:p w:rsidR="0098272F" w:rsidRPr="00BB4E36" w:rsidRDefault="0098272F" w:rsidP="0098272F">
      <w:pPr>
        <w:pStyle w:val="a3"/>
        <w:numPr>
          <w:ilvl w:val="0"/>
          <w:numId w:val="14"/>
        </w:numPr>
        <w:tabs>
          <w:tab w:val="left" w:pos="851"/>
        </w:tabs>
        <w:spacing w:after="0"/>
        <w:ind w:left="851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Порядок видачі документів про підтвердження результатів неформального професійного навчання осіб </w:t>
      </w:r>
      <w:r w:rsidR="00696AFE" w:rsidRPr="00BB4E36">
        <w:rPr>
          <w:rFonts w:ascii="Arial" w:hAnsi="Arial" w:cs="Arial"/>
          <w:color w:val="000000" w:themeColor="text1"/>
          <w:sz w:val="24"/>
          <w:szCs w:val="24"/>
        </w:rPr>
        <w:t>за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роб</w:t>
      </w:r>
      <w:r w:rsidR="00C64F9A" w:rsidRPr="00BB4E36">
        <w:rPr>
          <w:rFonts w:ascii="Arial" w:hAnsi="Arial" w:cs="Arial"/>
          <w:color w:val="000000" w:themeColor="text1"/>
          <w:sz w:val="24"/>
          <w:szCs w:val="24"/>
        </w:rPr>
        <w:t>ітни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чи</w:t>
      </w:r>
      <w:r w:rsidR="00696AFE" w:rsidRPr="00BB4E36">
        <w:rPr>
          <w:rFonts w:ascii="Arial" w:hAnsi="Arial" w:cs="Arial"/>
          <w:color w:val="000000" w:themeColor="text1"/>
          <w:sz w:val="24"/>
          <w:szCs w:val="24"/>
        </w:rPr>
        <w:t>ми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професія</w:t>
      </w:r>
      <w:r w:rsidR="00696AFE" w:rsidRPr="00BB4E36">
        <w:rPr>
          <w:rFonts w:ascii="Arial" w:hAnsi="Arial" w:cs="Arial"/>
          <w:color w:val="000000" w:themeColor="text1"/>
          <w:sz w:val="24"/>
          <w:szCs w:val="24"/>
        </w:rPr>
        <w:t>ми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(наказ № 477 від 17.07.2014 р.);</w:t>
      </w:r>
    </w:p>
    <w:p w:rsidR="0098272F" w:rsidRPr="00BB4E36" w:rsidRDefault="0098272F" w:rsidP="0098272F">
      <w:pPr>
        <w:pStyle w:val="a3"/>
        <w:numPr>
          <w:ilvl w:val="0"/>
          <w:numId w:val="14"/>
        </w:numPr>
        <w:tabs>
          <w:tab w:val="left" w:pos="851"/>
        </w:tabs>
        <w:spacing w:after="0"/>
        <w:ind w:left="851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Склад Міжвідомчої робочої групи </w:t>
      </w:r>
      <w:r w:rsidR="00696AFE" w:rsidRPr="00BB4E36">
        <w:rPr>
          <w:rFonts w:ascii="Arial" w:hAnsi="Arial" w:cs="Arial"/>
          <w:color w:val="000000" w:themeColor="text1"/>
          <w:sz w:val="24"/>
          <w:szCs w:val="24"/>
        </w:rPr>
        <w:t>з розробки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нормативно-правових актів з питань підтвердження результатів неформального професійного навчання осіб </w:t>
      </w:r>
      <w:r w:rsidR="00C64F9A" w:rsidRPr="00BB4E36">
        <w:rPr>
          <w:rFonts w:ascii="Arial" w:hAnsi="Arial" w:cs="Arial"/>
          <w:color w:val="000000" w:themeColor="text1"/>
          <w:sz w:val="24"/>
          <w:szCs w:val="24"/>
        </w:rPr>
        <w:t>за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роб</w:t>
      </w:r>
      <w:r w:rsidR="00C64F9A" w:rsidRPr="00BB4E36">
        <w:rPr>
          <w:rFonts w:ascii="Arial" w:hAnsi="Arial" w:cs="Arial"/>
          <w:color w:val="000000" w:themeColor="text1"/>
          <w:sz w:val="24"/>
          <w:szCs w:val="24"/>
        </w:rPr>
        <w:t>ітни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чи</w:t>
      </w:r>
      <w:r w:rsidR="00C64F9A" w:rsidRPr="00BB4E36">
        <w:rPr>
          <w:rFonts w:ascii="Arial" w:hAnsi="Arial" w:cs="Arial"/>
          <w:color w:val="000000" w:themeColor="text1"/>
          <w:sz w:val="24"/>
          <w:szCs w:val="24"/>
        </w:rPr>
        <w:t>ми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професія</w:t>
      </w:r>
      <w:r w:rsidR="00C64F9A" w:rsidRPr="00BB4E36">
        <w:rPr>
          <w:rFonts w:ascii="Arial" w:hAnsi="Arial" w:cs="Arial"/>
          <w:color w:val="000000" w:themeColor="text1"/>
          <w:sz w:val="24"/>
          <w:szCs w:val="24"/>
        </w:rPr>
        <w:t>ми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(№ 792 від 30.07.2015 р., доповнення за № 792 від 30.07.2915 р.);</w:t>
      </w:r>
    </w:p>
    <w:p w:rsidR="0098272F" w:rsidRPr="00BB4E36" w:rsidRDefault="0098272F" w:rsidP="0098272F">
      <w:pPr>
        <w:pStyle w:val="a3"/>
        <w:numPr>
          <w:ilvl w:val="0"/>
          <w:numId w:val="14"/>
        </w:numPr>
        <w:tabs>
          <w:tab w:val="left" w:pos="851"/>
        </w:tabs>
        <w:spacing w:after="0"/>
        <w:ind w:left="851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спільний наказ </w:t>
      </w:r>
      <w:r w:rsidR="00696AFE" w:rsidRPr="00BB4E36">
        <w:rPr>
          <w:rFonts w:ascii="Arial" w:hAnsi="Arial" w:cs="Arial"/>
          <w:color w:val="000000" w:themeColor="text1"/>
          <w:sz w:val="24"/>
          <w:szCs w:val="24"/>
        </w:rPr>
        <w:t>Мінсоцполітики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й МОН України «Про </w:t>
      </w:r>
      <w:r w:rsidR="00696AFE" w:rsidRPr="00BB4E36">
        <w:rPr>
          <w:rFonts w:ascii="Arial" w:hAnsi="Arial" w:cs="Arial"/>
          <w:color w:val="000000" w:themeColor="text1"/>
          <w:sz w:val="24"/>
          <w:szCs w:val="24"/>
        </w:rPr>
        <w:t>за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твердження нормативно-правових актів </w:t>
      </w:r>
      <w:r w:rsidR="00BC03F8" w:rsidRPr="00BB4E36">
        <w:rPr>
          <w:rFonts w:ascii="Arial" w:hAnsi="Arial" w:cs="Arial"/>
          <w:color w:val="000000" w:themeColor="text1"/>
          <w:sz w:val="24"/>
          <w:szCs w:val="24"/>
        </w:rPr>
        <w:t>стосовно</w:t>
      </w:r>
      <w:r w:rsidR="00696AFE" w:rsidRPr="00BB4E36">
        <w:rPr>
          <w:rFonts w:ascii="Arial" w:hAnsi="Arial" w:cs="Arial"/>
          <w:color w:val="000000" w:themeColor="text1"/>
          <w:sz w:val="24"/>
          <w:szCs w:val="24"/>
        </w:rPr>
        <w:t xml:space="preserve"> підтвердження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неформального професійного навчання осіб </w:t>
      </w:r>
      <w:r w:rsidR="00BC03F8" w:rsidRPr="00BB4E36">
        <w:rPr>
          <w:rFonts w:ascii="Arial" w:hAnsi="Arial" w:cs="Arial"/>
          <w:color w:val="000000" w:themeColor="text1"/>
          <w:sz w:val="24"/>
          <w:szCs w:val="24"/>
        </w:rPr>
        <w:t>за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роб</w:t>
      </w:r>
      <w:r w:rsidR="00C64F9A" w:rsidRPr="00BB4E36">
        <w:rPr>
          <w:rFonts w:ascii="Arial" w:hAnsi="Arial" w:cs="Arial"/>
          <w:color w:val="000000" w:themeColor="text1"/>
          <w:sz w:val="24"/>
          <w:szCs w:val="24"/>
        </w:rPr>
        <w:t>ітни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чи</w:t>
      </w:r>
      <w:r w:rsidR="00BC03F8" w:rsidRPr="00BB4E36">
        <w:rPr>
          <w:rFonts w:ascii="Arial" w:hAnsi="Arial" w:cs="Arial"/>
          <w:color w:val="000000" w:themeColor="text1"/>
          <w:sz w:val="24"/>
          <w:szCs w:val="24"/>
        </w:rPr>
        <w:t>ми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професія</w:t>
      </w:r>
      <w:r w:rsidR="00BC03F8" w:rsidRPr="00BB4E36">
        <w:rPr>
          <w:rFonts w:ascii="Arial" w:hAnsi="Arial" w:cs="Arial"/>
          <w:color w:val="000000" w:themeColor="text1"/>
          <w:sz w:val="24"/>
          <w:szCs w:val="24"/>
        </w:rPr>
        <w:t>ми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» (№ 875/1776 від 16.12.2013 р.), яким затверджені вимоги до суб'єктів підтвердження й Порядок створення комісії з підтвердження результатів;</w:t>
      </w:r>
    </w:p>
    <w:p w:rsidR="0098272F" w:rsidRPr="00BB4E36" w:rsidRDefault="0098272F" w:rsidP="0098272F">
      <w:pPr>
        <w:pStyle w:val="a3"/>
        <w:numPr>
          <w:ilvl w:val="0"/>
          <w:numId w:val="14"/>
        </w:numPr>
        <w:tabs>
          <w:tab w:val="left" w:pos="851"/>
        </w:tabs>
        <w:spacing w:after="0"/>
        <w:ind w:left="851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>Положення про Міжвідомчу робочу групу (№ 556 від 27.05.2015 р.);</w:t>
      </w:r>
    </w:p>
    <w:p w:rsidR="0098272F" w:rsidRPr="00BB4E36" w:rsidRDefault="0098272F" w:rsidP="0098272F">
      <w:pPr>
        <w:pStyle w:val="a3"/>
        <w:numPr>
          <w:ilvl w:val="0"/>
          <w:numId w:val="14"/>
        </w:numPr>
        <w:tabs>
          <w:tab w:val="left" w:pos="851"/>
        </w:tabs>
        <w:spacing w:after="0"/>
        <w:ind w:left="851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>Перелік роб</w:t>
      </w:r>
      <w:r w:rsidR="00C64F9A" w:rsidRPr="00BB4E36">
        <w:rPr>
          <w:rFonts w:ascii="Arial" w:hAnsi="Arial" w:cs="Arial"/>
          <w:color w:val="000000" w:themeColor="text1"/>
          <w:sz w:val="24"/>
          <w:szCs w:val="24"/>
        </w:rPr>
        <w:t>ітни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чих професій, </w:t>
      </w:r>
      <w:r w:rsidR="00C64F9A" w:rsidRPr="00BB4E36">
        <w:rPr>
          <w:rFonts w:ascii="Arial" w:hAnsi="Arial" w:cs="Arial"/>
          <w:color w:val="000000" w:themeColor="text1"/>
          <w:sz w:val="24"/>
          <w:szCs w:val="24"/>
        </w:rPr>
        <w:t>за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яки</w:t>
      </w:r>
      <w:r w:rsidR="00C64F9A" w:rsidRPr="00BB4E36">
        <w:rPr>
          <w:rFonts w:ascii="Arial" w:hAnsi="Arial" w:cs="Arial"/>
          <w:color w:val="000000" w:themeColor="text1"/>
          <w:sz w:val="24"/>
          <w:szCs w:val="24"/>
        </w:rPr>
        <w:t>ми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здійснюється підтвердження результатів неформального навчання осіб </w:t>
      </w:r>
      <w:r w:rsidR="00BC03F8" w:rsidRPr="00BB4E36">
        <w:rPr>
          <w:rFonts w:ascii="Arial" w:hAnsi="Arial" w:cs="Arial"/>
          <w:color w:val="000000" w:themeColor="text1"/>
          <w:sz w:val="24"/>
          <w:szCs w:val="24"/>
        </w:rPr>
        <w:t>за роб</w:t>
      </w:r>
      <w:r w:rsidR="00C64F9A" w:rsidRPr="00BB4E36">
        <w:rPr>
          <w:rFonts w:ascii="Arial" w:hAnsi="Arial" w:cs="Arial"/>
          <w:color w:val="000000" w:themeColor="text1"/>
          <w:sz w:val="24"/>
          <w:szCs w:val="24"/>
        </w:rPr>
        <w:t>ітни</w:t>
      </w:r>
      <w:r w:rsidR="00BC03F8" w:rsidRPr="00BB4E36">
        <w:rPr>
          <w:rFonts w:ascii="Arial" w:hAnsi="Arial" w:cs="Arial"/>
          <w:color w:val="000000" w:themeColor="text1"/>
          <w:sz w:val="24"/>
          <w:szCs w:val="24"/>
        </w:rPr>
        <w:t>чими професіями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(№ 886 від 23.12.2013 р.).</w:t>
      </w:r>
    </w:p>
    <w:p w:rsidR="0098272F" w:rsidRPr="00BB4E36" w:rsidRDefault="0098272F" w:rsidP="0098272F">
      <w:pPr>
        <w:pStyle w:val="a3"/>
        <w:tabs>
          <w:tab w:val="left" w:pos="851"/>
        </w:tabs>
        <w:spacing w:after="0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>Міжвідомчою робочою групою с</w:t>
      </w:r>
      <w:r w:rsidR="00BC03F8" w:rsidRPr="00BB4E36">
        <w:rPr>
          <w:rFonts w:ascii="Arial" w:hAnsi="Arial" w:cs="Arial"/>
          <w:color w:val="000000" w:themeColor="text1"/>
          <w:sz w:val="24"/>
          <w:szCs w:val="24"/>
        </w:rPr>
        <w:t>хвалені Методичні рекомендації</w:t>
      </w:r>
      <w:r w:rsidR="00C64F9A" w:rsidRPr="00BB4E36">
        <w:rPr>
          <w:rFonts w:ascii="Arial" w:hAnsi="Arial" w:cs="Arial"/>
          <w:color w:val="000000" w:themeColor="text1"/>
          <w:sz w:val="24"/>
          <w:szCs w:val="24"/>
        </w:rPr>
        <w:t>, які включають: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критерії оцінювання професійних знань, умінь і навичок</w:t>
      </w:r>
      <w:r w:rsidR="00C64F9A" w:rsidRPr="00BB4E36">
        <w:rPr>
          <w:rFonts w:ascii="Arial" w:hAnsi="Arial" w:cs="Arial"/>
          <w:color w:val="000000" w:themeColor="text1"/>
          <w:sz w:val="24"/>
          <w:szCs w:val="24"/>
        </w:rPr>
        <w:t>;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перелік засобів виміру професійних знань, умінь і навичок</w:t>
      </w:r>
      <w:r w:rsidR="00C64F9A" w:rsidRPr="00BB4E36">
        <w:rPr>
          <w:rFonts w:ascii="Arial" w:hAnsi="Arial" w:cs="Arial"/>
          <w:color w:val="000000" w:themeColor="text1"/>
          <w:sz w:val="24"/>
          <w:szCs w:val="24"/>
        </w:rPr>
        <w:t>;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анкет</w:t>
      </w:r>
      <w:r w:rsidR="00C64F9A" w:rsidRPr="00BB4E36">
        <w:rPr>
          <w:rFonts w:ascii="Arial" w:hAnsi="Arial" w:cs="Arial"/>
          <w:color w:val="000000" w:themeColor="text1"/>
          <w:sz w:val="24"/>
          <w:szCs w:val="24"/>
        </w:rPr>
        <w:t>и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самооцінки за результатами неформального професійного навчання (протокол № 1 від 24.09.2015 р.), рекомендовані Вченою радою основного їх розроб</w:t>
      </w:r>
      <w:r w:rsidR="00C64F9A" w:rsidRPr="00BB4E36">
        <w:rPr>
          <w:rFonts w:ascii="Arial" w:hAnsi="Arial" w:cs="Arial"/>
          <w:color w:val="000000" w:themeColor="text1"/>
          <w:sz w:val="24"/>
          <w:szCs w:val="24"/>
        </w:rPr>
        <w:t>ника</w:t>
      </w:r>
      <w:r w:rsidR="00BC03F8" w:rsidRPr="00BB4E3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– НДІ праці й зайнятості </w:t>
      </w:r>
      <w:r w:rsidR="00BC03F8" w:rsidRPr="00BB4E36">
        <w:rPr>
          <w:rFonts w:ascii="Arial" w:hAnsi="Arial" w:cs="Arial"/>
          <w:color w:val="000000" w:themeColor="text1"/>
          <w:sz w:val="24"/>
          <w:szCs w:val="24"/>
        </w:rPr>
        <w:t>Мінсоцполітики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й НАН України (протокол №1 від 11.11.2014 р.).</w:t>
      </w:r>
    </w:p>
    <w:p w:rsidR="0098272F" w:rsidRPr="00BB4E36" w:rsidRDefault="0098272F" w:rsidP="0098272F">
      <w:pPr>
        <w:pStyle w:val="a3"/>
        <w:tabs>
          <w:tab w:val="left" w:pos="851"/>
        </w:tabs>
        <w:spacing w:after="0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>До інших законодавчо-нормативних актів відповідного напрямку можна віднести:</w:t>
      </w:r>
    </w:p>
    <w:p w:rsidR="0098272F" w:rsidRPr="00BB4E36" w:rsidRDefault="0098272F" w:rsidP="0098272F">
      <w:pPr>
        <w:pStyle w:val="a3"/>
        <w:numPr>
          <w:ilvl w:val="0"/>
          <w:numId w:val="15"/>
        </w:numPr>
        <w:tabs>
          <w:tab w:val="left" w:pos="851"/>
        </w:tabs>
        <w:spacing w:after="0"/>
        <w:ind w:left="851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>ЗУ «Про професійно-технічн</w:t>
      </w:r>
      <w:r w:rsidR="00BC03F8" w:rsidRPr="00BB4E36">
        <w:rPr>
          <w:rFonts w:ascii="Arial" w:hAnsi="Arial" w:cs="Arial"/>
          <w:color w:val="000000" w:themeColor="text1"/>
          <w:sz w:val="24"/>
          <w:szCs w:val="24"/>
        </w:rPr>
        <w:t>у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E71F5" w:rsidRPr="00BB4E36">
        <w:rPr>
          <w:rFonts w:ascii="Arial" w:hAnsi="Arial" w:cs="Arial"/>
          <w:color w:val="000000" w:themeColor="text1"/>
          <w:sz w:val="24"/>
          <w:szCs w:val="24"/>
        </w:rPr>
        <w:t>освіт</w:t>
      </w:r>
      <w:r w:rsidR="00BC03F8" w:rsidRPr="00BB4E36">
        <w:rPr>
          <w:rFonts w:ascii="Arial" w:hAnsi="Arial" w:cs="Arial"/>
          <w:color w:val="000000" w:themeColor="text1"/>
          <w:sz w:val="24"/>
          <w:szCs w:val="24"/>
        </w:rPr>
        <w:t>у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»;</w:t>
      </w:r>
    </w:p>
    <w:p w:rsidR="0098272F" w:rsidRPr="00BB4E36" w:rsidRDefault="0098272F" w:rsidP="0098272F">
      <w:pPr>
        <w:pStyle w:val="a3"/>
        <w:numPr>
          <w:ilvl w:val="0"/>
          <w:numId w:val="15"/>
        </w:numPr>
        <w:tabs>
          <w:tab w:val="left" w:pos="851"/>
        </w:tabs>
        <w:spacing w:after="0"/>
        <w:ind w:left="851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Постанова КМУ від 23.11.2011 р. під № 1341 «Про </w:t>
      </w:r>
      <w:r w:rsidR="00BC03F8" w:rsidRPr="00BB4E36">
        <w:rPr>
          <w:rFonts w:ascii="Arial" w:hAnsi="Arial" w:cs="Arial"/>
          <w:color w:val="000000" w:themeColor="text1"/>
          <w:sz w:val="24"/>
          <w:szCs w:val="24"/>
        </w:rPr>
        <w:t>за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твердження Національної рамки кваліфікації»;</w:t>
      </w:r>
    </w:p>
    <w:p w:rsidR="0098272F" w:rsidRPr="00BB4E36" w:rsidRDefault="0098272F" w:rsidP="0098272F">
      <w:pPr>
        <w:pStyle w:val="a3"/>
        <w:numPr>
          <w:ilvl w:val="0"/>
          <w:numId w:val="15"/>
        </w:numPr>
        <w:tabs>
          <w:tab w:val="left" w:pos="851"/>
        </w:tabs>
        <w:spacing w:after="0"/>
        <w:ind w:left="851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законопроекти «Про </w:t>
      </w:r>
      <w:r w:rsidR="003E71F5" w:rsidRPr="00BB4E36">
        <w:rPr>
          <w:rFonts w:ascii="Arial" w:hAnsi="Arial" w:cs="Arial"/>
          <w:color w:val="000000" w:themeColor="text1"/>
          <w:sz w:val="24"/>
          <w:szCs w:val="24"/>
        </w:rPr>
        <w:t>освіт</w:t>
      </w:r>
      <w:r w:rsidR="00BC03F8" w:rsidRPr="00BB4E36">
        <w:rPr>
          <w:rFonts w:ascii="Arial" w:hAnsi="Arial" w:cs="Arial"/>
          <w:color w:val="000000" w:themeColor="text1"/>
          <w:sz w:val="24"/>
          <w:szCs w:val="24"/>
        </w:rPr>
        <w:t>у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», «Про професійн</w:t>
      </w:r>
      <w:r w:rsidR="00BC03F8" w:rsidRPr="00BB4E36">
        <w:rPr>
          <w:rFonts w:ascii="Arial" w:hAnsi="Arial" w:cs="Arial"/>
          <w:color w:val="000000" w:themeColor="text1"/>
          <w:sz w:val="24"/>
          <w:szCs w:val="24"/>
        </w:rPr>
        <w:t>у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E71F5" w:rsidRPr="00BB4E36">
        <w:rPr>
          <w:rFonts w:ascii="Arial" w:hAnsi="Arial" w:cs="Arial"/>
          <w:color w:val="000000" w:themeColor="text1"/>
          <w:sz w:val="24"/>
          <w:szCs w:val="24"/>
        </w:rPr>
        <w:t>освіт</w:t>
      </w:r>
      <w:r w:rsidR="00BC03F8" w:rsidRPr="00BB4E36">
        <w:rPr>
          <w:rFonts w:ascii="Arial" w:hAnsi="Arial" w:cs="Arial"/>
          <w:color w:val="000000" w:themeColor="text1"/>
          <w:sz w:val="24"/>
          <w:szCs w:val="24"/>
        </w:rPr>
        <w:t>у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», проект Трудового Кодексу України.</w:t>
      </w:r>
    </w:p>
    <w:p w:rsidR="0098272F" w:rsidRPr="00BB4E36" w:rsidRDefault="0098272F" w:rsidP="0098272F">
      <w:pPr>
        <w:pStyle w:val="a3"/>
        <w:tabs>
          <w:tab w:val="left" w:pos="851"/>
        </w:tabs>
        <w:spacing w:after="0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>Окремо ва</w:t>
      </w:r>
      <w:r w:rsidR="001956CF" w:rsidRPr="00BB4E36">
        <w:rPr>
          <w:rFonts w:ascii="Arial" w:hAnsi="Arial" w:cs="Arial"/>
          <w:color w:val="000000" w:themeColor="text1"/>
          <w:sz w:val="24"/>
          <w:szCs w:val="24"/>
        </w:rPr>
        <w:t>рт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о зупинитися на Переліку роб</w:t>
      </w:r>
      <w:r w:rsidR="00C64F9A" w:rsidRPr="00BB4E36">
        <w:rPr>
          <w:rFonts w:ascii="Arial" w:hAnsi="Arial" w:cs="Arial"/>
          <w:color w:val="000000" w:themeColor="text1"/>
          <w:sz w:val="24"/>
          <w:szCs w:val="24"/>
        </w:rPr>
        <w:t>ітнич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их професій, </w:t>
      </w:r>
      <w:r w:rsidR="0080568E" w:rsidRPr="00BB4E36">
        <w:rPr>
          <w:rFonts w:ascii="Arial" w:hAnsi="Arial" w:cs="Arial"/>
          <w:color w:val="000000" w:themeColor="text1"/>
          <w:sz w:val="24"/>
          <w:szCs w:val="24"/>
        </w:rPr>
        <w:t>за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яки</w:t>
      </w:r>
      <w:r w:rsidR="0080568E" w:rsidRPr="00BB4E36">
        <w:rPr>
          <w:rFonts w:ascii="Arial" w:hAnsi="Arial" w:cs="Arial"/>
          <w:color w:val="000000" w:themeColor="text1"/>
          <w:sz w:val="24"/>
          <w:szCs w:val="24"/>
        </w:rPr>
        <w:t>ми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здійснюється підтвердження результатів неформального навчання осіб</w:t>
      </w:r>
      <w:r w:rsidR="0080568E" w:rsidRPr="00BB4E36">
        <w:rPr>
          <w:rFonts w:ascii="Arial" w:hAnsi="Arial" w:cs="Arial"/>
          <w:color w:val="000000" w:themeColor="text1"/>
          <w:sz w:val="24"/>
          <w:szCs w:val="24"/>
        </w:rPr>
        <w:t xml:space="preserve"> за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роб</w:t>
      </w:r>
      <w:r w:rsidR="00C64F9A" w:rsidRPr="00BB4E36">
        <w:rPr>
          <w:rFonts w:ascii="Arial" w:hAnsi="Arial" w:cs="Arial"/>
          <w:color w:val="000000" w:themeColor="text1"/>
          <w:sz w:val="24"/>
          <w:szCs w:val="24"/>
        </w:rPr>
        <w:t>ітни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чи</w:t>
      </w:r>
      <w:r w:rsidR="0080568E" w:rsidRPr="00BB4E36">
        <w:rPr>
          <w:rFonts w:ascii="Arial" w:hAnsi="Arial" w:cs="Arial"/>
          <w:color w:val="000000" w:themeColor="text1"/>
          <w:sz w:val="24"/>
          <w:szCs w:val="24"/>
        </w:rPr>
        <w:t>ми професіями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, затверджен</w:t>
      </w:r>
      <w:r w:rsidR="0080568E" w:rsidRPr="00BB4E36">
        <w:rPr>
          <w:rFonts w:ascii="Arial" w:hAnsi="Arial" w:cs="Arial"/>
          <w:color w:val="000000" w:themeColor="text1"/>
          <w:sz w:val="24"/>
          <w:szCs w:val="24"/>
        </w:rPr>
        <w:t>ому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наказом </w:t>
      </w:r>
      <w:r w:rsidR="0080568E" w:rsidRPr="00BB4E36">
        <w:rPr>
          <w:rFonts w:ascii="Arial" w:hAnsi="Arial" w:cs="Arial"/>
          <w:color w:val="000000" w:themeColor="text1"/>
          <w:sz w:val="24"/>
          <w:szCs w:val="24"/>
        </w:rPr>
        <w:t>Мінсоцполітики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України від 23.12.2013 р. за № 886. У цей Перелік увійшли 3 роб</w:t>
      </w:r>
      <w:r w:rsidR="00C64F9A" w:rsidRPr="00BB4E36">
        <w:rPr>
          <w:rFonts w:ascii="Arial" w:hAnsi="Arial" w:cs="Arial"/>
          <w:color w:val="000000" w:themeColor="text1"/>
          <w:sz w:val="24"/>
          <w:szCs w:val="24"/>
        </w:rPr>
        <w:t>ітни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чі професії: «Кухар ( 3-6 розряд)», «Зварник ( 6-8 розряд, І-ІІІ кваліфікація)» і «Охоронець ( 1-2 розряд)». У цей час проходять </w:t>
      </w:r>
      <w:r w:rsidR="0080568E" w:rsidRPr="00BB4E36">
        <w:rPr>
          <w:rFonts w:ascii="Arial" w:hAnsi="Arial" w:cs="Arial"/>
          <w:color w:val="000000" w:themeColor="text1"/>
          <w:sz w:val="24"/>
          <w:szCs w:val="24"/>
        </w:rPr>
        <w:t>пілотні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роботи з апробації на прикладі цих професій прийнятих процедур підтвердження результатів неформального навчання. </w:t>
      </w:r>
      <w:r w:rsidR="00C64F9A" w:rsidRPr="00BB4E36">
        <w:rPr>
          <w:rFonts w:ascii="Arial" w:hAnsi="Arial" w:cs="Arial"/>
          <w:color w:val="000000" w:themeColor="text1"/>
          <w:sz w:val="24"/>
          <w:szCs w:val="24"/>
        </w:rPr>
        <w:t>Слід зазначити</w:t>
      </w:r>
      <w:r w:rsidR="00810557" w:rsidRPr="00BB4E36">
        <w:rPr>
          <w:rFonts w:ascii="Arial" w:hAnsi="Arial" w:cs="Arial"/>
          <w:color w:val="000000" w:themeColor="text1"/>
          <w:sz w:val="24"/>
          <w:szCs w:val="24"/>
        </w:rPr>
        <w:t xml:space="preserve"> , що вибір цих професій досить полемічний та потребує подальшого обговорення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, тому що  професія «зварник» є інтегровано</w:t>
      </w:r>
      <w:r w:rsidR="0080568E" w:rsidRPr="00BB4E36">
        <w:rPr>
          <w:rFonts w:ascii="Arial" w:hAnsi="Arial" w:cs="Arial"/>
          <w:color w:val="000000" w:themeColor="text1"/>
          <w:sz w:val="24"/>
          <w:szCs w:val="24"/>
        </w:rPr>
        <w:t>ю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10557" w:rsidRPr="00BB4E36">
        <w:rPr>
          <w:rFonts w:ascii="Arial" w:hAnsi="Arial" w:cs="Arial"/>
          <w:color w:val="000000" w:themeColor="text1"/>
          <w:sz w:val="24"/>
          <w:szCs w:val="24"/>
        </w:rPr>
        <w:t>та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ново</w:t>
      </w:r>
      <w:r w:rsidR="00810557" w:rsidRPr="00BB4E36">
        <w:rPr>
          <w:rFonts w:ascii="Arial" w:hAnsi="Arial" w:cs="Arial"/>
          <w:color w:val="000000" w:themeColor="text1"/>
          <w:sz w:val="24"/>
          <w:szCs w:val="24"/>
        </w:rPr>
        <w:t>ю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(у такому статусі)</w:t>
      </w:r>
      <w:r w:rsidR="00810557" w:rsidRPr="00BB4E36">
        <w:rPr>
          <w:rFonts w:ascii="Arial" w:hAnsi="Arial" w:cs="Arial"/>
          <w:color w:val="000000" w:themeColor="text1"/>
          <w:sz w:val="24"/>
          <w:szCs w:val="24"/>
        </w:rPr>
        <w:t>,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«важко</w:t>
      </w:r>
      <w:r w:rsidR="00810557" w:rsidRPr="00BB4E36">
        <w:rPr>
          <w:rFonts w:ascii="Arial" w:hAnsi="Arial" w:cs="Arial"/>
          <w:color w:val="000000" w:themeColor="text1"/>
          <w:sz w:val="24"/>
          <w:szCs w:val="24"/>
        </w:rPr>
        <w:t>ю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» для оцінювання </w:t>
      </w:r>
      <w:r w:rsidR="0080568E" w:rsidRPr="00BB4E36">
        <w:rPr>
          <w:rFonts w:ascii="Arial" w:hAnsi="Arial" w:cs="Arial"/>
          <w:color w:val="000000" w:themeColor="text1"/>
          <w:sz w:val="24"/>
          <w:szCs w:val="24"/>
        </w:rPr>
        <w:t>за характером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, зміст</w:t>
      </w:r>
      <w:r w:rsidR="0080568E" w:rsidRPr="00BB4E36">
        <w:rPr>
          <w:rFonts w:ascii="Arial" w:hAnsi="Arial" w:cs="Arial"/>
          <w:color w:val="000000" w:themeColor="text1"/>
          <w:sz w:val="24"/>
          <w:szCs w:val="24"/>
        </w:rPr>
        <w:t>ом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, складн</w:t>
      </w:r>
      <w:r w:rsidR="0080568E" w:rsidRPr="00BB4E36">
        <w:rPr>
          <w:rFonts w:ascii="Arial" w:hAnsi="Arial" w:cs="Arial"/>
          <w:color w:val="000000" w:themeColor="text1"/>
          <w:sz w:val="24"/>
          <w:szCs w:val="24"/>
        </w:rPr>
        <w:t>істю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й різноманітт</w:t>
      </w:r>
      <w:r w:rsidR="0080568E" w:rsidRPr="00BB4E36">
        <w:rPr>
          <w:rFonts w:ascii="Arial" w:hAnsi="Arial" w:cs="Arial"/>
          <w:color w:val="000000" w:themeColor="text1"/>
          <w:sz w:val="24"/>
          <w:szCs w:val="24"/>
        </w:rPr>
        <w:t>ям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робочих операцій, дій, трудових функцій. У другому випадку професія «Охоронець» </w:t>
      </w:r>
      <w:r w:rsidR="00330FC1" w:rsidRPr="00BB4E36">
        <w:rPr>
          <w:rFonts w:ascii="Arial" w:hAnsi="Arial" w:cs="Arial"/>
          <w:color w:val="000000" w:themeColor="text1"/>
          <w:sz w:val="24"/>
          <w:szCs w:val="24"/>
        </w:rPr>
        <w:t>відносит</w:t>
      </w:r>
      <w:r w:rsidR="00810557" w:rsidRPr="00BB4E36">
        <w:rPr>
          <w:rFonts w:ascii="Arial" w:hAnsi="Arial" w:cs="Arial"/>
          <w:color w:val="000000" w:themeColor="text1"/>
          <w:sz w:val="24"/>
          <w:szCs w:val="24"/>
        </w:rPr>
        <w:t>ь</w:t>
      </w:r>
      <w:r w:rsidR="00330FC1" w:rsidRPr="00BB4E36">
        <w:rPr>
          <w:rFonts w:ascii="Arial" w:hAnsi="Arial" w:cs="Arial"/>
          <w:color w:val="000000" w:themeColor="text1"/>
          <w:sz w:val="24"/>
          <w:szCs w:val="24"/>
        </w:rPr>
        <w:t>ся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до регульован</w:t>
      </w:r>
      <w:r w:rsidR="00330FC1" w:rsidRPr="00BB4E36">
        <w:rPr>
          <w:rFonts w:ascii="Arial" w:hAnsi="Arial" w:cs="Arial"/>
          <w:color w:val="000000" w:themeColor="text1"/>
          <w:sz w:val="24"/>
          <w:szCs w:val="24"/>
        </w:rPr>
        <w:t>их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(частково) професі</w:t>
      </w:r>
      <w:r w:rsidR="00330FC1" w:rsidRPr="00BB4E36">
        <w:rPr>
          <w:rFonts w:ascii="Arial" w:hAnsi="Arial" w:cs="Arial"/>
          <w:color w:val="000000" w:themeColor="text1"/>
          <w:sz w:val="24"/>
          <w:szCs w:val="24"/>
        </w:rPr>
        <w:t>й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, де частина змістовних вимог і критеріїв визнача</w:t>
      </w:r>
      <w:r w:rsidR="00810557" w:rsidRPr="00BB4E36">
        <w:rPr>
          <w:rFonts w:ascii="Arial" w:hAnsi="Arial" w:cs="Arial"/>
          <w:color w:val="000000" w:themeColor="text1"/>
          <w:sz w:val="24"/>
          <w:szCs w:val="24"/>
        </w:rPr>
        <w:t>є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ться нормами ЗУ «Про охоронну діяльність». На наш погляд, більшу результативність цьому п</w:t>
      </w:r>
      <w:r w:rsidR="00330FC1" w:rsidRPr="00BB4E36">
        <w:rPr>
          <w:rFonts w:ascii="Arial" w:hAnsi="Arial" w:cs="Arial"/>
          <w:color w:val="000000" w:themeColor="text1"/>
          <w:sz w:val="24"/>
          <w:szCs w:val="24"/>
        </w:rPr>
        <w:t>і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лотному проекту принесе оцінювання й визнання результатів неформального навчання </w:t>
      </w:r>
      <w:r w:rsidR="00330FC1" w:rsidRPr="00BB4E36">
        <w:rPr>
          <w:rFonts w:ascii="Arial" w:hAnsi="Arial" w:cs="Arial"/>
          <w:color w:val="000000" w:themeColor="text1"/>
          <w:sz w:val="24"/>
          <w:szCs w:val="24"/>
        </w:rPr>
        <w:t>за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таки</w:t>
      </w:r>
      <w:r w:rsidR="00330FC1" w:rsidRPr="00BB4E36">
        <w:rPr>
          <w:rFonts w:ascii="Arial" w:hAnsi="Arial" w:cs="Arial"/>
          <w:color w:val="000000" w:themeColor="text1"/>
          <w:sz w:val="24"/>
          <w:szCs w:val="24"/>
        </w:rPr>
        <w:t>ми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робочи</w:t>
      </w:r>
      <w:r w:rsidR="00330FC1" w:rsidRPr="00BB4E36">
        <w:rPr>
          <w:rFonts w:ascii="Arial" w:hAnsi="Arial" w:cs="Arial"/>
          <w:color w:val="000000" w:themeColor="text1"/>
          <w:sz w:val="24"/>
          <w:szCs w:val="24"/>
        </w:rPr>
        <w:t>ми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професія</w:t>
      </w:r>
      <w:r w:rsidR="00330FC1" w:rsidRPr="00BB4E36">
        <w:rPr>
          <w:rFonts w:ascii="Arial" w:hAnsi="Arial" w:cs="Arial"/>
          <w:color w:val="000000" w:themeColor="text1"/>
          <w:sz w:val="24"/>
          <w:szCs w:val="24"/>
        </w:rPr>
        <w:t>ми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як: «Продавець продовольчих товарів», «Продавець непродовольчих товарів», «Кондитер», «Швачка», «Офіціант», «Електромонтер з ремонту й обслуговуванн</w:t>
      </w:r>
      <w:r w:rsidR="00810557" w:rsidRPr="00BB4E36">
        <w:rPr>
          <w:rFonts w:ascii="Arial" w:hAnsi="Arial" w:cs="Arial"/>
          <w:color w:val="000000" w:themeColor="text1"/>
          <w:sz w:val="24"/>
          <w:szCs w:val="24"/>
        </w:rPr>
        <w:t>я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елект</w:t>
      </w:r>
      <w:r w:rsidR="00810557" w:rsidRPr="00BB4E36">
        <w:rPr>
          <w:rFonts w:ascii="Arial" w:hAnsi="Arial" w:cs="Arial"/>
          <w:color w:val="000000" w:themeColor="text1"/>
          <w:sz w:val="24"/>
          <w:szCs w:val="24"/>
        </w:rPr>
        <w:t>роу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статкування», «Електрозварювач ручного зварювання» і т.д., на що, крім усього іншого, </w:t>
      </w:r>
      <w:r w:rsidR="009D72A4" w:rsidRPr="00BB4E36">
        <w:rPr>
          <w:rFonts w:ascii="Arial" w:hAnsi="Arial" w:cs="Arial"/>
          <w:color w:val="000000" w:themeColor="text1"/>
          <w:sz w:val="24"/>
          <w:szCs w:val="24"/>
        </w:rPr>
        <w:t>в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казують і результати оперативного реагування Державної служби зайнятості (Зві</w:t>
      </w:r>
      <w:r w:rsidR="00810557" w:rsidRPr="00BB4E36">
        <w:rPr>
          <w:rFonts w:ascii="Arial" w:hAnsi="Arial" w:cs="Arial"/>
          <w:color w:val="000000" w:themeColor="text1"/>
          <w:sz w:val="24"/>
          <w:szCs w:val="24"/>
        </w:rPr>
        <w:t>т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заявок-побажань </w:t>
      </w:r>
      <w:r w:rsidR="009D72A4" w:rsidRPr="00BB4E36">
        <w:rPr>
          <w:rFonts w:ascii="Arial" w:hAnsi="Arial" w:cs="Arial"/>
          <w:color w:val="000000" w:themeColor="text1"/>
          <w:sz w:val="24"/>
          <w:szCs w:val="24"/>
        </w:rPr>
        <w:t>щодо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підтвердженн</w:t>
      </w:r>
      <w:r w:rsidR="009D72A4" w:rsidRPr="00BB4E36">
        <w:rPr>
          <w:rFonts w:ascii="Arial" w:hAnsi="Arial" w:cs="Arial"/>
          <w:color w:val="000000" w:themeColor="text1"/>
          <w:sz w:val="24"/>
          <w:szCs w:val="24"/>
        </w:rPr>
        <w:t>я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результатів неформального професійного навчання в професійному розрізі за 1 ква</w:t>
      </w:r>
      <w:r w:rsidR="001956CF" w:rsidRPr="00BB4E36">
        <w:rPr>
          <w:rFonts w:ascii="Arial" w:hAnsi="Arial" w:cs="Arial"/>
          <w:color w:val="000000" w:themeColor="text1"/>
          <w:sz w:val="24"/>
          <w:szCs w:val="24"/>
        </w:rPr>
        <w:t>рт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ал 2015 р.).</w:t>
      </w:r>
    </w:p>
    <w:p w:rsidR="0098272F" w:rsidRPr="00BB4E36" w:rsidRDefault="0098272F" w:rsidP="0098272F">
      <w:pPr>
        <w:tabs>
          <w:tab w:val="left" w:pos="851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8272F" w:rsidRPr="00BB4E36" w:rsidRDefault="0098272F" w:rsidP="0098272F">
      <w:pPr>
        <w:tabs>
          <w:tab w:val="left" w:pos="1276"/>
        </w:tabs>
        <w:ind w:left="1276" w:hanging="567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 xml:space="preserve">2.2. Класифікація типів професійних кваліфікацій, </w:t>
      </w:r>
      <w:r w:rsidR="00810557" w:rsidRPr="00BB4E36">
        <w:rPr>
          <w:rFonts w:ascii="Arial" w:hAnsi="Arial" w:cs="Arial"/>
          <w:b/>
          <w:color w:val="000000" w:themeColor="text1"/>
          <w:sz w:val="24"/>
          <w:szCs w:val="24"/>
        </w:rPr>
        <w:t>отримуваних</w:t>
      </w:r>
      <w:r w:rsidRPr="00BB4E36">
        <w:rPr>
          <w:rFonts w:ascii="Arial" w:hAnsi="Arial" w:cs="Arial"/>
          <w:b/>
          <w:color w:val="000000" w:themeColor="text1"/>
          <w:sz w:val="24"/>
          <w:szCs w:val="24"/>
        </w:rPr>
        <w:t xml:space="preserve"> через неформальн</w:t>
      </w:r>
      <w:r w:rsidR="00EC17F3" w:rsidRPr="00BB4E36">
        <w:rPr>
          <w:rFonts w:ascii="Arial" w:hAnsi="Arial" w:cs="Arial"/>
          <w:b/>
          <w:color w:val="000000" w:themeColor="text1"/>
          <w:sz w:val="24"/>
          <w:szCs w:val="24"/>
        </w:rPr>
        <w:t>у</w:t>
      </w:r>
      <w:r w:rsidRPr="00BB4E3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3E71F5" w:rsidRPr="00BB4E36">
        <w:rPr>
          <w:rFonts w:ascii="Arial" w:hAnsi="Arial" w:cs="Arial"/>
          <w:b/>
          <w:color w:val="000000" w:themeColor="text1"/>
          <w:sz w:val="24"/>
          <w:szCs w:val="24"/>
        </w:rPr>
        <w:t>освіт</w:t>
      </w:r>
      <w:r w:rsidR="00EC17F3" w:rsidRPr="00BB4E36">
        <w:rPr>
          <w:rFonts w:ascii="Arial" w:hAnsi="Arial" w:cs="Arial"/>
          <w:b/>
          <w:color w:val="000000" w:themeColor="text1"/>
          <w:sz w:val="24"/>
          <w:szCs w:val="24"/>
        </w:rPr>
        <w:t>у</w:t>
      </w:r>
    </w:p>
    <w:p w:rsidR="0098272F" w:rsidRPr="00BB4E36" w:rsidRDefault="0098272F" w:rsidP="0098272F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8272F" w:rsidRPr="00BB4E36" w:rsidRDefault="0098272F" w:rsidP="0098272F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Відзначимо, що в Україні, як це відзначалося раніше у </w:t>
      </w:r>
      <w:r w:rsidR="00810557" w:rsidRPr="00BB4E36">
        <w:rPr>
          <w:rFonts w:ascii="Arial" w:hAnsi="Arial" w:cs="Arial"/>
          <w:color w:val="000000" w:themeColor="text1"/>
          <w:sz w:val="24"/>
          <w:szCs w:val="24"/>
        </w:rPr>
        <w:t>Аналітичному огляді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, відсутн</w:t>
      </w:r>
      <w:r w:rsidR="00810557" w:rsidRPr="00BB4E36">
        <w:rPr>
          <w:rFonts w:ascii="Arial" w:hAnsi="Arial" w:cs="Arial"/>
          <w:color w:val="000000" w:themeColor="text1"/>
          <w:sz w:val="24"/>
          <w:szCs w:val="24"/>
        </w:rPr>
        <w:t>і</w:t>
      </w:r>
      <w:r w:rsidR="00EC17F3" w:rsidRPr="00BB4E36">
        <w:rPr>
          <w:rFonts w:ascii="Arial" w:hAnsi="Arial" w:cs="Arial"/>
          <w:color w:val="000000" w:themeColor="text1"/>
          <w:sz w:val="24"/>
          <w:szCs w:val="24"/>
        </w:rPr>
        <w:t>й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чіткий поділ і взаємозв'язок професійних кваліфікацій, о</w:t>
      </w:r>
      <w:r w:rsidR="00810557" w:rsidRPr="00BB4E36">
        <w:rPr>
          <w:rFonts w:ascii="Arial" w:hAnsi="Arial" w:cs="Arial"/>
          <w:color w:val="000000" w:themeColor="text1"/>
          <w:sz w:val="24"/>
          <w:szCs w:val="24"/>
        </w:rPr>
        <w:t>тримуваних за межами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формальн</w:t>
      </w:r>
      <w:r w:rsidR="00EC17F3" w:rsidRPr="00BB4E36">
        <w:rPr>
          <w:rFonts w:ascii="Arial" w:hAnsi="Arial" w:cs="Arial"/>
          <w:color w:val="000000" w:themeColor="text1"/>
          <w:sz w:val="24"/>
          <w:szCs w:val="24"/>
        </w:rPr>
        <w:t>ої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E71F5" w:rsidRPr="00BB4E36">
        <w:rPr>
          <w:rFonts w:ascii="Arial" w:hAnsi="Arial" w:cs="Arial"/>
          <w:color w:val="000000" w:themeColor="text1"/>
          <w:sz w:val="24"/>
          <w:szCs w:val="24"/>
        </w:rPr>
        <w:t>освіт</w:t>
      </w:r>
      <w:r w:rsidR="00EC17F3" w:rsidRPr="00BB4E36">
        <w:rPr>
          <w:rFonts w:ascii="Arial" w:hAnsi="Arial" w:cs="Arial"/>
          <w:color w:val="000000" w:themeColor="text1"/>
          <w:sz w:val="24"/>
          <w:szCs w:val="24"/>
        </w:rPr>
        <w:t>и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98272F" w:rsidRPr="00BB4E36" w:rsidRDefault="0098272F" w:rsidP="00810557">
      <w:pPr>
        <w:ind w:firstLine="709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>Виходячи із цього, пропонуємо орієнтовну класифікацію відповідних професійних кваліфікацій (</w:t>
      </w:r>
      <w:r w:rsidR="00810557" w:rsidRPr="00BB4E36">
        <w:rPr>
          <w:rFonts w:ascii="Arial" w:hAnsi="Arial" w:cs="Arial"/>
          <w:color w:val="000000" w:themeColor="text1"/>
          <w:sz w:val="24"/>
          <w:szCs w:val="24"/>
        </w:rPr>
        <w:t>Т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аблиця 2.1.)</w:t>
      </w:r>
    </w:p>
    <w:p w:rsidR="0098272F" w:rsidRPr="00BB4E36" w:rsidRDefault="0098272F" w:rsidP="0098272F">
      <w:pPr>
        <w:ind w:firstLine="709"/>
        <w:jc w:val="right"/>
        <w:rPr>
          <w:rFonts w:ascii="Arial" w:hAnsi="Arial" w:cs="Arial"/>
          <w:i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i/>
          <w:color w:val="000000" w:themeColor="text1"/>
          <w:sz w:val="24"/>
          <w:szCs w:val="24"/>
        </w:rPr>
        <w:t>Таблиця 2.1</w:t>
      </w:r>
    </w:p>
    <w:p w:rsidR="0098272F" w:rsidRPr="00BB4E36" w:rsidRDefault="0098272F" w:rsidP="0098272F">
      <w:pPr>
        <w:ind w:firstLine="709"/>
        <w:jc w:val="right"/>
        <w:rPr>
          <w:rFonts w:ascii="Arial" w:hAnsi="Arial" w:cs="Arial"/>
          <w:i/>
          <w:color w:val="000000" w:themeColor="text1"/>
          <w:sz w:val="24"/>
          <w:szCs w:val="24"/>
        </w:rPr>
      </w:pPr>
    </w:p>
    <w:p w:rsidR="0098272F" w:rsidRPr="00BB4E36" w:rsidRDefault="0098272F" w:rsidP="0098272F">
      <w:pPr>
        <w:spacing w:line="252" w:lineRule="auto"/>
        <w:ind w:firstLine="70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b/>
          <w:color w:val="000000" w:themeColor="text1"/>
          <w:sz w:val="24"/>
          <w:szCs w:val="24"/>
        </w:rPr>
        <w:t>Типи професійних кваліфікацій, отрим</w:t>
      </w:r>
      <w:r w:rsidR="00DE5FF4" w:rsidRPr="00BB4E36">
        <w:rPr>
          <w:rFonts w:ascii="Arial" w:hAnsi="Arial" w:cs="Arial"/>
          <w:b/>
          <w:color w:val="000000" w:themeColor="text1"/>
          <w:sz w:val="24"/>
          <w:szCs w:val="24"/>
        </w:rPr>
        <w:t>ув</w:t>
      </w:r>
      <w:r w:rsidRPr="00BB4E36">
        <w:rPr>
          <w:rFonts w:ascii="Arial" w:hAnsi="Arial" w:cs="Arial"/>
          <w:b/>
          <w:color w:val="000000" w:themeColor="text1"/>
          <w:sz w:val="24"/>
          <w:szCs w:val="24"/>
        </w:rPr>
        <w:t>аних за межами формально</w:t>
      </w:r>
      <w:r w:rsidR="001956CF" w:rsidRPr="00BB4E36">
        <w:rPr>
          <w:rFonts w:ascii="Arial" w:hAnsi="Arial" w:cs="Arial"/>
          <w:b/>
          <w:color w:val="000000" w:themeColor="text1"/>
          <w:sz w:val="24"/>
          <w:szCs w:val="24"/>
        </w:rPr>
        <w:t>ї</w:t>
      </w:r>
      <w:r w:rsidRPr="00BB4E3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3E71F5" w:rsidRPr="00BB4E36">
        <w:rPr>
          <w:rFonts w:ascii="Arial" w:hAnsi="Arial" w:cs="Arial"/>
          <w:b/>
          <w:color w:val="000000" w:themeColor="text1"/>
          <w:sz w:val="24"/>
          <w:szCs w:val="24"/>
        </w:rPr>
        <w:t>освіт</w:t>
      </w:r>
      <w:r w:rsidR="001956CF" w:rsidRPr="00BB4E36">
        <w:rPr>
          <w:rFonts w:ascii="Arial" w:hAnsi="Arial" w:cs="Arial"/>
          <w:b/>
          <w:color w:val="000000" w:themeColor="text1"/>
          <w:sz w:val="24"/>
          <w:szCs w:val="24"/>
        </w:rPr>
        <w:t>и</w:t>
      </w:r>
      <w:r w:rsidRPr="00BB4E36">
        <w:rPr>
          <w:rFonts w:ascii="Arial" w:hAnsi="Arial" w:cs="Arial"/>
          <w:b/>
          <w:color w:val="000000" w:themeColor="text1"/>
          <w:sz w:val="24"/>
          <w:szCs w:val="24"/>
        </w:rPr>
        <w:t>, а також кваліфікацій формально</w:t>
      </w:r>
      <w:r w:rsidR="001956CF" w:rsidRPr="00BB4E36">
        <w:rPr>
          <w:rFonts w:ascii="Arial" w:hAnsi="Arial" w:cs="Arial"/>
          <w:b/>
          <w:color w:val="000000" w:themeColor="text1"/>
          <w:sz w:val="24"/>
          <w:szCs w:val="24"/>
        </w:rPr>
        <w:t xml:space="preserve">ї </w:t>
      </w:r>
      <w:r w:rsidR="003E71F5" w:rsidRPr="00BB4E36">
        <w:rPr>
          <w:rFonts w:ascii="Arial" w:hAnsi="Arial" w:cs="Arial"/>
          <w:b/>
          <w:color w:val="000000" w:themeColor="text1"/>
          <w:sz w:val="24"/>
          <w:szCs w:val="24"/>
        </w:rPr>
        <w:t>освіт</w:t>
      </w:r>
      <w:r w:rsidR="001956CF" w:rsidRPr="00BB4E36">
        <w:rPr>
          <w:rFonts w:ascii="Arial" w:hAnsi="Arial" w:cs="Arial"/>
          <w:b/>
          <w:color w:val="000000" w:themeColor="text1"/>
          <w:sz w:val="24"/>
          <w:szCs w:val="24"/>
        </w:rPr>
        <w:t>и</w:t>
      </w:r>
      <w:r w:rsidRPr="00BB4E36">
        <w:rPr>
          <w:rFonts w:ascii="Arial" w:hAnsi="Arial" w:cs="Arial"/>
          <w:b/>
          <w:color w:val="000000" w:themeColor="text1"/>
          <w:sz w:val="24"/>
          <w:szCs w:val="24"/>
        </w:rPr>
        <w:t>, що не відповідають вимогам вітчизняної станда</w:t>
      </w:r>
      <w:r w:rsidR="001956CF" w:rsidRPr="00BB4E36">
        <w:rPr>
          <w:rFonts w:ascii="Arial" w:hAnsi="Arial" w:cs="Arial"/>
          <w:b/>
          <w:color w:val="000000" w:themeColor="text1"/>
          <w:sz w:val="24"/>
          <w:szCs w:val="24"/>
        </w:rPr>
        <w:t>рт</w:t>
      </w:r>
      <w:r w:rsidRPr="00BB4E36">
        <w:rPr>
          <w:rFonts w:ascii="Arial" w:hAnsi="Arial" w:cs="Arial"/>
          <w:b/>
          <w:color w:val="000000" w:themeColor="text1"/>
          <w:sz w:val="24"/>
          <w:szCs w:val="24"/>
        </w:rPr>
        <w:t>изації</w:t>
      </w:r>
    </w:p>
    <w:p w:rsidR="0098272F" w:rsidRPr="00BB4E36" w:rsidRDefault="0098272F" w:rsidP="0098272F">
      <w:pPr>
        <w:spacing w:line="252" w:lineRule="auto"/>
        <w:ind w:firstLine="70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9"/>
        <w:gridCol w:w="3110"/>
        <w:gridCol w:w="3357"/>
        <w:gridCol w:w="2534"/>
      </w:tblGrid>
      <w:tr w:rsidR="0098272F" w:rsidRPr="00BB4E36" w:rsidTr="00E2475B">
        <w:trPr>
          <w:trHeight w:val="975"/>
        </w:trPr>
        <w:tc>
          <w:tcPr>
            <w:tcW w:w="297" w:type="pct"/>
            <w:vAlign w:val="center"/>
          </w:tcPr>
          <w:p w:rsidR="0098272F" w:rsidRPr="00BB4E36" w:rsidRDefault="0098272F" w:rsidP="00E2475B">
            <w:pPr>
              <w:spacing w:line="252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№</w:t>
            </w:r>
          </w:p>
          <w:p w:rsidR="0098272F" w:rsidRPr="00BB4E36" w:rsidRDefault="0098272F" w:rsidP="00E2475B">
            <w:pPr>
              <w:spacing w:line="252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1625" w:type="pct"/>
            <w:vAlign w:val="center"/>
          </w:tcPr>
          <w:p w:rsidR="0098272F" w:rsidRPr="00BB4E36" w:rsidRDefault="0098272F" w:rsidP="0098272F">
            <w:pPr>
              <w:spacing w:line="252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Тип професійної кваліфікації</w:t>
            </w:r>
          </w:p>
        </w:tc>
        <w:tc>
          <w:tcPr>
            <w:tcW w:w="1754" w:type="pct"/>
            <w:vAlign w:val="center"/>
          </w:tcPr>
          <w:p w:rsidR="0098272F" w:rsidRPr="00BB4E36" w:rsidRDefault="0098272F" w:rsidP="0098272F">
            <w:pPr>
              <w:spacing w:line="252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Приклади кваліфікацій</w:t>
            </w:r>
          </w:p>
        </w:tc>
        <w:tc>
          <w:tcPr>
            <w:tcW w:w="1324" w:type="pct"/>
            <w:vAlign w:val="center"/>
          </w:tcPr>
          <w:p w:rsidR="0098272F" w:rsidRPr="00BB4E36" w:rsidRDefault="0098272F" w:rsidP="0098272F">
            <w:pPr>
              <w:spacing w:line="252" w:lineRule="auto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BB4E36">
              <w:rPr>
                <w:rFonts w:ascii="Arial" w:hAnsi="Arial" w:cs="Arial"/>
                <w:color w:val="000000" w:themeColor="text1"/>
                <w:sz w:val="26"/>
                <w:szCs w:val="26"/>
              </w:rPr>
              <w:t>Визнання ринком праці (</w:t>
            </w:r>
            <w:r w:rsidR="001956CF" w:rsidRPr="00BB4E36">
              <w:rPr>
                <w:rFonts w:ascii="Arial" w:hAnsi="Arial" w:cs="Arial"/>
                <w:color w:val="000000" w:themeColor="text1"/>
                <w:sz w:val="26"/>
                <w:szCs w:val="26"/>
              </w:rPr>
              <w:t>РП</w:t>
            </w:r>
            <w:r w:rsidRPr="00BB4E36">
              <w:rPr>
                <w:rFonts w:ascii="Arial" w:hAnsi="Arial" w:cs="Arial"/>
                <w:color w:val="000000" w:themeColor="text1"/>
                <w:sz w:val="26"/>
                <w:szCs w:val="26"/>
              </w:rPr>
              <w:t>) і/або ринком освітніх послуг (</w:t>
            </w:r>
            <w:r w:rsidR="001956CF" w:rsidRPr="00BB4E36">
              <w:rPr>
                <w:rFonts w:ascii="Arial" w:hAnsi="Arial" w:cs="Arial"/>
                <w:color w:val="000000" w:themeColor="text1"/>
                <w:sz w:val="26"/>
                <w:szCs w:val="26"/>
              </w:rPr>
              <w:t>РОП</w:t>
            </w:r>
            <w:r w:rsidRPr="00BB4E36">
              <w:rPr>
                <w:rFonts w:ascii="Arial" w:hAnsi="Arial" w:cs="Arial"/>
                <w:color w:val="000000" w:themeColor="text1"/>
                <w:sz w:val="26"/>
                <w:szCs w:val="26"/>
              </w:rPr>
              <w:t>)</w:t>
            </w:r>
          </w:p>
        </w:tc>
      </w:tr>
      <w:tr w:rsidR="0098272F" w:rsidRPr="00BB4E36" w:rsidTr="00E2475B">
        <w:trPr>
          <w:trHeight w:val="285"/>
        </w:trPr>
        <w:tc>
          <w:tcPr>
            <w:tcW w:w="297" w:type="pct"/>
            <w:vAlign w:val="center"/>
          </w:tcPr>
          <w:p w:rsidR="0098272F" w:rsidRPr="00BB4E36" w:rsidRDefault="0098272F" w:rsidP="00E2475B">
            <w:pPr>
              <w:spacing w:line="252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25" w:type="pct"/>
            <w:vAlign w:val="center"/>
          </w:tcPr>
          <w:p w:rsidR="0098272F" w:rsidRPr="00BB4E36" w:rsidRDefault="0098272F" w:rsidP="00E2475B">
            <w:pPr>
              <w:spacing w:line="252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54" w:type="pct"/>
            <w:vAlign w:val="center"/>
          </w:tcPr>
          <w:p w:rsidR="0098272F" w:rsidRPr="00BB4E36" w:rsidRDefault="0098272F" w:rsidP="00E2475B">
            <w:pPr>
              <w:spacing w:line="252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24" w:type="pct"/>
            <w:vAlign w:val="center"/>
          </w:tcPr>
          <w:p w:rsidR="0098272F" w:rsidRPr="00BB4E36" w:rsidRDefault="0098272F" w:rsidP="00E2475B">
            <w:pPr>
              <w:spacing w:line="252" w:lineRule="auto"/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BB4E36">
              <w:rPr>
                <w:rFonts w:ascii="Arial" w:hAnsi="Arial" w:cs="Arial"/>
                <w:color w:val="000000" w:themeColor="text1"/>
                <w:sz w:val="26"/>
                <w:szCs w:val="26"/>
              </w:rPr>
              <w:t>4</w:t>
            </w:r>
          </w:p>
        </w:tc>
      </w:tr>
      <w:tr w:rsidR="0098272F" w:rsidRPr="00BB4E36" w:rsidTr="00E2475B">
        <w:trPr>
          <w:trHeight w:val="1737"/>
        </w:trPr>
        <w:tc>
          <w:tcPr>
            <w:tcW w:w="297" w:type="pct"/>
          </w:tcPr>
          <w:p w:rsidR="0098272F" w:rsidRPr="00BB4E36" w:rsidRDefault="0098272F" w:rsidP="00E2475B">
            <w:pPr>
              <w:spacing w:line="252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25" w:type="pct"/>
          </w:tcPr>
          <w:p w:rsidR="0098272F" w:rsidRPr="00BB4E36" w:rsidRDefault="00DC1753" w:rsidP="00DC1753">
            <w:pPr>
              <w:spacing w:line="252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</w:t>
            </w:r>
            <w:r w:rsidR="0098272F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відчення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(інший документ)</w:t>
            </w:r>
            <w:r w:rsidR="0098272F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про підготовку </w:t>
            </w:r>
            <w:r w:rsidR="001956CF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за</w:t>
            </w:r>
            <w:r w:rsidR="0098272F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часткови</w:t>
            </w:r>
            <w:r w:rsidR="001956CF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ми</w:t>
            </w:r>
            <w:r w:rsidR="0098272F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професійни</w:t>
            </w:r>
            <w:r w:rsidR="001956CF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ми</w:t>
            </w:r>
            <w:r w:rsidR="0098272F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кваліфікація</w:t>
            </w:r>
            <w:r w:rsidR="001956CF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ми</w:t>
            </w:r>
            <w:r w:rsidR="0098272F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(окремим</w:t>
            </w:r>
            <w:r w:rsidR="001956CF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и</w:t>
            </w:r>
            <w:r w:rsidR="0098272F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трудовим</w:t>
            </w:r>
            <w:r w:rsidR="001956CF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и</w:t>
            </w:r>
            <w:r w:rsidR="0098272F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функціям</w:t>
            </w:r>
            <w:r w:rsidR="001956CF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и</w:t>
            </w:r>
            <w:r w:rsidR="0098272F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754" w:type="pct"/>
          </w:tcPr>
          <w:p w:rsidR="0098272F" w:rsidRPr="00BB4E36" w:rsidRDefault="0098272F" w:rsidP="00DE5FF4">
            <w:pPr>
              <w:spacing w:line="252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Навчання роботі на </w:t>
            </w:r>
            <w:r w:rsidR="001956CF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оновл</w:t>
            </w:r>
            <w:r w:rsidR="00DE5FF4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е</w:t>
            </w:r>
            <w:r w:rsidR="001956CF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ному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DE5FF4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у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статкуванні (машинах,</w:t>
            </w:r>
            <w:r w:rsidR="001956CF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механізмах і т.д.) у машинобуд</w:t>
            </w:r>
            <w:r w:rsidR="00DE5FF4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уванні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, будівництві,</w:t>
            </w:r>
            <w:r w:rsidR="00DE5FF4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на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транспо</w:t>
            </w:r>
            <w:r w:rsidR="001956CF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рті</w:t>
            </w:r>
          </w:p>
        </w:tc>
        <w:tc>
          <w:tcPr>
            <w:tcW w:w="1324" w:type="pct"/>
          </w:tcPr>
          <w:p w:rsidR="0098272F" w:rsidRPr="00BB4E36" w:rsidRDefault="001956CF" w:rsidP="00E2475B">
            <w:pPr>
              <w:spacing w:line="252" w:lineRule="auto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BB4E36">
              <w:rPr>
                <w:rFonts w:ascii="Arial" w:hAnsi="Arial" w:cs="Arial"/>
                <w:color w:val="000000" w:themeColor="text1"/>
                <w:sz w:val="26"/>
                <w:szCs w:val="26"/>
              </w:rPr>
              <w:t>РП</w:t>
            </w:r>
            <w:r w:rsidR="0098272F" w:rsidRPr="00BB4E36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- </w:t>
            </w:r>
            <w:r w:rsidRPr="00BB4E36">
              <w:rPr>
                <w:rFonts w:ascii="Arial" w:hAnsi="Arial" w:cs="Arial"/>
                <w:color w:val="000000" w:themeColor="text1"/>
                <w:sz w:val="26"/>
                <w:szCs w:val="26"/>
              </w:rPr>
              <w:t>визнаються</w:t>
            </w:r>
          </w:p>
          <w:p w:rsidR="0098272F" w:rsidRPr="00BB4E36" w:rsidRDefault="001956CF" w:rsidP="00E2475B">
            <w:pPr>
              <w:spacing w:line="252" w:lineRule="auto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BB4E36">
              <w:rPr>
                <w:rFonts w:ascii="Arial" w:hAnsi="Arial" w:cs="Arial"/>
                <w:color w:val="000000" w:themeColor="text1"/>
                <w:sz w:val="26"/>
                <w:szCs w:val="26"/>
              </w:rPr>
              <w:t>РОП</w:t>
            </w:r>
            <w:r w:rsidR="0098272F" w:rsidRPr="00BB4E36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- не </w:t>
            </w:r>
            <w:r w:rsidRPr="00BB4E36">
              <w:rPr>
                <w:rFonts w:ascii="Arial" w:hAnsi="Arial" w:cs="Arial"/>
                <w:color w:val="000000" w:themeColor="text1"/>
                <w:sz w:val="26"/>
                <w:szCs w:val="26"/>
              </w:rPr>
              <w:t>визнаються</w:t>
            </w:r>
          </w:p>
        </w:tc>
      </w:tr>
      <w:tr w:rsidR="0098272F" w:rsidRPr="00BB4E36" w:rsidTr="00E2475B">
        <w:trPr>
          <w:trHeight w:val="2686"/>
        </w:trPr>
        <w:tc>
          <w:tcPr>
            <w:tcW w:w="297" w:type="pct"/>
          </w:tcPr>
          <w:p w:rsidR="0098272F" w:rsidRPr="00BB4E36" w:rsidRDefault="0098272F" w:rsidP="00E2475B">
            <w:pPr>
              <w:spacing w:line="252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25" w:type="pct"/>
          </w:tcPr>
          <w:p w:rsidR="0098272F" w:rsidRPr="00BB4E36" w:rsidRDefault="00DC1753" w:rsidP="00DC1753">
            <w:pPr>
              <w:spacing w:line="252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</w:t>
            </w:r>
            <w:r w:rsidR="0098272F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відчення (інш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ий</w:t>
            </w:r>
            <w:r w:rsidR="0098272F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документ</w:t>
            </w:r>
            <w:r w:rsidR="0098272F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) </w:t>
            </w:r>
            <w:r w:rsidR="001956CF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за </w:t>
            </w:r>
            <w:r w:rsidR="0098272F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обов'язковим</w:t>
            </w:r>
            <w:r w:rsidR="001956CF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и</w:t>
            </w:r>
            <w:r w:rsidR="0098272F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додатковим</w:t>
            </w:r>
            <w:r w:rsidR="001956CF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и </w:t>
            </w:r>
            <w:r w:rsidR="0098272F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компетентностям</w:t>
            </w:r>
            <w:r w:rsidR="001956CF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и</w:t>
            </w:r>
            <w:r w:rsidR="0098272F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(часткови</w:t>
            </w:r>
            <w:r w:rsidR="001956CF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ми</w:t>
            </w:r>
            <w:r w:rsidR="0098272F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кваліфікація</w:t>
            </w:r>
            <w:r w:rsidR="001956CF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ми</w:t>
            </w:r>
            <w:r w:rsidR="0098272F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754" w:type="pct"/>
          </w:tcPr>
          <w:p w:rsidR="0098272F" w:rsidRPr="00BB4E36" w:rsidRDefault="0098272F" w:rsidP="00E2475B">
            <w:pPr>
              <w:spacing w:line="252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Навчання з питань охорони праці й техніки безпеки; курси </w:t>
            </w:r>
            <w:r w:rsidR="001956CF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з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1956CF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отримання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навичок застосування стрілецької зброї;</w:t>
            </w:r>
          </w:p>
          <w:p w:rsidR="0098272F" w:rsidRPr="00BB4E36" w:rsidRDefault="00DC1753" w:rsidP="00DC1753">
            <w:pPr>
              <w:spacing w:line="252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навички керування</w:t>
            </w:r>
            <w:r w:rsidR="0098272F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автотранспо</w:t>
            </w:r>
            <w:r w:rsidR="001956CF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рт</w:t>
            </w:r>
            <w:r w:rsidR="0098272F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ни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ми</w:t>
            </w:r>
            <w:r w:rsidR="0098272F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засоб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ами</w:t>
            </w:r>
            <w:r w:rsidR="0098272F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 певному обсязі</w:t>
            </w:r>
          </w:p>
        </w:tc>
        <w:tc>
          <w:tcPr>
            <w:tcW w:w="1324" w:type="pct"/>
          </w:tcPr>
          <w:p w:rsidR="0098272F" w:rsidRPr="00BB4E36" w:rsidRDefault="001956CF" w:rsidP="00E2475B">
            <w:pPr>
              <w:spacing w:line="252" w:lineRule="auto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BB4E36">
              <w:rPr>
                <w:rFonts w:ascii="Arial" w:hAnsi="Arial" w:cs="Arial"/>
                <w:color w:val="000000" w:themeColor="text1"/>
                <w:sz w:val="26"/>
                <w:szCs w:val="26"/>
              </w:rPr>
              <w:t>РП</w:t>
            </w:r>
            <w:r w:rsidR="0098272F" w:rsidRPr="00BB4E36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- </w:t>
            </w:r>
            <w:r w:rsidRPr="00BB4E36">
              <w:rPr>
                <w:rFonts w:ascii="Arial" w:hAnsi="Arial" w:cs="Arial"/>
                <w:color w:val="000000" w:themeColor="text1"/>
                <w:sz w:val="26"/>
                <w:szCs w:val="26"/>
              </w:rPr>
              <w:t>визнаються</w:t>
            </w:r>
            <w:r w:rsidR="0098272F" w:rsidRPr="00BB4E36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</w:t>
            </w:r>
          </w:p>
          <w:p w:rsidR="0098272F" w:rsidRPr="00BB4E36" w:rsidRDefault="001956CF" w:rsidP="00E2475B">
            <w:pPr>
              <w:spacing w:line="252" w:lineRule="auto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BB4E36">
              <w:rPr>
                <w:rFonts w:ascii="Arial" w:hAnsi="Arial" w:cs="Arial"/>
                <w:color w:val="000000" w:themeColor="text1"/>
                <w:sz w:val="26"/>
                <w:szCs w:val="26"/>
              </w:rPr>
              <w:t>РОП</w:t>
            </w:r>
            <w:r w:rsidR="0098272F" w:rsidRPr="00BB4E36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-  </w:t>
            </w:r>
            <w:r w:rsidRPr="00BB4E36">
              <w:rPr>
                <w:rFonts w:ascii="Arial" w:hAnsi="Arial" w:cs="Arial"/>
                <w:color w:val="000000" w:themeColor="text1"/>
                <w:sz w:val="26"/>
                <w:szCs w:val="26"/>
              </w:rPr>
              <w:t>визнаються</w:t>
            </w:r>
            <w:r w:rsidR="0098272F" w:rsidRPr="00BB4E36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частково</w:t>
            </w:r>
          </w:p>
        </w:tc>
      </w:tr>
      <w:tr w:rsidR="0098272F" w:rsidRPr="00BB4E36" w:rsidTr="00E2475B">
        <w:trPr>
          <w:trHeight w:val="1474"/>
        </w:trPr>
        <w:tc>
          <w:tcPr>
            <w:tcW w:w="297" w:type="pct"/>
          </w:tcPr>
          <w:p w:rsidR="0098272F" w:rsidRPr="00BB4E36" w:rsidRDefault="0098272F" w:rsidP="00E2475B">
            <w:pPr>
              <w:spacing w:line="252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25" w:type="pct"/>
          </w:tcPr>
          <w:p w:rsidR="0098272F" w:rsidRPr="00BB4E36" w:rsidRDefault="00DC1753" w:rsidP="00DC1753">
            <w:pPr>
              <w:spacing w:line="252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</w:t>
            </w:r>
            <w:r w:rsidR="0098272F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відчення (се</w:t>
            </w:r>
            <w:r w:rsidR="001956CF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рт</w:t>
            </w:r>
            <w:r w:rsidR="0098272F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ифікати) міжнародного зразк</w:t>
            </w:r>
            <w:r w:rsidR="001956CF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у</w:t>
            </w:r>
            <w:r w:rsidR="0098272F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54" w:type="pct"/>
          </w:tcPr>
          <w:p w:rsidR="0098272F" w:rsidRPr="00BB4E36" w:rsidRDefault="0098272F" w:rsidP="001956CF">
            <w:pPr>
              <w:spacing w:line="252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Навчання із се</w:t>
            </w:r>
            <w:r w:rsidR="001956CF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рт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ифікацією </w:t>
            </w:r>
            <w:r w:rsidR="00DC1753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(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за міжнародними станда</w:t>
            </w:r>
            <w:r w:rsidR="001956CF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рт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ами оцінювання</w:t>
            </w:r>
            <w:r w:rsidR="00DC1753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знань іноземних (міжнародних) мов</w:t>
            </w:r>
          </w:p>
        </w:tc>
        <w:tc>
          <w:tcPr>
            <w:tcW w:w="1324" w:type="pct"/>
          </w:tcPr>
          <w:p w:rsidR="0098272F" w:rsidRPr="00BB4E36" w:rsidRDefault="001956CF" w:rsidP="00E2475B">
            <w:pPr>
              <w:spacing w:line="252" w:lineRule="auto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BB4E36">
              <w:rPr>
                <w:rFonts w:ascii="Arial" w:hAnsi="Arial" w:cs="Arial"/>
                <w:color w:val="000000" w:themeColor="text1"/>
                <w:sz w:val="26"/>
                <w:szCs w:val="26"/>
              </w:rPr>
              <w:t>РП</w:t>
            </w:r>
            <w:r w:rsidR="0098272F" w:rsidRPr="00BB4E36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- </w:t>
            </w:r>
            <w:r w:rsidRPr="00BB4E36">
              <w:rPr>
                <w:rFonts w:ascii="Arial" w:hAnsi="Arial" w:cs="Arial"/>
                <w:color w:val="000000" w:themeColor="text1"/>
                <w:sz w:val="26"/>
                <w:szCs w:val="26"/>
              </w:rPr>
              <w:t>визнаються</w:t>
            </w:r>
            <w:r w:rsidR="0098272F" w:rsidRPr="00BB4E36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частково </w:t>
            </w:r>
          </w:p>
          <w:p w:rsidR="0098272F" w:rsidRPr="00BB4E36" w:rsidRDefault="001956CF" w:rsidP="00E2475B">
            <w:pPr>
              <w:spacing w:line="252" w:lineRule="auto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BB4E36">
              <w:rPr>
                <w:rFonts w:ascii="Arial" w:hAnsi="Arial" w:cs="Arial"/>
                <w:color w:val="000000" w:themeColor="text1"/>
                <w:sz w:val="26"/>
                <w:szCs w:val="26"/>
              </w:rPr>
              <w:t>РОП</w:t>
            </w:r>
            <w:r w:rsidR="0098272F" w:rsidRPr="00BB4E36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-</w:t>
            </w:r>
            <w:r w:rsidRPr="00BB4E36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визнаються</w:t>
            </w:r>
          </w:p>
        </w:tc>
      </w:tr>
      <w:tr w:rsidR="0098272F" w:rsidRPr="00BB4E36" w:rsidTr="00E2475B">
        <w:trPr>
          <w:trHeight w:val="900"/>
        </w:trPr>
        <w:tc>
          <w:tcPr>
            <w:tcW w:w="297" w:type="pct"/>
          </w:tcPr>
          <w:p w:rsidR="0098272F" w:rsidRPr="00BB4E36" w:rsidRDefault="0098272F" w:rsidP="0098272F">
            <w:pPr>
              <w:spacing w:line="252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625" w:type="pct"/>
          </w:tcPr>
          <w:p w:rsidR="0098272F" w:rsidRPr="00BB4E36" w:rsidRDefault="00DC1753" w:rsidP="00DC1753">
            <w:pPr>
              <w:spacing w:line="252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</w:t>
            </w:r>
            <w:r w:rsidR="0098272F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відчення (інші 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документи</w:t>
            </w:r>
            <w:r w:rsidR="0098272F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), отримані в результаті атестації кадрів (перегляду тарифних розрядів)</w:t>
            </w:r>
          </w:p>
        </w:tc>
        <w:tc>
          <w:tcPr>
            <w:tcW w:w="1754" w:type="pct"/>
          </w:tcPr>
          <w:p w:rsidR="0098272F" w:rsidRPr="00BB4E36" w:rsidRDefault="0098272F" w:rsidP="0098272F">
            <w:pPr>
              <w:spacing w:line="252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Практика діяльності більшості підприємств</w:t>
            </w:r>
          </w:p>
        </w:tc>
        <w:tc>
          <w:tcPr>
            <w:tcW w:w="1324" w:type="pct"/>
          </w:tcPr>
          <w:p w:rsidR="0098272F" w:rsidRPr="00BB4E36" w:rsidRDefault="001956CF" w:rsidP="00E2475B">
            <w:pPr>
              <w:spacing w:line="252" w:lineRule="auto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BB4E36">
              <w:rPr>
                <w:rFonts w:ascii="Arial" w:hAnsi="Arial" w:cs="Arial"/>
                <w:color w:val="000000" w:themeColor="text1"/>
                <w:sz w:val="26"/>
                <w:szCs w:val="26"/>
              </w:rPr>
              <w:t>РП</w:t>
            </w:r>
            <w:r w:rsidR="0098272F" w:rsidRPr="00BB4E36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- </w:t>
            </w:r>
            <w:r w:rsidRPr="00BB4E36">
              <w:rPr>
                <w:rFonts w:ascii="Arial" w:hAnsi="Arial" w:cs="Arial"/>
                <w:color w:val="000000" w:themeColor="text1"/>
                <w:sz w:val="26"/>
                <w:szCs w:val="26"/>
              </w:rPr>
              <w:t>визнаються</w:t>
            </w:r>
            <w:r w:rsidR="0098272F" w:rsidRPr="00BB4E36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на корпоративному рівні</w:t>
            </w:r>
          </w:p>
          <w:p w:rsidR="0098272F" w:rsidRPr="00BB4E36" w:rsidRDefault="001956CF" w:rsidP="00E2475B">
            <w:pPr>
              <w:spacing w:line="252" w:lineRule="auto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BB4E36">
              <w:rPr>
                <w:rFonts w:ascii="Arial" w:hAnsi="Arial" w:cs="Arial"/>
                <w:color w:val="000000" w:themeColor="text1"/>
                <w:sz w:val="26"/>
                <w:szCs w:val="26"/>
              </w:rPr>
              <w:t>РОП</w:t>
            </w:r>
            <w:r w:rsidR="0098272F" w:rsidRPr="00BB4E36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- не </w:t>
            </w:r>
            <w:r w:rsidRPr="00BB4E36">
              <w:rPr>
                <w:rFonts w:ascii="Arial" w:hAnsi="Arial" w:cs="Arial"/>
                <w:color w:val="000000" w:themeColor="text1"/>
                <w:sz w:val="26"/>
                <w:szCs w:val="26"/>
              </w:rPr>
              <w:t>визнаються</w:t>
            </w:r>
          </w:p>
        </w:tc>
      </w:tr>
      <w:tr w:rsidR="0098272F" w:rsidRPr="00BB4E36" w:rsidTr="00E2475B">
        <w:trPr>
          <w:trHeight w:val="420"/>
        </w:trPr>
        <w:tc>
          <w:tcPr>
            <w:tcW w:w="297" w:type="pct"/>
          </w:tcPr>
          <w:p w:rsidR="0098272F" w:rsidRPr="00BB4E36" w:rsidRDefault="0098272F" w:rsidP="0098272F">
            <w:pPr>
              <w:spacing w:line="252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1625" w:type="pct"/>
          </w:tcPr>
          <w:p w:rsidR="0098272F" w:rsidRPr="00BB4E36" w:rsidRDefault="00DC1753" w:rsidP="00DC1753">
            <w:pPr>
              <w:spacing w:line="252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</w:t>
            </w:r>
            <w:r w:rsidR="0098272F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відчення (інші 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документи</w:t>
            </w:r>
            <w:r w:rsidR="0098272F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), </w:t>
            </w:r>
            <w:r w:rsidR="00853754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отримані </w:t>
            </w:r>
            <w:r w:rsidR="0098272F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після підвищення кваліфікації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через</w:t>
            </w:r>
            <w:r w:rsidR="0098272F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формальн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у</w:t>
            </w:r>
            <w:r w:rsidR="0098272F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1956CF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і</w:t>
            </w:r>
            <w:r w:rsidR="0098272F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/ або неформальн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у</w:t>
            </w:r>
            <w:r w:rsidR="0098272F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1956CF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освіт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у</w:t>
            </w:r>
          </w:p>
        </w:tc>
        <w:tc>
          <w:tcPr>
            <w:tcW w:w="1754" w:type="pct"/>
          </w:tcPr>
          <w:p w:rsidR="0098272F" w:rsidRPr="00BB4E36" w:rsidRDefault="0098272F" w:rsidP="00DC1753">
            <w:pPr>
              <w:spacing w:line="252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Короткострокові курси </w:t>
            </w:r>
            <w:r w:rsidR="001956CF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за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різни</w:t>
            </w:r>
            <w:r w:rsidR="001956CF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ми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напрямка</w:t>
            </w:r>
            <w:r w:rsidR="001956CF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ми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, що не вход</w:t>
            </w:r>
            <w:r w:rsidR="00DC1753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я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ть</w:t>
            </w:r>
            <w:r w:rsidR="00DC1753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до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пп. 1-2</w:t>
            </w:r>
          </w:p>
        </w:tc>
        <w:tc>
          <w:tcPr>
            <w:tcW w:w="1324" w:type="pct"/>
          </w:tcPr>
          <w:p w:rsidR="0098272F" w:rsidRPr="00BB4E36" w:rsidRDefault="001956CF" w:rsidP="00E2475B">
            <w:pPr>
              <w:spacing w:line="252" w:lineRule="auto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BB4E36">
              <w:rPr>
                <w:rFonts w:ascii="Arial" w:hAnsi="Arial" w:cs="Arial"/>
                <w:color w:val="000000" w:themeColor="text1"/>
                <w:sz w:val="26"/>
                <w:szCs w:val="26"/>
              </w:rPr>
              <w:t>РП</w:t>
            </w:r>
            <w:r w:rsidR="0098272F" w:rsidRPr="00BB4E36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- </w:t>
            </w:r>
            <w:r w:rsidRPr="00BB4E36">
              <w:rPr>
                <w:rFonts w:ascii="Arial" w:hAnsi="Arial" w:cs="Arial"/>
                <w:color w:val="000000" w:themeColor="text1"/>
                <w:sz w:val="26"/>
                <w:szCs w:val="26"/>
              </w:rPr>
              <w:t>визнаються</w:t>
            </w:r>
            <w:r w:rsidR="0098272F" w:rsidRPr="00BB4E36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</w:t>
            </w:r>
          </w:p>
          <w:p w:rsidR="0098272F" w:rsidRPr="00BB4E36" w:rsidRDefault="001956CF" w:rsidP="001956CF">
            <w:pPr>
              <w:spacing w:line="252" w:lineRule="auto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BB4E36">
              <w:rPr>
                <w:rFonts w:ascii="Arial" w:hAnsi="Arial" w:cs="Arial"/>
                <w:color w:val="000000" w:themeColor="text1"/>
                <w:sz w:val="26"/>
                <w:szCs w:val="26"/>
              </w:rPr>
              <w:t>РОП</w:t>
            </w:r>
            <w:r w:rsidR="0098272F" w:rsidRPr="00BB4E36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- </w:t>
            </w:r>
            <w:r w:rsidRPr="00BB4E36">
              <w:rPr>
                <w:rFonts w:ascii="Arial" w:hAnsi="Arial" w:cs="Arial"/>
                <w:color w:val="000000" w:themeColor="text1"/>
                <w:sz w:val="26"/>
                <w:szCs w:val="26"/>
              </w:rPr>
              <w:t>визнаються</w:t>
            </w:r>
            <w:r w:rsidR="0098272F" w:rsidRPr="00BB4E36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в частині формально</w:t>
            </w:r>
            <w:r w:rsidRPr="00BB4E36">
              <w:rPr>
                <w:rFonts w:ascii="Arial" w:hAnsi="Arial" w:cs="Arial"/>
                <w:color w:val="000000" w:themeColor="text1"/>
                <w:sz w:val="26"/>
                <w:szCs w:val="26"/>
              </w:rPr>
              <w:t>ї</w:t>
            </w:r>
            <w:r w:rsidR="0098272F" w:rsidRPr="00BB4E36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</w:t>
            </w:r>
            <w:r w:rsidR="003E71F5" w:rsidRPr="00BB4E36">
              <w:rPr>
                <w:rFonts w:ascii="Arial" w:hAnsi="Arial" w:cs="Arial"/>
                <w:color w:val="000000" w:themeColor="text1"/>
                <w:sz w:val="26"/>
                <w:szCs w:val="26"/>
              </w:rPr>
              <w:t>освіт</w:t>
            </w:r>
            <w:r w:rsidRPr="00BB4E36">
              <w:rPr>
                <w:rFonts w:ascii="Arial" w:hAnsi="Arial" w:cs="Arial"/>
                <w:color w:val="000000" w:themeColor="text1"/>
                <w:sz w:val="26"/>
                <w:szCs w:val="26"/>
              </w:rPr>
              <w:t>и</w:t>
            </w:r>
            <w:r w:rsidR="0098272F" w:rsidRPr="00BB4E36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98272F" w:rsidRPr="00BB4E36" w:rsidTr="00E2475B">
        <w:trPr>
          <w:trHeight w:val="415"/>
        </w:trPr>
        <w:tc>
          <w:tcPr>
            <w:tcW w:w="297" w:type="pct"/>
            <w:vAlign w:val="center"/>
          </w:tcPr>
          <w:p w:rsidR="0098272F" w:rsidRPr="00BB4E36" w:rsidRDefault="0098272F" w:rsidP="00E2475B">
            <w:pPr>
              <w:spacing w:line="264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6"/>
                <w:szCs w:val="26"/>
              </w:rPr>
              <w:br w:type="page"/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25" w:type="pct"/>
            <w:vAlign w:val="center"/>
          </w:tcPr>
          <w:p w:rsidR="0098272F" w:rsidRPr="00BB4E36" w:rsidRDefault="0098272F" w:rsidP="00E2475B">
            <w:pPr>
              <w:spacing w:line="264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54" w:type="pct"/>
            <w:vAlign w:val="center"/>
          </w:tcPr>
          <w:p w:rsidR="0098272F" w:rsidRPr="00BB4E36" w:rsidRDefault="0098272F" w:rsidP="00E2475B">
            <w:pPr>
              <w:spacing w:line="264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24" w:type="pct"/>
            <w:vAlign w:val="center"/>
          </w:tcPr>
          <w:p w:rsidR="0098272F" w:rsidRPr="00BB4E36" w:rsidRDefault="0098272F" w:rsidP="00E2475B">
            <w:pPr>
              <w:spacing w:line="264" w:lineRule="auto"/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BB4E36">
              <w:rPr>
                <w:rFonts w:ascii="Arial" w:hAnsi="Arial" w:cs="Arial"/>
                <w:color w:val="000000" w:themeColor="text1"/>
                <w:sz w:val="26"/>
                <w:szCs w:val="26"/>
              </w:rPr>
              <w:t>4</w:t>
            </w:r>
          </w:p>
        </w:tc>
      </w:tr>
      <w:tr w:rsidR="0098272F" w:rsidRPr="00BB4E36" w:rsidTr="00E2475B">
        <w:trPr>
          <w:trHeight w:val="1530"/>
        </w:trPr>
        <w:tc>
          <w:tcPr>
            <w:tcW w:w="297" w:type="pct"/>
          </w:tcPr>
          <w:p w:rsidR="0098272F" w:rsidRPr="00BB4E36" w:rsidRDefault="0098272F" w:rsidP="0098272F">
            <w:pPr>
              <w:spacing w:line="264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6. </w:t>
            </w:r>
          </w:p>
        </w:tc>
        <w:tc>
          <w:tcPr>
            <w:tcW w:w="1625" w:type="pct"/>
          </w:tcPr>
          <w:p w:rsidR="0098272F" w:rsidRPr="00BB4E36" w:rsidRDefault="00DC1753" w:rsidP="004912EB">
            <w:pPr>
              <w:spacing w:line="264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</w:t>
            </w:r>
            <w:r w:rsidR="0098272F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відчення (інші 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документи</w:t>
            </w:r>
            <w:r w:rsidR="0098272F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), </w:t>
            </w:r>
            <w:r w:rsidR="00853754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отримані </w:t>
            </w:r>
            <w:r w:rsidR="0098272F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після перепідготовки кадрів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через</w:t>
            </w:r>
            <w:r w:rsidR="0098272F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формальн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у</w:t>
            </w:r>
            <w:r w:rsidR="0098272F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й / або неформальн</w:t>
            </w:r>
            <w:r w:rsidR="004912EB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у</w:t>
            </w:r>
            <w:r w:rsidR="0098272F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853754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освіті</w:t>
            </w:r>
          </w:p>
        </w:tc>
        <w:tc>
          <w:tcPr>
            <w:tcW w:w="1754" w:type="pct"/>
          </w:tcPr>
          <w:p w:rsidR="0098272F" w:rsidRPr="00BB4E36" w:rsidRDefault="0098272F" w:rsidP="00E2475B">
            <w:pPr>
              <w:spacing w:line="264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Перепідготовка робітників </w:t>
            </w:r>
            <w:r w:rsidR="00853754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за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суміжни</w:t>
            </w:r>
            <w:r w:rsidR="00853754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ми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професія</w:t>
            </w:r>
            <w:r w:rsidR="00853754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ми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;</w:t>
            </w:r>
          </w:p>
          <w:p w:rsidR="0098272F" w:rsidRPr="00BB4E36" w:rsidRDefault="0098272F" w:rsidP="00E2475B">
            <w:pPr>
              <w:spacing w:line="264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післядипломн</w:t>
            </w:r>
            <w:r w:rsidR="00853754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а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3E71F5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освіта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керівників і фахівців;</w:t>
            </w:r>
          </w:p>
          <w:p w:rsidR="0098272F" w:rsidRPr="00BB4E36" w:rsidRDefault="0098272F" w:rsidP="00853754">
            <w:pPr>
              <w:spacing w:line="264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підготовка магістрів </w:t>
            </w:r>
            <w:r w:rsidR="00853754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за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23 спеціальностям</w:t>
            </w:r>
            <w:r w:rsidR="00853754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и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специфічних категорій</w:t>
            </w:r>
          </w:p>
        </w:tc>
        <w:tc>
          <w:tcPr>
            <w:tcW w:w="1324" w:type="pct"/>
          </w:tcPr>
          <w:p w:rsidR="0098272F" w:rsidRPr="00BB4E36" w:rsidRDefault="001956CF" w:rsidP="00E2475B">
            <w:pPr>
              <w:spacing w:line="264" w:lineRule="auto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BB4E36">
              <w:rPr>
                <w:rFonts w:ascii="Arial" w:hAnsi="Arial" w:cs="Arial"/>
                <w:color w:val="000000" w:themeColor="text1"/>
                <w:sz w:val="26"/>
                <w:szCs w:val="26"/>
              </w:rPr>
              <w:t>РП</w:t>
            </w:r>
            <w:r w:rsidR="0098272F" w:rsidRPr="00BB4E36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- </w:t>
            </w:r>
            <w:r w:rsidRPr="00BB4E36">
              <w:rPr>
                <w:rFonts w:ascii="Arial" w:hAnsi="Arial" w:cs="Arial"/>
                <w:color w:val="000000" w:themeColor="text1"/>
                <w:sz w:val="26"/>
                <w:szCs w:val="26"/>
              </w:rPr>
              <w:t>визнаються</w:t>
            </w:r>
            <w:r w:rsidR="0098272F" w:rsidRPr="00BB4E36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</w:t>
            </w:r>
          </w:p>
          <w:p w:rsidR="0098272F" w:rsidRPr="00BB4E36" w:rsidRDefault="001956CF" w:rsidP="00853754">
            <w:pPr>
              <w:spacing w:line="264" w:lineRule="auto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BB4E36">
              <w:rPr>
                <w:rFonts w:ascii="Arial" w:hAnsi="Arial" w:cs="Arial"/>
                <w:color w:val="000000" w:themeColor="text1"/>
                <w:sz w:val="26"/>
                <w:szCs w:val="26"/>
              </w:rPr>
              <w:t>РОП</w:t>
            </w:r>
            <w:r w:rsidR="0098272F" w:rsidRPr="00BB4E36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- </w:t>
            </w:r>
            <w:r w:rsidRPr="00BB4E36">
              <w:rPr>
                <w:rFonts w:ascii="Arial" w:hAnsi="Arial" w:cs="Arial"/>
                <w:color w:val="000000" w:themeColor="text1"/>
                <w:sz w:val="26"/>
                <w:szCs w:val="26"/>
              </w:rPr>
              <w:t>визнаються</w:t>
            </w:r>
            <w:r w:rsidR="0098272F" w:rsidRPr="00BB4E36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в частині формально</w:t>
            </w:r>
            <w:r w:rsidR="00853754" w:rsidRPr="00BB4E36">
              <w:rPr>
                <w:rFonts w:ascii="Arial" w:hAnsi="Arial" w:cs="Arial"/>
                <w:color w:val="000000" w:themeColor="text1"/>
                <w:sz w:val="26"/>
                <w:szCs w:val="26"/>
              </w:rPr>
              <w:t>ї</w:t>
            </w:r>
            <w:r w:rsidR="0098272F" w:rsidRPr="00BB4E36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</w:t>
            </w:r>
            <w:r w:rsidR="003E71F5" w:rsidRPr="00BB4E36">
              <w:rPr>
                <w:rFonts w:ascii="Arial" w:hAnsi="Arial" w:cs="Arial"/>
                <w:color w:val="000000" w:themeColor="text1"/>
                <w:sz w:val="26"/>
                <w:szCs w:val="26"/>
              </w:rPr>
              <w:t>освіт</w:t>
            </w:r>
            <w:r w:rsidR="00853754" w:rsidRPr="00BB4E36">
              <w:rPr>
                <w:rFonts w:ascii="Arial" w:hAnsi="Arial" w:cs="Arial"/>
                <w:color w:val="000000" w:themeColor="text1"/>
                <w:sz w:val="26"/>
                <w:szCs w:val="26"/>
              </w:rPr>
              <w:t>и</w:t>
            </w:r>
          </w:p>
        </w:tc>
      </w:tr>
      <w:tr w:rsidR="0098272F" w:rsidRPr="00BB4E36" w:rsidTr="00E2475B">
        <w:trPr>
          <w:trHeight w:val="1350"/>
        </w:trPr>
        <w:tc>
          <w:tcPr>
            <w:tcW w:w="297" w:type="pct"/>
          </w:tcPr>
          <w:p w:rsidR="0098272F" w:rsidRPr="00BB4E36" w:rsidRDefault="0098272F" w:rsidP="0098272F">
            <w:pPr>
              <w:spacing w:line="264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7. </w:t>
            </w:r>
          </w:p>
        </w:tc>
        <w:tc>
          <w:tcPr>
            <w:tcW w:w="1625" w:type="pct"/>
          </w:tcPr>
          <w:p w:rsidR="0098272F" w:rsidRPr="00BB4E36" w:rsidRDefault="004912EB" w:rsidP="004912EB">
            <w:pPr>
              <w:spacing w:line="264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</w:t>
            </w:r>
            <w:r w:rsidR="0098272F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відчення (інші 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документи</w:t>
            </w:r>
            <w:r w:rsidR="00853754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  <w:r w:rsidR="0098272F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r w:rsidR="00853754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отримані</w:t>
            </w:r>
            <w:r w:rsidR="0098272F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після підготовки в 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навчально</w:t>
            </w:r>
            <w:r w:rsidR="0098272F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-курсових комбінатах (центрах і т.д.) без одержання ліцензій і проходження акредитації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програм</w:t>
            </w:r>
          </w:p>
        </w:tc>
        <w:tc>
          <w:tcPr>
            <w:tcW w:w="1754" w:type="pct"/>
          </w:tcPr>
          <w:p w:rsidR="0098272F" w:rsidRPr="00BB4E36" w:rsidRDefault="0098272F" w:rsidP="00853754">
            <w:pPr>
              <w:spacing w:line="264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Підготовка кадрів великими, насамперед, міжнародними корпораціями, як </w:t>
            </w:r>
            <w:r w:rsidR="00853754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за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визнаним</w:t>
            </w:r>
            <w:r w:rsidR="00853754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и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так і </w:t>
            </w:r>
            <w:r w:rsidR="004912EB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за 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не визнаним</w:t>
            </w:r>
            <w:r w:rsidR="00853754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и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в Україні професіям</w:t>
            </w:r>
            <w:r w:rsidR="00853754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и</w:t>
            </w:r>
          </w:p>
        </w:tc>
        <w:tc>
          <w:tcPr>
            <w:tcW w:w="1324" w:type="pct"/>
          </w:tcPr>
          <w:p w:rsidR="0098272F" w:rsidRPr="00BB4E36" w:rsidRDefault="001956CF" w:rsidP="00E2475B">
            <w:pPr>
              <w:spacing w:line="264" w:lineRule="auto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BB4E36">
              <w:rPr>
                <w:rFonts w:ascii="Arial" w:hAnsi="Arial" w:cs="Arial"/>
                <w:color w:val="000000" w:themeColor="text1"/>
                <w:sz w:val="26"/>
                <w:szCs w:val="26"/>
              </w:rPr>
              <w:t>РП</w:t>
            </w:r>
            <w:r w:rsidR="0098272F" w:rsidRPr="00BB4E36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-</w:t>
            </w:r>
            <w:r w:rsidR="00853754" w:rsidRPr="00BB4E36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</w:t>
            </w:r>
            <w:r w:rsidRPr="00BB4E36">
              <w:rPr>
                <w:rFonts w:ascii="Arial" w:hAnsi="Arial" w:cs="Arial"/>
                <w:color w:val="000000" w:themeColor="text1"/>
                <w:sz w:val="26"/>
                <w:szCs w:val="26"/>
              </w:rPr>
              <w:t>визнаються</w:t>
            </w:r>
            <w:r w:rsidR="0098272F" w:rsidRPr="00BB4E36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частково</w:t>
            </w:r>
          </w:p>
          <w:p w:rsidR="0098272F" w:rsidRPr="00BB4E36" w:rsidRDefault="001956CF" w:rsidP="00E2475B">
            <w:pPr>
              <w:spacing w:line="264" w:lineRule="auto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BB4E36">
              <w:rPr>
                <w:rFonts w:ascii="Arial" w:hAnsi="Arial" w:cs="Arial"/>
                <w:color w:val="000000" w:themeColor="text1"/>
                <w:sz w:val="26"/>
                <w:szCs w:val="26"/>
              </w:rPr>
              <w:t>РОП</w:t>
            </w:r>
            <w:r w:rsidR="0098272F" w:rsidRPr="00BB4E36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- не </w:t>
            </w:r>
            <w:r w:rsidRPr="00BB4E36">
              <w:rPr>
                <w:rFonts w:ascii="Arial" w:hAnsi="Arial" w:cs="Arial"/>
                <w:color w:val="000000" w:themeColor="text1"/>
                <w:sz w:val="26"/>
                <w:szCs w:val="26"/>
              </w:rPr>
              <w:t>визнаються</w:t>
            </w:r>
          </w:p>
        </w:tc>
      </w:tr>
      <w:tr w:rsidR="0098272F" w:rsidRPr="00BB4E36" w:rsidTr="00E2475B">
        <w:trPr>
          <w:trHeight w:val="1380"/>
        </w:trPr>
        <w:tc>
          <w:tcPr>
            <w:tcW w:w="297" w:type="pct"/>
          </w:tcPr>
          <w:p w:rsidR="0098272F" w:rsidRPr="00BB4E36" w:rsidRDefault="0098272F" w:rsidP="0098272F">
            <w:pPr>
              <w:spacing w:line="264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1625" w:type="pct"/>
          </w:tcPr>
          <w:p w:rsidR="0098272F" w:rsidRPr="00BB4E36" w:rsidRDefault="0098272F" w:rsidP="004912EB">
            <w:pPr>
              <w:spacing w:line="264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Дипломи (інші посвідчення), </w:t>
            </w:r>
            <w:r w:rsidR="00853754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отримані 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випускниками навчальних закладів формально</w:t>
            </w:r>
            <w:r w:rsidR="00853754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ї </w:t>
            </w:r>
            <w:r w:rsidR="003E71F5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освіт</w:t>
            </w:r>
            <w:r w:rsidR="00853754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и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із </w:t>
            </w:r>
            <w:r w:rsidR="004912EB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зазначенням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професійної кваліфікації</w:t>
            </w:r>
          </w:p>
        </w:tc>
        <w:tc>
          <w:tcPr>
            <w:tcW w:w="1754" w:type="pct"/>
          </w:tcPr>
          <w:p w:rsidR="0098272F" w:rsidRPr="00BB4E36" w:rsidRDefault="0098272F" w:rsidP="004912EB">
            <w:pPr>
              <w:spacing w:line="264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У матеріалах до Семінару, що про</w:t>
            </w:r>
            <w:r w:rsidR="00853754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й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ш</w:t>
            </w:r>
            <w:r w:rsidR="004912EB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ов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15.09.2015 у м. Києві, відзначалося, що </w:t>
            </w:r>
            <w:r w:rsidR="00853754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для 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більш ніж  55,0% спеціальностей в Україні визначається професійна кваліфікація, виписана у відриві від вимог національного станда</w:t>
            </w:r>
            <w:r w:rsidR="00853754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рт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у</w:t>
            </w:r>
          </w:p>
        </w:tc>
        <w:tc>
          <w:tcPr>
            <w:tcW w:w="1324" w:type="pct"/>
          </w:tcPr>
          <w:p w:rsidR="0098272F" w:rsidRPr="00BB4E36" w:rsidRDefault="001956CF" w:rsidP="00E2475B">
            <w:pPr>
              <w:spacing w:line="264" w:lineRule="auto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BB4E36">
              <w:rPr>
                <w:rFonts w:ascii="Arial" w:hAnsi="Arial" w:cs="Arial"/>
                <w:color w:val="000000" w:themeColor="text1"/>
                <w:sz w:val="26"/>
                <w:szCs w:val="26"/>
              </w:rPr>
              <w:t>РП</w:t>
            </w:r>
            <w:r w:rsidR="0098272F" w:rsidRPr="00BB4E36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- не </w:t>
            </w:r>
            <w:r w:rsidRPr="00BB4E36">
              <w:rPr>
                <w:rFonts w:ascii="Arial" w:hAnsi="Arial" w:cs="Arial"/>
                <w:color w:val="000000" w:themeColor="text1"/>
                <w:sz w:val="26"/>
                <w:szCs w:val="26"/>
              </w:rPr>
              <w:t>визнаються</w:t>
            </w:r>
            <w:r w:rsidR="0098272F" w:rsidRPr="00BB4E36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або </w:t>
            </w:r>
            <w:r w:rsidRPr="00BB4E36">
              <w:rPr>
                <w:rFonts w:ascii="Arial" w:hAnsi="Arial" w:cs="Arial"/>
                <w:color w:val="000000" w:themeColor="text1"/>
                <w:sz w:val="26"/>
                <w:szCs w:val="26"/>
              </w:rPr>
              <w:t>визнаються</w:t>
            </w:r>
            <w:r w:rsidR="0098272F" w:rsidRPr="00BB4E36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</w:t>
            </w:r>
            <w:r w:rsidR="004912EB" w:rsidRPr="00BB4E36">
              <w:rPr>
                <w:rFonts w:ascii="Arial" w:hAnsi="Arial" w:cs="Arial"/>
                <w:color w:val="000000" w:themeColor="text1"/>
                <w:sz w:val="26"/>
                <w:szCs w:val="26"/>
              </w:rPr>
              <w:t>«</w:t>
            </w:r>
            <w:r w:rsidR="0098272F" w:rsidRPr="00BB4E36">
              <w:rPr>
                <w:rFonts w:ascii="Arial" w:hAnsi="Arial" w:cs="Arial"/>
                <w:color w:val="000000" w:themeColor="text1"/>
                <w:sz w:val="26"/>
                <w:szCs w:val="26"/>
              </w:rPr>
              <w:t>формально</w:t>
            </w:r>
            <w:r w:rsidR="004912EB" w:rsidRPr="00BB4E36">
              <w:rPr>
                <w:rFonts w:ascii="Arial" w:hAnsi="Arial" w:cs="Arial"/>
                <w:color w:val="000000" w:themeColor="text1"/>
                <w:sz w:val="26"/>
                <w:szCs w:val="26"/>
              </w:rPr>
              <w:t>»</w:t>
            </w:r>
          </w:p>
          <w:p w:rsidR="0098272F" w:rsidRPr="00BB4E36" w:rsidRDefault="001956CF" w:rsidP="00E2475B">
            <w:pPr>
              <w:spacing w:line="264" w:lineRule="auto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BB4E36">
              <w:rPr>
                <w:rFonts w:ascii="Arial" w:hAnsi="Arial" w:cs="Arial"/>
                <w:color w:val="000000" w:themeColor="text1"/>
                <w:sz w:val="26"/>
                <w:szCs w:val="26"/>
              </w:rPr>
              <w:t>РОП</w:t>
            </w:r>
            <w:r w:rsidR="0098272F" w:rsidRPr="00BB4E36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- </w:t>
            </w:r>
            <w:r w:rsidRPr="00BB4E36">
              <w:rPr>
                <w:rFonts w:ascii="Arial" w:hAnsi="Arial" w:cs="Arial"/>
                <w:color w:val="000000" w:themeColor="text1"/>
                <w:sz w:val="26"/>
                <w:szCs w:val="26"/>
              </w:rPr>
              <w:t>визнаються</w:t>
            </w:r>
          </w:p>
        </w:tc>
      </w:tr>
      <w:tr w:rsidR="0098272F" w:rsidRPr="00BB4E36" w:rsidTr="00E2475B">
        <w:trPr>
          <w:trHeight w:val="1500"/>
        </w:trPr>
        <w:tc>
          <w:tcPr>
            <w:tcW w:w="297" w:type="pct"/>
          </w:tcPr>
          <w:p w:rsidR="0098272F" w:rsidRPr="00BB4E36" w:rsidRDefault="0098272F" w:rsidP="0098272F">
            <w:pPr>
              <w:spacing w:line="264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1625" w:type="pct"/>
          </w:tcPr>
          <w:p w:rsidR="0098272F" w:rsidRPr="00BB4E36" w:rsidRDefault="0098272F" w:rsidP="004912EB">
            <w:pPr>
              <w:spacing w:line="264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Дипломи (інші посвідчення), </w:t>
            </w:r>
            <w:r w:rsidR="00853754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отримані 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в сфері формально</w:t>
            </w:r>
            <w:r w:rsidR="00853754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ї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й неформально</w:t>
            </w:r>
            <w:r w:rsidR="00853754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ї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3E71F5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освіт</w:t>
            </w:r>
            <w:r w:rsidR="00853754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и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853754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за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професійни</w:t>
            </w:r>
            <w:r w:rsidR="00853754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ми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кваліфікація</w:t>
            </w:r>
            <w:r w:rsidR="00853754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ми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r w:rsidR="004912EB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які 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відсутні</w:t>
            </w:r>
            <w:r w:rsidR="004912EB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в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853754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КП, але застосовуються 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на ринку праці</w:t>
            </w:r>
          </w:p>
        </w:tc>
        <w:tc>
          <w:tcPr>
            <w:tcW w:w="1754" w:type="pct"/>
          </w:tcPr>
          <w:p w:rsidR="0098272F" w:rsidRPr="00BB4E36" w:rsidRDefault="0098272F" w:rsidP="004912EB">
            <w:pPr>
              <w:spacing w:line="264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Підготовка </w:t>
            </w:r>
            <w:r w:rsidR="00853754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за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професія</w:t>
            </w:r>
            <w:r w:rsidR="00853754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ми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, відсутнім</w:t>
            </w:r>
            <w:r w:rsidR="00853754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и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 Національному класифікаторі України ДК 003 «Класифікатор професій». </w:t>
            </w:r>
            <w:r w:rsidR="004912EB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Орієнтовно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таких профквал</w:t>
            </w:r>
            <w:r w:rsidR="00853754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і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ф</w:t>
            </w:r>
            <w:r w:rsidR="00853754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і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кац</w:t>
            </w:r>
            <w:r w:rsidR="00853754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і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й близько 200</w:t>
            </w:r>
          </w:p>
        </w:tc>
        <w:tc>
          <w:tcPr>
            <w:tcW w:w="1324" w:type="pct"/>
          </w:tcPr>
          <w:p w:rsidR="0098272F" w:rsidRPr="00BB4E36" w:rsidRDefault="001956CF" w:rsidP="00E2475B">
            <w:pPr>
              <w:spacing w:line="264" w:lineRule="auto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BB4E36">
              <w:rPr>
                <w:rFonts w:ascii="Arial" w:hAnsi="Arial" w:cs="Arial"/>
                <w:color w:val="000000" w:themeColor="text1"/>
                <w:sz w:val="26"/>
                <w:szCs w:val="26"/>
              </w:rPr>
              <w:t>РП</w:t>
            </w:r>
            <w:r w:rsidR="0098272F" w:rsidRPr="00BB4E36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- застосовуються частково </w:t>
            </w:r>
          </w:p>
          <w:p w:rsidR="0098272F" w:rsidRPr="00BB4E36" w:rsidRDefault="001956CF" w:rsidP="00E2475B">
            <w:pPr>
              <w:spacing w:line="264" w:lineRule="auto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BB4E36">
              <w:rPr>
                <w:rFonts w:ascii="Arial" w:hAnsi="Arial" w:cs="Arial"/>
                <w:color w:val="000000" w:themeColor="text1"/>
                <w:sz w:val="26"/>
                <w:szCs w:val="26"/>
              </w:rPr>
              <w:t>РОП</w:t>
            </w:r>
            <w:r w:rsidR="0098272F" w:rsidRPr="00BB4E36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- застосовуються частково</w:t>
            </w:r>
          </w:p>
        </w:tc>
      </w:tr>
    </w:tbl>
    <w:p w:rsidR="0098272F" w:rsidRPr="00BB4E36" w:rsidRDefault="0098272F" w:rsidP="0098272F">
      <w:pPr>
        <w:spacing w:line="240" w:lineRule="auto"/>
        <w:ind w:firstLine="709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:rsidR="0098272F" w:rsidRPr="00BB4E36" w:rsidRDefault="0098272F" w:rsidP="0098272F">
      <w:pPr>
        <w:rPr>
          <w:rFonts w:ascii="Arial" w:hAnsi="Arial" w:cs="Arial"/>
          <w:color w:val="000000" w:themeColor="text1"/>
          <w:sz w:val="26"/>
          <w:szCs w:val="26"/>
        </w:rPr>
      </w:pPr>
      <w:r w:rsidRPr="00BB4E36">
        <w:rPr>
          <w:rFonts w:ascii="Arial" w:hAnsi="Arial" w:cs="Arial"/>
          <w:color w:val="000000" w:themeColor="text1"/>
          <w:sz w:val="26"/>
          <w:szCs w:val="26"/>
        </w:rPr>
        <w:br w:type="page"/>
      </w:r>
    </w:p>
    <w:p w:rsidR="0098272F" w:rsidRPr="00BB4E36" w:rsidRDefault="0098272F" w:rsidP="0098272F">
      <w:pPr>
        <w:spacing w:line="240" w:lineRule="auto"/>
        <w:ind w:firstLine="709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:rsidR="0098272F" w:rsidRPr="00BB4E36" w:rsidRDefault="0098272F" w:rsidP="0098272F">
      <w:pPr>
        <w:tabs>
          <w:tab w:val="left" w:pos="709"/>
        </w:tabs>
        <w:ind w:left="1134" w:hanging="566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b/>
          <w:color w:val="000000" w:themeColor="text1"/>
          <w:sz w:val="24"/>
          <w:szCs w:val="24"/>
        </w:rPr>
        <w:t>2.3. Відношення роботодавців і провайдерів освітніх послуг в Україні до системи оцінювання професійних кваліфікацій, отриманих через неформальн</w:t>
      </w:r>
      <w:r w:rsidR="00853754" w:rsidRPr="00BB4E36">
        <w:rPr>
          <w:rFonts w:ascii="Arial" w:hAnsi="Arial" w:cs="Arial"/>
          <w:b/>
          <w:color w:val="000000" w:themeColor="text1"/>
          <w:sz w:val="24"/>
          <w:szCs w:val="24"/>
        </w:rPr>
        <w:t>у</w:t>
      </w:r>
      <w:r w:rsidRPr="00BB4E3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3E71F5" w:rsidRPr="00BB4E36">
        <w:rPr>
          <w:rFonts w:ascii="Arial" w:hAnsi="Arial" w:cs="Arial"/>
          <w:b/>
          <w:color w:val="000000" w:themeColor="text1"/>
          <w:sz w:val="24"/>
          <w:szCs w:val="24"/>
        </w:rPr>
        <w:t>освіт</w:t>
      </w:r>
      <w:r w:rsidR="00853754" w:rsidRPr="00BB4E36">
        <w:rPr>
          <w:rFonts w:ascii="Arial" w:hAnsi="Arial" w:cs="Arial"/>
          <w:b/>
          <w:color w:val="000000" w:themeColor="text1"/>
          <w:sz w:val="24"/>
          <w:szCs w:val="24"/>
        </w:rPr>
        <w:t>у</w:t>
      </w:r>
    </w:p>
    <w:p w:rsidR="0098272F" w:rsidRPr="00BB4E36" w:rsidRDefault="0098272F" w:rsidP="0098272F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8272F" w:rsidRPr="00BB4E36" w:rsidRDefault="0098272F" w:rsidP="0098272F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Слід зазначити, що в Україні практично відсутні дослідження відповідного </w:t>
      </w:r>
      <w:r w:rsidR="004912EB" w:rsidRPr="00BB4E36">
        <w:rPr>
          <w:rFonts w:ascii="Arial" w:hAnsi="Arial" w:cs="Arial"/>
          <w:color w:val="000000" w:themeColor="text1"/>
          <w:sz w:val="24"/>
          <w:szCs w:val="24"/>
        </w:rPr>
        <w:t>спрямування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. Одніє</w:t>
      </w:r>
      <w:r w:rsidR="00853754" w:rsidRPr="00BB4E36">
        <w:rPr>
          <w:rFonts w:ascii="Arial" w:hAnsi="Arial" w:cs="Arial"/>
          <w:color w:val="000000" w:themeColor="text1"/>
          <w:sz w:val="24"/>
          <w:szCs w:val="24"/>
        </w:rPr>
        <w:t xml:space="preserve">ю 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з </w:t>
      </w:r>
      <w:r w:rsidR="004912EB" w:rsidRPr="00BB4E36">
        <w:rPr>
          <w:rFonts w:ascii="Arial" w:hAnsi="Arial" w:cs="Arial"/>
          <w:color w:val="000000" w:themeColor="text1"/>
          <w:sz w:val="24"/>
          <w:szCs w:val="24"/>
        </w:rPr>
        <w:t>наявних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виступає науково-дослідна робота, виконана НДІ праці й зайнятості в 2014 році за замовленням М</w:t>
      </w:r>
      <w:r w:rsidR="00853754" w:rsidRPr="00BB4E36">
        <w:rPr>
          <w:rFonts w:ascii="Arial" w:hAnsi="Arial" w:cs="Arial"/>
          <w:color w:val="000000" w:themeColor="text1"/>
          <w:sz w:val="24"/>
          <w:szCs w:val="24"/>
        </w:rPr>
        <w:t>і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нсоцпол</w:t>
      </w:r>
      <w:r w:rsidR="00853754" w:rsidRPr="00BB4E36">
        <w:rPr>
          <w:rFonts w:ascii="Arial" w:hAnsi="Arial" w:cs="Arial"/>
          <w:color w:val="000000" w:themeColor="text1"/>
          <w:sz w:val="24"/>
          <w:szCs w:val="24"/>
        </w:rPr>
        <w:t>і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тики України «Методологічні основи підтвердження результатів неформально</w:t>
      </w:r>
      <w:r w:rsidR="00853754" w:rsidRPr="00BB4E36">
        <w:rPr>
          <w:rFonts w:ascii="Arial" w:hAnsi="Arial" w:cs="Arial"/>
          <w:color w:val="000000" w:themeColor="text1"/>
          <w:sz w:val="24"/>
          <w:szCs w:val="24"/>
        </w:rPr>
        <w:t>ї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E71F5" w:rsidRPr="00BB4E36">
        <w:rPr>
          <w:rFonts w:ascii="Arial" w:hAnsi="Arial" w:cs="Arial"/>
          <w:color w:val="000000" w:themeColor="text1"/>
          <w:sz w:val="24"/>
          <w:szCs w:val="24"/>
        </w:rPr>
        <w:t>освіт</w:t>
      </w:r>
      <w:r w:rsidR="00853754" w:rsidRPr="00BB4E36">
        <w:rPr>
          <w:rFonts w:ascii="Arial" w:hAnsi="Arial" w:cs="Arial"/>
          <w:color w:val="000000" w:themeColor="text1"/>
          <w:sz w:val="24"/>
          <w:szCs w:val="24"/>
        </w:rPr>
        <w:t>и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» (№ </w:t>
      </w:r>
      <w:r w:rsidR="00853754" w:rsidRPr="00BB4E36">
        <w:rPr>
          <w:rFonts w:ascii="Arial" w:hAnsi="Arial" w:cs="Arial"/>
          <w:color w:val="000000" w:themeColor="text1"/>
          <w:sz w:val="24"/>
          <w:szCs w:val="24"/>
        </w:rPr>
        <w:t>держреєстрації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 0114 U 005205, УДК 331.544). У процесі цього дослідження були опитані </w:t>
      </w:r>
      <w:r w:rsidR="004912EB" w:rsidRPr="00BB4E36">
        <w:rPr>
          <w:rFonts w:ascii="Arial" w:hAnsi="Arial" w:cs="Arial"/>
          <w:color w:val="000000" w:themeColor="text1"/>
          <w:sz w:val="24"/>
          <w:szCs w:val="24"/>
        </w:rPr>
        <w:t>представники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394 підприємств і навчальних закладів України</w:t>
      </w:r>
      <w:r w:rsidR="004912EB" w:rsidRPr="00BB4E36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98272F" w:rsidRPr="00BB4E36" w:rsidRDefault="006F4D17" w:rsidP="0098272F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>За</w:t>
      </w:r>
      <w:r w:rsidR="0098272F" w:rsidRPr="00BB4E36">
        <w:rPr>
          <w:rFonts w:ascii="Arial" w:hAnsi="Arial" w:cs="Arial"/>
          <w:color w:val="000000" w:themeColor="text1"/>
          <w:sz w:val="24"/>
          <w:szCs w:val="24"/>
        </w:rPr>
        <w:t xml:space="preserve"> ключови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ми</w:t>
      </w:r>
      <w:r w:rsidR="0098272F" w:rsidRPr="00BB4E36">
        <w:rPr>
          <w:rFonts w:ascii="Arial" w:hAnsi="Arial" w:cs="Arial"/>
          <w:color w:val="000000" w:themeColor="text1"/>
          <w:sz w:val="24"/>
          <w:szCs w:val="24"/>
        </w:rPr>
        <w:t xml:space="preserve"> професійни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ми</w:t>
      </w:r>
      <w:r w:rsidR="0098272F" w:rsidRPr="00BB4E36">
        <w:rPr>
          <w:rFonts w:ascii="Arial" w:hAnsi="Arial" w:cs="Arial"/>
          <w:color w:val="000000" w:themeColor="text1"/>
          <w:sz w:val="24"/>
          <w:szCs w:val="24"/>
        </w:rPr>
        <w:t xml:space="preserve"> питання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ми</w:t>
      </w:r>
      <w:r w:rsidR="0098272F" w:rsidRPr="00BB4E36">
        <w:rPr>
          <w:rFonts w:ascii="Arial" w:hAnsi="Arial" w:cs="Arial"/>
          <w:color w:val="000000" w:themeColor="text1"/>
          <w:sz w:val="24"/>
          <w:szCs w:val="24"/>
        </w:rPr>
        <w:t xml:space="preserve"> респонденти виразили своє відношення 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наступним чином</w:t>
      </w:r>
      <w:r w:rsidR="0098272F" w:rsidRPr="00BB4E36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98272F" w:rsidRPr="00BB4E36" w:rsidRDefault="0098272F" w:rsidP="0098272F">
      <w:pPr>
        <w:pStyle w:val="a3"/>
        <w:numPr>
          <w:ilvl w:val="0"/>
          <w:numId w:val="16"/>
        </w:numPr>
        <w:spacing w:after="0"/>
        <w:ind w:left="851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54,8% </w:t>
      </w:r>
      <w:r w:rsidR="006F4D17" w:rsidRPr="00BB4E36">
        <w:rPr>
          <w:rFonts w:ascii="Arial" w:hAnsi="Arial" w:cs="Arial"/>
          <w:color w:val="000000" w:themeColor="text1"/>
          <w:sz w:val="24"/>
          <w:szCs w:val="24"/>
        </w:rPr>
        <w:t>віднеслись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позитивно до визнання й підтвердження професійних кваліфікацій </w:t>
      </w:r>
      <w:r w:rsidR="006F4D17" w:rsidRPr="00BB4E36">
        <w:rPr>
          <w:rFonts w:ascii="Arial" w:hAnsi="Arial" w:cs="Arial"/>
          <w:color w:val="000000" w:themeColor="text1"/>
          <w:sz w:val="24"/>
          <w:szCs w:val="24"/>
        </w:rPr>
        <w:t>за роб</w:t>
      </w:r>
      <w:r w:rsidR="004912EB" w:rsidRPr="00BB4E36">
        <w:rPr>
          <w:rFonts w:ascii="Arial" w:hAnsi="Arial" w:cs="Arial"/>
          <w:color w:val="000000" w:themeColor="text1"/>
          <w:sz w:val="24"/>
          <w:szCs w:val="24"/>
        </w:rPr>
        <w:t>ітнич</w:t>
      </w:r>
      <w:r w:rsidR="006F4D17" w:rsidRPr="00BB4E36">
        <w:rPr>
          <w:rFonts w:ascii="Arial" w:hAnsi="Arial" w:cs="Arial"/>
          <w:color w:val="000000" w:themeColor="text1"/>
          <w:sz w:val="24"/>
          <w:szCs w:val="24"/>
        </w:rPr>
        <w:t>ими професіями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(не визначилися 36,6%);</w:t>
      </w:r>
    </w:p>
    <w:p w:rsidR="0098272F" w:rsidRPr="00BB4E36" w:rsidRDefault="006F4D17" w:rsidP="0098272F">
      <w:pPr>
        <w:pStyle w:val="a3"/>
        <w:numPr>
          <w:ilvl w:val="0"/>
          <w:numId w:val="16"/>
        </w:numPr>
        <w:spacing w:after="0"/>
        <w:ind w:left="851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>в</w:t>
      </w:r>
      <w:r w:rsidR="0098272F" w:rsidRPr="00BB4E36">
        <w:rPr>
          <w:rFonts w:ascii="Arial" w:hAnsi="Arial" w:cs="Arial"/>
          <w:color w:val="000000" w:themeColor="text1"/>
          <w:sz w:val="24"/>
          <w:szCs w:val="24"/>
        </w:rPr>
        <w:t>важають рівноцінним з отриманим через формальн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у</w:t>
      </w:r>
      <w:r w:rsidR="0098272F" w:rsidRPr="00BB4E3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E71F5" w:rsidRPr="00BB4E36">
        <w:rPr>
          <w:rFonts w:ascii="Arial" w:hAnsi="Arial" w:cs="Arial"/>
          <w:color w:val="000000" w:themeColor="text1"/>
          <w:sz w:val="24"/>
          <w:szCs w:val="24"/>
        </w:rPr>
        <w:t>освіт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у</w:t>
      </w:r>
      <w:r w:rsidR="0098272F" w:rsidRPr="00BB4E36">
        <w:rPr>
          <w:rFonts w:ascii="Arial" w:hAnsi="Arial" w:cs="Arial"/>
          <w:color w:val="000000" w:themeColor="text1"/>
          <w:sz w:val="24"/>
          <w:szCs w:val="24"/>
        </w:rPr>
        <w:t xml:space="preserve"> документ, </w:t>
      </w:r>
      <w:r w:rsidR="004912EB" w:rsidRPr="00BB4E36">
        <w:rPr>
          <w:rFonts w:ascii="Arial" w:hAnsi="Arial" w:cs="Arial"/>
          <w:color w:val="000000" w:themeColor="text1"/>
          <w:sz w:val="24"/>
          <w:szCs w:val="24"/>
        </w:rPr>
        <w:t>виданий</w:t>
      </w:r>
      <w:r w:rsidR="0098272F" w:rsidRPr="00BB4E36">
        <w:rPr>
          <w:rFonts w:ascii="Arial" w:hAnsi="Arial" w:cs="Arial"/>
          <w:color w:val="000000" w:themeColor="text1"/>
          <w:sz w:val="24"/>
          <w:szCs w:val="24"/>
        </w:rPr>
        <w:t xml:space="preserve"> за результатами оцінювання неформально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ї</w:t>
      </w:r>
      <w:r w:rsidR="0098272F" w:rsidRPr="00BB4E3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E71F5" w:rsidRPr="00BB4E36">
        <w:rPr>
          <w:rFonts w:ascii="Arial" w:hAnsi="Arial" w:cs="Arial"/>
          <w:color w:val="000000" w:themeColor="text1"/>
          <w:sz w:val="24"/>
          <w:szCs w:val="24"/>
        </w:rPr>
        <w:t>освіт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и,</w:t>
      </w:r>
      <w:r w:rsidR="0098272F" w:rsidRPr="00BB4E36">
        <w:rPr>
          <w:rFonts w:ascii="Arial" w:hAnsi="Arial" w:cs="Arial"/>
          <w:color w:val="000000" w:themeColor="text1"/>
          <w:sz w:val="24"/>
          <w:szCs w:val="24"/>
        </w:rPr>
        <w:t xml:space="preserve"> 43,7% опитаних (не визначилося 44,9%);</w:t>
      </w:r>
    </w:p>
    <w:p w:rsidR="0098272F" w:rsidRPr="00BB4E36" w:rsidRDefault="0098272F" w:rsidP="0098272F">
      <w:pPr>
        <w:pStyle w:val="a3"/>
        <w:numPr>
          <w:ilvl w:val="0"/>
          <w:numId w:val="16"/>
        </w:numPr>
        <w:spacing w:after="0"/>
        <w:ind w:left="851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>підтвердили потреб</w:t>
      </w:r>
      <w:r w:rsidR="00376EC0" w:rsidRPr="00BB4E36">
        <w:rPr>
          <w:rFonts w:ascii="Arial" w:hAnsi="Arial" w:cs="Arial"/>
          <w:color w:val="000000" w:themeColor="text1"/>
          <w:sz w:val="24"/>
          <w:szCs w:val="24"/>
        </w:rPr>
        <w:t>у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в проведенні підтвердження кваліфікації, отриманої через неформальн</w:t>
      </w:r>
      <w:r w:rsidR="00376EC0" w:rsidRPr="00BB4E36">
        <w:rPr>
          <w:rFonts w:ascii="Arial" w:hAnsi="Arial" w:cs="Arial"/>
          <w:color w:val="000000" w:themeColor="text1"/>
          <w:sz w:val="24"/>
          <w:szCs w:val="24"/>
        </w:rPr>
        <w:t>у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E71F5" w:rsidRPr="00BB4E36">
        <w:rPr>
          <w:rFonts w:ascii="Arial" w:hAnsi="Arial" w:cs="Arial"/>
          <w:color w:val="000000" w:themeColor="text1"/>
          <w:sz w:val="24"/>
          <w:szCs w:val="24"/>
        </w:rPr>
        <w:t>освіт</w:t>
      </w:r>
      <w:r w:rsidR="00376EC0" w:rsidRPr="00BB4E36">
        <w:rPr>
          <w:rFonts w:ascii="Arial" w:hAnsi="Arial" w:cs="Arial"/>
          <w:color w:val="000000" w:themeColor="text1"/>
          <w:sz w:val="24"/>
          <w:szCs w:val="24"/>
        </w:rPr>
        <w:t>у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на власному підприємстві, 4</w:t>
      </w:r>
      <w:r w:rsidR="00376EC0" w:rsidRPr="00BB4E36">
        <w:rPr>
          <w:rFonts w:ascii="Arial" w:hAnsi="Arial" w:cs="Arial"/>
          <w:color w:val="000000" w:themeColor="text1"/>
          <w:sz w:val="24"/>
          <w:szCs w:val="24"/>
        </w:rPr>
        <w:t xml:space="preserve">9,6% респондентів. Проти цього – 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48,7%;</w:t>
      </w:r>
    </w:p>
    <w:p w:rsidR="0098272F" w:rsidRPr="00BB4E36" w:rsidRDefault="0098272F" w:rsidP="0098272F">
      <w:pPr>
        <w:pStyle w:val="a3"/>
        <w:numPr>
          <w:ilvl w:val="0"/>
          <w:numId w:val="16"/>
        </w:numPr>
        <w:spacing w:after="0"/>
        <w:ind w:left="851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на питання про необхідність </w:t>
      </w:r>
      <w:r w:rsidR="00AC7D6D" w:rsidRPr="00BB4E36">
        <w:rPr>
          <w:rFonts w:ascii="Arial" w:hAnsi="Arial" w:cs="Arial"/>
          <w:color w:val="000000" w:themeColor="text1"/>
          <w:sz w:val="24"/>
          <w:szCs w:val="24"/>
        </w:rPr>
        <w:t>за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твердження на національному рівні переліку видів робіт (трудових функцій/часткових кваліфікацій) </w:t>
      </w:r>
      <w:r w:rsidR="00AC7D6D" w:rsidRPr="00BB4E36">
        <w:rPr>
          <w:rFonts w:ascii="Arial" w:hAnsi="Arial" w:cs="Arial"/>
          <w:color w:val="000000" w:themeColor="text1"/>
          <w:sz w:val="24"/>
          <w:szCs w:val="24"/>
        </w:rPr>
        <w:t>за кожною робочою професією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для одержання відповідних </w:t>
      </w:r>
      <w:r w:rsidR="00653797" w:rsidRPr="00BB4E36">
        <w:rPr>
          <w:rFonts w:ascii="Arial" w:hAnsi="Arial" w:cs="Arial"/>
          <w:color w:val="000000" w:themeColor="text1"/>
          <w:sz w:val="24"/>
          <w:szCs w:val="24"/>
        </w:rPr>
        <w:t>посвідчень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(підтверджень) майже всі роботодавці відповіли позитивно (92,7%);</w:t>
      </w:r>
    </w:p>
    <w:p w:rsidR="0098272F" w:rsidRPr="00BB4E36" w:rsidRDefault="0098272F" w:rsidP="0098272F">
      <w:pPr>
        <w:pStyle w:val="a3"/>
        <w:numPr>
          <w:ilvl w:val="0"/>
          <w:numId w:val="16"/>
        </w:numPr>
        <w:spacing w:after="0"/>
        <w:ind w:left="851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>ще більшу підтримку одержа</w:t>
      </w:r>
      <w:r w:rsidR="00AC7D6D" w:rsidRPr="00BB4E36">
        <w:rPr>
          <w:rFonts w:ascii="Arial" w:hAnsi="Arial" w:cs="Arial"/>
          <w:color w:val="000000" w:themeColor="text1"/>
          <w:sz w:val="24"/>
          <w:szCs w:val="24"/>
        </w:rPr>
        <w:t>ло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питання про обов'язковість узгодження цього переліку роботодавцями (93,4%);</w:t>
      </w:r>
    </w:p>
    <w:p w:rsidR="0098272F" w:rsidRPr="00BB4E36" w:rsidRDefault="0098272F" w:rsidP="0098272F">
      <w:pPr>
        <w:pStyle w:val="a3"/>
        <w:numPr>
          <w:ilvl w:val="0"/>
          <w:numId w:val="16"/>
        </w:numPr>
        <w:spacing w:after="0"/>
        <w:ind w:left="851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>на питання про потребу конкретних роботодавців у працівниках із частковими кваліфікаціями ствердно відповіли 58,9% респондентів, 38,8%</w:t>
      </w:r>
      <w:r w:rsidR="00AC7D6D" w:rsidRPr="00BB4E36">
        <w:rPr>
          <w:rFonts w:ascii="Arial" w:hAnsi="Arial" w:cs="Arial"/>
          <w:color w:val="000000" w:themeColor="text1"/>
          <w:sz w:val="24"/>
          <w:szCs w:val="24"/>
        </w:rPr>
        <w:t xml:space="preserve"> – 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негативно;</w:t>
      </w:r>
    </w:p>
    <w:p w:rsidR="0098272F" w:rsidRPr="00BB4E36" w:rsidRDefault="0098272F" w:rsidP="0098272F">
      <w:pPr>
        <w:pStyle w:val="a3"/>
        <w:numPr>
          <w:ilvl w:val="0"/>
          <w:numId w:val="16"/>
        </w:numPr>
        <w:spacing w:after="0"/>
        <w:ind w:left="851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якби підприємству запропонували взяти участь у визнанні кваліфікацій, </w:t>
      </w:r>
      <w:r w:rsidR="00AC7D6D" w:rsidRPr="00BB4E36">
        <w:rPr>
          <w:rFonts w:ascii="Arial" w:hAnsi="Arial" w:cs="Arial"/>
          <w:color w:val="000000" w:themeColor="text1"/>
          <w:sz w:val="24"/>
          <w:szCs w:val="24"/>
        </w:rPr>
        <w:t>отримуваних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через неформальн</w:t>
      </w:r>
      <w:r w:rsidR="00AC7D6D" w:rsidRPr="00BB4E36">
        <w:rPr>
          <w:rFonts w:ascii="Arial" w:hAnsi="Arial" w:cs="Arial"/>
          <w:color w:val="000000" w:themeColor="text1"/>
          <w:sz w:val="24"/>
          <w:szCs w:val="24"/>
        </w:rPr>
        <w:t>у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E71F5" w:rsidRPr="00BB4E36">
        <w:rPr>
          <w:rFonts w:ascii="Arial" w:hAnsi="Arial" w:cs="Arial"/>
          <w:color w:val="000000" w:themeColor="text1"/>
          <w:sz w:val="24"/>
          <w:szCs w:val="24"/>
        </w:rPr>
        <w:t>освіт</w:t>
      </w:r>
      <w:r w:rsidR="00AC7D6D" w:rsidRPr="00BB4E36">
        <w:rPr>
          <w:rFonts w:ascii="Arial" w:hAnsi="Arial" w:cs="Arial"/>
          <w:color w:val="000000" w:themeColor="text1"/>
          <w:sz w:val="24"/>
          <w:szCs w:val="24"/>
        </w:rPr>
        <w:t>у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, згоду дали б 48,0%, а стільки ж </w:t>
      </w:r>
      <w:r w:rsidR="00AC7D6D" w:rsidRPr="00BB4E36">
        <w:rPr>
          <w:rFonts w:ascii="Arial" w:hAnsi="Arial" w:cs="Arial"/>
          <w:color w:val="000000" w:themeColor="text1"/>
          <w:sz w:val="24"/>
          <w:szCs w:val="24"/>
        </w:rPr>
        <w:t xml:space="preserve">– 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відмовилися б;</w:t>
      </w:r>
    </w:p>
    <w:p w:rsidR="0098272F" w:rsidRPr="00BB4E36" w:rsidRDefault="0098272F" w:rsidP="0098272F">
      <w:pPr>
        <w:pStyle w:val="a3"/>
        <w:numPr>
          <w:ilvl w:val="0"/>
          <w:numId w:val="16"/>
        </w:numPr>
        <w:spacing w:after="0"/>
        <w:ind w:left="851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на питання про те, які підприємства повинні мати перевагу в наданні робочих місць для виконання здобувачем пробної кваліфікаційної роботи, респонденти віддають перевагу суб'єктам господарювання державної форми власності (55,2%), тоді як приватній сфері </w:t>
      </w:r>
      <w:r w:rsidR="00AC7D6D" w:rsidRPr="00BB4E36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27,9%;</w:t>
      </w:r>
    </w:p>
    <w:p w:rsidR="0098272F" w:rsidRPr="00BB4E36" w:rsidRDefault="0098272F" w:rsidP="0098272F">
      <w:pPr>
        <w:pStyle w:val="a3"/>
        <w:numPr>
          <w:ilvl w:val="0"/>
          <w:numId w:val="16"/>
        </w:numPr>
        <w:spacing w:after="0"/>
        <w:ind w:left="851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серед респондентів-представників навчальних закладів 83,4% готові проводити процедуру оцінювання й присвоєння кваліфікацій (15,9% </w:t>
      </w:r>
      <w:r w:rsidR="00AC7D6D" w:rsidRPr="00BB4E36">
        <w:rPr>
          <w:rFonts w:ascii="Arial" w:hAnsi="Arial" w:cs="Arial"/>
          <w:color w:val="000000" w:themeColor="text1"/>
          <w:sz w:val="24"/>
          <w:szCs w:val="24"/>
        </w:rPr>
        <w:t>не</w:t>
      </w:r>
      <w:r w:rsidR="00653797" w:rsidRPr="00BB4E36">
        <w:rPr>
          <w:rFonts w:ascii="Arial" w:hAnsi="Arial" w:cs="Arial"/>
          <w:color w:val="000000" w:themeColor="text1"/>
          <w:sz w:val="24"/>
          <w:szCs w:val="24"/>
        </w:rPr>
        <w:t xml:space="preserve"> готові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);</w:t>
      </w:r>
    </w:p>
    <w:p w:rsidR="0098272F" w:rsidRPr="00BB4E36" w:rsidRDefault="0098272F" w:rsidP="0098272F">
      <w:pPr>
        <w:pStyle w:val="a3"/>
        <w:numPr>
          <w:ilvl w:val="0"/>
          <w:numId w:val="16"/>
        </w:numPr>
        <w:spacing w:after="0"/>
        <w:ind w:left="851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більшість опитаних представників навчальних закладів </w:t>
      </w:r>
      <w:r w:rsidR="00AC7D6D" w:rsidRPr="00BB4E36">
        <w:rPr>
          <w:rFonts w:ascii="Arial" w:hAnsi="Arial" w:cs="Arial"/>
          <w:color w:val="000000" w:themeColor="text1"/>
          <w:sz w:val="24"/>
          <w:szCs w:val="24"/>
        </w:rPr>
        <w:t>в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важають, що мають всі необхідні ресурси для проведення цих процедур;</w:t>
      </w:r>
    </w:p>
    <w:p w:rsidR="0098272F" w:rsidRPr="00BB4E36" w:rsidRDefault="0098272F" w:rsidP="0098272F">
      <w:pPr>
        <w:pStyle w:val="a3"/>
        <w:numPr>
          <w:ilvl w:val="0"/>
          <w:numId w:val="16"/>
        </w:numPr>
        <w:spacing w:after="0"/>
        <w:ind w:left="851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респонденти-роботодавці вважають, що координатором цієї діяльності на національному рівні повинне виступати МОН України (28,2%), </w:t>
      </w:r>
      <w:r w:rsidR="00AC7D6D" w:rsidRPr="00BB4E36">
        <w:rPr>
          <w:rFonts w:ascii="Arial" w:hAnsi="Arial" w:cs="Arial"/>
          <w:color w:val="000000" w:themeColor="text1"/>
          <w:sz w:val="24"/>
          <w:szCs w:val="24"/>
        </w:rPr>
        <w:t>Мінсоцполітики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України (19,7%), </w:t>
      </w:r>
      <w:r w:rsidR="00653797" w:rsidRPr="00BB4E36">
        <w:rPr>
          <w:rFonts w:ascii="Arial" w:hAnsi="Arial" w:cs="Arial"/>
          <w:color w:val="000000" w:themeColor="text1"/>
          <w:sz w:val="24"/>
          <w:szCs w:val="24"/>
        </w:rPr>
        <w:t xml:space="preserve"> поки що не 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створене Національне 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агентство </w:t>
      </w:r>
      <w:r w:rsidR="00653797" w:rsidRPr="00BB4E36">
        <w:rPr>
          <w:rFonts w:ascii="Arial" w:hAnsi="Arial" w:cs="Arial"/>
          <w:color w:val="000000" w:themeColor="text1"/>
          <w:sz w:val="24"/>
          <w:szCs w:val="24"/>
        </w:rPr>
        <w:t>з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C7D6D" w:rsidRPr="00BB4E36">
        <w:rPr>
          <w:rFonts w:ascii="Arial" w:hAnsi="Arial" w:cs="Arial"/>
          <w:color w:val="000000" w:themeColor="text1"/>
          <w:sz w:val="24"/>
          <w:szCs w:val="24"/>
        </w:rPr>
        <w:t>профкваліфікаці</w:t>
      </w:r>
      <w:r w:rsidR="00653797" w:rsidRPr="00BB4E36">
        <w:rPr>
          <w:rFonts w:ascii="Arial" w:hAnsi="Arial" w:cs="Arial"/>
          <w:color w:val="000000" w:themeColor="text1"/>
          <w:sz w:val="24"/>
          <w:szCs w:val="24"/>
        </w:rPr>
        <w:t>й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(18,2%) спільний представницький орган роботодавців  (16,1%), галузеві ради (14,4%);</w:t>
      </w:r>
    </w:p>
    <w:p w:rsidR="0098272F" w:rsidRPr="00BB4E36" w:rsidRDefault="0098272F" w:rsidP="0098272F">
      <w:pPr>
        <w:pStyle w:val="a3"/>
        <w:numPr>
          <w:ilvl w:val="0"/>
          <w:numId w:val="16"/>
        </w:numPr>
        <w:spacing w:after="0"/>
        <w:ind w:left="851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69,8% респондентів відзначили, що </w:t>
      </w:r>
      <w:r w:rsidR="00AC7D6D" w:rsidRPr="00BB4E36">
        <w:rPr>
          <w:rFonts w:ascii="Arial" w:hAnsi="Arial" w:cs="Arial"/>
          <w:color w:val="000000" w:themeColor="text1"/>
          <w:sz w:val="24"/>
          <w:szCs w:val="24"/>
        </w:rPr>
        <w:t>знайомі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з нормативно-правовою базою відповідного </w:t>
      </w:r>
      <w:r w:rsidR="00653797" w:rsidRPr="00BB4E36">
        <w:rPr>
          <w:rFonts w:ascii="Arial" w:hAnsi="Arial" w:cs="Arial"/>
          <w:color w:val="000000" w:themeColor="text1"/>
          <w:sz w:val="24"/>
          <w:szCs w:val="24"/>
        </w:rPr>
        <w:t>спрямування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98272F" w:rsidRPr="00BB4E36" w:rsidRDefault="0098272F" w:rsidP="0098272F">
      <w:pPr>
        <w:pStyle w:val="a3"/>
        <w:numPr>
          <w:ilvl w:val="0"/>
          <w:numId w:val="16"/>
        </w:numPr>
        <w:spacing w:after="0"/>
        <w:ind w:left="851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>65,9% респондентів-провайдерів освітніх послуг володіють методикою оцінювання результатів неформально</w:t>
      </w:r>
      <w:r w:rsidR="00AC7D6D" w:rsidRPr="00BB4E36">
        <w:rPr>
          <w:rFonts w:ascii="Arial" w:hAnsi="Arial" w:cs="Arial"/>
          <w:color w:val="000000" w:themeColor="text1"/>
          <w:sz w:val="24"/>
          <w:szCs w:val="24"/>
        </w:rPr>
        <w:t>ї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E71F5" w:rsidRPr="00BB4E36">
        <w:rPr>
          <w:rFonts w:ascii="Arial" w:hAnsi="Arial" w:cs="Arial"/>
          <w:color w:val="000000" w:themeColor="text1"/>
          <w:sz w:val="24"/>
          <w:szCs w:val="24"/>
        </w:rPr>
        <w:t>освіт</w:t>
      </w:r>
      <w:r w:rsidR="00AC7D6D" w:rsidRPr="00BB4E36">
        <w:rPr>
          <w:rFonts w:ascii="Arial" w:hAnsi="Arial" w:cs="Arial"/>
          <w:color w:val="000000" w:themeColor="text1"/>
          <w:sz w:val="24"/>
          <w:szCs w:val="24"/>
        </w:rPr>
        <w:t>и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98272F" w:rsidRPr="00BB4E36" w:rsidRDefault="0098272F" w:rsidP="0098272F">
      <w:pPr>
        <w:pStyle w:val="a3"/>
        <w:numPr>
          <w:ilvl w:val="0"/>
          <w:numId w:val="16"/>
        </w:numPr>
        <w:spacing w:after="0"/>
        <w:ind w:left="851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>серед методів оцінювання респонденти-роботодавці перевагу віддають кваліфікаційній пробній роботі (27,8%), усним іспитам (17,1%), інтерв'ю й письмовим іспитам (по 15,1%), спостереженню (13,5%) і моделюванню (11,4%);</w:t>
      </w:r>
    </w:p>
    <w:p w:rsidR="0098272F" w:rsidRPr="00BB4E36" w:rsidRDefault="0098272F" w:rsidP="0098272F">
      <w:pPr>
        <w:pStyle w:val="a3"/>
        <w:numPr>
          <w:ilvl w:val="0"/>
          <w:numId w:val="16"/>
        </w:numPr>
        <w:spacing w:after="0"/>
        <w:ind w:left="851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>респонденти виділяють важливість професійно-практичної складової кваліфікації: роботодавці - 63,6%, провайдери освітніх послуг - 61,8%;</w:t>
      </w:r>
    </w:p>
    <w:p w:rsidR="0098272F" w:rsidRPr="00BB4E36" w:rsidRDefault="0098272F" w:rsidP="0098272F">
      <w:pPr>
        <w:pStyle w:val="a3"/>
        <w:numPr>
          <w:ilvl w:val="0"/>
          <w:numId w:val="16"/>
        </w:numPr>
        <w:spacing w:after="0"/>
        <w:ind w:left="851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>перевага віддається професійним (58,2%) і наскрізним (24,6%) компетенц</w:t>
      </w:r>
      <w:r w:rsidR="00AC7D6D" w:rsidRPr="00BB4E36">
        <w:rPr>
          <w:rFonts w:ascii="Arial" w:hAnsi="Arial" w:cs="Arial"/>
          <w:color w:val="000000" w:themeColor="text1"/>
          <w:sz w:val="24"/>
          <w:szCs w:val="24"/>
        </w:rPr>
        <w:t>і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ям;</w:t>
      </w:r>
    </w:p>
    <w:p w:rsidR="0098272F" w:rsidRPr="00BB4E36" w:rsidRDefault="0098272F" w:rsidP="0098272F">
      <w:pPr>
        <w:pStyle w:val="a3"/>
        <w:numPr>
          <w:ilvl w:val="0"/>
          <w:numId w:val="16"/>
        </w:numPr>
        <w:spacing w:after="0"/>
        <w:ind w:left="851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>на думку роботодавців найбільш важливими доказами результатів неформального навчання є се</w:t>
      </w:r>
      <w:r w:rsidR="00AC7D6D" w:rsidRPr="00BB4E36">
        <w:rPr>
          <w:rFonts w:ascii="Arial" w:hAnsi="Arial" w:cs="Arial"/>
          <w:color w:val="000000" w:themeColor="text1"/>
          <w:sz w:val="24"/>
          <w:szCs w:val="24"/>
        </w:rPr>
        <w:t>рт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ифікат про присвоєння </w:t>
      </w:r>
      <w:r w:rsidR="00AC7D6D" w:rsidRPr="00BB4E36">
        <w:rPr>
          <w:rFonts w:ascii="Arial" w:hAnsi="Arial" w:cs="Arial"/>
          <w:color w:val="000000" w:themeColor="text1"/>
          <w:sz w:val="24"/>
          <w:szCs w:val="24"/>
        </w:rPr>
        <w:t>профкваліфікації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(24,4%), безпосередні результати оцінювання (23,1%) і запис у трудовій книжці (22,3%);</w:t>
      </w:r>
    </w:p>
    <w:p w:rsidR="0098272F" w:rsidRPr="00BB4E36" w:rsidRDefault="0098272F" w:rsidP="0098272F">
      <w:pPr>
        <w:pStyle w:val="a3"/>
        <w:numPr>
          <w:ilvl w:val="0"/>
          <w:numId w:val="16"/>
        </w:numPr>
        <w:spacing w:after="0"/>
        <w:ind w:left="851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>опитані представники навчальних закладів серед тестів і письмових завдань перевагу віддають комплексній контрольній роботі (31,3%) і комбінованому тесту (22,7%);</w:t>
      </w:r>
    </w:p>
    <w:p w:rsidR="0098272F" w:rsidRPr="00BB4E36" w:rsidRDefault="0098272F" w:rsidP="0098272F">
      <w:pPr>
        <w:pStyle w:val="a3"/>
        <w:numPr>
          <w:ilvl w:val="0"/>
          <w:numId w:val="16"/>
        </w:numPr>
        <w:spacing w:after="0"/>
        <w:ind w:left="851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>респонденти віддають перевагу оцінюванню компетенц</w:t>
      </w:r>
      <w:r w:rsidR="00AC7D6D" w:rsidRPr="00BB4E36">
        <w:rPr>
          <w:rFonts w:ascii="Arial" w:hAnsi="Arial" w:cs="Arial"/>
          <w:color w:val="000000" w:themeColor="text1"/>
          <w:sz w:val="24"/>
          <w:szCs w:val="24"/>
        </w:rPr>
        <w:t>і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й певного рівня кваліфікації через комплексне завдання (74,5%), не довіряючи оцінюванню через завдання </w:t>
      </w:r>
      <w:r w:rsidR="00AC7D6D" w:rsidRPr="00BB4E36">
        <w:rPr>
          <w:rFonts w:ascii="Arial" w:hAnsi="Arial" w:cs="Arial"/>
          <w:color w:val="000000" w:themeColor="text1"/>
          <w:sz w:val="24"/>
          <w:szCs w:val="24"/>
        </w:rPr>
        <w:t>за кожною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одиниц</w:t>
      </w:r>
      <w:r w:rsidR="00AC7D6D" w:rsidRPr="00BB4E36">
        <w:rPr>
          <w:rFonts w:ascii="Arial" w:hAnsi="Arial" w:cs="Arial"/>
          <w:color w:val="000000" w:themeColor="text1"/>
          <w:sz w:val="24"/>
          <w:szCs w:val="24"/>
        </w:rPr>
        <w:t>ею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кваліфікації (часткової кваліфікації); респонденти віддають перевагу 5-бальній шкалі оцінювання (75,2%), тоді як 12-ти бальн</w:t>
      </w:r>
      <w:r w:rsidR="00653797" w:rsidRPr="00BB4E36">
        <w:rPr>
          <w:rFonts w:ascii="Arial" w:hAnsi="Arial" w:cs="Arial"/>
          <w:color w:val="000000" w:themeColor="text1"/>
          <w:sz w:val="24"/>
          <w:szCs w:val="24"/>
        </w:rPr>
        <w:t>ій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-12,0%, 100-бальн</w:t>
      </w:r>
      <w:r w:rsidR="00653797" w:rsidRPr="00BB4E36">
        <w:rPr>
          <w:rFonts w:ascii="Arial" w:hAnsi="Arial" w:cs="Arial"/>
          <w:color w:val="000000" w:themeColor="text1"/>
          <w:sz w:val="24"/>
          <w:szCs w:val="24"/>
        </w:rPr>
        <w:t>ій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- 12,8%;</w:t>
      </w:r>
    </w:p>
    <w:p w:rsidR="0098272F" w:rsidRPr="00BB4E36" w:rsidRDefault="0098272F" w:rsidP="0098272F">
      <w:pPr>
        <w:pStyle w:val="a3"/>
        <w:numPr>
          <w:ilvl w:val="0"/>
          <w:numId w:val="16"/>
        </w:numPr>
        <w:spacing w:after="0"/>
        <w:ind w:left="851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>на питання</w:t>
      </w:r>
      <w:r w:rsidR="00653797" w:rsidRPr="00BB4E36">
        <w:rPr>
          <w:rFonts w:ascii="Arial" w:hAnsi="Arial" w:cs="Arial"/>
          <w:color w:val="000000" w:themeColor="text1"/>
          <w:sz w:val="24"/>
          <w:szCs w:val="24"/>
        </w:rPr>
        <w:t xml:space="preserve"> стосовно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форм</w:t>
      </w:r>
      <w:r w:rsidR="00653797" w:rsidRPr="00BB4E36">
        <w:rPr>
          <w:rFonts w:ascii="Arial" w:hAnsi="Arial" w:cs="Arial"/>
          <w:color w:val="000000" w:themeColor="text1"/>
          <w:sz w:val="24"/>
          <w:szCs w:val="24"/>
        </w:rPr>
        <w:t>и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остаточного висновку про результати оцінювання профквал</w:t>
      </w:r>
      <w:r w:rsidR="00653797" w:rsidRPr="00BB4E36">
        <w:rPr>
          <w:rFonts w:ascii="Arial" w:hAnsi="Arial" w:cs="Arial"/>
          <w:color w:val="000000" w:themeColor="text1"/>
          <w:sz w:val="24"/>
          <w:szCs w:val="24"/>
        </w:rPr>
        <w:t>і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ф</w:t>
      </w:r>
      <w:r w:rsidR="00653797" w:rsidRPr="00BB4E36">
        <w:rPr>
          <w:rFonts w:ascii="Arial" w:hAnsi="Arial" w:cs="Arial"/>
          <w:color w:val="000000" w:themeColor="text1"/>
          <w:sz w:val="24"/>
          <w:szCs w:val="24"/>
        </w:rPr>
        <w:t>і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кац</w:t>
      </w:r>
      <w:r w:rsidR="00653797" w:rsidRPr="00BB4E36">
        <w:rPr>
          <w:rFonts w:ascii="Arial" w:hAnsi="Arial" w:cs="Arial"/>
          <w:color w:val="000000" w:themeColor="text1"/>
          <w:sz w:val="24"/>
          <w:szCs w:val="24"/>
        </w:rPr>
        <w:t>і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й, отриманих через неформальн</w:t>
      </w:r>
      <w:r w:rsidR="003B73E1" w:rsidRPr="00BB4E36">
        <w:rPr>
          <w:rFonts w:ascii="Arial" w:hAnsi="Arial" w:cs="Arial"/>
          <w:color w:val="000000" w:themeColor="text1"/>
          <w:sz w:val="24"/>
          <w:szCs w:val="24"/>
        </w:rPr>
        <w:t>у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E71F5" w:rsidRPr="00BB4E36">
        <w:rPr>
          <w:rFonts w:ascii="Arial" w:hAnsi="Arial" w:cs="Arial"/>
          <w:color w:val="000000" w:themeColor="text1"/>
          <w:sz w:val="24"/>
          <w:szCs w:val="24"/>
        </w:rPr>
        <w:t>освіт</w:t>
      </w:r>
      <w:r w:rsidR="003B73E1" w:rsidRPr="00BB4E36">
        <w:rPr>
          <w:rFonts w:ascii="Arial" w:hAnsi="Arial" w:cs="Arial"/>
          <w:color w:val="000000" w:themeColor="text1"/>
          <w:sz w:val="24"/>
          <w:szCs w:val="24"/>
        </w:rPr>
        <w:t>у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, 62,4% респондентів віддали перевагу висновку «знає/не знає, уміє/не вміє», а 33,8% -</w:t>
      </w:r>
      <w:r w:rsidR="003B73E1" w:rsidRPr="00BB4E3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«компетентний/не компетентний».</w:t>
      </w:r>
    </w:p>
    <w:p w:rsidR="0098272F" w:rsidRPr="00BB4E36" w:rsidRDefault="0098272F" w:rsidP="0098272F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>Додатково до наведеного вище огляду пропонуємо</w:t>
      </w:r>
      <w:r w:rsidR="00653797" w:rsidRPr="00BB4E36">
        <w:rPr>
          <w:rFonts w:ascii="Arial" w:hAnsi="Arial" w:cs="Arial"/>
          <w:color w:val="000000" w:themeColor="text1"/>
          <w:sz w:val="24"/>
          <w:szCs w:val="24"/>
        </w:rPr>
        <w:t xml:space="preserve"> ознайомитися із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результа</w:t>
      </w:r>
      <w:r w:rsidR="00653797" w:rsidRPr="00BB4E36">
        <w:rPr>
          <w:rFonts w:ascii="Arial" w:hAnsi="Arial" w:cs="Arial"/>
          <w:color w:val="000000" w:themeColor="text1"/>
          <w:sz w:val="24"/>
          <w:szCs w:val="24"/>
        </w:rPr>
        <w:t>ми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інтерв'ювання </w:t>
      </w:r>
      <w:r w:rsidR="00653797" w:rsidRPr="00BB4E36">
        <w:rPr>
          <w:rFonts w:ascii="Arial" w:hAnsi="Arial" w:cs="Arial"/>
          <w:color w:val="000000" w:themeColor="text1"/>
          <w:sz w:val="24"/>
          <w:szCs w:val="24"/>
        </w:rPr>
        <w:t>за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окремим</w:t>
      </w:r>
      <w:r w:rsidR="00653797" w:rsidRPr="00BB4E36">
        <w:rPr>
          <w:rFonts w:ascii="Arial" w:hAnsi="Arial" w:cs="Arial"/>
          <w:color w:val="000000" w:themeColor="text1"/>
          <w:sz w:val="24"/>
          <w:szCs w:val="24"/>
        </w:rPr>
        <w:t>и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53797" w:rsidRPr="00BB4E36">
        <w:rPr>
          <w:rFonts w:ascii="Arial" w:hAnsi="Arial" w:cs="Arial"/>
          <w:color w:val="000000" w:themeColor="text1"/>
          <w:sz w:val="24"/>
          <w:szCs w:val="24"/>
        </w:rPr>
        <w:t>оп</w:t>
      </w:r>
      <w:r w:rsidR="007D463D" w:rsidRPr="00BB4E36">
        <w:rPr>
          <w:rFonts w:ascii="Arial" w:hAnsi="Arial" w:cs="Arial"/>
          <w:color w:val="000000" w:themeColor="text1"/>
          <w:sz w:val="24"/>
          <w:szCs w:val="24"/>
        </w:rPr>
        <w:t>итувальниками :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50 представників сфери </w:t>
      </w:r>
      <w:r w:rsidR="003B73E1" w:rsidRPr="00BB4E36">
        <w:rPr>
          <w:rFonts w:ascii="Arial" w:hAnsi="Arial" w:cs="Arial"/>
          <w:color w:val="000000" w:themeColor="text1"/>
          <w:sz w:val="24"/>
          <w:szCs w:val="24"/>
        </w:rPr>
        <w:t>працевикористання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(роботодавці, керівники й профільні працівники окремих обласних центрів зайнятості, профільні фахівці </w:t>
      </w:r>
      <w:r w:rsidR="007D463D" w:rsidRPr="00BB4E36">
        <w:rPr>
          <w:rFonts w:ascii="Arial" w:hAnsi="Arial" w:cs="Arial"/>
          <w:color w:val="000000" w:themeColor="text1"/>
          <w:sz w:val="24"/>
          <w:szCs w:val="24"/>
        </w:rPr>
        <w:t>деяких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центральних органів виконавчої влади, представники професійних асоціацій</w:t>
      </w:r>
      <w:r w:rsidR="007D463D" w:rsidRPr="00BB4E36">
        <w:rPr>
          <w:rFonts w:ascii="Arial" w:hAnsi="Arial" w:cs="Arial"/>
          <w:color w:val="000000" w:themeColor="text1"/>
          <w:sz w:val="24"/>
          <w:szCs w:val="24"/>
        </w:rPr>
        <w:t xml:space="preserve"> та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ін.) і 50 представників сфери освіти, що здебільшого представляють В</w:t>
      </w:r>
      <w:r w:rsidR="003B73E1" w:rsidRPr="00BB4E36">
        <w:rPr>
          <w:rFonts w:ascii="Arial" w:hAnsi="Arial" w:cs="Arial"/>
          <w:color w:val="000000" w:themeColor="text1"/>
          <w:sz w:val="24"/>
          <w:szCs w:val="24"/>
        </w:rPr>
        <w:t>НЗи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країни (є й представники закладів ПТО, учбово-курсових комбінатів, коледжів і шкіл). Інтерв'ювання проводилося автором на конференціях, семінарах і нарадах у період із червня по жовтень 2015 року. (</w:t>
      </w:r>
      <w:r w:rsidR="00011CF3" w:rsidRPr="00BB4E36">
        <w:rPr>
          <w:rFonts w:ascii="Arial" w:hAnsi="Arial" w:cs="Arial"/>
          <w:color w:val="000000" w:themeColor="text1"/>
          <w:sz w:val="24"/>
          <w:szCs w:val="24"/>
        </w:rPr>
        <w:t>м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.</w:t>
      </w:r>
      <w:r w:rsidR="007D463D" w:rsidRPr="00BB4E36">
        <w:rPr>
          <w:rFonts w:ascii="Arial" w:hAnsi="Arial" w:cs="Arial"/>
          <w:color w:val="000000" w:themeColor="text1"/>
          <w:sz w:val="24"/>
          <w:szCs w:val="24"/>
        </w:rPr>
        <w:t>м.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Одеса, Київ, Вінниця, Дніпропетровськ, С</w:t>
      </w:r>
      <w:r w:rsidR="007D463D" w:rsidRPr="00BB4E36">
        <w:rPr>
          <w:rFonts w:ascii="Arial" w:hAnsi="Arial" w:cs="Arial"/>
          <w:color w:val="000000" w:themeColor="text1"/>
          <w:sz w:val="24"/>
          <w:szCs w:val="24"/>
        </w:rPr>
        <w:t>є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в</w:t>
      </w:r>
      <w:r w:rsidR="007D463D" w:rsidRPr="00BB4E36">
        <w:rPr>
          <w:rFonts w:ascii="Arial" w:hAnsi="Arial" w:cs="Arial"/>
          <w:color w:val="000000" w:themeColor="text1"/>
          <w:sz w:val="24"/>
          <w:szCs w:val="24"/>
        </w:rPr>
        <w:t>є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родонец</w:t>
      </w:r>
      <w:r w:rsidR="00011CF3" w:rsidRPr="00BB4E36">
        <w:rPr>
          <w:rFonts w:ascii="Arial" w:hAnsi="Arial" w:cs="Arial"/>
          <w:color w:val="000000" w:themeColor="text1"/>
          <w:sz w:val="24"/>
          <w:szCs w:val="24"/>
        </w:rPr>
        <w:t>ь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к і селище Коблево Миколаївської області).</w:t>
      </w:r>
      <w:r w:rsidR="003B73E1" w:rsidRPr="00BB4E3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Слід зазначити, що в регіональному й пропорційно-категоріальному аспекті ця вибірка зорієнтована</w:t>
      </w:r>
      <w:r w:rsidR="007D463D" w:rsidRPr="00BB4E36">
        <w:rPr>
          <w:rFonts w:ascii="Arial" w:hAnsi="Arial" w:cs="Arial"/>
          <w:color w:val="000000" w:themeColor="text1"/>
          <w:sz w:val="24"/>
          <w:szCs w:val="24"/>
        </w:rPr>
        <w:t xml:space="preserve"> виключно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на експе</w:t>
      </w:r>
      <w:r w:rsidR="00011CF3" w:rsidRPr="00BB4E36">
        <w:rPr>
          <w:rFonts w:ascii="Arial" w:hAnsi="Arial" w:cs="Arial"/>
          <w:color w:val="000000" w:themeColor="text1"/>
          <w:sz w:val="24"/>
          <w:szCs w:val="24"/>
        </w:rPr>
        <w:t>рт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не співтовариство</w:t>
      </w:r>
      <w:r w:rsidR="007D463D" w:rsidRPr="00BB4E36">
        <w:rPr>
          <w:rFonts w:ascii="Arial" w:hAnsi="Arial" w:cs="Arial"/>
          <w:color w:val="000000" w:themeColor="text1"/>
          <w:sz w:val="24"/>
          <w:szCs w:val="24"/>
        </w:rPr>
        <w:t xml:space="preserve"> та не претендує на статус репрезентативної.</w:t>
      </w:r>
    </w:p>
    <w:p w:rsidR="0098272F" w:rsidRPr="00BB4E36" w:rsidRDefault="0098272F" w:rsidP="0098272F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Представникам ринку праці був запропонований </w:t>
      </w:r>
      <w:r w:rsidR="00CF75D4" w:rsidRPr="00BB4E36">
        <w:rPr>
          <w:rFonts w:ascii="Arial" w:hAnsi="Arial" w:cs="Arial"/>
          <w:color w:val="000000" w:themeColor="text1"/>
          <w:sz w:val="24"/>
          <w:szCs w:val="24"/>
        </w:rPr>
        <w:t>опитувальник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, що складається з 26 питань, присвяченим темам Семінарів Європейського фонду </w:t>
      </w:r>
      <w:r w:rsidR="003E71F5" w:rsidRPr="00BB4E36">
        <w:rPr>
          <w:rFonts w:ascii="Arial" w:hAnsi="Arial" w:cs="Arial"/>
          <w:color w:val="000000" w:themeColor="text1"/>
          <w:sz w:val="24"/>
          <w:szCs w:val="24"/>
        </w:rPr>
        <w:lastRenderedPageBreak/>
        <w:t>освіт</w:t>
      </w:r>
      <w:r w:rsidR="00CF75D4" w:rsidRPr="00BB4E36">
        <w:rPr>
          <w:rFonts w:ascii="Arial" w:hAnsi="Arial" w:cs="Arial"/>
          <w:color w:val="000000" w:themeColor="text1"/>
          <w:sz w:val="24"/>
          <w:szCs w:val="24"/>
        </w:rPr>
        <w:t>и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, проведених у м. Києві 15 вересня й 10 грудня</w:t>
      </w:r>
      <w:r w:rsidR="007D463D" w:rsidRPr="00BB4E36">
        <w:rPr>
          <w:rFonts w:ascii="Arial" w:hAnsi="Arial" w:cs="Arial"/>
          <w:color w:val="000000" w:themeColor="text1"/>
          <w:sz w:val="24"/>
          <w:szCs w:val="24"/>
        </w:rPr>
        <w:t xml:space="preserve"> 2015р.р.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. Основні результати інтерв'ювання виглядають </w:t>
      </w:r>
      <w:r w:rsidR="00CF75D4" w:rsidRPr="00BB4E36">
        <w:rPr>
          <w:rFonts w:ascii="Arial" w:hAnsi="Arial" w:cs="Arial"/>
          <w:color w:val="000000" w:themeColor="text1"/>
          <w:sz w:val="24"/>
          <w:szCs w:val="24"/>
        </w:rPr>
        <w:t>таким чином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98272F" w:rsidRPr="00BB4E36" w:rsidRDefault="007D463D" w:rsidP="0098272F">
      <w:pPr>
        <w:pStyle w:val="a3"/>
        <w:numPr>
          <w:ilvl w:val="0"/>
          <w:numId w:val="17"/>
        </w:numPr>
        <w:spacing w:after="0"/>
        <w:ind w:left="851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>і</w:t>
      </w:r>
      <w:r w:rsidR="0098272F" w:rsidRPr="00BB4E36">
        <w:rPr>
          <w:rFonts w:ascii="Arial" w:hAnsi="Arial" w:cs="Arial"/>
          <w:color w:val="000000" w:themeColor="text1"/>
          <w:sz w:val="24"/>
          <w:szCs w:val="24"/>
        </w:rPr>
        <w:t xml:space="preserve">з 40 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респондентів</w:t>
      </w:r>
      <w:r w:rsidR="0098272F" w:rsidRPr="00BB4E36">
        <w:rPr>
          <w:rFonts w:ascii="Arial" w:hAnsi="Arial" w:cs="Arial"/>
          <w:color w:val="000000" w:themeColor="text1"/>
          <w:sz w:val="24"/>
          <w:szCs w:val="24"/>
        </w:rPr>
        <w:t>, що відпові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л</w:t>
      </w:r>
      <w:r w:rsidR="0098272F" w:rsidRPr="00BB4E36">
        <w:rPr>
          <w:rFonts w:ascii="Arial" w:hAnsi="Arial" w:cs="Arial"/>
          <w:color w:val="000000" w:themeColor="text1"/>
          <w:sz w:val="24"/>
          <w:szCs w:val="24"/>
        </w:rPr>
        <w:t>и на питання про питому вагу</w:t>
      </w:r>
      <w:r w:rsidR="00644D8F" w:rsidRPr="00BB4E36">
        <w:rPr>
          <w:rFonts w:ascii="Arial" w:hAnsi="Arial" w:cs="Arial"/>
          <w:color w:val="000000" w:themeColor="text1"/>
          <w:sz w:val="24"/>
          <w:szCs w:val="24"/>
        </w:rPr>
        <w:t xml:space="preserve"> працівників</w:t>
      </w:r>
      <w:r w:rsidR="0098272F" w:rsidRPr="00BB4E36">
        <w:rPr>
          <w:rFonts w:ascii="Arial" w:hAnsi="Arial" w:cs="Arial"/>
          <w:color w:val="000000" w:themeColor="text1"/>
          <w:sz w:val="24"/>
          <w:szCs w:val="24"/>
        </w:rPr>
        <w:t xml:space="preserve"> підприємства, які протягом року пройдуть будь-які форми навчання, 26 </w:t>
      </w:r>
      <w:r w:rsidR="00E91F88" w:rsidRPr="00BB4E36">
        <w:rPr>
          <w:rFonts w:ascii="Arial" w:hAnsi="Arial" w:cs="Arial"/>
          <w:color w:val="000000" w:themeColor="text1"/>
          <w:sz w:val="24"/>
          <w:szCs w:val="24"/>
        </w:rPr>
        <w:t>чол.</w:t>
      </w:r>
      <w:r w:rsidR="0098272F" w:rsidRPr="00BB4E36">
        <w:rPr>
          <w:rFonts w:ascii="Arial" w:hAnsi="Arial" w:cs="Arial"/>
          <w:color w:val="000000" w:themeColor="text1"/>
          <w:sz w:val="24"/>
          <w:szCs w:val="24"/>
        </w:rPr>
        <w:t xml:space="preserve"> або 65,0% </w:t>
      </w:r>
      <w:r w:rsidR="00C65DD9" w:rsidRPr="00BB4E36">
        <w:rPr>
          <w:rFonts w:ascii="Arial" w:hAnsi="Arial" w:cs="Arial"/>
          <w:color w:val="000000" w:themeColor="text1"/>
          <w:sz w:val="24"/>
          <w:szCs w:val="24"/>
        </w:rPr>
        <w:t>в</w:t>
      </w:r>
      <w:r w:rsidR="0098272F" w:rsidRPr="00BB4E36">
        <w:rPr>
          <w:rFonts w:ascii="Arial" w:hAnsi="Arial" w:cs="Arial"/>
          <w:color w:val="000000" w:themeColor="text1"/>
          <w:sz w:val="24"/>
          <w:szCs w:val="24"/>
        </w:rPr>
        <w:t>каз</w:t>
      </w:r>
      <w:r w:rsidR="00644D8F" w:rsidRPr="00BB4E36">
        <w:rPr>
          <w:rFonts w:ascii="Arial" w:hAnsi="Arial" w:cs="Arial"/>
          <w:color w:val="000000" w:themeColor="text1"/>
          <w:sz w:val="24"/>
          <w:szCs w:val="24"/>
        </w:rPr>
        <w:t>а</w:t>
      </w:r>
      <w:r w:rsidR="0098272F" w:rsidRPr="00BB4E36">
        <w:rPr>
          <w:rFonts w:ascii="Arial" w:hAnsi="Arial" w:cs="Arial"/>
          <w:color w:val="000000" w:themeColor="text1"/>
          <w:sz w:val="24"/>
          <w:szCs w:val="24"/>
        </w:rPr>
        <w:t>ло на діапазон від 5 до 10%, 10 - на діапазони 10-20 і більше 20% (25,0%). Інші вказ</w:t>
      </w:r>
      <w:r w:rsidR="00644D8F" w:rsidRPr="00BB4E36">
        <w:rPr>
          <w:rFonts w:ascii="Arial" w:hAnsi="Arial" w:cs="Arial"/>
          <w:color w:val="000000" w:themeColor="text1"/>
          <w:sz w:val="24"/>
          <w:szCs w:val="24"/>
        </w:rPr>
        <w:t>ували</w:t>
      </w:r>
      <w:r w:rsidR="0098272F" w:rsidRPr="00BB4E36">
        <w:rPr>
          <w:rFonts w:ascii="Arial" w:hAnsi="Arial" w:cs="Arial"/>
          <w:color w:val="000000" w:themeColor="text1"/>
          <w:sz w:val="24"/>
          <w:szCs w:val="24"/>
        </w:rPr>
        <w:t xml:space="preserve"> на низький рівень (до 5,0%) або його відсутність - 10,0%;</w:t>
      </w:r>
    </w:p>
    <w:p w:rsidR="0098272F" w:rsidRPr="00BB4E36" w:rsidRDefault="0098272F" w:rsidP="0098272F">
      <w:pPr>
        <w:pStyle w:val="a3"/>
        <w:numPr>
          <w:ilvl w:val="0"/>
          <w:numId w:val="17"/>
        </w:numPr>
        <w:spacing w:after="0"/>
        <w:ind w:left="851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ці ж респонденти визначили середнє співвідношення між підготовкою кадрів на власному </w:t>
      </w:r>
      <w:r w:rsidR="00644D8F" w:rsidRPr="00BB4E36">
        <w:rPr>
          <w:rFonts w:ascii="Arial" w:hAnsi="Arial" w:cs="Arial"/>
          <w:color w:val="000000" w:themeColor="text1"/>
          <w:sz w:val="24"/>
          <w:szCs w:val="24"/>
        </w:rPr>
        <w:t>навчально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-курсовому комбінаті (центрі), на робочому місці, у навчальних закладах з відривом від виробництва й у навчальних закладах без відриву від виробництва</w:t>
      </w:r>
      <w:r w:rsidR="00644D8F" w:rsidRPr="00BB4E36">
        <w:rPr>
          <w:rFonts w:ascii="Arial" w:hAnsi="Arial" w:cs="Arial"/>
          <w:color w:val="000000" w:themeColor="text1"/>
          <w:sz w:val="24"/>
          <w:szCs w:val="24"/>
        </w:rPr>
        <w:t>,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як </w:t>
      </w:r>
      <w:r w:rsidR="00644D8F" w:rsidRPr="00BB4E36">
        <w:rPr>
          <w:rFonts w:ascii="Arial" w:hAnsi="Arial" w:cs="Arial"/>
          <w:color w:val="000000" w:themeColor="text1"/>
          <w:sz w:val="24"/>
          <w:szCs w:val="24"/>
        </w:rPr>
        <w:t xml:space="preserve"> :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30,0% - 20,0% - 30,0% - 20,0%;</w:t>
      </w:r>
    </w:p>
    <w:p w:rsidR="0098272F" w:rsidRPr="00BB4E36" w:rsidRDefault="0098272F" w:rsidP="0098272F">
      <w:pPr>
        <w:pStyle w:val="a3"/>
        <w:numPr>
          <w:ilvl w:val="0"/>
          <w:numId w:val="17"/>
        </w:numPr>
        <w:spacing w:after="0"/>
        <w:ind w:left="851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>більшість респондентів (30 з 40</w:t>
      </w:r>
      <w:r w:rsidR="00C65DD9" w:rsidRPr="00BB4E36">
        <w:rPr>
          <w:rFonts w:ascii="Arial" w:hAnsi="Arial" w:cs="Arial"/>
          <w:color w:val="000000" w:themeColor="text1"/>
          <w:sz w:val="24"/>
          <w:szCs w:val="24"/>
        </w:rPr>
        <w:t>,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що відповіли</w:t>
      </w:r>
      <w:r w:rsidR="00C65DD9" w:rsidRPr="00BB4E36">
        <w:rPr>
          <w:rFonts w:ascii="Arial" w:hAnsi="Arial" w:cs="Arial"/>
          <w:color w:val="000000" w:themeColor="text1"/>
          <w:sz w:val="24"/>
          <w:szCs w:val="24"/>
        </w:rPr>
        <w:t>,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або 75,0%) </w:t>
      </w:r>
      <w:r w:rsidR="00644D8F" w:rsidRPr="00BB4E36">
        <w:rPr>
          <w:rFonts w:ascii="Arial" w:hAnsi="Arial" w:cs="Arial"/>
          <w:color w:val="000000" w:themeColor="text1"/>
          <w:sz w:val="24"/>
          <w:szCs w:val="24"/>
        </w:rPr>
        <w:t>в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казу</w:t>
      </w:r>
      <w:r w:rsidR="00644D8F" w:rsidRPr="00BB4E36">
        <w:rPr>
          <w:rFonts w:ascii="Arial" w:hAnsi="Arial" w:cs="Arial"/>
          <w:color w:val="000000" w:themeColor="text1"/>
          <w:sz w:val="24"/>
          <w:szCs w:val="24"/>
        </w:rPr>
        <w:t>ють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на відсутність на підприємствах поточної потреби в кадрах;</w:t>
      </w:r>
    </w:p>
    <w:p w:rsidR="0098272F" w:rsidRPr="00BB4E36" w:rsidRDefault="0098272F" w:rsidP="0098272F">
      <w:pPr>
        <w:pStyle w:val="a3"/>
        <w:numPr>
          <w:ilvl w:val="0"/>
          <w:numId w:val="17"/>
        </w:numPr>
        <w:spacing w:after="0"/>
        <w:ind w:left="851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на підприємствах, де потреба існує, </w:t>
      </w:r>
      <w:r w:rsidR="00644D8F" w:rsidRPr="00BB4E36">
        <w:rPr>
          <w:rFonts w:ascii="Arial" w:hAnsi="Arial" w:cs="Arial"/>
          <w:color w:val="000000" w:themeColor="text1"/>
          <w:sz w:val="24"/>
          <w:szCs w:val="24"/>
        </w:rPr>
        <w:t>в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середньому вона розподіляється як</w:t>
      </w:r>
      <w:r w:rsidR="00644D8F" w:rsidRPr="00BB4E36">
        <w:rPr>
          <w:rFonts w:ascii="Arial" w:hAnsi="Arial" w:cs="Arial"/>
          <w:color w:val="000000" w:themeColor="text1"/>
          <w:sz w:val="24"/>
          <w:szCs w:val="24"/>
        </w:rPr>
        <w:t>: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70,0% - у роб</w:t>
      </w:r>
      <w:r w:rsidR="00644D8F" w:rsidRPr="00BB4E36">
        <w:rPr>
          <w:rFonts w:ascii="Arial" w:hAnsi="Arial" w:cs="Arial"/>
          <w:color w:val="000000" w:themeColor="text1"/>
          <w:sz w:val="24"/>
          <w:szCs w:val="24"/>
        </w:rPr>
        <w:t>ітничих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кадрах, 30,0% - у керівниках, фахівцях і технічних службовцях;</w:t>
      </w:r>
    </w:p>
    <w:p w:rsidR="0098272F" w:rsidRPr="00BB4E36" w:rsidRDefault="0098272F" w:rsidP="0098272F">
      <w:pPr>
        <w:pStyle w:val="a3"/>
        <w:numPr>
          <w:ilvl w:val="0"/>
          <w:numId w:val="17"/>
        </w:numPr>
        <w:spacing w:after="0"/>
        <w:ind w:left="851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>на питання про форми проф</w:t>
      </w:r>
      <w:r w:rsidR="00C65DD9" w:rsidRPr="00BB4E36">
        <w:rPr>
          <w:rFonts w:ascii="Arial" w:hAnsi="Arial" w:cs="Arial"/>
          <w:color w:val="000000" w:themeColor="text1"/>
          <w:sz w:val="24"/>
          <w:szCs w:val="24"/>
        </w:rPr>
        <w:t>відбору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(набору) кадрів на підприємство з 40 респондентів 26 </w:t>
      </w:r>
      <w:r w:rsidR="00E91F88" w:rsidRPr="00BB4E36">
        <w:rPr>
          <w:rFonts w:ascii="Arial" w:hAnsi="Arial" w:cs="Arial"/>
          <w:color w:val="000000" w:themeColor="text1"/>
          <w:sz w:val="24"/>
          <w:szCs w:val="24"/>
        </w:rPr>
        <w:t>чол.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або 65,0% </w:t>
      </w:r>
      <w:r w:rsidR="00644D8F" w:rsidRPr="00BB4E36">
        <w:rPr>
          <w:rFonts w:ascii="Arial" w:hAnsi="Arial" w:cs="Arial"/>
          <w:color w:val="000000" w:themeColor="text1"/>
          <w:sz w:val="24"/>
          <w:szCs w:val="24"/>
        </w:rPr>
        <w:t>в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казали</w:t>
      </w:r>
      <w:r w:rsidR="00644D8F" w:rsidRPr="00BB4E36">
        <w:rPr>
          <w:rFonts w:ascii="Arial" w:hAnsi="Arial" w:cs="Arial"/>
          <w:color w:val="000000" w:themeColor="text1"/>
          <w:sz w:val="24"/>
          <w:szCs w:val="24"/>
        </w:rPr>
        <w:t xml:space="preserve"> на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посередництво служби зайнятості й власну кадрову службу; 7 </w:t>
      </w:r>
      <w:r w:rsidR="00E91F88" w:rsidRPr="00BB4E36">
        <w:rPr>
          <w:rFonts w:ascii="Arial" w:hAnsi="Arial" w:cs="Arial"/>
          <w:color w:val="000000" w:themeColor="text1"/>
          <w:sz w:val="24"/>
          <w:szCs w:val="24"/>
        </w:rPr>
        <w:t>чол.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або 17,5% - тільки службу зайнятості; 4 </w:t>
      </w:r>
      <w:r w:rsidR="00E91F88" w:rsidRPr="00BB4E36">
        <w:rPr>
          <w:rFonts w:ascii="Arial" w:hAnsi="Arial" w:cs="Arial"/>
          <w:color w:val="000000" w:themeColor="text1"/>
          <w:sz w:val="24"/>
          <w:szCs w:val="24"/>
        </w:rPr>
        <w:t>чол.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або 10,0% -  розраховують тільки на власні «сили»; 2 </w:t>
      </w:r>
      <w:r w:rsidR="00231869" w:rsidRPr="00BB4E36">
        <w:rPr>
          <w:rFonts w:ascii="Arial" w:hAnsi="Arial" w:cs="Arial"/>
          <w:color w:val="000000" w:themeColor="text1"/>
          <w:sz w:val="24"/>
          <w:szCs w:val="24"/>
        </w:rPr>
        <w:t>чол.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- на інформацію зі ЗМІ,</w:t>
      </w:r>
      <w:r w:rsidR="00C65DD9" w:rsidRPr="00BB4E3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а </w:t>
      </w:r>
      <w:r w:rsidR="00644D8F" w:rsidRPr="00BB4E36">
        <w:rPr>
          <w:rFonts w:ascii="Arial" w:hAnsi="Arial" w:cs="Arial"/>
          <w:color w:val="000000" w:themeColor="text1"/>
          <w:sz w:val="24"/>
          <w:szCs w:val="24"/>
        </w:rPr>
        <w:t>одна особа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використовує позикову працю;</w:t>
      </w:r>
    </w:p>
    <w:p w:rsidR="0098272F" w:rsidRPr="00BB4E36" w:rsidRDefault="0098272F" w:rsidP="0098272F">
      <w:pPr>
        <w:pStyle w:val="a3"/>
        <w:numPr>
          <w:ilvl w:val="0"/>
          <w:numId w:val="17"/>
        </w:numPr>
        <w:spacing w:after="0"/>
        <w:ind w:left="851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на питання про середній період адаптації на роботі молодого </w:t>
      </w:r>
      <w:r w:rsidR="00644D8F" w:rsidRPr="00BB4E36">
        <w:rPr>
          <w:rFonts w:ascii="Arial" w:hAnsi="Arial" w:cs="Arial"/>
          <w:color w:val="000000" w:themeColor="text1"/>
          <w:sz w:val="24"/>
          <w:szCs w:val="24"/>
        </w:rPr>
        <w:t xml:space="preserve">спеціаліста 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- випускника навчального закладу більшість із 40</w:t>
      </w:r>
      <w:r w:rsidR="00644D8F" w:rsidRPr="00BB4E36">
        <w:rPr>
          <w:rFonts w:ascii="Arial" w:hAnsi="Arial" w:cs="Arial"/>
          <w:color w:val="000000" w:themeColor="text1"/>
          <w:sz w:val="24"/>
          <w:szCs w:val="24"/>
        </w:rPr>
        <w:t xml:space="preserve"> респондентів,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що відповіли (31 </w:t>
      </w:r>
      <w:r w:rsidR="00E91F88" w:rsidRPr="00BB4E36">
        <w:rPr>
          <w:rFonts w:ascii="Arial" w:hAnsi="Arial" w:cs="Arial"/>
          <w:color w:val="000000" w:themeColor="text1"/>
          <w:sz w:val="24"/>
          <w:szCs w:val="24"/>
        </w:rPr>
        <w:t>чол.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або 77,5%)</w:t>
      </w:r>
      <w:r w:rsidR="00644D8F" w:rsidRPr="00BB4E36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44D8F" w:rsidRPr="00BB4E36">
        <w:rPr>
          <w:rFonts w:ascii="Arial" w:hAnsi="Arial" w:cs="Arial"/>
          <w:color w:val="000000" w:themeColor="text1"/>
          <w:sz w:val="24"/>
          <w:szCs w:val="24"/>
        </w:rPr>
        <w:t>в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казал</w:t>
      </w:r>
      <w:r w:rsidR="00644D8F" w:rsidRPr="00BB4E36">
        <w:rPr>
          <w:rFonts w:ascii="Arial" w:hAnsi="Arial" w:cs="Arial"/>
          <w:color w:val="000000" w:themeColor="text1"/>
          <w:sz w:val="24"/>
          <w:szCs w:val="24"/>
        </w:rPr>
        <w:t>а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на період в 3-6 місяців, 6 </w:t>
      </w:r>
      <w:r w:rsidR="00E91F88" w:rsidRPr="00BB4E36">
        <w:rPr>
          <w:rFonts w:ascii="Arial" w:hAnsi="Arial" w:cs="Arial"/>
          <w:color w:val="000000" w:themeColor="text1"/>
          <w:sz w:val="24"/>
          <w:szCs w:val="24"/>
        </w:rPr>
        <w:t>чол.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або 15,0% - на період в 6-12 місяців, 3 </w:t>
      </w:r>
      <w:r w:rsidR="00E91F88" w:rsidRPr="00BB4E36">
        <w:rPr>
          <w:rFonts w:ascii="Arial" w:hAnsi="Arial" w:cs="Arial"/>
          <w:color w:val="000000" w:themeColor="text1"/>
          <w:sz w:val="24"/>
          <w:szCs w:val="24"/>
        </w:rPr>
        <w:t>чол.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або 7,5% - на період від 1 до 3 місяців;</w:t>
      </w:r>
    </w:p>
    <w:p w:rsidR="0098272F" w:rsidRPr="00BB4E36" w:rsidRDefault="0098272F" w:rsidP="0098272F">
      <w:pPr>
        <w:pStyle w:val="a3"/>
        <w:numPr>
          <w:ilvl w:val="0"/>
          <w:numId w:val="17"/>
        </w:numPr>
        <w:spacing w:after="0"/>
        <w:ind w:left="851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>практично всі опитані (48 з 50 чоловік) відзначали те, що знайом</w:t>
      </w:r>
      <w:r w:rsidR="00644D8F" w:rsidRPr="00BB4E36">
        <w:rPr>
          <w:rFonts w:ascii="Arial" w:hAnsi="Arial" w:cs="Arial"/>
          <w:color w:val="000000" w:themeColor="text1"/>
          <w:sz w:val="24"/>
          <w:szCs w:val="24"/>
        </w:rPr>
        <w:t>і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з Національним класифікатором України ДК 003 «Класифікатор професій» (КП);</w:t>
      </w:r>
    </w:p>
    <w:p w:rsidR="0098272F" w:rsidRPr="00BB4E36" w:rsidRDefault="0098272F" w:rsidP="0098272F">
      <w:pPr>
        <w:pStyle w:val="a3"/>
        <w:numPr>
          <w:ilvl w:val="0"/>
          <w:numId w:val="17"/>
        </w:numPr>
        <w:spacing w:after="0"/>
        <w:ind w:left="851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застосування</w:t>
      </w:r>
      <w:r w:rsidR="00644D8F" w:rsidRPr="00BB4E36">
        <w:rPr>
          <w:rFonts w:ascii="Arial" w:hAnsi="Arial" w:cs="Arial"/>
          <w:color w:val="000000" w:themeColor="text1"/>
          <w:sz w:val="24"/>
          <w:szCs w:val="24"/>
        </w:rPr>
        <w:t xml:space="preserve"> КП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респондентами </w:t>
      </w:r>
      <w:r w:rsidR="00644D8F" w:rsidRPr="00BB4E36">
        <w:rPr>
          <w:rFonts w:ascii="Arial" w:hAnsi="Arial" w:cs="Arial"/>
          <w:color w:val="000000" w:themeColor="text1"/>
          <w:sz w:val="24"/>
          <w:szCs w:val="24"/>
        </w:rPr>
        <w:t>пе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реважало </w:t>
      </w:r>
      <w:r w:rsidR="00C65DD9" w:rsidRPr="00BB4E36">
        <w:rPr>
          <w:rFonts w:ascii="Arial" w:hAnsi="Arial" w:cs="Arial"/>
          <w:color w:val="000000" w:themeColor="text1"/>
          <w:sz w:val="24"/>
          <w:szCs w:val="24"/>
        </w:rPr>
        <w:t>за</w:t>
      </w:r>
      <w:r w:rsidR="00644D8F" w:rsidRPr="00BB4E36">
        <w:rPr>
          <w:rFonts w:ascii="Arial" w:hAnsi="Arial" w:cs="Arial"/>
          <w:color w:val="000000" w:themeColor="text1"/>
          <w:sz w:val="24"/>
          <w:szCs w:val="24"/>
        </w:rPr>
        <w:t xml:space="preserve"> такими</w:t>
      </w:r>
      <w:r w:rsidR="00C65DD9" w:rsidRPr="00BB4E36">
        <w:rPr>
          <w:rFonts w:ascii="Arial" w:hAnsi="Arial" w:cs="Arial"/>
          <w:color w:val="000000" w:themeColor="text1"/>
          <w:sz w:val="24"/>
          <w:szCs w:val="24"/>
        </w:rPr>
        <w:t xml:space="preserve"> позиціями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: «проведення міжнародних зіставлень посад і професій» (31,2%), «при підготовці структури, штатного розкладу, посадових і роб</w:t>
      </w:r>
      <w:r w:rsidR="00A1039A" w:rsidRPr="00BB4E36">
        <w:rPr>
          <w:rFonts w:ascii="Arial" w:hAnsi="Arial" w:cs="Arial"/>
          <w:color w:val="000000" w:themeColor="text1"/>
          <w:sz w:val="24"/>
          <w:szCs w:val="24"/>
        </w:rPr>
        <w:t xml:space="preserve">ітничих 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інструкцій і т. </w:t>
      </w:r>
      <w:r w:rsidR="00C65DD9" w:rsidRPr="00BB4E36">
        <w:rPr>
          <w:rFonts w:ascii="Arial" w:hAnsi="Arial" w:cs="Arial"/>
          <w:color w:val="000000" w:themeColor="text1"/>
          <w:sz w:val="24"/>
          <w:szCs w:val="24"/>
        </w:rPr>
        <w:t>п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» (29,2%), «у кадровій політиці </w:t>
      </w:r>
      <w:r w:rsidR="00A1039A" w:rsidRPr="00BB4E36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сфер</w:t>
      </w:r>
      <w:r w:rsidR="00B178B8" w:rsidRPr="00BB4E36">
        <w:rPr>
          <w:rFonts w:ascii="Arial" w:hAnsi="Arial" w:cs="Arial"/>
          <w:color w:val="000000" w:themeColor="text1"/>
          <w:sz w:val="24"/>
          <w:szCs w:val="24"/>
        </w:rPr>
        <w:t>і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підготовки кадрів на виробництві, їхньої атестації й т.д.» (25,0%).</w:t>
      </w:r>
      <w:r w:rsidR="00C65DD9" w:rsidRPr="00BB4E3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У бухгалтерській, податковій і соціальній звітності КП використовують 14,6%;</w:t>
      </w:r>
    </w:p>
    <w:p w:rsidR="0098272F" w:rsidRPr="00BB4E36" w:rsidRDefault="0098272F" w:rsidP="0098272F">
      <w:pPr>
        <w:pStyle w:val="a3"/>
        <w:numPr>
          <w:ilvl w:val="0"/>
          <w:numId w:val="17"/>
        </w:numPr>
        <w:spacing w:after="0"/>
        <w:ind w:left="851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62,5% респондентів знають процедуру внесення змін </w:t>
      </w:r>
      <w:r w:rsidR="00B178B8" w:rsidRPr="00BB4E36">
        <w:rPr>
          <w:rFonts w:ascii="Arial" w:hAnsi="Arial" w:cs="Arial"/>
          <w:color w:val="000000" w:themeColor="text1"/>
          <w:sz w:val="24"/>
          <w:szCs w:val="24"/>
        </w:rPr>
        <w:t>до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КП;</w:t>
      </w:r>
    </w:p>
    <w:p w:rsidR="0098272F" w:rsidRPr="00BB4E36" w:rsidRDefault="0098272F" w:rsidP="0098272F">
      <w:pPr>
        <w:pStyle w:val="a3"/>
        <w:numPr>
          <w:ilvl w:val="0"/>
          <w:numId w:val="17"/>
        </w:numPr>
        <w:spacing w:after="0"/>
        <w:ind w:left="851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переважна більшість опитаних (46 </w:t>
      </w:r>
      <w:r w:rsidR="00E66870" w:rsidRPr="00BB4E36">
        <w:rPr>
          <w:rFonts w:ascii="Arial" w:hAnsi="Arial" w:cs="Arial"/>
          <w:color w:val="000000" w:themeColor="text1"/>
          <w:sz w:val="24"/>
          <w:szCs w:val="24"/>
        </w:rPr>
        <w:t>і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з 50 </w:t>
      </w:r>
      <w:r w:rsidR="00231869" w:rsidRPr="00BB4E36">
        <w:rPr>
          <w:rFonts w:ascii="Arial" w:hAnsi="Arial" w:cs="Arial"/>
          <w:color w:val="000000" w:themeColor="text1"/>
          <w:sz w:val="24"/>
          <w:szCs w:val="24"/>
        </w:rPr>
        <w:t>чол.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) знайомі з нормами й положеннями Довідника кваліфікаційних характеристик професій працівників і його галузевими (</w:t>
      </w:r>
      <w:r w:rsidR="00C65DD9" w:rsidRPr="00BB4E36">
        <w:rPr>
          <w:rFonts w:ascii="Arial" w:hAnsi="Arial" w:cs="Arial"/>
          <w:color w:val="000000" w:themeColor="text1"/>
          <w:sz w:val="24"/>
          <w:szCs w:val="24"/>
        </w:rPr>
        <w:t xml:space="preserve">за 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профіл</w:t>
      </w:r>
      <w:r w:rsidR="00C65DD9" w:rsidRPr="00BB4E36">
        <w:rPr>
          <w:rFonts w:ascii="Arial" w:hAnsi="Arial" w:cs="Arial"/>
          <w:color w:val="000000" w:themeColor="text1"/>
          <w:sz w:val="24"/>
          <w:szCs w:val="24"/>
        </w:rPr>
        <w:t xml:space="preserve">ем 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діяльності) випусками;</w:t>
      </w:r>
    </w:p>
    <w:p w:rsidR="0098272F" w:rsidRPr="00BB4E36" w:rsidRDefault="0098272F" w:rsidP="0098272F">
      <w:pPr>
        <w:pStyle w:val="a3"/>
        <w:numPr>
          <w:ilvl w:val="0"/>
          <w:numId w:val="17"/>
        </w:numPr>
        <w:spacing w:after="0"/>
        <w:ind w:left="851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>здебільшого вони використовують цей документ для розробки посадових і роб</w:t>
      </w:r>
      <w:r w:rsidR="00E66870" w:rsidRPr="00BB4E36">
        <w:rPr>
          <w:rFonts w:ascii="Arial" w:hAnsi="Arial" w:cs="Arial"/>
          <w:color w:val="000000" w:themeColor="text1"/>
          <w:sz w:val="24"/>
          <w:szCs w:val="24"/>
        </w:rPr>
        <w:t>ітни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чих інструкцій (91,3% відповідей);</w:t>
      </w:r>
    </w:p>
    <w:p w:rsidR="0098272F" w:rsidRPr="00BB4E36" w:rsidRDefault="0098272F" w:rsidP="0098272F">
      <w:pPr>
        <w:pStyle w:val="a3"/>
        <w:numPr>
          <w:ilvl w:val="0"/>
          <w:numId w:val="17"/>
        </w:numPr>
        <w:spacing w:after="0"/>
        <w:ind w:left="851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>41</w:t>
      </w:r>
      <w:r w:rsidR="00E66870" w:rsidRPr="00BB4E36">
        <w:rPr>
          <w:rFonts w:ascii="Arial" w:hAnsi="Arial" w:cs="Arial"/>
          <w:color w:val="000000" w:themeColor="text1"/>
          <w:sz w:val="24"/>
          <w:szCs w:val="24"/>
        </w:rPr>
        <w:t>і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з 50 респондентів відзначив той факт, що зна</w:t>
      </w:r>
      <w:r w:rsidR="00E66870" w:rsidRPr="00BB4E36">
        <w:rPr>
          <w:rFonts w:ascii="Arial" w:hAnsi="Arial" w:cs="Arial"/>
          <w:color w:val="000000" w:themeColor="text1"/>
          <w:sz w:val="24"/>
          <w:szCs w:val="24"/>
        </w:rPr>
        <w:t>є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про прийняту в Україні в 2011 році НРК, але тільки один</w:t>
      </w:r>
      <w:r w:rsidR="00E66870" w:rsidRPr="00BB4E36">
        <w:rPr>
          <w:rFonts w:ascii="Arial" w:hAnsi="Arial" w:cs="Arial"/>
          <w:color w:val="000000" w:themeColor="text1"/>
          <w:sz w:val="24"/>
          <w:szCs w:val="24"/>
        </w:rPr>
        <w:t xml:space="preserve"> із них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66870" w:rsidRPr="00BB4E36">
        <w:rPr>
          <w:rFonts w:ascii="Arial" w:hAnsi="Arial" w:cs="Arial"/>
          <w:color w:val="000000" w:themeColor="text1"/>
          <w:sz w:val="24"/>
          <w:szCs w:val="24"/>
        </w:rPr>
        <w:t>в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казав на те, що він застосовував її для зіставлення</w:t>
      </w:r>
      <w:r w:rsidR="00E66870" w:rsidRPr="00BB4E36">
        <w:rPr>
          <w:rFonts w:ascii="Arial" w:hAnsi="Arial" w:cs="Arial"/>
          <w:color w:val="000000" w:themeColor="text1"/>
          <w:sz w:val="24"/>
          <w:szCs w:val="24"/>
        </w:rPr>
        <w:t xml:space="preserve"> вітчизняних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65DD9" w:rsidRPr="00BB4E36">
        <w:rPr>
          <w:rFonts w:ascii="Arial" w:hAnsi="Arial" w:cs="Arial"/>
          <w:color w:val="000000" w:themeColor="text1"/>
          <w:sz w:val="24"/>
          <w:szCs w:val="24"/>
        </w:rPr>
        <w:t>профкваліфікацій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з міжнародними аналогами;</w:t>
      </w:r>
    </w:p>
    <w:p w:rsidR="0098272F" w:rsidRPr="00BB4E36" w:rsidRDefault="0098272F" w:rsidP="0098272F">
      <w:pPr>
        <w:pStyle w:val="a3"/>
        <w:numPr>
          <w:ilvl w:val="0"/>
          <w:numId w:val="17"/>
        </w:numPr>
        <w:spacing w:after="0"/>
        <w:ind w:left="851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>більшість опитаних не бер</w:t>
      </w:r>
      <w:r w:rsidR="00E66870" w:rsidRPr="00BB4E36">
        <w:rPr>
          <w:rFonts w:ascii="Arial" w:hAnsi="Arial" w:cs="Arial"/>
          <w:color w:val="000000" w:themeColor="text1"/>
          <w:sz w:val="24"/>
          <w:szCs w:val="24"/>
        </w:rPr>
        <w:t>е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участ</w:t>
      </w:r>
      <w:r w:rsidR="00E66870" w:rsidRPr="00BB4E36">
        <w:rPr>
          <w:rFonts w:ascii="Arial" w:hAnsi="Arial" w:cs="Arial"/>
          <w:color w:val="000000" w:themeColor="text1"/>
          <w:sz w:val="24"/>
          <w:szCs w:val="24"/>
        </w:rPr>
        <w:t>і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у формуванні регіонального замовлення на підготовку кадрів (36 </w:t>
      </w:r>
      <w:r w:rsidR="00E66870" w:rsidRPr="00BB4E36">
        <w:rPr>
          <w:rFonts w:ascii="Arial" w:hAnsi="Arial" w:cs="Arial"/>
          <w:color w:val="000000" w:themeColor="text1"/>
          <w:sz w:val="24"/>
          <w:szCs w:val="24"/>
        </w:rPr>
        <w:t>і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з 40</w:t>
      </w:r>
      <w:r w:rsidR="00E66870" w:rsidRPr="00BB4E36">
        <w:rPr>
          <w:rFonts w:ascii="Arial" w:hAnsi="Arial" w:cs="Arial"/>
          <w:color w:val="000000" w:themeColor="text1"/>
          <w:sz w:val="24"/>
          <w:szCs w:val="24"/>
        </w:rPr>
        <w:t>респондентів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);</w:t>
      </w:r>
    </w:p>
    <w:p w:rsidR="0098272F" w:rsidRPr="00BB4E36" w:rsidRDefault="0098272F" w:rsidP="0098272F">
      <w:pPr>
        <w:pStyle w:val="a3"/>
        <w:numPr>
          <w:ilvl w:val="0"/>
          <w:numId w:val="17"/>
        </w:numPr>
        <w:spacing w:after="0"/>
        <w:ind w:left="851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34 респондента </w:t>
      </w:r>
      <w:r w:rsidR="00C65DD9" w:rsidRPr="00BB4E36">
        <w:rPr>
          <w:rFonts w:ascii="Arial" w:hAnsi="Arial" w:cs="Arial"/>
          <w:color w:val="000000" w:themeColor="text1"/>
          <w:sz w:val="24"/>
          <w:szCs w:val="24"/>
        </w:rPr>
        <w:t>з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A41CF" w:rsidRPr="00BB4E36">
        <w:rPr>
          <w:rFonts w:ascii="Arial" w:hAnsi="Arial" w:cs="Arial"/>
          <w:color w:val="000000" w:themeColor="text1"/>
          <w:sz w:val="24"/>
          <w:szCs w:val="24"/>
        </w:rPr>
        <w:t>тих</w:t>
      </w:r>
      <w:r w:rsidR="00C65DD9" w:rsidRPr="00BB4E36">
        <w:rPr>
          <w:rFonts w:ascii="Arial" w:hAnsi="Arial" w:cs="Arial"/>
          <w:color w:val="000000" w:themeColor="text1"/>
          <w:sz w:val="24"/>
          <w:szCs w:val="24"/>
        </w:rPr>
        <w:t>,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що відповіли (68,0%)</w:t>
      </w:r>
      <w:r w:rsidR="00C65DD9" w:rsidRPr="00BB4E36">
        <w:rPr>
          <w:rFonts w:ascii="Arial" w:hAnsi="Arial" w:cs="Arial"/>
          <w:color w:val="000000" w:themeColor="text1"/>
          <w:sz w:val="24"/>
          <w:szCs w:val="24"/>
        </w:rPr>
        <w:t>,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готові взяти участь в оцінюванні результатів неформального навчання;</w:t>
      </w:r>
    </w:p>
    <w:p w:rsidR="0098272F" w:rsidRPr="00BB4E36" w:rsidRDefault="0098272F" w:rsidP="0098272F">
      <w:pPr>
        <w:pStyle w:val="a3"/>
        <w:numPr>
          <w:ilvl w:val="0"/>
          <w:numId w:val="17"/>
        </w:numPr>
        <w:spacing w:after="0"/>
        <w:ind w:left="851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>всі вони без винятку вказують на те, що готов</w:t>
      </w:r>
      <w:r w:rsidR="00C65DD9" w:rsidRPr="00BB4E36">
        <w:rPr>
          <w:rFonts w:ascii="Arial" w:hAnsi="Arial" w:cs="Arial"/>
          <w:color w:val="000000" w:themeColor="text1"/>
          <w:sz w:val="24"/>
          <w:szCs w:val="24"/>
        </w:rPr>
        <w:t>і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самостійно оцінювати </w:t>
      </w:r>
      <w:r w:rsidR="00C65DD9" w:rsidRPr="00BB4E36">
        <w:rPr>
          <w:rFonts w:ascii="Arial" w:hAnsi="Arial" w:cs="Arial"/>
          <w:color w:val="000000" w:themeColor="text1"/>
          <w:sz w:val="24"/>
          <w:szCs w:val="24"/>
        </w:rPr>
        <w:t>профкваліфікації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здобувачів </w:t>
      </w:r>
      <w:r w:rsidR="00C65DD9" w:rsidRPr="00BB4E36">
        <w:rPr>
          <w:rFonts w:ascii="Arial" w:hAnsi="Arial" w:cs="Arial"/>
          <w:color w:val="000000" w:themeColor="text1"/>
          <w:sz w:val="24"/>
          <w:szCs w:val="24"/>
        </w:rPr>
        <w:t>за конкретною професією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98272F" w:rsidRPr="00BB4E36" w:rsidRDefault="0098272F" w:rsidP="0098272F">
      <w:pPr>
        <w:pStyle w:val="a3"/>
        <w:numPr>
          <w:ilvl w:val="0"/>
          <w:numId w:val="17"/>
        </w:numPr>
        <w:spacing w:after="0"/>
        <w:ind w:left="851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>на питання «Який орган повинен се</w:t>
      </w:r>
      <w:r w:rsidR="00C65DD9" w:rsidRPr="00BB4E36">
        <w:rPr>
          <w:rFonts w:ascii="Arial" w:hAnsi="Arial" w:cs="Arial"/>
          <w:color w:val="000000" w:themeColor="text1"/>
          <w:sz w:val="24"/>
          <w:szCs w:val="24"/>
        </w:rPr>
        <w:t>рт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ифікувати оцінювання неформального навчання здобувачів?» думк</w:t>
      </w:r>
      <w:r w:rsidR="00C65DD9" w:rsidRPr="00BB4E36">
        <w:rPr>
          <w:rFonts w:ascii="Arial" w:hAnsi="Arial" w:cs="Arial"/>
          <w:color w:val="000000" w:themeColor="text1"/>
          <w:sz w:val="24"/>
          <w:szCs w:val="24"/>
        </w:rPr>
        <w:t>и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32 респондентів, що відповіли на це питання, істотно розділилися:</w:t>
      </w:r>
    </w:p>
    <w:p w:rsidR="0098272F" w:rsidRPr="00BB4E36" w:rsidRDefault="0098272F" w:rsidP="0098272F">
      <w:pPr>
        <w:ind w:left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- 12 </w:t>
      </w:r>
      <w:r w:rsidR="00E91F88" w:rsidRPr="00BB4E36">
        <w:rPr>
          <w:rFonts w:ascii="Arial" w:hAnsi="Arial" w:cs="Arial"/>
          <w:color w:val="000000" w:themeColor="text1"/>
          <w:sz w:val="24"/>
          <w:szCs w:val="24"/>
        </w:rPr>
        <w:t>чол.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або 37,5% </w:t>
      </w:r>
      <w:r w:rsidR="00C65DD9" w:rsidRPr="00BB4E36">
        <w:rPr>
          <w:rFonts w:ascii="Arial" w:hAnsi="Arial" w:cs="Arial"/>
          <w:color w:val="000000" w:themeColor="text1"/>
          <w:sz w:val="24"/>
          <w:szCs w:val="24"/>
        </w:rPr>
        <w:t>в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важають, що це повинне робити саме підприємство після одержання відповідної ліцензії;</w:t>
      </w:r>
    </w:p>
    <w:p w:rsidR="0098272F" w:rsidRPr="00BB4E36" w:rsidRDefault="0098272F" w:rsidP="0098272F">
      <w:pPr>
        <w:ind w:left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- 10 </w:t>
      </w:r>
      <w:r w:rsidR="00E91F88" w:rsidRPr="00BB4E36">
        <w:rPr>
          <w:rFonts w:ascii="Arial" w:hAnsi="Arial" w:cs="Arial"/>
          <w:color w:val="000000" w:themeColor="text1"/>
          <w:sz w:val="24"/>
          <w:szCs w:val="24"/>
        </w:rPr>
        <w:t>чол.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або 31,3% бачать у цій ролі навчальні заклади, що </w:t>
      </w:r>
      <w:r w:rsidR="005A41CF" w:rsidRPr="00BB4E36">
        <w:rPr>
          <w:rFonts w:ascii="Arial" w:hAnsi="Arial" w:cs="Arial"/>
          <w:color w:val="000000" w:themeColor="text1"/>
          <w:sz w:val="24"/>
          <w:szCs w:val="24"/>
        </w:rPr>
        <w:t>готують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кадри </w:t>
      </w:r>
      <w:r w:rsidR="005A41CF" w:rsidRPr="00BB4E36">
        <w:rPr>
          <w:rFonts w:ascii="Arial" w:hAnsi="Arial" w:cs="Arial"/>
          <w:color w:val="000000" w:themeColor="text1"/>
          <w:sz w:val="24"/>
          <w:szCs w:val="24"/>
        </w:rPr>
        <w:t>за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відповідни</w:t>
      </w:r>
      <w:r w:rsidR="005A41CF" w:rsidRPr="00BB4E36">
        <w:rPr>
          <w:rFonts w:ascii="Arial" w:hAnsi="Arial" w:cs="Arial"/>
          <w:color w:val="000000" w:themeColor="text1"/>
          <w:sz w:val="24"/>
          <w:szCs w:val="24"/>
        </w:rPr>
        <w:t>ми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професія</w:t>
      </w:r>
      <w:r w:rsidR="005A41CF" w:rsidRPr="00BB4E36">
        <w:rPr>
          <w:rFonts w:ascii="Arial" w:hAnsi="Arial" w:cs="Arial"/>
          <w:color w:val="000000" w:themeColor="text1"/>
          <w:sz w:val="24"/>
          <w:szCs w:val="24"/>
        </w:rPr>
        <w:t>ми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98272F" w:rsidRPr="00BB4E36" w:rsidRDefault="0098272F" w:rsidP="0098272F">
      <w:pPr>
        <w:ind w:left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- 6 </w:t>
      </w:r>
      <w:r w:rsidR="00E91F88" w:rsidRPr="00BB4E36">
        <w:rPr>
          <w:rFonts w:ascii="Arial" w:hAnsi="Arial" w:cs="Arial"/>
          <w:color w:val="000000" w:themeColor="text1"/>
          <w:sz w:val="24"/>
          <w:szCs w:val="24"/>
        </w:rPr>
        <w:t>чол.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або 18,8% </w:t>
      </w:r>
      <w:r w:rsidR="00C65DD9" w:rsidRPr="00BB4E36">
        <w:rPr>
          <w:rFonts w:ascii="Arial" w:hAnsi="Arial" w:cs="Arial"/>
          <w:color w:val="000000" w:themeColor="text1"/>
          <w:sz w:val="24"/>
          <w:szCs w:val="24"/>
        </w:rPr>
        <w:t>в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важають, що це повинні робити незалежні центри;</w:t>
      </w:r>
    </w:p>
    <w:p w:rsidR="0098272F" w:rsidRPr="00BB4E36" w:rsidRDefault="0098272F" w:rsidP="0098272F">
      <w:pPr>
        <w:ind w:left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- по 2 </w:t>
      </w:r>
      <w:r w:rsidR="00231869" w:rsidRPr="00BB4E36">
        <w:rPr>
          <w:rFonts w:ascii="Arial" w:hAnsi="Arial" w:cs="Arial"/>
          <w:color w:val="000000" w:themeColor="text1"/>
          <w:sz w:val="24"/>
          <w:szCs w:val="24"/>
        </w:rPr>
        <w:t>чол.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(по 6,2%) покладають надії на профільні громадські організації (професійні асоціації, об'єднання роботодавців</w:t>
      </w:r>
      <w:r w:rsidR="005A41CF" w:rsidRPr="00BB4E36">
        <w:rPr>
          <w:rFonts w:ascii="Arial" w:hAnsi="Arial" w:cs="Arial"/>
          <w:color w:val="000000" w:themeColor="text1"/>
          <w:sz w:val="24"/>
          <w:szCs w:val="24"/>
        </w:rPr>
        <w:t xml:space="preserve"> та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ін.) і державні органи відповідного </w:t>
      </w:r>
      <w:r w:rsidR="005A41CF" w:rsidRPr="00BB4E36">
        <w:rPr>
          <w:rFonts w:ascii="Arial" w:hAnsi="Arial" w:cs="Arial"/>
          <w:color w:val="000000" w:themeColor="text1"/>
          <w:sz w:val="24"/>
          <w:szCs w:val="24"/>
        </w:rPr>
        <w:t>спрямування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(центри зайнятості, управління праці й </w:t>
      </w:r>
      <w:r w:rsidR="00C65DD9" w:rsidRPr="00BB4E36">
        <w:rPr>
          <w:rFonts w:ascii="Arial" w:hAnsi="Arial" w:cs="Arial"/>
          <w:color w:val="000000" w:themeColor="text1"/>
          <w:sz w:val="24"/>
          <w:szCs w:val="24"/>
        </w:rPr>
        <w:t>соцзахисту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A41CF" w:rsidRPr="00BB4E36">
        <w:rPr>
          <w:rFonts w:ascii="Arial" w:hAnsi="Arial" w:cs="Arial"/>
          <w:color w:val="000000" w:themeColor="text1"/>
          <w:sz w:val="24"/>
          <w:szCs w:val="24"/>
        </w:rPr>
        <w:t>і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т.д.);</w:t>
      </w:r>
    </w:p>
    <w:p w:rsidR="0098272F" w:rsidRPr="00BB4E36" w:rsidRDefault="0098272F" w:rsidP="0098272F">
      <w:pPr>
        <w:pStyle w:val="a3"/>
        <w:numPr>
          <w:ilvl w:val="0"/>
          <w:numId w:val="25"/>
        </w:numPr>
        <w:spacing w:after="0"/>
        <w:ind w:left="851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>тільки 6 опитаних знайомі з розробкою в Україні профстанда</w:t>
      </w:r>
      <w:r w:rsidR="00C65DD9" w:rsidRPr="00BB4E36">
        <w:rPr>
          <w:rFonts w:ascii="Arial" w:hAnsi="Arial" w:cs="Arial"/>
          <w:color w:val="000000" w:themeColor="text1"/>
          <w:sz w:val="24"/>
          <w:szCs w:val="24"/>
        </w:rPr>
        <w:t>рті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в </w:t>
      </w:r>
      <w:r w:rsidR="00C65DD9" w:rsidRPr="00BB4E36">
        <w:rPr>
          <w:rFonts w:ascii="Arial" w:hAnsi="Arial" w:cs="Arial"/>
          <w:color w:val="000000" w:themeColor="text1"/>
          <w:sz w:val="24"/>
          <w:szCs w:val="24"/>
        </w:rPr>
        <w:t>за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65DD9" w:rsidRPr="00BB4E36">
        <w:rPr>
          <w:rFonts w:ascii="Arial" w:hAnsi="Arial" w:cs="Arial"/>
          <w:color w:val="000000" w:themeColor="text1"/>
          <w:sz w:val="24"/>
          <w:szCs w:val="24"/>
        </w:rPr>
        <w:t xml:space="preserve">компетентнісним 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підход</w:t>
      </w:r>
      <w:r w:rsidR="00C65DD9" w:rsidRPr="00BB4E36">
        <w:rPr>
          <w:rFonts w:ascii="Arial" w:hAnsi="Arial" w:cs="Arial"/>
          <w:color w:val="000000" w:themeColor="text1"/>
          <w:sz w:val="24"/>
          <w:szCs w:val="24"/>
        </w:rPr>
        <w:t>ом й бачать їх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роль у копіюванні міжнародних аналогів</w:t>
      </w:r>
      <w:r w:rsidR="005A41CF" w:rsidRPr="00BB4E36">
        <w:rPr>
          <w:rFonts w:ascii="Arial" w:hAnsi="Arial" w:cs="Arial"/>
          <w:color w:val="000000" w:themeColor="text1"/>
          <w:sz w:val="24"/>
          <w:szCs w:val="24"/>
        </w:rPr>
        <w:t xml:space="preserve"> та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застосуванні винятково </w:t>
      </w:r>
      <w:r w:rsidR="005A41CF" w:rsidRPr="00BB4E36">
        <w:rPr>
          <w:rFonts w:ascii="Arial" w:hAnsi="Arial" w:cs="Arial"/>
          <w:color w:val="000000" w:themeColor="text1"/>
          <w:sz w:val="24"/>
          <w:szCs w:val="24"/>
        </w:rPr>
        <w:t>при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впровадж</w:t>
      </w:r>
      <w:r w:rsidR="005A41CF" w:rsidRPr="00BB4E36">
        <w:rPr>
          <w:rFonts w:ascii="Arial" w:hAnsi="Arial" w:cs="Arial"/>
          <w:color w:val="000000" w:themeColor="text1"/>
          <w:sz w:val="24"/>
          <w:szCs w:val="24"/>
        </w:rPr>
        <w:t>енні в країні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міжнародних професійних кваліфікацій.</w:t>
      </w:r>
    </w:p>
    <w:p w:rsidR="0098272F" w:rsidRPr="00BB4E36" w:rsidRDefault="0098272F" w:rsidP="0098272F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>Респондентам-</w:t>
      </w:r>
      <w:r w:rsidR="005A41CF" w:rsidRPr="00BB4E36">
        <w:rPr>
          <w:rFonts w:ascii="Arial" w:hAnsi="Arial" w:cs="Arial"/>
          <w:color w:val="000000" w:themeColor="text1"/>
          <w:sz w:val="24"/>
          <w:szCs w:val="24"/>
        </w:rPr>
        <w:t>п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редставникам сфери освітніх послуг був запропонований трохи інший </w:t>
      </w:r>
      <w:r w:rsidR="005A41CF" w:rsidRPr="00BB4E36">
        <w:rPr>
          <w:rFonts w:ascii="Arial" w:hAnsi="Arial" w:cs="Arial"/>
          <w:color w:val="000000" w:themeColor="text1"/>
          <w:sz w:val="24"/>
          <w:szCs w:val="24"/>
        </w:rPr>
        <w:t>опитувальник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5A41CF" w:rsidRPr="00BB4E36">
        <w:rPr>
          <w:rFonts w:ascii="Arial" w:hAnsi="Arial" w:cs="Arial"/>
          <w:color w:val="000000" w:themeColor="text1"/>
          <w:sz w:val="24"/>
          <w:szCs w:val="24"/>
        </w:rPr>
        <w:t xml:space="preserve">який 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склада</w:t>
      </w:r>
      <w:r w:rsidR="005A41CF" w:rsidRPr="00BB4E36">
        <w:rPr>
          <w:rFonts w:ascii="Arial" w:hAnsi="Arial" w:cs="Arial"/>
          <w:color w:val="000000" w:themeColor="text1"/>
          <w:sz w:val="24"/>
          <w:szCs w:val="24"/>
        </w:rPr>
        <w:t>в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ся з 23 профільних питань. Основні результати інтерв'ювання полягають у наступному:</w:t>
      </w:r>
    </w:p>
    <w:p w:rsidR="0098272F" w:rsidRPr="00BB4E36" w:rsidRDefault="005A41CF" w:rsidP="0098272F">
      <w:pPr>
        <w:pStyle w:val="a3"/>
        <w:numPr>
          <w:ilvl w:val="0"/>
          <w:numId w:val="18"/>
        </w:numPr>
        <w:spacing w:after="0"/>
        <w:ind w:left="851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>і</w:t>
      </w:r>
      <w:r w:rsidR="0098272F" w:rsidRPr="00BB4E36">
        <w:rPr>
          <w:rFonts w:ascii="Arial" w:hAnsi="Arial" w:cs="Arial"/>
          <w:color w:val="000000" w:themeColor="text1"/>
          <w:sz w:val="24"/>
          <w:szCs w:val="24"/>
        </w:rPr>
        <w:t xml:space="preserve">з 38 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респондентів</w:t>
      </w:r>
      <w:r w:rsidR="00C65DD9" w:rsidRPr="00BB4E36">
        <w:rPr>
          <w:rFonts w:ascii="Arial" w:hAnsi="Arial" w:cs="Arial"/>
          <w:color w:val="000000" w:themeColor="text1"/>
          <w:sz w:val="24"/>
          <w:szCs w:val="24"/>
        </w:rPr>
        <w:t>,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які </w:t>
      </w:r>
      <w:r w:rsidR="00C65DD9" w:rsidRPr="00BB4E36">
        <w:rPr>
          <w:rFonts w:ascii="Arial" w:hAnsi="Arial" w:cs="Arial"/>
          <w:color w:val="000000" w:themeColor="text1"/>
          <w:sz w:val="24"/>
          <w:szCs w:val="24"/>
        </w:rPr>
        <w:t>відповіли</w:t>
      </w:r>
      <w:r w:rsidR="0098272F" w:rsidRPr="00BB4E36">
        <w:rPr>
          <w:rFonts w:ascii="Arial" w:hAnsi="Arial" w:cs="Arial"/>
          <w:color w:val="000000" w:themeColor="text1"/>
          <w:sz w:val="24"/>
          <w:szCs w:val="24"/>
        </w:rPr>
        <w:t xml:space="preserve"> на 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за</w:t>
      </w:r>
      <w:r w:rsidR="0098272F" w:rsidRPr="00BB4E36">
        <w:rPr>
          <w:rFonts w:ascii="Arial" w:hAnsi="Arial" w:cs="Arial"/>
          <w:color w:val="000000" w:themeColor="text1"/>
          <w:sz w:val="24"/>
          <w:szCs w:val="24"/>
        </w:rPr>
        <w:t>питання про о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рієнтовний рівень</w:t>
      </w:r>
      <w:r w:rsidR="0098272F" w:rsidRPr="00BB4E36">
        <w:rPr>
          <w:rFonts w:ascii="Arial" w:hAnsi="Arial" w:cs="Arial"/>
          <w:color w:val="000000" w:themeColor="text1"/>
          <w:sz w:val="24"/>
          <w:szCs w:val="24"/>
        </w:rPr>
        <w:t xml:space="preserve"> працевлаштування за фахом їхніх випускників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,</w:t>
      </w:r>
      <w:r w:rsidR="0098272F" w:rsidRPr="00BB4E36">
        <w:rPr>
          <w:rFonts w:ascii="Arial" w:hAnsi="Arial" w:cs="Arial"/>
          <w:color w:val="000000" w:themeColor="text1"/>
          <w:sz w:val="24"/>
          <w:szCs w:val="24"/>
        </w:rPr>
        <w:t xml:space="preserve"> 16 (42,1%)</w:t>
      </w:r>
      <w:r w:rsidR="00C65DD9" w:rsidRPr="00BB4E36">
        <w:rPr>
          <w:rFonts w:ascii="Arial" w:hAnsi="Arial" w:cs="Arial"/>
          <w:color w:val="000000" w:themeColor="text1"/>
          <w:sz w:val="24"/>
          <w:szCs w:val="24"/>
        </w:rPr>
        <w:t>,</w:t>
      </w:r>
      <w:r w:rsidR="0098272F" w:rsidRPr="00BB4E3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65DD9" w:rsidRPr="00BB4E36">
        <w:rPr>
          <w:rFonts w:ascii="Arial" w:hAnsi="Arial" w:cs="Arial"/>
          <w:color w:val="000000" w:themeColor="text1"/>
          <w:sz w:val="24"/>
          <w:szCs w:val="24"/>
        </w:rPr>
        <w:t>в</w:t>
      </w:r>
      <w:r w:rsidR="0098272F" w:rsidRPr="00BB4E36">
        <w:rPr>
          <w:rFonts w:ascii="Arial" w:hAnsi="Arial" w:cs="Arial"/>
          <w:color w:val="000000" w:themeColor="text1"/>
          <w:sz w:val="24"/>
          <w:szCs w:val="24"/>
        </w:rPr>
        <w:t xml:space="preserve">казують на діапазон 91,0 - 100,0%, а інші 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–</w:t>
      </w:r>
      <w:r w:rsidR="0098272F" w:rsidRPr="00BB4E36">
        <w:rPr>
          <w:rFonts w:ascii="Arial" w:hAnsi="Arial" w:cs="Arial"/>
          <w:color w:val="000000" w:themeColor="text1"/>
          <w:sz w:val="24"/>
          <w:szCs w:val="24"/>
        </w:rPr>
        <w:t xml:space="preserve"> на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діапазон</w:t>
      </w:r>
      <w:r w:rsidR="0098272F" w:rsidRPr="00BB4E36">
        <w:rPr>
          <w:rFonts w:ascii="Arial" w:hAnsi="Arial" w:cs="Arial"/>
          <w:color w:val="000000" w:themeColor="text1"/>
          <w:sz w:val="24"/>
          <w:szCs w:val="24"/>
        </w:rPr>
        <w:t xml:space="preserve"> 8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1</w:t>
      </w:r>
      <w:r w:rsidR="0098272F" w:rsidRPr="00BB4E36">
        <w:rPr>
          <w:rFonts w:ascii="Arial" w:hAnsi="Arial" w:cs="Arial"/>
          <w:color w:val="000000" w:themeColor="text1"/>
          <w:sz w:val="24"/>
          <w:szCs w:val="24"/>
        </w:rPr>
        <w:t>,0% - 90,0%.</w:t>
      </w:r>
      <w:r w:rsidR="00393EC8" w:rsidRPr="00BB4E36">
        <w:rPr>
          <w:rFonts w:ascii="Arial" w:hAnsi="Arial" w:cs="Arial"/>
          <w:color w:val="000000" w:themeColor="text1"/>
          <w:sz w:val="24"/>
          <w:szCs w:val="24"/>
        </w:rPr>
        <w:t xml:space="preserve"> Також</w:t>
      </w:r>
      <w:r w:rsidR="0098272F" w:rsidRPr="00BB4E3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93EC8" w:rsidRPr="00BB4E36">
        <w:rPr>
          <w:rFonts w:ascii="Arial" w:hAnsi="Arial" w:cs="Arial"/>
          <w:color w:val="000000" w:themeColor="text1"/>
          <w:sz w:val="24"/>
          <w:szCs w:val="24"/>
        </w:rPr>
        <w:t>д</w:t>
      </w:r>
      <w:r w:rsidR="0098272F" w:rsidRPr="00BB4E36">
        <w:rPr>
          <w:rFonts w:ascii="Arial" w:hAnsi="Arial" w:cs="Arial"/>
          <w:color w:val="000000" w:themeColor="text1"/>
          <w:sz w:val="24"/>
          <w:szCs w:val="24"/>
        </w:rPr>
        <w:t>уже висок</w:t>
      </w:r>
      <w:r w:rsidR="00393EC8" w:rsidRPr="00BB4E36">
        <w:rPr>
          <w:rFonts w:ascii="Arial" w:hAnsi="Arial" w:cs="Arial"/>
          <w:color w:val="000000" w:themeColor="text1"/>
          <w:sz w:val="24"/>
          <w:szCs w:val="24"/>
        </w:rPr>
        <w:t>а оцінка</w:t>
      </w:r>
      <w:r w:rsidR="0098272F" w:rsidRPr="00BB4E36">
        <w:rPr>
          <w:rFonts w:ascii="Arial" w:hAnsi="Arial" w:cs="Arial"/>
          <w:color w:val="000000" w:themeColor="text1"/>
          <w:sz w:val="24"/>
          <w:szCs w:val="24"/>
        </w:rPr>
        <w:t xml:space="preserve"> респондент</w:t>
      </w:r>
      <w:r w:rsidR="00393EC8" w:rsidRPr="00BB4E36">
        <w:rPr>
          <w:rFonts w:ascii="Arial" w:hAnsi="Arial" w:cs="Arial"/>
          <w:color w:val="000000" w:themeColor="text1"/>
          <w:sz w:val="24"/>
          <w:szCs w:val="24"/>
        </w:rPr>
        <w:t>ів рівня</w:t>
      </w:r>
      <w:r w:rsidR="0098272F" w:rsidRPr="00BB4E36">
        <w:rPr>
          <w:rFonts w:ascii="Arial" w:hAnsi="Arial" w:cs="Arial"/>
          <w:color w:val="000000" w:themeColor="text1"/>
          <w:sz w:val="24"/>
          <w:szCs w:val="24"/>
        </w:rPr>
        <w:t xml:space="preserve"> закріплення випускників на робочому</w:t>
      </w:r>
      <w:r w:rsidR="00393EC8" w:rsidRPr="00BB4E36">
        <w:rPr>
          <w:rFonts w:ascii="Arial" w:hAnsi="Arial" w:cs="Arial"/>
          <w:color w:val="000000" w:themeColor="text1"/>
          <w:sz w:val="24"/>
          <w:szCs w:val="24"/>
        </w:rPr>
        <w:t xml:space="preserve"> місці.</w:t>
      </w:r>
      <w:r w:rsidR="0098272F" w:rsidRPr="00BB4E3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93EC8" w:rsidRPr="00BB4E36">
        <w:rPr>
          <w:rFonts w:ascii="Arial" w:hAnsi="Arial" w:cs="Arial"/>
          <w:color w:val="000000" w:themeColor="text1"/>
          <w:sz w:val="24"/>
          <w:szCs w:val="24"/>
        </w:rPr>
        <w:t>В</w:t>
      </w:r>
      <w:r w:rsidR="0098272F" w:rsidRPr="00BB4E36">
        <w:rPr>
          <w:rFonts w:ascii="Arial" w:hAnsi="Arial" w:cs="Arial"/>
          <w:color w:val="000000" w:themeColor="text1"/>
          <w:sz w:val="24"/>
          <w:szCs w:val="24"/>
        </w:rPr>
        <w:t>сі</w:t>
      </w:r>
      <w:r w:rsidR="00393EC8" w:rsidRPr="00BB4E36">
        <w:rPr>
          <w:rFonts w:ascii="Arial" w:hAnsi="Arial" w:cs="Arial"/>
          <w:color w:val="000000" w:themeColor="text1"/>
          <w:sz w:val="24"/>
          <w:szCs w:val="24"/>
        </w:rPr>
        <w:t xml:space="preserve"> вони</w:t>
      </w:r>
      <w:r w:rsidR="0098272F" w:rsidRPr="00BB4E36">
        <w:rPr>
          <w:rFonts w:ascii="Arial" w:hAnsi="Arial" w:cs="Arial"/>
          <w:color w:val="000000" w:themeColor="text1"/>
          <w:sz w:val="24"/>
          <w:szCs w:val="24"/>
        </w:rPr>
        <w:t xml:space="preserve"> вважають, що через рік буде працювати не менш 80,0% працевлаштованих випускників;</w:t>
      </w:r>
    </w:p>
    <w:p w:rsidR="0098272F" w:rsidRPr="00BB4E36" w:rsidRDefault="00C65DD9" w:rsidP="0098272F">
      <w:pPr>
        <w:pStyle w:val="a3"/>
        <w:numPr>
          <w:ilvl w:val="0"/>
          <w:numId w:val="18"/>
        </w:numPr>
        <w:spacing w:after="0"/>
        <w:ind w:left="851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>більшість</w:t>
      </w:r>
      <w:r w:rsidR="00393EC8" w:rsidRPr="00BB4E36">
        <w:rPr>
          <w:rFonts w:ascii="Arial" w:hAnsi="Arial" w:cs="Arial"/>
          <w:color w:val="000000" w:themeColor="text1"/>
          <w:sz w:val="24"/>
          <w:szCs w:val="24"/>
        </w:rPr>
        <w:t xml:space="preserve"> і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з </w:t>
      </w:r>
      <w:r w:rsidR="0098272F" w:rsidRPr="00BB4E36">
        <w:rPr>
          <w:rFonts w:ascii="Arial" w:hAnsi="Arial" w:cs="Arial"/>
          <w:color w:val="000000" w:themeColor="text1"/>
          <w:sz w:val="24"/>
          <w:szCs w:val="24"/>
        </w:rPr>
        <w:t xml:space="preserve">38 респондентів </w:t>
      </w:r>
      <w:r w:rsidR="00393EC8" w:rsidRPr="00BB4E36">
        <w:rPr>
          <w:rFonts w:ascii="Arial" w:hAnsi="Arial" w:cs="Arial"/>
          <w:color w:val="000000" w:themeColor="text1"/>
          <w:sz w:val="24"/>
          <w:szCs w:val="24"/>
        </w:rPr>
        <w:t>в</w:t>
      </w:r>
      <w:r w:rsidR="0098272F" w:rsidRPr="00BB4E36">
        <w:rPr>
          <w:rFonts w:ascii="Arial" w:hAnsi="Arial" w:cs="Arial"/>
          <w:color w:val="000000" w:themeColor="text1"/>
          <w:sz w:val="24"/>
          <w:szCs w:val="24"/>
        </w:rPr>
        <w:t>важа</w:t>
      </w:r>
      <w:r w:rsidR="00393EC8" w:rsidRPr="00BB4E36">
        <w:rPr>
          <w:rFonts w:ascii="Arial" w:hAnsi="Arial" w:cs="Arial"/>
          <w:color w:val="000000" w:themeColor="text1"/>
          <w:sz w:val="24"/>
          <w:szCs w:val="24"/>
        </w:rPr>
        <w:t>є</w:t>
      </w:r>
      <w:r w:rsidR="0098272F" w:rsidRPr="00BB4E36">
        <w:rPr>
          <w:rFonts w:ascii="Arial" w:hAnsi="Arial" w:cs="Arial"/>
          <w:color w:val="000000" w:themeColor="text1"/>
          <w:sz w:val="24"/>
          <w:szCs w:val="24"/>
        </w:rPr>
        <w:t>ть, що «середній» випускник о</w:t>
      </w:r>
      <w:r w:rsidR="00393EC8" w:rsidRPr="00BB4E36">
        <w:rPr>
          <w:rFonts w:ascii="Arial" w:hAnsi="Arial" w:cs="Arial"/>
          <w:color w:val="000000" w:themeColor="text1"/>
          <w:sz w:val="24"/>
          <w:szCs w:val="24"/>
        </w:rPr>
        <w:t>тримає</w:t>
      </w:r>
      <w:r w:rsidR="0098272F" w:rsidRPr="00BB4E36">
        <w:rPr>
          <w:rFonts w:ascii="Arial" w:hAnsi="Arial" w:cs="Arial"/>
          <w:color w:val="000000" w:themeColor="text1"/>
          <w:sz w:val="24"/>
          <w:szCs w:val="24"/>
        </w:rPr>
        <w:t xml:space="preserve"> своє перше підвищення </w:t>
      </w:r>
      <w:r w:rsidR="00A707D1" w:rsidRPr="00BB4E36">
        <w:rPr>
          <w:rFonts w:ascii="Arial" w:hAnsi="Arial" w:cs="Arial"/>
          <w:color w:val="000000" w:themeColor="text1"/>
          <w:sz w:val="24"/>
          <w:szCs w:val="24"/>
        </w:rPr>
        <w:t>за</w:t>
      </w:r>
      <w:r w:rsidR="0098272F" w:rsidRPr="00BB4E36">
        <w:rPr>
          <w:rFonts w:ascii="Arial" w:hAnsi="Arial" w:cs="Arial"/>
          <w:color w:val="000000" w:themeColor="text1"/>
          <w:sz w:val="24"/>
          <w:szCs w:val="24"/>
        </w:rPr>
        <w:t xml:space="preserve"> «службовим</w:t>
      </w:r>
      <w:r w:rsidR="00A707D1" w:rsidRPr="00BB4E36">
        <w:rPr>
          <w:rFonts w:ascii="Arial" w:hAnsi="Arial" w:cs="Arial"/>
          <w:color w:val="000000" w:themeColor="text1"/>
          <w:sz w:val="24"/>
          <w:szCs w:val="24"/>
        </w:rPr>
        <w:t>и</w:t>
      </w:r>
      <w:r w:rsidR="0098272F" w:rsidRPr="00BB4E3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93EC8" w:rsidRPr="00BB4E36">
        <w:rPr>
          <w:rFonts w:ascii="Arial" w:hAnsi="Arial" w:cs="Arial"/>
          <w:color w:val="000000" w:themeColor="text1"/>
          <w:sz w:val="24"/>
          <w:szCs w:val="24"/>
        </w:rPr>
        <w:t>щаблями</w:t>
      </w:r>
      <w:r w:rsidR="0098272F" w:rsidRPr="00BB4E36">
        <w:rPr>
          <w:rFonts w:ascii="Arial" w:hAnsi="Arial" w:cs="Arial"/>
          <w:color w:val="000000" w:themeColor="text1"/>
          <w:sz w:val="24"/>
          <w:szCs w:val="24"/>
        </w:rPr>
        <w:t xml:space="preserve">» через 1 - 3 роки (78,9%). Інша їхня група </w:t>
      </w:r>
      <w:r w:rsidR="00A707D1" w:rsidRPr="00BB4E36">
        <w:rPr>
          <w:rFonts w:ascii="Arial" w:hAnsi="Arial" w:cs="Arial"/>
          <w:color w:val="000000" w:themeColor="text1"/>
          <w:sz w:val="24"/>
          <w:szCs w:val="24"/>
        </w:rPr>
        <w:t>схиляється</w:t>
      </w:r>
      <w:r w:rsidR="0098272F" w:rsidRPr="00BB4E36">
        <w:rPr>
          <w:rFonts w:ascii="Arial" w:hAnsi="Arial" w:cs="Arial"/>
          <w:color w:val="000000" w:themeColor="text1"/>
          <w:sz w:val="24"/>
          <w:szCs w:val="24"/>
        </w:rPr>
        <w:t xml:space="preserve"> до варіант</w:t>
      </w:r>
      <w:r w:rsidR="00A707D1" w:rsidRPr="00BB4E36">
        <w:rPr>
          <w:rFonts w:ascii="Arial" w:hAnsi="Arial" w:cs="Arial"/>
          <w:color w:val="000000" w:themeColor="text1"/>
          <w:sz w:val="24"/>
          <w:szCs w:val="24"/>
        </w:rPr>
        <w:t>у</w:t>
      </w:r>
      <w:r w:rsidR="00393EC8" w:rsidRPr="00BB4E36">
        <w:rPr>
          <w:rFonts w:ascii="Arial" w:hAnsi="Arial" w:cs="Arial"/>
          <w:color w:val="000000" w:themeColor="text1"/>
          <w:sz w:val="24"/>
          <w:szCs w:val="24"/>
        </w:rPr>
        <w:t>-</w:t>
      </w:r>
      <w:r w:rsidR="0098272F" w:rsidRPr="00BB4E36">
        <w:rPr>
          <w:rFonts w:ascii="Arial" w:hAnsi="Arial" w:cs="Arial"/>
          <w:color w:val="000000" w:themeColor="text1"/>
          <w:sz w:val="24"/>
          <w:szCs w:val="24"/>
        </w:rPr>
        <w:t xml:space="preserve"> від 3 до 5 років;</w:t>
      </w:r>
    </w:p>
    <w:p w:rsidR="0098272F" w:rsidRPr="00BB4E36" w:rsidRDefault="0098272F" w:rsidP="0098272F">
      <w:pPr>
        <w:pStyle w:val="a3"/>
        <w:numPr>
          <w:ilvl w:val="0"/>
          <w:numId w:val="18"/>
        </w:numPr>
        <w:spacing w:after="0"/>
        <w:ind w:left="851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>на питання, чи є правильним введення ЗУ «Про вищ</w:t>
      </w:r>
      <w:r w:rsidR="00A707D1" w:rsidRPr="00BB4E36">
        <w:rPr>
          <w:rFonts w:ascii="Arial" w:hAnsi="Arial" w:cs="Arial"/>
          <w:color w:val="000000" w:themeColor="text1"/>
          <w:sz w:val="24"/>
          <w:szCs w:val="24"/>
        </w:rPr>
        <w:t>у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E71F5" w:rsidRPr="00BB4E36">
        <w:rPr>
          <w:rFonts w:ascii="Arial" w:hAnsi="Arial" w:cs="Arial"/>
          <w:color w:val="000000" w:themeColor="text1"/>
          <w:sz w:val="24"/>
          <w:szCs w:val="24"/>
        </w:rPr>
        <w:t>освіт</w:t>
      </w:r>
      <w:r w:rsidR="00A707D1" w:rsidRPr="00BB4E36">
        <w:rPr>
          <w:rFonts w:ascii="Arial" w:hAnsi="Arial" w:cs="Arial"/>
          <w:color w:val="000000" w:themeColor="text1"/>
          <w:sz w:val="24"/>
          <w:szCs w:val="24"/>
        </w:rPr>
        <w:t>у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» освітнього ступен</w:t>
      </w:r>
      <w:r w:rsidR="00A707D1" w:rsidRPr="00BB4E36">
        <w:rPr>
          <w:rFonts w:ascii="Arial" w:hAnsi="Arial" w:cs="Arial"/>
          <w:color w:val="000000" w:themeColor="text1"/>
          <w:sz w:val="24"/>
          <w:szCs w:val="24"/>
        </w:rPr>
        <w:t>ю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«молодший бакалавр», переважна більшість (42 </w:t>
      </w:r>
      <w:r w:rsidR="00393EC8" w:rsidRPr="00BB4E36">
        <w:rPr>
          <w:rFonts w:ascii="Arial" w:hAnsi="Arial" w:cs="Arial"/>
          <w:color w:val="000000" w:themeColor="text1"/>
          <w:sz w:val="24"/>
          <w:szCs w:val="24"/>
        </w:rPr>
        <w:t>і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з 50) відповіли негативно;</w:t>
      </w:r>
    </w:p>
    <w:p w:rsidR="0098272F" w:rsidRPr="00BB4E36" w:rsidRDefault="0098272F" w:rsidP="0098272F">
      <w:pPr>
        <w:pStyle w:val="a3"/>
        <w:numPr>
          <w:ilvl w:val="0"/>
          <w:numId w:val="18"/>
        </w:numPr>
        <w:spacing w:after="0"/>
        <w:ind w:left="851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 більшість </w:t>
      </w:r>
      <w:r w:rsidR="00393EC8" w:rsidRPr="00BB4E36">
        <w:rPr>
          <w:rFonts w:ascii="Arial" w:hAnsi="Arial" w:cs="Arial"/>
          <w:color w:val="000000" w:themeColor="text1"/>
          <w:sz w:val="24"/>
          <w:szCs w:val="24"/>
        </w:rPr>
        <w:t>респондентів ,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що відповіли (41 з 50)</w:t>
      </w:r>
      <w:r w:rsidR="00393EC8" w:rsidRPr="00BB4E36">
        <w:rPr>
          <w:rFonts w:ascii="Arial" w:hAnsi="Arial" w:cs="Arial"/>
          <w:color w:val="000000" w:themeColor="text1"/>
          <w:sz w:val="24"/>
          <w:szCs w:val="24"/>
        </w:rPr>
        <w:t>,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підтримують норм</w:t>
      </w:r>
      <w:r w:rsidR="00393EC8" w:rsidRPr="00BB4E36">
        <w:rPr>
          <w:rFonts w:ascii="Arial" w:hAnsi="Arial" w:cs="Arial"/>
          <w:color w:val="000000" w:themeColor="text1"/>
          <w:sz w:val="24"/>
          <w:szCs w:val="24"/>
        </w:rPr>
        <w:t>у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цього Закону </w:t>
      </w:r>
      <w:r w:rsidR="00393EC8" w:rsidRPr="00BB4E36">
        <w:rPr>
          <w:rFonts w:ascii="Arial" w:hAnsi="Arial" w:cs="Arial"/>
          <w:color w:val="000000" w:themeColor="text1"/>
          <w:sz w:val="24"/>
          <w:szCs w:val="24"/>
        </w:rPr>
        <w:t>стосовно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виключення освітньо-кваліфікаційного рівня «</w:t>
      </w:r>
      <w:r w:rsidR="00393EC8" w:rsidRPr="00BB4E36">
        <w:rPr>
          <w:rFonts w:ascii="Arial" w:hAnsi="Arial" w:cs="Arial"/>
          <w:color w:val="000000" w:themeColor="text1"/>
          <w:sz w:val="24"/>
          <w:szCs w:val="24"/>
        </w:rPr>
        <w:t>спеціаліст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». Відносно «виведення» освітньо-кваліфікаційного рівня «молодший </w:t>
      </w:r>
      <w:r w:rsidR="00393EC8" w:rsidRPr="00BB4E36">
        <w:rPr>
          <w:rFonts w:ascii="Arial" w:hAnsi="Arial" w:cs="Arial"/>
          <w:color w:val="000000" w:themeColor="text1"/>
          <w:sz w:val="24"/>
          <w:szCs w:val="24"/>
        </w:rPr>
        <w:t>спеціаліст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» за межі вищо</w:t>
      </w:r>
      <w:r w:rsidR="00393EC8" w:rsidRPr="00BB4E36">
        <w:rPr>
          <w:rFonts w:ascii="Arial" w:hAnsi="Arial" w:cs="Arial"/>
          <w:color w:val="000000" w:themeColor="text1"/>
          <w:sz w:val="24"/>
          <w:szCs w:val="24"/>
        </w:rPr>
        <w:t>ї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E71F5" w:rsidRPr="00BB4E36">
        <w:rPr>
          <w:rFonts w:ascii="Arial" w:hAnsi="Arial" w:cs="Arial"/>
          <w:color w:val="000000" w:themeColor="text1"/>
          <w:sz w:val="24"/>
          <w:szCs w:val="24"/>
        </w:rPr>
        <w:t>освіт</w:t>
      </w:r>
      <w:r w:rsidR="00393EC8" w:rsidRPr="00BB4E36">
        <w:rPr>
          <w:rFonts w:ascii="Arial" w:hAnsi="Arial" w:cs="Arial"/>
          <w:color w:val="000000" w:themeColor="text1"/>
          <w:sz w:val="24"/>
          <w:szCs w:val="24"/>
        </w:rPr>
        <w:t>и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думки респондентів розподілилися майже нарівно (55,6% - «за», 44,4% - «проти»);</w:t>
      </w:r>
    </w:p>
    <w:p w:rsidR="0098272F" w:rsidRPr="00BB4E36" w:rsidRDefault="0098272F" w:rsidP="0098272F">
      <w:pPr>
        <w:pStyle w:val="a3"/>
        <w:numPr>
          <w:ilvl w:val="0"/>
          <w:numId w:val="18"/>
        </w:numPr>
        <w:spacing w:after="0"/>
        <w:ind w:left="851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13 опитаних (26,0%) </w:t>
      </w:r>
      <w:r w:rsidR="00A707D1" w:rsidRPr="00BB4E36">
        <w:rPr>
          <w:rFonts w:ascii="Arial" w:hAnsi="Arial" w:cs="Arial"/>
          <w:color w:val="000000" w:themeColor="text1"/>
          <w:sz w:val="24"/>
          <w:szCs w:val="24"/>
        </w:rPr>
        <w:t>в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казали на те, що вони застосовують на практиці положення НРК, прийнятої в Україні в листопаді 2011 року. Роблять вони це переважно для зіставлення вітчизняних </w:t>
      </w:r>
      <w:r w:rsidR="00A707D1" w:rsidRPr="00BB4E36">
        <w:rPr>
          <w:rFonts w:ascii="Arial" w:hAnsi="Arial" w:cs="Arial"/>
          <w:color w:val="000000" w:themeColor="text1"/>
          <w:sz w:val="24"/>
          <w:szCs w:val="24"/>
        </w:rPr>
        <w:t>профкваліфікацій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з європейськими аналогами (76,9%)</w:t>
      </w:r>
      <w:r w:rsidR="00393EC8" w:rsidRPr="00BB4E36">
        <w:rPr>
          <w:rFonts w:ascii="Arial" w:hAnsi="Arial" w:cs="Arial"/>
          <w:color w:val="000000" w:themeColor="text1"/>
          <w:sz w:val="24"/>
          <w:szCs w:val="24"/>
        </w:rPr>
        <w:t xml:space="preserve"> та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для визначення їм</w:t>
      </w:r>
      <w:r w:rsidR="00393EC8" w:rsidRPr="00BB4E36">
        <w:rPr>
          <w:rFonts w:ascii="Arial" w:hAnsi="Arial" w:cs="Arial"/>
          <w:color w:val="000000" w:themeColor="text1"/>
          <w:sz w:val="24"/>
          <w:szCs w:val="24"/>
        </w:rPr>
        <w:t xml:space="preserve"> (профкваліфікаціям)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рівнів НРК (23,1%);</w:t>
      </w:r>
    </w:p>
    <w:p w:rsidR="0098272F" w:rsidRPr="00BB4E36" w:rsidRDefault="0098272F" w:rsidP="0098272F">
      <w:pPr>
        <w:pStyle w:val="a3"/>
        <w:numPr>
          <w:ilvl w:val="0"/>
          <w:numId w:val="18"/>
        </w:numPr>
        <w:spacing w:after="0"/>
        <w:ind w:left="851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lastRenderedPageBreak/>
        <w:t>практично всі опитані</w:t>
      </w:r>
      <w:r w:rsidR="00393EC8" w:rsidRPr="00BB4E36">
        <w:rPr>
          <w:rFonts w:ascii="Arial" w:hAnsi="Arial" w:cs="Arial"/>
          <w:color w:val="000000" w:themeColor="text1"/>
          <w:sz w:val="24"/>
          <w:szCs w:val="24"/>
        </w:rPr>
        <w:t xml:space="preserve"> (96,0%)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відзначили  свою готовність до участі </w:t>
      </w:r>
      <w:r w:rsidR="00A707D1" w:rsidRPr="00BB4E36">
        <w:rPr>
          <w:rFonts w:ascii="Arial" w:hAnsi="Arial" w:cs="Arial"/>
          <w:color w:val="000000" w:themeColor="text1"/>
          <w:sz w:val="24"/>
          <w:szCs w:val="24"/>
        </w:rPr>
        <w:t>у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розроб</w:t>
      </w:r>
      <w:r w:rsidR="00A707D1" w:rsidRPr="00BB4E36">
        <w:rPr>
          <w:rFonts w:ascii="Arial" w:hAnsi="Arial" w:cs="Arial"/>
          <w:color w:val="000000" w:themeColor="text1"/>
          <w:sz w:val="24"/>
          <w:szCs w:val="24"/>
        </w:rPr>
        <w:t>ці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освітніх станда</w:t>
      </w:r>
      <w:r w:rsidR="00A707D1" w:rsidRPr="00BB4E36">
        <w:rPr>
          <w:rFonts w:ascii="Arial" w:hAnsi="Arial" w:cs="Arial"/>
          <w:color w:val="000000" w:themeColor="text1"/>
          <w:sz w:val="24"/>
          <w:szCs w:val="24"/>
        </w:rPr>
        <w:t>рт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ів нового типу, підготовлених з </w:t>
      </w:r>
      <w:r w:rsidR="00A707D1" w:rsidRPr="00BB4E36">
        <w:rPr>
          <w:rFonts w:ascii="Arial" w:hAnsi="Arial" w:cs="Arial"/>
          <w:color w:val="000000" w:themeColor="text1"/>
          <w:sz w:val="24"/>
          <w:szCs w:val="24"/>
        </w:rPr>
        <w:t xml:space="preserve">урахуванням 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профстанада</w:t>
      </w:r>
      <w:r w:rsidR="00A707D1" w:rsidRPr="00BB4E36">
        <w:rPr>
          <w:rFonts w:ascii="Arial" w:hAnsi="Arial" w:cs="Arial"/>
          <w:color w:val="000000" w:themeColor="text1"/>
          <w:sz w:val="24"/>
          <w:szCs w:val="24"/>
        </w:rPr>
        <w:t>рті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в</w:t>
      </w:r>
      <w:r w:rsidR="000E5E74" w:rsidRPr="00BB4E36">
        <w:rPr>
          <w:rFonts w:ascii="Arial" w:hAnsi="Arial" w:cs="Arial"/>
          <w:color w:val="000000" w:themeColor="text1"/>
          <w:sz w:val="24"/>
          <w:szCs w:val="24"/>
        </w:rPr>
        <w:t>, розроблених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на </w:t>
      </w:r>
      <w:r w:rsidR="00A707D1" w:rsidRPr="00BB4E36">
        <w:rPr>
          <w:rFonts w:ascii="Arial" w:hAnsi="Arial" w:cs="Arial"/>
          <w:color w:val="000000" w:themeColor="text1"/>
          <w:sz w:val="24"/>
          <w:szCs w:val="24"/>
        </w:rPr>
        <w:t>основі компетентнісного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підходу;</w:t>
      </w:r>
    </w:p>
    <w:p w:rsidR="0098272F" w:rsidRPr="00BB4E36" w:rsidRDefault="0098272F" w:rsidP="0098272F">
      <w:pPr>
        <w:pStyle w:val="a3"/>
        <w:numPr>
          <w:ilvl w:val="0"/>
          <w:numId w:val="18"/>
        </w:numPr>
        <w:spacing w:after="0"/>
        <w:ind w:left="851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>на питання про процедуру переходу до нових станда</w:t>
      </w:r>
      <w:r w:rsidR="00A707D1" w:rsidRPr="00BB4E36">
        <w:rPr>
          <w:rFonts w:ascii="Arial" w:hAnsi="Arial" w:cs="Arial"/>
          <w:color w:val="000000" w:themeColor="text1"/>
          <w:sz w:val="24"/>
          <w:szCs w:val="24"/>
        </w:rPr>
        <w:t>рт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ів респонденти акцентують увагу на:</w:t>
      </w:r>
    </w:p>
    <w:p w:rsidR="0098272F" w:rsidRPr="00BB4E36" w:rsidRDefault="0098272F" w:rsidP="0098272F">
      <w:pPr>
        <w:pStyle w:val="a3"/>
        <w:spacing w:after="0"/>
        <w:ind w:left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>- розробці разом із представниками ринку праці профстанда</w:t>
      </w:r>
      <w:r w:rsidR="00A707D1" w:rsidRPr="00BB4E36">
        <w:rPr>
          <w:rFonts w:ascii="Arial" w:hAnsi="Arial" w:cs="Arial"/>
          <w:color w:val="000000" w:themeColor="text1"/>
          <w:sz w:val="24"/>
          <w:szCs w:val="24"/>
        </w:rPr>
        <w:t>рті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в і станда</w:t>
      </w:r>
      <w:r w:rsidR="00A707D1" w:rsidRPr="00BB4E36">
        <w:rPr>
          <w:rFonts w:ascii="Arial" w:hAnsi="Arial" w:cs="Arial"/>
          <w:color w:val="000000" w:themeColor="text1"/>
          <w:sz w:val="24"/>
          <w:szCs w:val="24"/>
        </w:rPr>
        <w:t>рт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ів оцінювання (40,0%);</w:t>
      </w:r>
    </w:p>
    <w:p w:rsidR="0098272F" w:rsidRPr="00BB4E36" w:rsidRDefault="0098272F" w:rsidP="0098272F">
      <w:pPr>
        <w:pStyle w:val="a3"/>
        <w:tabs>
          <w:tab w:val="left" w:pos="851"/>
        </w:tabs>
        <w:spacing w:after="0"/>
        <w:ind w:left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>- «імпо</w:t>
      </w:r>
      <w:r w:rsidR="00A707D1" w:rsidRPr="00BB4E36">
        <w:rPr>
          <w:rFonts w:ascii="Arial" w:hAnsi="Arial" w:cs="Arial"/>
          <w:color w:val="000000" w:themeColor="text1"/>
          <w:sz w:val="24"/>
          <w:szCs w:val="24"/>
        </w:rPr>
        <w:t>рт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уванні» закордонних аналогів у повному/частковому обсязі (40,0%);</w:t>
      </w:r>
    </w:p>
    <w:p w:rsidR="0098272F" w:rsidRPr="00BB4E36" w:rsidRDefault="0098272F" w:rsidP="0098272F">
      <w:pPr>
        <w:pStyle w:val="a3"/>
        <w:tabs>
          <w:tab w:val="left" w:pos="851"/>
        </w:tabs>
        <w:spacing w:after="0"/>
        <w:ind w:left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>- переробці (відновленні) існуючих освітніх станда</w:t>
      </w:r>
      <w:r w:rsidR="000E5E74" w:rsidRPr="00BB4E36">
        <w:rPr>
          <w:rFonts w:ascii="Arial" w:hAnsi="Arial" w:cs="Arial"/>
          <w:color w:val="000000" w:themeColor="text1"/>
          <w:sz w:val="24"/>
          <w:szCs w:val="24"/>
        </w:rPr>
        <w:t>рт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ів (20,0%);</w:t>
      </w:r>
    </w:p>
    <w:p w:rsidR="0098272F" w:rsidRPr="00BB4E36" w:rsidRDefault="0098272F" w:rsidP="0098272F">
      <w:pPr>
        <w:pStyle w:val="a3"/>
        <w:numPr>
          <w:ilvl w:val="0"/>
          <w:numId w:val="19"/>
        </w:numPr>
        <w:spacing w:after="0"/>
        <w:ind w:left="851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>на питання про</w:t>
      </w:r>
      <w:r w:rsidR="000E5E74" w:rsidRPr="00BB4E36">
        <w:rPr>
          <w:rFonts w:ascii="Arial" w:hAnsi="Arial" w:cs="Arial"/>
          <w:color w:val="000000" w:themeColor="text1"/>
          <w:sz w:val="24"/>
          <w:szCs w:val="24"/>
        </w:rPr>
        <w:t xml:space="preserve"> появу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проблем </w:t>
      </w:r>
      <w:r w:rsidR="000E5E74" w:rsidRPr="00BB4E36">
        <w:rPr>
          <w:rFonts w:ascii="Arial" w:hAnsi="Arial" w:cs="Arial"/>
          <w:color w:val="000000" w:themeColor="text1"/>
          <w:sz w:val="24"/>
          <w:szCs w:val="24"/>
        </w:rPr>
        <w:t>після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набрання чинності  01.09.2015 р. Переліку галузей знань і спеціальностей, </w:t>
      </w:r>
      <w:r w:rsidR="00A707D1" w:rsidRPr="00BB4E36">
        <w:rPr>
          <w:rFonts w:ascii="Arial" w:hAnsi="Arial" w:cs="Arial"/>
          <w:color w:val="000000" w:themeColor="text1"/>
          <w:sz w:val="24"/>
          <w:szCs w:val="24"/>
        </w:rPr>
        <w:t>за якими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здійснюєт</w:t>
      </w:r>
      <w:r w:rsidR="00A707D1" w:rsidRPr="00BB4E36">
        <w:rPr>
          <w:rFonts w:ascii="Arial" w:hAnsi="Arial" w:cs="Arial"/>
          <w:color w:val="000000" w:themeColor="text1"/>
          <w:sz w:val="24"/>
          <w:szCs w:val="24"/>
        </w:rPr>
        <w:t>ься підготовка одержувачів вищої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E71F5" w:rsidRPr="00BB4E36">
        <w:rPr>
          <w:rFonts w:ascii="Arial" w:hAnsi="Arial" w:cs="Arial"/>
          <w:color w:val="000000" w:themeColor="text1"/>
          <w:sz w:val="24"/>
          <w:szCs w:val="24"/>
        </w:rPr>
        <w:t>освіт</w:t>
      </w:r>
      <w:r w:rsidR="00A707D1" w:rsidRPr="00BB4E36">
        <w:rPr>
          <w:rFonts w:ascii="Arial" w:hAnsi="Arial" w:cs="Arial"/>
          <w:color w:val="000000" w:themeColor="text1"/>
          <w:sz w:val="24"/>
          <w:szCs w:val="24"/>
        </w:rPr>
        <w:t>и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(Постанова КМУ за № 266 від 29.04.2015 р.), більшість  опитаних (62,0%) відповіли ствердно. Головними проблемами ця група респондентів </w:t>
      </w:r>
      <w:r w:rsidR="00773FF0" w:rsidRPr="00BB4E36">
        <w:rPr>
          <w:rFonts w:ascii="Arial" w:hAnsi="Arial" w:cs="Arial"/>
          <w:color w:val="000000" w:themeColor="text1"/>
          <w:sz w:val="24"/>
          <w:szCs w:val="24"/>
        </w:rPr>
        <w:t>в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важає:</w:t>
      </w:r>
    </w:p>
    <w:p w:rsidR="0098272F" w:rsidRPr="00BB4E36" w:rsidRDefault="0098272F" w:rsidP="0098272F">
      <w:pPr>
        <w:pStyle w:val="a3"/>
        <w:spacing w:after="0"/>
        <w:ind w:left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>- укрупнення спеціальностей відбувалося без широкого обговорення (50,0%);</w:t>
      </w:r>
    </w:p>
    <w:p w:rsidR="0098272F" w:rsidRPr="00BB4E36" w:rsidRDefault="0098272F" w:rsidP="0098272F">
      <w:pPr>
        <w:pStyle w:val="a3"/>
        <w:spacing w:after="0"/>
        <w:ind w:left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>-</w:t>
      </w:r>
      <w:r w:rsidR="00773FF0" w:rsidRPr="00BB4E3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немає системної відповідності міжнародним станда</w:t>
      </w:r>
      <w:r w:rsidR="00773FF0" w:rsidRPr="00BB4E36">
        <w:rPr>
          <w:rFonts w:ascii="Arial" w:hAnsi="Arial" w:cs="Arial"/>
          <w:color w:val="000000" w:themeColor="text1"/>
          <w:sz w:val="24"/>
          <w:szCs w:val="24"/>
        </w:rPr>
        <w:t>рт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ам (ISCED,ISCO) (33,3%);</w:t>
      </w:r>
    </w:p>
    <w:p w:rsidR="0098272F" w:rsidRPr="00BB4E36" w:rsidRDefault="0098272F" w:rsidP="0098272F">
      <w:pPr>
        <w:pStyle w:val="a3"/>
        <w:spacing w:after="0"/>
        <w:ind w:left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>- перелік не зорієнтований на потреб</w:t>
      </w:r>
      <w:r w:rsidR="00773FF0" w:rsidRPr="00BB4E36">
        <w:rPr>
          <w:rFonts w:ascii="Arial" w:hAnsi="Arial" w:cs="Arial"/>
          <w:color w:val="000000" w:themeColor="text1"/>
          <w:sz w:val="24"/>
          <w:szCs w:val="24"/>
        </w:rPr>
        <w:t>и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ринку праці й структуру зайнятості населення (16,7%);</w:t>
      </w:r>
    </w:p>
    <w:p w:rsidR="0098272F" w:rsidRPr="00BB4E36" w:rsidRDefault="0098272F" w:rsidP="0098272F">
      <w:pPr>
        <w:pStyle w:val="a3"/>
        <w:numPr>
          <w:ilvl w:val="0"/>
          <w:numId w:val="19"/>
        </w:numPr>
        <w:spacing w:after="0"/>
        <w:ind w:left="851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>досить спірним для опитаних було питання про те, де «розміщ</w:t>
      </w:r>
      <w:r w:rsidR="000E5E74" w:rsidRPr="00BB4E36">
        <w:rPr>
          <w:rFonts w:ascii="Arial" w:hAnsi="Arial" w:cs="Arial"/>
          <w:color w:val="000000" w:themeColor="text1"/>
          <w:sz w:val="24"/>
          <w:szCs w:val="24"/>
        </w:rPr>
        <w:t>ува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ти» рівень «молодшого </w:t>
      </w:r>
      <w:r w:rsidR="000E5E74" w:rsidRPr="00BB4E36">
        <w:rPr>
          <w:rFonts w:ascii="Arial" w:hAnsi="Arial" w:cs="Arial"/>
          <w:color w:val="000000" w:themeColor="text1"/>
          <w:sz w:val="24"/>
          <w:szCs w:val="24"/>
        </w:rPr>
        <w:t>спеціаліста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» </w:t>
      </w:r>
      <w:r w:rsidR="000E5E74" w:rsidRPr="00BB4E36">
        <w:rPr>
          <w:rFonts w:ascii="Arial" w:hAnsi="Arial" w:cs="Arial"/>
          <w:color w:val="000000" w:themeColor="text1"/>
          <w:sz w:val="24"/>
          <w:szCs w:val="24"/>
        </w:rPr>
        <w:t>в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НРК. З 38</w:t>
      </w:r>
      <w:r w:rsidR="000E5E74" w:rsidRPr="00BB4E36">
        <w:rPr>
          <w:rFonts w:ascii="Arial" w:hAnsi="Arial" w:cs="Arial"/>
          <w:color w:val="000000" w:themeColor="text1"/>
          <w:sz w:val="24"/>
          <w:szCs w:val="24"/>
        </w:rPr>
        <w:t xml:space="preserve"> осіб,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що відповіли</w:t>
      </w:r>
      <w:r w:rsidR="000E5E74" w:rsidRPr="00BB4E36">
        <w:rPr>
          <w:rFonts w:ascii="Arial" w:hAnsi="Arial" w:cs="Arial"/>
          <w:color w:val="000000" w:themeColor="text1"/>
          <w:sz w:val="24"/>
          <w:szCs w:val="24"/>
        </w:rPr>
        <w:t>,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20 </w:t>
      </w:r>
      <w:r w:rsidR="00231869" w:rsidRPr="00BB4E36">
        <w:rPr>
          <w:rFonts w:ascii="Arial" w:hAnsi="Arial" w:cs="Arial"/>
          <w:color w:val="000000" w:themeColor="text1"/>
          <w:sz w:val="24"/>
          <w:szCs w:val="24"/>
        </w:rPr>
        <w:t>чол.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(52,6%) </w:t>
      </w:r>
      <w:r w:rsidR="00773FF0" w:rsidRPr="00BB4E36">
        <w:rPr>
          <w:rFonts w:ascii="Arial" w:hAnsi="Arial" w:cs="Arial"/>
          <w:color w:val="000000" w:themeColor="text1"/>
          <w:sz w:val="24"/>
          <w:szCs w:val="24"/>
        </w:rPr>
        <w:t>в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важають, що на 4 рівні, а інші (47,4%) - на 5 рівні НРК;</w:t>
      </w:r>
    </w:p>
    <w:p w:rsidR="0098272F" w:rsidRPr="00BB4E36" w:rsidRDefault="0098272F" w:rsidP="0098272F">
      <w:pPr>
        <w:pStyle w:val="a3"/>
        <w:numPr>
          <w:ilvl w:val="0"/>
          <w:numId w:val="19"/>
        </w:numPr>
        <w:spacing w:after="0"/>
        <w:ind w:left="851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>на питання про найбільш ефективні напрямки взаємодії ринку праці й ринку освітніх послуг відповіли 46 респондентів, які віддали переваг</w:t>
      </w:r>
      <w:r w:rsidR="000E5E74" w:rsidRPr="00BB4E36">
        <w:rPr>
          <w:rFonts w:ascii="Arial" w:hAnsi="Arial" w:cs="Arial"/>
          <w:color w:val="000000" w:themeColor="text1"/>
          <w:sz w:val="24"/>
          <w:szCs w:val="24"/>
        </w:rPr>
        <w:t>у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таким напрямкам, як:</w:t>
      </w:r>
    </w:p>
    <w:p w:rsidR="0098272F" w:rsidRPr="00BB4E36" w:rsidRDefault="0098272F" w:rsidP="0098272F">
      <w:pPr>
        <w:ind w:left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>- формування мережі центрів</w:t>
      </w:r>
      <w:r w:rsidR="000E5E74" w:rsidRPr="00BB4E36">
        <w:rPr>
          <w:rFonts w:ascii="Arial" w:hAnsi="Arial" w:cs="Arial"/>
          <w:color w:val="000000" w:themeColor="text1"/>
          <w:sz w:val="24"/>
          <w:szCs w:val="24"/>
        </w:rPr>
        <w:t xml:space="preserve"> з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незалежного оцінювання професійних  кваліфікацій;</w:t>
      </w:r>
    </w:p>
    <w:p w:rsidR="0098272F" w:rsidRPr="00BB4E36" w:rsidRDefault="0098272F" w:rsidP="0098272F">
      <w:pPr>
        <w:ind w:left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>- створення корпоративних університетів;</w:t>
      </w:r>
    </w:p>
    <w:p w:rsidR="0098272F" w:rsidRPr="00BB4E36" w:rsidRDefault="0098272F" w:rsidP="0098272F">
      <w:pPr>
        <w:ind w:left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- оптимізація інтересів сторін. </w:t>
      </w:r>
    </w:p>
    <w:p w:rsidR="0098272F" w:rsidRPr="00BB4E36" w:rsidRDefault="0098272F" w:rsidP="0098272F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>Кож</w:t>
      </w:r>
      <w:r w:rsidR="000E5E74" w:rsidRPr="00BB4E36">
        <w:rPr>
          <w:rFonts w:ascii="Arial" w:hAnsi="Arial" w:cs="Arial"/>
          <w:color w:val="000000" w:themeColor="text1"/>
          <w:sz w:val="24"/>
          <w:szCs w:val="24"/>
        </w:rPr>
        <w:t>е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н напрямок одержа</w:t>
      </w:r>
      <w:r w:rsidR="000E5E74" w:rsidRPr="00BB4E36">
        <w:rPr>
          <w:rFonts w:ascii="Arial" w:hAnsi="Arial" w:cs="Arial"/>
          <w:color w:val="000000" w:themeColor="text1"/>
          <w:sz w:val="24"/>
          <w:szCs w:val="24"/>
        </w:rPr>
        <w:t>в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більше третини «голосів підтримки» (можна було вказувати на кілька позицій);</w:t>
      </w:r>
    </w:p>
    <w:p w:rsidR="0098272F" w:rsidRPr="00BB4E36" w:rsidRDefault="0098272F" w:rsidP="0098272F">
      <w:pPr>
        <w:pStyle w:val="a3"/>
        <w:numPr>
          <w:ilvl w:val="0"/>
          <w:numId w:val="20"/>
        </w:numPr>
        <w:spacing w:after="0"/>
        <w:ind w:left="851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також респонденти могли вказувати кілька варіантів при відповіді на питання про те, яким </w:t>
      </w:r>
      <w:r w:rsidR="0039473E" w:rsidRPr="00BB4E36">
        <w:rPr>
          <w:rFonts w:ascii="Arial" w:hAnsi="Arial" w:cs="Arial"/>
          <w:color w:val="000000" w:themeColor="text1"/>
          <w:sz w:val="24"/>
          <w:szCs w:val="24"/>
        </w:rPr>
        <w:t>чином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регулювати процес визнання (оцінювання) професійних кваліфікацій випускників навчальних закладів за їх межами. 37 респондентів, що відповіли на це </w:t>
      </w:r>
      <w:r w:rsidR="000E5E74" w:rsidRPr="00BB4E36">
        <w:rPr>
          <w:rFonts w:ascii="Arial" w:hAnsi="Arial" w:cs="Arial"/>
          <w:color w:val="000000" w:themeColor="text1"/>
          <w:sz w:val="24"/>
          <w:szCs w:val="24"/>
        </w:rPr>
        <w:t>за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питання, виділили (</w:t>
      </w:r>
      <w:r w:rsidR="0039473E" w:rsidRPr="00BB4E36">
        <w:rPr>
          <w:rFonts w:ascii="Arial" w:hAnsi="Arial" w:cs="Arial"/>
          <w:color w:val="000000" w:themeColor="text1"/>
          <w:sz w:val="24"/>
          <w:szCs w:val="24"/>
        </w:rPr>
        <w:t>за ступенем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важливості):</w:t>
      </w:r>
    </w:p>
    <w:p w:rsidR="0098272F" w:rsidRPr="00BB4E36" w:rsidRDefault="0098272F" w:rsidP="0098272F">
      <w:pPr>
        <w:pStyle w:val="a3"/>
        <w:spacing w:after="0"/>
        <w:ind w:left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0E5E74" w:rsidRPr="00BB4E36">
        <w:rPr>
          <w:rFonts w:ascii="Arial" w:hAnsi="Arial" w:cs="Arial"/>
          <w:color w:val="000000" w:themeColor="text1"/>
          <w:sz w:val="24"/>
          <w:szCs w:val="24"/>
        </w:rPr>
        <w:t>в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становити </w:t>
      </w:r>
      <w:r w:rsidR="009A0F94" w:rsidRPr="00BB4E36">
        <w:rPr>
          <w:rFonts w:ascii="Arial" w:hAnsi="Arial" w:cs="Arial"/>
          <w:color w:val="000000" w:themeColor="text1"/>
          <w:sz w:val="24"/>
          <w:szCs w:val="24"/>
        </w:rPr>
        <w:t>перехідний період ( 5-10 років)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до моменту формування мережі незалежних центрів оцінювання;</w:t>
      </w:r>
    </w:p>
    <w:p w:rsidR="0098272F" w:rsidRPr="00BB4E36" w:rsidRDefault="0098272F" w:rsidP="0098272F">
      <w:pPr>
        <w:pStyle w:val="a3"/>
        <w:spacing w:after="0"/>
        <w:ind w:left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- КМУ затвердити перелік навчальних закладів (спеціальностей), </w:t>
      </w:r>
      <w:r w:rsidR="009A0F94" w:rsidRPr="00BB4E36">
        <w:rPr>
          <w:rFonts w:ascii="Arial" w:hAnsi="Arial" w:cs="Arial"/>
          <w:color w:val="000000" w:themeColor="text1"/>
          <w:sz w:val="24"/>
          <w:szCs w:val="24"/>
        </w:rPr>
        <w:t>за якими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зберігається право </w:t>
      </w:r>
      <w:r w:rsidR="000E5E74" w:rsidRPr="00BB4E36">
        <w:rPr>
          <w:rFonts w:ascii="Arial" w:hAnsi="Arial" w:cs="Arial"/>
          <w:color w:val="000000" w:themeColor="text1"/>
          <w:sz w:val="24"/>
          <w:szCs w:val="24"/>
        </w:rPr>
        <w:t xml:space="preserve"> за 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навчальни</w:t>
      </w:r>
      <w:r w:rsidR="000E5E74" w:rsidRPr="00BB4E36">
        <w:rPr>
          <w:rFonts w:ascii="Arial" w:hAnsi="Arial" w:cs="Arial"/>
          <w:color w:val="000000" w:themeColor="text1"/>
          <w:sz w:val="24"/>
          <w:szCs w:val="24"/>
        </w:rPr>
        <w:t>ми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A0F94" w:rsidRPr="00BB4E36">
        <w:rPr>
          <w:rFonts w:ascii="Arial" w:hAnsi="Arial" w:cs="Arial"/>
          <w:color w:val="000000" w:themeColor="text1"/>
          <w:sz w:val="24"/>
          <w:szCs w:val="24"/>
        </w:rPr>
        <w:t>заклад</w:t>
      </w:r>
      <w:r w:rsidR="000E5E74" w:rsidRPr="00BB4E36">
        <w:rPr>
          <w:rFonts w:ascii="Arial" w:hAnsi="Arial" w:cs="Arial"/>
          <w:color w:val="000000" w:themeColor="text1"/>
          <w:sz w:val="24"/>
          <w:szCs w:val="24"/>
        </w:rPr>
        <w:t>ами</w:t>
      </w:r>
      <w:r w:rsidR="009A0F94" w:rsidRPr="00BB4E36">
        <w:rPr>
          <w:rFonts w:ascii="Arial" w:hAnsi="Arial" w:cs="Arial"/>
          <w:color w:val="000000" w:themeColor="text1"/>
          <w:sz w:val="24"/>
          <w:szCs w:val="24"/>
        </w:rPr>
        <w:t xml:space="preserve"> визначати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A0F94" w:rsidRPr="00BB4E36">
        <w:rPr>
          <w:rFonts w:ascii="Arial" w:hAnsi="Arial" w:cs="Arial"/>
          <w:color w:val="000000" w:themeColor="text1"/>
          <w:sz w:val="24"/>
          <w:szCs w:val="24"/>
        </w:rPr>
        <w:t>профкваліфікаці</w:t>
      </w:r>
      <w:r w:rsidR="000E5E74" w:rsidRPr="00BB4E36">
        <w:rPr>
          <w:rFonts w:ascii="Arial" w:hAnsi="Arial" w:cs="Arial"/>
          <w:color w:val="000000" w:themeColor="text1"/>
          <w:sz w:val="24"/>
          <w:szCs w:val="24"/>
        </w:rPr>
        <w:t>ї</w:t>
      </w:r>
      <w:r w:rsidR="009A0F94" w:rsidRPr="00BB4E36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як і колись, тобто  самостійно;</w:t>
      </w:r>
    </w:p>
    <w:p w:rsidR="0098272F" w:rsidRPr="00BB4E36" w:rsidRDefault="0098272F" w:rsidP="0098272F">
      <w:pPr>
        <w:pStyle w:val="a3"/>
        <w:spacing w:after="0"/>
        <w:ind w:left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>- надати право визнання (оцінювання) профквал</w:t>
      </w:r>
      <w:r w:rsidR="009A0F94" w:rsidRPr="00BB4E36">
        <w:rPr>
          <w:rFonts w:ascii="Arial" w:hAnsi="Arial" w:cs="Arial"/>
          <w:color w:val="000000" w:themeColor="text1"/>
          <w:sz w:val="24"/>
          <w:szCs w:val="24"/>
        </w:rPr>
        <w:t>і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ф</w:t>
      </w:r>
      <w:r w:rsidR="009A0F94" w:rsidRPr="00BB4E36">
        <w:rPr>
          <w:rFonts w:ascii="Arial" w:hAnsi="Arial" w:cs="Arial"/>
          <w:color w:val="000000" w:themeColor="text1"/>
          <w:sz w:val="24"/>
          <w:szCs w:val="24"/>
        </w:rPr>
        <w:t>і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кац</w:t>
      </w:r>
      <w:r w:rsidR="009A0F94" w:rsidRPr="00BB4E36">
        <w:rPr>
          <w:rFonts w:ascii="Arial" w:hAnsi="Arial" w:cs="Arial"/>
          <w:color w:val="000000" w:themeColor="text1"/>
          <w:sz w:val="24"/>
          <w:szCs w:val="24"/>
        </w:rPr>
        <w:t>і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й безпосередньо роботодавц</w:t>
      </w:r>
      <w:r w:rsidR="009A0F94" w:rsidRPr="00BB4E36">
        <w:rPr>
          <w:rFonts w:ascii="Arial" w:hAnsi="Arial" w:cs="Arial"/>
          <w:color w:val="000000" w:themeColor="text1"/>
          <w:sz w:val="24"/>
          <w:szCs w:val="24"/>
        </w:rPr>
        <w:t>ю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0E5E74" w:rsidRPr="00BB4E36">
        <w:rPr>
          <w:rFonts w:ascii="Arial" w:hAnsi="Arial" w:cs="Arial"/>
          <w:color w:val="000000" w:themeColor="text1"/>
          <w:sz w:val="24"/>
          <w:szCs w:val="24"/>
        </w:rPr>
        <w:t>який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одержав на це право (ліцензію);</w:t>
      </w:r>
    </w:p>
    <w:p w:rsidR="0098272F" w:rsidRPr="00BB4E36" w:rsidRDefault="000E5E74" w:rsidP="0098272F">
      <w:pPr>
        <w:pStyle w:val="a3"/>
        <w:numPr>
          <w:ilvl w:val="0"/>
          <w:numId w:val="20"/>
        </w:numPr>
        <w:spacing w:after="0"/>
        <w:ind w:left="851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lastRenderedPageBreak/>
        <w:t>і</w:t>
      </w:r>
      <w:r w:rsidR="0098272F" w:rsidRPr="00BB4E36">
        <w:rPr>
          <w:rFonts w:ascii="Arial" w:hAnsi="Arial" w:cs="Arial"/>
          <w:color w:val="000000" w:themeColor="text1"/>
          <w:sz w:val="24"/>
          <w:szCs w:val="24"/>
        </w:rPr>
        <w:t xml:space="preserve">з 38 </w:t>
      </w:r>
      <w:r w:rsidR="009A0F94" w:rsidRPr="00BB4E36">
        <w:rPr>
          <w:rFonts w:ascii="Arial" w:hAnsi="Arial" w:cs="Arial"/>
          <w:color w:val="000000" w:themeColor="text1"/>
          <w:sz w:val="24"/>
          <w:szCs w:val="24"/>
        </w:rPr>
        <w:t xml:space="preserve">респондентів </w:t>
      </w:r>
      <w:r w:rsidR="0098272F" w:rsidRPr="00BB4E36">
        <w:rPr>
          <w:rFonts w:ascii="Arial" w:hAnsi="Arial" w:cs="Arial"/>
          <w:color w:val="000000" w:themeColor="text1"/>
          <w:sz w:val="24"/>
          <w:szCs w:val="24"/>
        </w:rPr>
        <w:t>переважн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а</w:t>
      </w:r>
      <w:r w:rsidR="0098272F" w:rsidRPr="00BB4E36">
        <w:rPr>
          <w:rFonts w:ascii="Arial" w:hAnsi="Arial" w:cs="Arial"/>
          <w:color w:val="000000" w:themeColor="text1"/>
          <w:sz w:val="24"/>
          <w:szCs w:val="24"/>
        </w:rPr>
        <w:t xml:space="preserve"> більшість (35 </w:t>
      </w:r>
      <w:r w:rsidR="00231869" w:rsidRPr="00BB4E36">
        <w:rPr>
          <w:rFonts w:ascii="Arial" w:hAnsi="Arial" w:cs="Arial"/>
          <w:color w:val="000000" w:themeColor="text1"/>
          <w:sz w:val="24"/>
          <w:szCs w:val="24"/>
        </w:rPr>
        <w:t>чол.</w:t>
      </w:r>
      <w:r w:rsidR="0098272F" w:rsidRPr="00BB4E36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с</w:t>
      </w:r>
      <w:r w:rsidR="0098272F" w:rsidRPr="00BB4E36">
        <w:rPr>
          <w:rFonts w:ascii="Arial" w:hAnsi="Arial" w:cs="Arial"/>
          <w:color w:val="000000" w:themeColor="text1"/>
          <w:sz w:val="24"/>
          <w:szCs w:val="24"/>
        </w:rPr>
        <w:t>тверджу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є</w:t>
      </w:r>
      <w:r w:rsidR="0098272F" w:rsidRPr="00BB4E36">
        <w:rPr>
          <w:rFonts w:ascii="Arial" w:hAnsi="Arial" w:cs="Arial"/>
          <w:color w:val="000000" w:themeColor="text1"/>
          <w:sz w:val="24"/>
          <w:szCs w:val="24"/>
        </w:rPr>
        <w:t>, що ї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ї</w:t>
      </w:r>
      <w:r w:rsidR="0098272F" w:rsidRPr="00BB4E36">
        <w:rPr>
          <w:rFonts w:ascii="Arial" w:hAnsi="Arial" w:cs="Arial"/>
          <w:color w:val="000000" w:themeColor="text1"/>
          <w:sz w:val="24"/>
          <w:szCs w:val="24"/>
        </w:rPr>
        <w:t xml:space="preserve"> навчальний заклад готовий 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запроваджувати на</w:t>
      </w:r>
      <w:r w:rsidR="0098272F" w:rsidRPr="00BB4E36">
        <w:rPr>
          <w:rFonts w:ascii="Arial" w:hAnsi="Arial" w:cs="Arial"/>
          <w:color w:val="000000" w:themeColor="text1"/>
          <w:sz w:val="24"/>
          <w:szCs w:val="24"/>
        </w:rPr>
        <w:t xml:space="preserve"> практи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ці</w:t>
      </w:r>
      <w:r w:rsidR="0098272F" w:rsidRPr="00BB4E36">
        <w:rPr>
          <w:rFonts w:ascii="Arial" w:hAnsi="Arial" w:cs="Arial"/>
          <w:color w:val="000000" w:themeColor="text1"/>
          <w:sz w:val="24"/>
          <w:szCs w:val="24"/>
        </w:rPr>
        <w:t xml:space="preserve"> дуальн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у</w:t>
      </w:r>
      <w:r w:rsidR="0098272F" w:rsidRPr="00BB4E36">
        <w:rPr>
          <w:rFonts w:ascii="Arial" w:hAnsi="Arial" w:cs="Arial"/>
          <w:color w:val="000000" w:themeColor="text1"/>
          <w:sz w:val="24"/>
          <w:szCs w:val="24"/>
        </w:rPr>
        <w:t xml:space="preserve"> підготовк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у</w:t>
      </w:r>
      <w:r w:rsidR="0098272F" w:rsidRPr="00BB4E36">
        <w:rPr>
          <w:rFonts w:ascii="Arial" w:hAnsi="Arial" w:cs="Arial"/>
          <w:color w:val="000000" w:themeColor="text1"/>
          <w:sz w:val="24"/>
          <w:szCs w:val="24"/>
        </w:rPr>
        <w:t>, підготовк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у</w:t>
      </w:r>
      <w:r w:rsidR="0098272F" w:rsidRPr="00BB4E3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за</w:t>
      </w:r>
      <w:r w:rsidR="0098272F" w:rsidRPr="00BB4E36">
        <w:rPr>
          <w:rFonts w:ascii="Arial" w:hAnsi="Arial" w:cs="Arial"/>
          <w:color w:val="000000" w:themeColor="text1"/>
          <w:sz w:val="24"/>
          <w:szCs w:val="24"/>
        </w:rPr>
        <w:t xml:space="preserve"> часткови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ми </w:t>
      </w:r>
      <w:r w:rsidR="0098272F" w:rsidRPr="00BB4E36">
        <w:rPr>
          <w:rFonts w:ascii="Arial" w:hAnsi="Arial" w:cs="Arial"/>
          <w:color w:val="000000" w:themeColor="text1"/>
          <w:sz w:val="24"/>
          <w:szCs w:val="24"/>
        </w:rPr>
        <w:t>кваліфікація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ми</w:t>
      </w:r>
      <w:r w:rsidR="0098272F" w:rsidRPr="00BB4E36">
        <w:rPr>
          <w:rFonts w:ascii="Arial" w:hAnsi="Arial" w:cs="Arial"/>
          <w:color w:val="000000" w:themeColor="text1"/>
          <w:sz w:val="24"/>
          <w:szCs w:val="24"/>
        </w:rPr>
        <w:t>, нові, у т.ч. неформальні форми навчання;</w:t>
      </w:r>
    </w:p>
    <w:p w:rsidR="0098272F" w:rsidRPr="00BB4E36" w:rsidRDefault="000E5E74" w:rsidP="0098272F">
      <w:pPr>
        <w:pStyle w:val="a3"/>
        <w:numPr>
          <w:ilvl w:val="0"/>
          <w:numId w:val="20"/>
        </w:numPr>
        <w:spacing w:after="0"/>
        <w:ind w:left="851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>майже половина</w:t>
      </w:r>
      <w:r w:rsidR="00B058FC" w:rsidRPr="00BB4E36">
        <w:rPr>
          <w:rFonts w:ascii="Arial" w:hAnsi="Arial" w:cs="Arial"/>
          <w:color w:val="000000" w:themeColor="text1"/>
          <w:sz w:val="24"/>
          <w:szCs w:val="24"/>
        </w:rPr>
        <w:t xml:space="preserve"> респондентів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(18 і</w:t>
      </w:r>
      <w:r w:rsidR="0098272F" w:rsidRPr="00BB4E36">
        <w:rPr>
          <w:rFonts w:ascii="Arial" w:hAnsi="Arial" w:cs="Arial"/>
          <w:color w:val="000000" w:themeColor="text1"/>
          <w:sz w:val="24"/>
          <w:szCs w:val="24"/>
        </w:rPr>
        <w:t>з 38</w:t>
      </w:r>
      <w:r w:rsidR="00B058FC" w:rsidRPr="00BB4E36">
        <w:rPr>
          <w:rFonts w:ascii="Arial" w:hAnsi="Arial" w:cs="Arial"/>
          <w:color w:val="000000" w:themeColor="text1"/>
          <w:sz w:val="24"/>
          <w:szCs w:val="24"/>
        </w:rPr>
        <w:t>)</w:t>
      </w:r>
      <w:r w:rsidR="0098272F" w:rsidRPr="00BB4E36">
        <w:rPr>
          <w:rFonts w:ascii="Arial" w:hAnsi="Arial" w:cs="Arial"/>
          <w:color w:val="000000" w:themeColor="text1"/>
          <w:sz w:val="24"/>
          <w:szCs w:val="24"/>
        </w:rPr>
        <w:t xml:space="preserve">  вказу</w:t>
      </w:r>
      <w:r w:rsidR="00B058FC" w:rsidRPr="00BB4E36">
        <w:rPr>
          <w:rFonts w:ascii="Arial" w:hAnsi="Arial" w:cs="Arial"/>
          <w:color w:val="000000" w:themeColor="text1"/>
          <w:sz w:val="24"/>
          <w:szCs w:val="24"/>
        </w:rPr>
        <w:t>є</w:t>
      </w:r>
      <w:r w:rsidR="0098272F" w:rsidRPr="00BB4E36">
        <w:rPr>
          <w:rFonts w:ascii="Arial" w:hAnsi="Arial" w:cs="Arial"/>
          <w:color w:val="000000" w:themeColor="text1"/>
          <w:sz w:val="24"/>
          <w:szCs w:val="24"/>
        </w:rPr>
        <w:t xml:space="preserve"> на те, що їхні навчальні заклади готові впроваджувати підготовку кадрів </w:t>
      </w:r>
      <w:r w:rsidR="00E87028" w:rsidRPr="00BB4E36">
        <w:rPr>
          <w:rFonts w:ascii="Arial" w:hAnsi="Arial" w:cs="Arial"/>
          <w:color w:val="000000" w:themeColor="text1"/>
          <w:sz w:val="24"/>
          <w:szCs w:val="24"/>
        </w:rPr>
        <w:t>за</w:t>
      </w:r>
      <w:r w:rsidR="0098272F" w:rsidRPr="00BB4E36">
        <w:rPr>
          <w:rFonts w:ascii="Arial" w:hAnsi="Arial" w:cs="Arial"/>
          <w:color w:val="000000" w:themeColor="text1"/>
          <w:sz w:val="24"/>
          <w:szCs w:val="24"/>
        </w:rPr>
        <w:t xml:space="preserve"> міжнародни</w:t>
      </w:r>
      <w:r w:rsidR="00E87028" w:rsidRPr="00BB4E36">
        <w:rPr>
          <w:rFonts w:ascii="Arial" w:hAnsi="Arial" w:cs="Arial"/>
          <w:color w:val="000000" w:themeColor="text1"/>
          <w:sz w:val="24"/>
          <w:szCs w:val="24"/>
        </w:rPr>
        <w:t xml:space="preserve">ми </w:t>
      </w:r>
      <w:r w:rsidR="0098272F" w:rsidRPr="00BB4E36">
        <w:rPr>
          <w:rFonts w:ascii="Arial" w:hAnsi="Arial" w:cs="Arial"/>
          <w:color w:val="000000" w:themeColor="text1"/>
          <w:sz w:val="24"/>
          <w:szCs w:val="24"/>
        </w:rPr>
        <w:t>професійни</w:t>
      </w:r>
      <w:r w:rsidR="00E87028" w:rsidRPr="00BB4E36">
        <w:rPr>
          <w:rFonts w:ascii="Arial" w:hAnsi="Arial" w:cs="Arial"/>
          <w:color w:val="000000" w:themeColor="text1"/>
          <w:sz w:val="24"/>
          <w:szCs w:val="24"/>
        </w:rPr>
        <w:t>ми</w:t>
      </w:r>
      <w:r w:rsidR="0098272F" w:rsidRPr="00BB4E36">
        <w:rPr>
          <w:rFonts w:ascii="Arial" w:hAnsi="Arial" w:cs="Arial"/>
          <w:color w:val="000000" w:themeColor="text1"/>
          <w:sz w:val="24"/>
          <w:szCs w:val="24"/>
        </w:rPr>
        <w:t xml:space="preserve"> кваліфікація</w:t>
      </w:r>
      <w:r w:rsidR="00E87028" w:rsidRPr="00BB4E36">
        <w:rPr>
          <w:rFonts w:ascii="Arial" w:hAnsi="Arial" w:cs="Arial"/>
          <w:color w:val="000000" w:themeColor="text1"/>
          <w:sz w:val="24"/>
          <w:szCs w:val="24"/>
        </w:rPr>
        <w:t>ми</w:t>
      </w:r>
      <w:r w:rsidR="0098272F" w:rsidRPr="00BB4E36">
        <w:rPr>
          <w:rFonts w:ascii="Arial" w:hAnsi="Arial" w:cs="Arial"/>
          <w:color w:val="000000" w:themeColor="text1"/>
          <w:sz w:val="24"/>
          <w:szCs w:val="24"/>
        </w:rPr>
        <w:t>, для чого, насамперед, необхідно їх входження</w:t>
      </w:r>
      <w:r w:rsidR="00B058FC" w:rsidRPr="00BB4E36">
        <w:rPr>
          <w:rFonts w:ascii="Arial" w:hAnsi="Arial" w:cs="Arial"/>
          <w:color w:val="000000" w:themeColor="text1"/>
          <w:sz w:val="24"/>
          <w:szCs w:val="24"/>
        </w:rPr>
        <w:t xml:space="preserve"> до</w:t>
      </w:r>
      <w:r w:rsidR="0098272F" w:rsidRPr="00BB4E36">
        <w:rPr>
          <w:rFonts w:ascii="Arial" w:hAnsi="Arial" w:cs="Arial"/>
          <w:color w:val="000000" w:themeColor="text1"/>
          <w:sz w:val="24"/>
          <w:szCs w:val="24"/>
        </w:rPr>
        <w:t xml:space="preserve"> асоціативн</w:t>
      </w:r>
      <w:r w:rsidR="00B058FC" w:rsidRPr="00BB4E36">
        <w:rPr>
          <w:rFonts w:ascii="Arial" w:hAnsi="Arial" w:cs="Arial"/>
          <w:color w:val="000000" w:themeColor="text1"/>
          <w:sz w:val="24"/>
          <w:szCs w:val="24"/>
        </w:rPr>
        <w:t>их</w:t>
      </w:r>
      <w:r w:rsidR="0098272F" w:rsidRPr="00BB4E36">
        <w:rPr>
          <w:rFonts w:ascii="Arial" w:hAnsi="Arial" w:cs="Arial"/>
          <w:color w:val="000000" w:themeColor="text1"/>
          <w:sz w:val="24"/>
          <w:szCs w:val="24"/>
        </w:rPr>
        <w:t xml:space="preserve"> міжнародн</w:t>
      </w:r>
      <w:r w:rsidR="00B058FC" w:rsidRPr="00BB4E36">
        <w:rPr>
          <w:rFonts w:ascii="Arial" w:hAnsi="Arial" w:cs="Arial"/>
          <w:color w:val="000000" w:themeColor="text1"/>
          <w:sz w:val="24"/>
          <w:szCs w:val="24"/>
        </w:rPr>
        <w:t>их</w:t>
      </w:r>
      <w:r w:rsidR="0098272F" w:rsidRPr="00BB4E36">
        <w:rPr>
          <w:rFonts w:ascii="Arial" w:hAnsi="Arial" w:cs="Arial"/>
          <w:color w:val="000000" w:themeColor="text1"/>
          <w:sz w:val="24"/>
          <w:szCs w:val="24"/>
        </w:rPr>
        <w:t xml:space="preserve"> співтовариств й наявність викладачів, що знають іноземні мови на відповідному рівні.</w:t>
      </w:r>
    </w:p>
    <w:p w:rsidR="0098272F" w:rsidRPr="00BB4E36" w:rsidRDefault="0098272F" w:rsidP="0098272F">
      <w:pPr>
        <w:pStyle w:val="a3"/>
        <w:spacing w:after="0"/>
        <w:ind w:left="851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8272F" w:rsidRPr="00BB4E36" w:rsidRDefault="0098272F" w:rsidP="0098272F">
      <w:pPr>
        <w:ind w:firstLine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b/>
          <w:color w:val="000000" w:themeColor="text1"/>
          <w:sz w:val="24"/>
          <w:szCs w:val="24"/>
        </w:rPr>
        <w:t>2.4. Пропозиції до Розділу 2</w:t>
      </w:r>
    </w:p>
    <w:p w:rsidR="0098272F" w:rsidRPr="00BB4E36" w:rsidRDefault="0098272F" w:rsidP="0098272F">
      <w:pPr>
        <w:ind w:firstLine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9570"/>
      </w:tblGrid>
      <w:tr w:rsidR="0098272F" w:rsidRPr="00BB4E36" w:rsidTr="00E247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98272F" w:rsidRPr="00BB4E36" w:rsidRDefault="0098272F" w:rsidP="00E2475B">
            <w:pPr>
              <w:spacing w:line="276" w:lineRule="auto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98272F" w:rsidRPr="00BB4E36" w:rsidRDefault="0098272F" w:rsidP="00E2475B">
            <w:pPr>
              <w:spacing w:line="276" w:lineRule="auto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Для «формалізації» неформально</w:t>
            </w:r>
            <w:r w:rsidR="00E87028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ї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3E71F5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освіт</w:t>
            </w:r>
            <w:r w:rsidR="00E87028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и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на державному рівні пропонується:</w:t>
            </w:r>
          </w:p>
          <w:p w:rsidR="0098272F" w:rsidRPr="00BB4E36" w:rsidRDefault="0098272F" w:rsidP="0098272F">
            <w:pPr>
              <w:pStyle w:val="a3"/>
              <w:numPr>
                <w:ilvl w:val="0"/>
                <w:numId w:val="39"/>
              </w:numPr>
              <w:spacing w:after="0" w:line="276" w:lineRule="auto"/>
              <w:ind w:left="851" w:hanging="42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істотно розширити перелік професій, </w:t>
            </w:r>
            <w:r w:rsidR="00B058FC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за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яки</w:t>
            </w:r>
            <w:r w:rsidR="00B058FC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ми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може здійснюватися визнання професійних кваліфікацій, отриманих через неформальн</w:t>
            </w:r>
            <w:r w:rsidR="00E87028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у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3E71F5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освіт</w:t>
            </w:r>
            <w:r w:rsidR="00E87028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у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, насамперед,</w:t>
            </w:r>
            <w:r w:rsidR="00B058FC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випитаними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на ринку праці професіями;</w:t>
            </w:r>
          </w:p>
          <w:p w:rsidR="0098272F" w:rsidRPr="00BB4E36" w:rsidRDefault="0098272F" w:rsidP="0098272F">
            <w:pPr>
              <w:pStyle w:val="a3"/>
              <w:numPr>
                <w:ilvl w:val="0"/>
                <w:numId w:val="39"/>
              </w:numPr>
              <w:spacing w:after="0" w:line="276" w:lineRule="auto"/>
              <w:ind w:left="851" w:hanging="42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включення </w:t>
            </w:r>
            <w:r w:rsidR="00B058FC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у повсякденну 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практику</w:t>
            </w:r>
            <w:r w:rsidR="00B058FC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професійного навчання підходів щодо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визнання (оцінювання) часткових кваліфікацій (у рамках існуючих регуляторів);</w:t>
            </w:r>
          </w:p>
          <w:p w:rsidR="0098272F" w:rsidRPr="00BB4E36" w:rsidRDefault="0098272F" w:rsidP="0098272F">
            <w:pPr>
              <w:pStyle w:val="a3"/>
              <w:numPr>
                <w:ilvl w:val="0"/>
                <w:numId w:val="39"/>
              </w:numPr>
              <w:spacing w:after="0" w:line="276" w:lineRule="auto"/>
              <w:ind w:left="851" w:hanging="42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«виведення»</w:t>
            </w:r>
            <w:r w:rsidR="00B058FC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процедури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визнання </w:t>
            </w:r>
            <w:r w:rsidR="00E87028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профкваліфікацій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, отриманих через неформальн</w:t>
            </w:r>
            <w:r w:rsidR="00E87028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у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3E71F5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освіт</w:t>
            </w:r>
            <w:r w:rsidR="00E87028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у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, за межі навчальних закладів формально</w:t>
            </w:r>
            <w:r w:rsidR="00E87028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ї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3E71F5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освіт</w:t>
            </w:r>
            <w:r w:rsidR="00E87028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и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98272F" w:rsidRPr="00BB4E36" w:rsidRDefault="0098272F" w:rsidP="00E2475B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98272F" w:rsidRPr="00BB4E36" w:rsidRDefault="0098272F" w:rsidP="0098272F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8272F" w:rsidRPr="00BB4E36" w:rsidRDefault="0098272F" w:rsidP="0098272F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b/>
          <w:color w:val="000000" w:themeColor="text1"/>
          <w:sz w:val="24"/>
          <w:szCs w:val="24"/>
        </w:rPr>
        <w:br w:type="page"/>
      </w:r>
    </w:p>
    <w:p w:rsidR="0098272F" w:rsidRPr="00BB4E36" w:rsidRDefault="0098272F" w:rsidP="0098272F">
      <w:pPr>
        <w:ind w:firstLine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Style w:val="aa"/>
        <w:tblW w:w="8780" w:type="dxa"/>
        <w:jc w:val="right"/>
        <w:tblInd w:w="-3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10"/>
        <w:gridCol w:w="7070"/>
      </w:tblGrid>
      <w:tr w:rsidR="0098272F" w:rsidRPr="00BB4E36" w:rsidTr="00E2475B">
        <w:trPr>
          <w:jc w:val="right"/>
        </w:trPr>
        <w:tc>
          <w:tcPr>
            <w:tcW w:w="1710" w:type="dxa"/>
          </w:tcPr>
          <w:p w:rsidR="0098272F" w:rsidRPr="00BB4E36" w:rsidRDefault="0098272F" w:rsidP="00E2475B">
            <w:pPr>
              <w:spacing w:line="276" w:lineRule="auto"/>
              <w:ind w:hanging="99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Розділ 3.</w:t>
            </w:r>
          </w:p>
        </w:tc>
        <w:tc>
          <w:tcPr>
            <w:tcW w:w="7070" w:type="dxa"/>
          </w:tcPr>
          <w:p w:rsidR="0098272F" w:rsidRPr="00BB4E36" w:rsidRDefault="0098272F" w:rsidP="00E87028">
            <w:pPr>
              <w:spacing w:line="276" w:lineRule="auto"/>
              <w:ind w:firstLine="19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ПІДГОТОВКА КАДРІВ І ОЦІНЮВАННЯ ПРОФЕСІЙНИХ КВАЛІФІКАЦІЙ </w:t>
            </w:r>
            <w:r w:rsidR="00E87028" w:rsidRPr="00BB4E3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ЗА РЕГУЛЬОВАНИМИ</w:t>
            </w:r>
            <w:r w:rsidRPr="00BB4E3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ПРОФЕСІЯ</w:t>
            </w:r>
            <w:r w:rsidR="00E87028" w:rsidRPr="00BB4E3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МИ</w:t>
            </w:r>
          </w:p>
        </w:tc>
      </w:tr>
    </w:tbl>
    <w:p w:rsidR="0098272F" w:rsidRPr="00BB4E36" w:rsidRDefault="0098272F" w:rsidP="0098272F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8272F" w:rsidRPr="00BB4E36" w:rsidRDefault="0098272F" w:rsidP="0098272F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Як відзначалося в попередньому Звіті, підготовленому до Семінару Європейського фонду </w:t>
      </w:r>
      <w:r w:rsidR="003E71F5" w:rsidRPr="00BB4E36">
        <w:rPr>
          <w:rFonts w:ascii="Arial" w:hAnsi="Arial" w:cs="Arial"/>
          <w:color w:val="000000" w:themeColor="text1"/>
          <w:sz w:val="24"/>
          <w:szCs w:val="24"/>
        </w:rPr>
        <w:t>освіт</w:t>
      </w:r>
      <w:r w:rsidR="00E87028" w:rsidRPr="00BB4E36">
        <w:rPr>
          <w:rFonts w:ascii="Arial" w:hAnsi="Arial" w:cs="Arial"/>
          <w:color w:val="000000" w:themeColor="text1"/>
          <w:sz w:val="24"/>
          <w:szCs w:val="24"/>
        </w:rPr>
        <w:t>и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B058FC" w:rsidRPr="00BB4E36">
        <w:rPr>
          <w:rFonts w:ascii="Arial" w:hAnsi="Arial" w:cs="Arial"/>
          <w:color w:val="000000" w:themeColor="text1"/>
          <w:sz w:val="24"/>
          <w:szCs w:val="24"/>
        </w:rPr>
        <w:t>який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87028" w:rsidRPr="00BB4E36">
        <w:rPr>
          <w:rFonts w:ascii="Arial" w:hAnsi="Arial" w:cs="Arial"/>
          <w:color w:val="000000" w:themeColor="text1"/>
          <w:sz w:val="24"/>
          <w:szCs w:val="24"/>
        </w:rPr>
        <w:t>відбу</w:t>
      </w:r>
      <w:r w:rsidR="00B058FC" w:rsidRPr="00BB4E36">
        <w:rPr>
          <w:rFonts w:ascii="Arial" w:hAnsi="Arial" w:cs="Arial"/>
          <w:color w:val="000000" w:themeColor="text1"/>
          <w:sz w:val="24"/>
          <w:szCs w:val="24"/>
        </w:rPr>
        <w:t>в</w:t>
      </w:r>
      <w:r w:rsidR="00E87028" w:rsidRPr="00BB4E36">
        <w:rPr>
          <w:rFonts w:ascii="Arial" w:hAnsi="Arial" w:cs="Arial"/>
          <w:color w:val="000000" w:themeColor="text1"/>
          <w:sz w:val="24"/>
          <w:szCs w:val="24"/>
        </w:rPr>
        <w:t>ся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у м. Києві 15 вересня 2015 року, в Україні існує 25</w:t>
      </w:r>
      <w:r w:rsidR="00B058FC" w:rsidRPr="00BB4E36">
        <w:rPr>
          <w:rFonts w:ascii="Arial" w:hAnsi="Arial" w:cs="Arial"/>
          <w:color w:val="000000" w:themeColor="text1"/>
          <w:sz w:val="24"/>
          <w:szCs w:val="24"/>
        </w:rPr>
        <w:t xml:space="preserve"> професійних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груп, які поєднують більше 150 регульованих професій </w:t>
      </w:r>
      <w:r w:rsidR="00E87028" w:rsidRPr="00BB4E36">
        <w:rPr>
          <w:rFonts w:ascii="Arial" w:hAnsi="Arial" w:cs="Arial"/>
          <w:color w:val="000000" w:themeColor="text1"/>
          <w:sz w:val="24"/>
          <w:szCs w:val="24"/>
        </w:rPr>
        <w:t xml:space="preserve">і більше 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250 </w:t>
      </w:r>
      <w:r w:rsidR="00E87028" w:rsidRPr="00BB4E36">
        <w:rPr>
          <w:rFonts w:ascii="Arial" w:hAnsi="Arial" w:cs="Arial"/>
          <w:color w:val="000000" w:themeColor="text1"/>
          <w:sz w:val="24"/>
          <w:szCs w:val="24"/>
        </w:rPr>
        <w:t>спеціалізацій</w:t>
      </w:r>
      <w:r w:rsidR="00B058FC" w:rsidRPr="00BB4E36">
        <w:rPr>
          <w:rFonts w:ascii="Arial" w:hAnsi="Arial" w:cs="Arial"/>
          <w:color w:val="000000" w:themeColor="text1"/>
          <w:sz w:val="24"/>
          <w:szCs w:val="24"/>
        </w:rPr>
        <w:t xml:space="preserve"> до них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E87028" w:rsidRPr="00BB4E36">
        <w:rPr>
          <w:rFonts w:ascii="Arial" w:hAnsi="Arial" w:cs="Arial"/>
          <w:color w:val="000000" w:themeColor="text1"/>
          <w:sz w:val="24"/>
          <w:szCs w:val="24"/>
        </w:rPr>
        <w:t>за якими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здійснюється незалежне зовнішнє оцінювання (се</w:t>
      </w:r>
      <w:r w:rsidR="00E87028" w:rsidRPr="00BB4E36">
        <w:rPr>
          <w:rFonts w:ascii="Arial" w:hAnsi="Arial" w:cs="Arial"/>
          <w:color w:val="000000" w:themeColor="text1"/>
          <w:sz w:val="24"/>
          <w:szCs w:val="24"/>
        </w:rPr>
        <w:t>рт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ифікація) професійних кваліфікацій.</w:t>
      </w:r>
    </w:p>
    <w:p w:rsidR="0098272F" w:rsidRPr="00BB4E36" w:rsidRDefault="0098272F" w:rsidP="0098272F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>Коротка характеристика цих груп полягає в наступному:</w:t>
      </w:r>
    </w:p>
    <w:p w:rsidR="0098272F" w:rsidRPr="00BB4E36" w:rsidRDefault="0098272F" w:rsidP="0098272F">
      <w:pPr>
        <w:pStyle w:val="a3"/>
        <w:numPr>
          <w:ilvl w:val="0"/>
          <w:numId w:val="28"/>
        </w:numPr>
        <w:spacing w:after="0"/>
        <w:ind w:left="567" w:hanging="567"/>
        <w:jc w:val="both"/>
        <w:rPr>
          <w:rFonts w:ascii="Arial" w:hAnsi="Arial" w:cs="Arial"/>
          <w:color w:val="000000" w:themeColor="text1"/>
          <w:spacing w:val="-4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Працівники сфери охорони здоров'я, до яких </w:t>
      </w:r>
      <w:r w:rsidR="00E87028" w:rsidRPr="00BB4E36">
        <w:rPr>
          <w:rFonts w:ascii="Arial" w:hAnsi="Arial" w:cs="Arial"/>
          <w:color w:val="000000" w:themeColor="text1"/>
          <w:spacing w:val="-4"/>
          <w:sz w:val="24"/>
          <w:szCs w:val="24"/>
        </w:rPr>
        <w:t>відносяться</w:t>
      </w:r>
      <w:r w:rsidRPr="00BB4E36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лікарі ( лікар-хірург, лікар-кардіолог) і спеціалізації (138) до них відповідно до Переліку посад лікарів </w:t>
      </w:r>
      <w:r w:rsidR="00B058FC" w:rsidRPr="00BB4E36">
        <w:rPr>
          <w:rFonts w:ascii="Arial" w:hAnsi="Arial" w:cs="Arial"/>
          <w:color w:val="000000" w:themeColor="text1"/>
          <w:spacing w:val="-4"/>
          <w:sz w:val="24"/>
          <w:szCs w:val="24"/>
        </w:rPr>
        <w:t>закладів</w:t>
      </w:r>
      <w:r w:rsidRPr="00BB4E36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охорони здоров'я (наказ МОЗ від 28.10.2002 р. за №385). Проведення се</w:t>
      </w:r>
      <w:r w:rsidR="00E87028" w:rsidRPr="00BB4E36">
        <w:rPr>
          <w:rFonts w:ascii="Arial" w:hAnsi="Arial" w:cs="Arial"/>
          <w:color w:val="000000" w:themeColor="text1"/>
          <w:spacing w:val="-4"/>
          <w:sz w:val="24"/>
          <w:szCs w:val="24"/>
        </w:rPr>
        <w:t>рт</w:t>
      </w:r>
      <w:r w:rsidRPr="00BB4E36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ифікаційних робіт здійснюється на базі Інститутів підвищення кваліфікацій працівників охорони здоров'я, центрів тестування при </w:t>
      </w:r>
      <w:r w:rsidR="00E87028" w:rsidRPr="00BB4E36">
        <w:rPr>
          <w:rFonts w:ascii="Arial" w:hAnsi="Arial" w:cs="Arial"/>
          <w:color w:val="000000" w:themeColor="text1"/>
          <w:spacing w:val="-4"/>
          <w:sz w:val="24"/>
          <w:szCs w:val="24"/>
        </w:rPr>
        <w:t>медуні</w:t>
      </w:r>
      <w:r w:rsidRPr="00BB4E36">
        <w:rPr>
          <w:rFonts w:ascii="Arial" w:hAnsi="Arial" w:cs="Arial"/>
          <w:color w:val="000000" w:themeColor="text1"/>
          <w:spacing w:val="-4"/>
          <w:sz w:val="24"/>
          <w:szCs w:val="24"/>
        </w:rPr>
        <w:t>верситетах і т.д.</w:t>
      </w:r>
    </w:p>
    <w:p w:rsidR="0098272F" w:rsidRPr="00BB4E36" w:rsidRDefault="0098272F" w:rsidP="0098272F">
      <w:pPr>
        <w:pStyle w:val="a3"/>
        <w:numPr>
          <w:ilvl w:val="0"/>
          <w:numId w:val="28"/>
        </w:numPr>
        <w:spacing w:after="0"/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>Провізори (4 спеціалізації)</w:t>
      </w:r>
      <w:r w:rsidR="00B058FC" w:rsidRPr="00BB4E36">
        <w:rPr>
          <w:rFonts w:ascii="Arial" w:hAnsi="Arial" w:cs="Arial"/>
          <w:color w:val="000000" w:themeColor="text1"/>
          <w:sz w:val="24"/>
          <w:szCs w:val="24"/>
        </w:rPr>
        <w:t>, які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оцінюються відповідно до нормативних вимог </w:t>
      </w:r>
      <w:r w:rsidR="00B058FC" w:rsidRPr="00BB4E36">
        <w:rPr>
          <w:rFonts w:ascii="Arial" w:hAnsi="Arial" w:cs="Arial"/>
          <w:color w:val="000000" w:themeColor="text1"/>
          <w:sz w:val="24"/>
          <w:szCs w:val="24"/>
        </w:rPr>
        <w:t>із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се</w:t>
      </w:r>
      <w:r w:rsidR="00E87028" w:rsidRPr="00BB4E36">
        <w:rPr>
          <w:rFonts w:ascii="Arial" w:hAnsi="Arial" w:cs="Arial"/>
          <w:color w:val="000000" w:themeColor="text1"/>
          <w:sz w:val="24"/>
          <w:szCs w:val="24"/>
        </w:rPr>
        <w:t>рт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ифікації, застосовуван</w:t>
      </w:r>
      <w:r w:rsidR="00B058FC" w:rsidRPr="00BB4E36">
        <w:rPr>
          <w:rFonts w:ascii="Arial" w:hAnsi="Arial" w:cs="Arial"/>
          <w:color w:val="000000" w:themeColor="text1"/>
          <w:sz w:val="24"/>
          <w:szCs w:val="24"/>
        </w:rPr>
        <w:t xml:space="preserve">их 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до лікарів (п.1).</w:t>
      </w:r>
    </w:p>
    <w:p w:rsidR="0098272F" w:rsidRPr="00BB4E36" w:rsidRDefault="0098272F" w:rsidP="0098272F">
      <w:pPr>
        <w:pStyle w:val="a3"/>
        <w:numPr>
          <w:ilvl w:val="0"/>
          <w:numId w:val="28"/>
        </w:numPr>
        <w:spacing w:after="0"/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Архітектори, інженери-проектувальники (10 </w:t>
      </w:r>
      <w:r w:rsidR="00E87028" w:rsidRPr="00BB4E36">
        <w:rPr>
          <w:rFonts w:ascii="Arial" w:hAnsi="Arial" w:cs="Arial"/>
          <w:color w:val="000000" w:themeColor="text1"/>
          <w:sz w:val="24"/>
          <w:szCs w:val="24"/>
        </w:rPr>
        <w:t>спеціалізацій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), експе</w:t>
      </w:r>
      <w:r w:rsidR="00E87028" w:rsidRPr="00BB4E36">
        <w:rPr>
          <w:rFonts w:ascii="Arial" w:hAnsi="Arial" w:cs="Arial"/>
          <w:color w:val="000000" w:themeColor="text1"/>
          <w:sz w:val="24"/>
          <w:szCs w:val="24"/>
        </w:rPr>
        <w:t>рт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и будівельні (11 </w:t>
      </w:r>
      <w:r w:rsidR="00E87028" w:rsidRPr="00BB4E36">
        <w:rPr>
          <w:rFonts w:ascii="Arial" w:hAnsi="Arial" w:cs="Arial"/>
          <w:color w:val="000000" w:themeColor="text1"/>
          <w:sz w:val="24"/>
          <w:szCs w:val="24"/>
        </w:rPr>
        <w:t>спеціалізацій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), інженери </w:t>
      </w:r>
      <w:r w:rsidR="00E87028" w:rsidRPr="00BB4E36">
        <w:rPr>
          <w:rFonts w:ascii="Arial" w:hAnsi="Arial" w:cs="Arial"/>
          <w:color w:val="000000" w:themeColor="text1"/>
          <w:sz w:val="24"/>
          <w:szCs w:val="24"/>
        </w:rPr>
        <w:t>з технічного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нагляд</w:t>
      </w:r>
      <w:r w:rsidR="00E87028" w:rsidRPr="00BB4E36">
        <w:rPr>
          <w:rFonts w:ascii="Arial" w:hAnsi="Arial" w:cs="Arial"/>
          <w:color w:val="000000" w:themeColor="text1"/>
          <w:sz w:val="24"/>
          <w:szCs w:val="24"/>
        </w:rPr>
        <w:t>у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(2 спеціалізації), виконавці робіт. Визнання їх </w:t>
      </w:r>
      <w:r w:rsidR="00E87028" w:rsidRPr="00BB4E36">
        <w:rPr>
          <w:rFonts w:ascii="Arial" w:hAnsi="Arial" w:cs="Arial"/>
          <w:color w:val="000000" w:themeColor="text1"/>
          <w:sz w:val="24"/>
          <w:szCs w:val="24"/>
        </w:rPr>
        <w:t>профкваліфікацій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регулюється Порядком проведення професійної атестації відповідальних виконавців окремих видів робіт (послуг), пов'язаних зі створенням об'єктів архітектури, затвердженим постановою КМУ від 23.2011 р., № 554, Випуском Довідника </w:t>
      </w:r>
      <w:r w:rsidR="00E87028" w:rsidRPr="00BB4E36">
        <w:rPr>
          <w:rFonts w:ascii="Arial" w:hAnsi="Arial" w:cs="Arial"/>
          <w:color w:val="000000" w:themeColor="text1"/>
          <w:sz w:val="24"/>
          <w:szCs w:val="24"/>
        </w:rPr>
        <w:t>кваліфхарактеристик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професій працівників (далі – </w:t>
      </w:r>
      <w:r w:rsidR="00B058FC" w:rsidRPr="00BB4E36">
        <w:rPr>
          <w:rFonts w:ascii="Arial" w:hAnsi="Arial" w:cs="Arial"/>
          <w:color w:val="000000" w:themeColor="text1"/>
          <w:sz w:val="24"/>
          <w:szCs w:val="24"/>
        </w:rPr>
        <w:t>Д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КХП) 64 «Будівельні, монтажні й ремонтно-будівельні роботи», наказом Державного комітету з будівництв</w:t>
      </w:r>
      <w:r w:rsidR="00B058FC" w:rsidRPr="00BB4E36">
        <w:rPr>
          <w:rFonts w:ascii="Arial" w:hAnsi="Arial" w:cs="Arial"/>
          <w:color w:val="000000" w:themeColor="text1"/>
          <w:sz w:val="24"/>
          <w:szCs w:val="24"/>
        </w:rPr>
        <w:t>а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, архітектур</w:t>
      </w:r>
      <w:r w:rsidR="00B058FC" w:rsidRPr="00BB4E36">
        <w:rPr>
          <w:rFonts w:ascii="Arial" w:hAnsi="Arial" w:cs="Arial"/>
          <w:color w:val="000000" w:themeColor="text1"/>
          <w:sz w:val="24"/>
          <w:szCs w:val="24"/>
        </w:rPr>
        <w:t>и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й житлов</w:t>
      </w:r>
      <w:r w:rsidR="00B058FC" w:rsidRPr="00BB4E36">
        <w:rPr>
          <w:rFonts w:ascii="Arial" w:hAnsi="Arial" w:cs="Arial"/>
          <w:color w:val="000000" w:themeColor="text1"/>
          <w:sz w:val="24"/>
          <w:szCs w:val="24"/>
        </w:rPr>
        <w:t>ої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політи</w:t>
      </w:r>
      <w:r w:rsidR="00B058FC" w:rsidRPr="00BB4E36">
        <w:rPr>
          <w:rFonts w:ascii="Arial" w:hAnsi="Arial" w:cs="Arial"/>
          <w:color w:val="000000" w:themeColor="text1"/>
          <w:sz w:val="24"/>
          <w:szCs w:val="24"/>
        </w:rPr>
        <w:t>ки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України від 13.10.1999 р., № 249 (зі змінами).</w:t>
      </w:r>
    </w:p>
    <w:p w:rsidR="0098272F" w:rsidRPr="00BB4E36" w:rsidRDefault="0098272F" w:rsidP="0098272F">
      <w:pPr>
        <w:pStyle w:val="a3"/>
        <w:numPr>
          <w:ilvl w:val="0"/>
          <w:numId w:val="28"/>
        </w:numPr>
        <w:spacing w:after="0"/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Головні архітектори проектів, головні інженери проектів. Їх оцінювання регулюється Законом України «Про регулювання містобудівної діяльності» (стаття 31), Порядком розробки проектної документації на будівництво об'єктів (наказ </w:t>
      </w:r>
      <w:r w:rsidR="00E87028" w:rsidRPr="00BB4E36">
        <w:rPr>
          <w:rFonts w:ascii="Arial" w:hAnsi="Arial" w:cs="Arial"/>
          <w:color w:val="000000" w:themeColor="text1"/>
          <w:sz w:val="24"/>
          <w:szCs w:val="24"/>
        </w:rPr>
        <w:t>Мінрегіонбуду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України від 16.05.2011 р., № 45 (у редакції 23.03.2012 р., № 122).</w:t>
      </w:r>
    </w:p>
    <w:p w:rsidR="0098272F" w:rsidRPr="00BB4E36" w:rsidRDefault="0098272F" w:rsidP="0098272F">
      <w:pPr>
        <w:pStyle w:val="a3"/>
        <w:numPr>
          <w:ilvl w:val="0"/>
          <w:numId w:val="28"/>
        </w:numPr>
        <w:spacing w:after="0"/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>Інженери-</w:t>
      </w:r>
      <w:r w:rsidR="00802E0E" w:rsidRPr="00BB4E36">
        <w:rPr>
          <w:rFonts w:ascii="Arial" w:hAnsi="Arial" w:cs="Arial"/>
          <w:color w:val="000000" w:themeColor="text1"/>
          <w:sz w:val="24"/>
          <w:szCs w:val="24"/>
        </w:rPr>
        <w:t>з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емлевпорядники, інженери-геодезисти. Визнання їх </w:t>
      </w:r>
      <w:r w:rsidR="00084ABA" w:rsidRPr="00BB4E36">
        <w:rPr>
          <w:rFonts w:ascii="Arial" w:hAnsi="Arial" w:cs="Arial"/>
          <w:color w:val="000000" w:themeColor="text1"/>
          <w:sz w:val="24"/>
          <w:szCs w:val="24"/>
        </w:rPr>
        <w:t>профкваліфікацій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регулюється Порядком роботи Кваліфікаційної комісії, вида</w:t>
      </w:r>
      <w:r w:rsidR="00802E0E" w:rsidRPr="00BB4E36">
        <w:rPr>
          <w:rFonts w:ascii="Arial" w:hAnsi="Arial" w:cs="Arial"/>
          <w:color w:val="000000" w:themeColor="text1"/>
          <w:sz w:val="24"/>
          <w:szCs w:val="24"/>
        </w:rPr>
        <w:t xml:space="preserve">вання 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й анулювання кваліфікаційного се</w:t>
      </w:r>
      <w:r w:rsidR="00E87028" w:rsidRPr="00BB4E36">
        <w:rPr>
          <w:rFonts w:ascii="Arial" w:hAnsi="Arial" w:cs="Arial"/>
          <w:color w:val="000000" w:themeColor="text1"/>
          <w:sz w:val="24"/>
          <w:szCs w:val="24"/>
        </w:rPr>
        <w:t>ртифікату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інженера-землевпорядника й інженера-геодезиста (наказ </w:t>
      </w:r>
      <w:r w:rsidR="00E87028" w:rsidRPr="00BB4E36">
        <w:rPr>
          <w:rFonts w:ascii="Arial" w:hAnsi="Arial" w:cs="Arial"/>
          <w:color w:val="000000" w:themeColor="text1"/>
          <w:sz w:val="24"/>
          <w:szCs w:val="24"/>
        </w:rPr>
        <w:t>Мінагрополітики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України від 28.11.2012 р., № 739).</w:t>
      </w:r>
    </w:p>
    <w:p w:rsidR="0098272F" w:rsidRPr="00BB4E36" w:rsidRDefault="0098272F" w:rsidP="0098272F">
      <w:pPr>
        <w:pStyle w:val="a3"/>
        <w:numPr>
          <w:ilvl w:val="0"/>
          <w:numId w:val="28"/>
        </w:numPr>
        <w:spacing w:after="0"/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Фахівці й контролери </w:t>
      </w:r>
      <w:r w:rsidR="00E87028" w:rsidRPr="00BB4E36">
        <w:rPr>
          <w:rFonts w:ascii="Arial" w:hAnsi="Arial" w:cs="Arial"/>
          <w:color w:val="000000" w:themeColor="text1"/>
          <w:sz w:val="24"/>
          <w:szCs w:val="24"/>
        </w:rPr>
        <w:t>із неруйн</w:t>
      </w:r>
      <w:r w:rsidR="00802E0E" w:rsidRPr="00BB4E36">
        <w:rPr>
          <w:rFonts w:ascii="Arial" w:hAnsi="Arial" w:cs="Arial"/>
          <w:color w:val="000000" w:themeColor="text1"/>
          <w:sz w:val="24"/>
          <w:szCs w:val="24"/>
        </w:rPr>
        <w:t xml:space="preserve">івного 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контрол</w:t>
      </w:r>
      <w:r w:rsidR="00E87028" w:rsidRPr="00BB4E36">
        <w:rPr>
          <w:rFonts w:ascii="Arial" w:hAnsi="Arial" w:cs="Arial"/>
          <w:color w:val="000000" w:themeColor="text1"/>
          <w:sz w:val="24"/>
          <w:szCs w:val="24"/>
        </w:rPr>
        <w:t>ю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. Визнання їх </w:t>
      </w:r>
      <w:r w:rsidR="00E87028" w:rsidRPr="00BB4E36">
        <w:rPr>
          <w:rFonts w:ascii="Arial" w:hAnsi="Arial" w:cs="Arial"/>
          <w:color w:val="000000" w:themeColor="text1"/>
          <w:sz w:val="24"/>
          <w:szCs w:val="24"/>
        </w:rPr>
        <w:t>профкваліфікацій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здійснюється на основі Правил се</w:t>
      </w:r>
      <w:r w:rsidR="00E87028" w:rsidRPr="00BB4E36">
        <w:rPr>
          <w:rFonts w:ascii="Arial" w:hAnsi="Arial" w:cs="Arial"/>
          <w:color w:val="000000" w:themeColor="text1"/>
          <w:sz w:val="24"/>
          <w:szCs w:val="24"/>
        </w:rPr>
        <w:t>рт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ифікації фахівців </w:t>
      </w:r>
      <w:r w:rsidR="00E87028" w:rsidRPr="00BB4E36">
        <w:rPr>
          <w:rFonts w:ascii="Arial" w:hAnsi="Arial" w:cs="Arial"/>
          <w:color w:val="000000" w:themeColor="text1"/>
          <w:sz w:val="24"/>
          <w:szCs w:val="24"/>
        </w:rPr>
        <w:t>і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з неруйн</w:t>
      </w:r>
      <w:r w:rsidR="00802E0E" w:rsidRPr="00BB4E36">
        <w:rPr>
          <w:rFonts w:ascii="Arial" w:hAnsi="Arial" w:cs="Arial"/>
          <w:color w:val="000000" w:themeColor="text1"/>
          <w:sz w:val="24"/>
          <w:szCs w:val="24"/>
        </w:rPr>
        <w:t>івного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контролю (наказ Міністерства надзвичайних ситуацій України від 10.12.2012 р., № 1387).</w:t>
      </w:r>
    </w:p>
    <w:p w:rsidR="0098272F" w:rsidRPr="00BB4E36" w:rsidRDefault="0098272F" w:rsidP="0098272F">
      <w:pPr>
        <w:pStyle w:val="a3"/>
        <w:numPr>
          <w:ilvl w:val="0"/>
          <w:numId w:val="28"/>
        </w:numPr>
        <w:spacing w:after="0"/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Адвокати. Оцінювання їх кваліфікації регулюється Законом України «Про адвокатури й адвокатську діяльність» (стаття 6 - наявність </w:t>
      </w:r>
      <w:r w:rsidR="00802E0E" w:rsidRPr="00BB4E36">
        <w:rPr>
          <w:rFonts w:ascii="Arial" w:hAnsi="Arial" w:cs="Arial"/>
          <w:color w:val="000000" w:themeColor="text1"/>
          <w:sz w:val="24"/>
          <w:szCs w:val="24"/>
        </w:rPr>
        <w:t>по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свідчення).</w:t>
      </w:r>
    </w:p>
    <w:p w:rsidR="0098272F" w:rsidRPr="00BB4E36" w:rsidRDefault="0098272F" w:rsidP="0098272F">
      <w:pPr>
        <w:pStyle w:val="a3"/>
        <w:numPr>
          <w:ilvl w:val="0"/>
          <w:numId w:val="28"/>
        </w:numPr>
        <w:spacing w:after="0"/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Нотаріуси, </w:t>
      </w:r>
      <w:r w:rsidR="006A1240" w:rsidRPr="00BB4E36">
        <w:rPr>
          <w:rFonts w:ascii="Arial" w:hAnsi="Arial" w:cs="Arial"/>
          <w:color w:val="000000" w:themeColor="text1"/>
          <w:sz w:val="24"/>
          <w:szCs w:val="24"/>
        </w:rPr>
        <w:t>які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працюють відповідно до Закону України «Про нотаріат» (стаття 3 – кваліфікаційний іспит, </w:t>
      </w:r>
      <w:r w:rsidR="00802E0E" w:rsidRPr="00BB4E36">
        <w:rPr>
          <w:rFonts w:ascii="Arial" w:hAnsi="Arial" w:cs="Arial"/>
          <w:color w:val="000000" w:themeColor="text1"/>
          <w:sz w:val="24"/>
          <w:szCs w:val="24"/>
        </w:rPr>
        <w:t>по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свідчення на право заняття нотаріальною діяльністю).</w:t>
      </w:r>
    </w:p>
    <w:p w:rsidR="0098272F" w:rsidRPr="00BB4E36" w:rsidRDefault="0098272F" w:rsidP="0098272F">
      <w:pPr>
        <w:pStyle w:val="a3"/>
        <w:numPr>
          <w:ilvl w:val="0"/>
          <w:numId w:val="28"/>
        </w:numPr>
        <w:spacing w:after="0"/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>Авіаційні фахівці допускаються до виконання профільних функцій після дозвол</w:t>
      </w:r>
      <w:r w:rsidR="00802E0E" w:rsidRPr="00BB4E36">
        <w:rPr>
          <w:rFonts w:ascii="Arial" w:hAnsi="Arial" w:cs="Arial"/>
          <w:color w:val="000000" w:themeColor="text1"/>
          <w:sz w:val="24"/>
          <w:szCs w:val="24"/>
        </w:rPr>
        <w:t>ів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84ABA" w:rsidRPr="00BB4E36">
        <w:rPr>
          <w:rFonts w:ascii="Arial" w:hAnsi="Arial" w:cs="Arial"/>
          <w:color w:val="000000" w:themeColor="text1"/>
          <w:sz w:val="24"/>
          <w:szCs w:val="24"/>
        </w:rPr>
        <w:t>Державіаслужби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України, які видаються у вигляді </w:t>
      </w:r>
      <w:r w:rsidR="00802E0E" w:rsidRPr="00BB4E36">
        <w:rPr>
          <w:rFonts w:ascii="Arial" w:hAnsi="Arial" w:cs="Arial"/>
          <w:color w:val="000000" w:themeColor="text1"/>
          <w:sz w:val="24"/>
          <w:szCs w:val="24"/>
        </w:rPr>
        <w:t>по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свідчень працівників авіаційного персоналу. Ці </w:t>
      </w:r>
      <w:r w:rsidR="00802E0E" w:rsidRPr="00BB4E36">
        <w:rPr>
          <w:rFonts w:ascii="Arial" w:hAnsi="Arial" w:cs="Arial"/>
          <w:color w:val="000000" w:themeColor="text1"/>
          <w:sz w:val="24"/>
          <w:szCs w:val="24"/>
        </w:rPr>
        <w:t>по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свідчення поширюються на 6 типів пілотів,</w:t>
      </w:r>
      <w:r w:rsidR="00802E0E" w:rsidRPr="00BB4E36">
        <w:rPr>
          <w:rFonts w:ascii="Arial" w:hAnsi="Arial" w:cs="Arial"/>
          <w:color w:val="000000" w:themeColor="text1"/>
          <w:sz w:val="24"/>
          <w:szCs w:val="24"/>
        </w:rPr>
        <w:t xml:space="preserve"> на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2</w:t>
      </w:r>
      <w:r w:rsidR="00802E0E" w:rsidRPr="00BB4E36">
        <w:rPr>
          <w:rFonts w:ascii="Arial" w:hAnsi="Arial" w:cs="Arial"/>
          <w:color w:val="000000" w:themeColor="text1"/>
          <w:sz w:val="24"/>
          <w:szCs w:val="24"/>
        </w:rPr>
        <w:t xml:space="preserve"> типи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– штурманів, бо</w:t>
      </w:r>
      <w:r w:rsidR="00084ABA" w:rsidRPr="00BB4E36">
        <w:rPr>
          <w:rFonts w:ascii="Arial" w:hAnsi="Arial" w:cs="Arial"/>
          <w:color w:val="000000" w:themeColor="text1"/>
          <w:sz w:val="24"/>
          <w:szCs w:val="24"/>
        </w:rPr>
        <w:t>рт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провідників, бо</w:t>
      </w:r>
      <w:r w:rsidR="00084ABA" w:rsidRPr="00BB4E36">
        <w:rPr>
          <w:rFonts w:ascii="Arial" w:hAnsi="Arial" w:cs="Arial"/>
          <w:color w:val="000000" w:themeColor="text1"/>
          <w:sz w:val="24"/>
          <w:szCs w:val="24"/>
        </w:rPr>
        <w:t>рт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радистів і т.д., усього </w:t>
      </w:r>
      <w:r w:rsidR="00802E0E" w:rsidRPr="00BB4E36">
        <w:rPr>
          <w:rFonts w:ascii="Arial" w:hAnsi="Arial" w:cs="Arial"/>
          <w:color w:val="000000" w:themeColor="text1"/>
          <w:sz w:val="24"/>
          <w:szCs w:val="24"/>
        </w:rPr>
        <w:t>за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20 позиціям</w:t>
      </w:r>
      <w:r w:rsidR="00802E0E" w:rsidRPr="00BB4E36">
        <w:rPr>
          <w:rFonts w:ascii="Arial" w:hAnsi="Arial" w:cs="Arial"/>
          <w:color w:val="000000" w:themeColor="text1"/>
          <w:sz w:val="24"/>
          <w:szCs w:val="24"/>
        </w:rPr>
        <w:t>и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(наказ </w:t>
      </w:r>
      <w:r w:rsidR="00084ABA" w:rsidRPr="00BB4E36">
        <w:rPr>
          <w:rFonts w:ascii="Arial" w:hAnsi="Arial" w:cs="Arial"/>
          <w:color w:val="000000" w:themeColor="text1"/>
          <w:sz w:val="24"/>
          <w:szCs w:val="24"/>
        </w:rPr>
        <w:t>Мінінфраструктури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України від 10.02.2012 р., № 85 «Правила підтримки л</w:t>
      </w:r>
      <w:r w:rsidR="00802E0E" w:rsidRPr="00BB4E36">
        <w:rPr>
          <w:rFonts w:ascii="Arial" w:hAnsi="Arial" w:cs="Arial"/>
          <w:color w:val="000000" w:themeColor="text1"/>
          <w:sz w:val="24"/>
          <w:szCs w:val="24"/>
        </w:rPr>
        <w:t>ьо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тної</w:t>
      </w:r>
      <w:r w:rsidR="00802E0E" w:rsidRPr="00BB4E36">
        <w:rPr>
          <w:rFonts w:ascii="Arial" w:hAnsi="Arial" w:cs="Arial"/>
          <w:color w:val="000000" w:themeColor="text1"/>
          <w:sz w:val="24"/>
          <w:szCs w:val="24"/>
        </w:rPr>
        <w:t xml:space="preserve"> спроможності(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здатності</w:t>
      </w:r>
      <w:r w:rsidR="00802E0E" w:rsidRPr="00BB4E36">
        <w:rPr>
          <w:rFonts w:ascii="Arial" w:hAnsi="Arial" w:cs="Arial"/>
          <w:color w:val="000000" w:themeColor="text1"/>
          <w:sz w:val="24"/>
          <w:szCs w:val="24"/>
        </w:rPr>
        <w:t>)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».</w:t>
      </w:r>
    </w:p>
    <w:p w:rsidR="0098272F" w:rsidRPr="00BB4E36" w:rsidRDefault="0098272F" w:rsidP="0098272F">
      <w:pPr>
        <w:pStyle w:val="a3"/>
        <w:numPr>
          <w:ilvl w:val="0"/>
          <w:numId w:val="28"/>
        </w:numPr>
        <w:spacing w:after="0"/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>За професією «аудитор» се</w:t>
      </w:r>
      <w:r w:rsidR="00084ABA" w:rsidRPr="00BB4E36">
        <w:rPr>
          <w:rFonts w:ascii="Arial" w:hAnsi="Arial" w:cs="Arial"/>
          <w:color w:val="000000" w:themeColor="text1"/>
          <w:sz w:val="24"/>
          <w:szCs w:val="24"/>
        </w:rPr>
        <w:t>рт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ифікаційною діяльністю </w:t>
      </w:r>
      <w:r w:rsidR="00802E0E" w:rsidRPr="00BB4E36">
        <w:rPr>
          <w:rFonts w:ascii="Arial" w:hAnsi="Arial" w:cs="Arial"/>
          <w:color w:val="000000" w:themeColor="text1"/>
          <w:sz w:val="24"/>
          <w:szCs w:val="24"/>
        </w:rPr>
        <w:t>пере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ймається Аудиторська палата України, що регулюється ЗУ «Про аудиторську діяльність».</w:t>
      </w:r>
    </w:p>
    <w:p w:rsidR="0098272F" w:rsidRPr="00BB4E36" w:rsidRDefault="0098272F" w:rsidP="0098272F">
      <w:pPr>
        <w:pStyle w:val="a3"/>
        <w:numPr>
          <w:ilvl w:val="0"/>
          <w:numId w:val="28"/>
        </w:numPr>
        <w:spacing w:after="0"/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>Викладачі (</w:t>
      </w:r>
      <w:r w:rsidR="00084ABA" w:rsidRPr="00BB4E36">
        <w:rPr>
          <w:rFonts w:ascii="Arial" w:hAnsi="Arial" w:cs="Arial"/>
          <w:color w:val="000000" w:themeColor="text1"/>
          <w:sz w:val="24"/>
          <w:szCs w:val="24"/>
        </w:rPr>
        <w:t>в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чителі, </w:t>
      </w:r>
      <w:r w:rsidR="00084ABA" w:rsidRPr="00BB4E36">
        <w:rPr>
          <w:rFonts w:ascii="Arial" w:hAnsi="Arial" w:cs="Arial"/>
          <w:color w:val="000000" w:themeColor="text1"/>
          <w:sz w:val="24"/>
          <w:szCs w:val="24"/>
        </w:rPr>
        <w:t>в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чителі - </w:t>
      </w:r>
      <w:r w:rsidR="00084ABA" w:rsidRPr="00BB4E36">
        <w:rPr>
          <w:rFonts w:ascii="Arial" w:hAnsi="Arial" w:cs="Arial"/>
          <w:color w:val="000000" w:themeColor="text1"/>
          <w:sz w:val="24"/>
          <w:szCs w:val="24"/>
        </w:rPr>
        <w:t>реабілітологи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, їхі асистенти й помічники (усього 30 позицій) одержують се</w:t>
      </w:r>
      <w:r w:rsidR="00084ABA" w:rsidRPr="00BB4E36">
        <w:rPr>
          <w:rFonts w:ascii="Arial" w:hAnsi="Arial" w:cs="Arial"/>
          <w:color w:val="000000" w:themeColor="text1"/>
          <w:sz w:val="24"/>
          <w:szCs w:val="24"/>
        </w:rPr>
        <w:t>рт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ифікати (і</w:t>
      </w:r>
      <w:r w:rsidR="00084ABA" w:rsidRPr="00BB4E36">
        <w:rPr>
          <w:rFonts w:ascii="Arial" w:hAnsi="Arial" w:cs="Arial"/>
          <w:color w:val="000000" w:themeColor="text1"/>
          <w:sz w:val="24"/>
          <w:szCs w:val="24"/>
        </w:rPr>
        <w:t>нші посвідчення) про обов'язкове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(1 раз в 5 років) підвищенн</w:t>
      </w:r>
      <w:r w:rsidR="00084ABA" w:rsidRPr="00BB4E36">
        <w:rPr>
          <w:rFonts w:ascii="Arial" w:hAnsi="Arial" w:cs="Arial"/>
          <w:color w:val="000000" w:themeColor="text1"/>
          <w:sz w:val="24"/>
          <w:szCs w:val="24"/>
        </w:rPr>
        <w:t>я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кваліфікації й підтвердженн</w:t>
      </w:r>
      <w:r w:rsidR="00084ABA" w:rsidRPr="00BB4E36">
        <w:rPr>
          <w:rFonts w:ascii="Arial" w:hAnsi="Arial" w:cs="Arial"/>
          <w:color w:val="000000" w:themeColor="text1"/>
          <w:sz w:val="24"/>
          <w:szCs w:val="24"/>
        </w:rPr>
        <w:t>я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її результатів. Ц</w:t>
      </w:r>
      <w:r w:rsidR="00802E0E" w:rsidRPr="00BB4E36">
        <w:rPr>
          <w:rFonts w:ascii="Arial" w:hAnsi="Arial" w:cs="Arial"/>
          <w:color w:val="000000" w:themeColor="text1"/>
          <w:sz w:val="24"/>
          <w:szCs w:val="24"/>
        </w:rPr>
        <w:t>я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процедура регулюється ЗУ «Про </w:t>
      </w:r>
      <w:r w:rsidR="003E71F5" w:rsidRPr="00BB4E36">
        <w:rPr>
          <w:rFonts w:ascii="Arial" w:hAnsi="Arial" w:cs="Arial"/>
          <w:color w:val="000000" w:themeColor="text1"/>
          <w:sz w:val="24"/>
          <w:szCs w:val="24"/>
        </w:rPr>
        <w:t>освіт</w:t>
      </w:r>
      <w:r w:rsidR="00084ABA" w:rsidRPr="00BB4E36">
        <w:rPr>
          <w:rFonts w:ascii="Arial" w:hAnsi="Arial" w:cs="Arial"/>
          <w:color w:val="000000" w:themeColor="text1"/>
          <w:sz w:val="24"/>
          <w:szCs w:val="24"/>
        </w:rPr>
        <w:t>у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» і реалізується через мережу Інститутів післядипломно</w:t>
      </w:r>
      <w:r w:rsidR="00084ABA" w:rsidRPr="00BB4E36">
        <w:rPr>
          <w:rFonts w:ascii="Arial" w:hAnsi="Arial" w:cs="Arial"/>
          <w:color w:val="000000" w:themeColor="text1"/>
          <w:sz w:val="24"/>
          <w:szCs w:val="24"/>
        </w:rPr>
        <w:t>ї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E71F5" w:rsidRPr="00BB4E36">
        <w:rPr>
          <w:rFonts w:ascii="Arial" w:hAnsi="Arial" w:cs="Arial"/>
          <w:color w:val="000000" w:themeColor="text1"/>
          <w:sz w:val="24"/>
          <w:szCs w:val="24"/>
        </w:rPr>
        <w:t>освіт</w:t>
      </w:r>
      <w:r w:rsidR="00084ABA" w:rsidRPr="00BB4E36">
        <w:rPr>
          <w:rFonts w:ascii="Arial" w:hAnsi="Arial" w:cs="Arial"/>
          <w:color w:val="000000" w:themeColor="text1"/>
          <w:sz w:val="24"/>
          <w:szCs w:val="24"/>
        </w:rPr>
        <w:t>и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викладачів.</w:t>
      </w:r>
    </w:p>
    <w:p w:rsidR="0098272F" w:rsidRPr="00BB4E36" w:rsidRDefault="0098272F" w:rsidP="0098272F">
      <w:pPr>
        <w:pStyle w:val="a3"/>
        <w:numPr>
          <w:ilvl w:val="0"/>
          <w:numId w:val="28"/>
        </w:numPr>
        <w:spacing w:after="0"/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>Охоронці. Їх діяльність</w:t>
      </w:r>
      <w:r w:rsidR="00802E0E" w:rsidRPr="00BB4E36">
        <w:rPr>
          <w:rFonts w:ascii="Arial" w:hAnsi="Arial" w:cs="Arial"/>
          <w:color w:val="000000" w:themeColor="text1"/>
          <w:sz w:val="24"/>
          <w:szCs w:val="24"/>
        </w:rPr>
        <w:t xml:space="preserve"> частково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регулюється нормою ЗУ «Про охоронну діяльність»</w:t>
      </w:r>
      <w:r w:rsidR="00802E0E" w:rsidRPr="00BB4E36">
        <w:rPr>
          <w:rFonts w:ascii="Arial" w:hAnsi="Arial" w:cs="Arial"/>
          <w:color w:val="000000" w:themeColor="text1"/>
          <w:sz w:val="24"/>
          <w:szCs w:val="24"/>
        </w:rPr>
        <w:t xml:space="preserve"> та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положен</w:t>
      </w:r>
      <w:r w:rsidR="00802E0E" w:rsidRPr="00BB4E36">
        <w:rPr>
          <w:rFonts w:ascii="Arial" w:hAnsi="Arial" w:cs="Arial"/>
          <w:color w:val="000000" w:themeColor="text1"/>
          <w:sz w:val="24"/>
          <w:szCs w:val="24"/>
        </w:rPr>
        <w:t>нями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Постанови КМУ від 07.07.2010 р., № 565 «Про </w:t>
      </w:r>
      <w:r w:rsidR="00802E0E" w:rsidRPr="00BB4E36">
        <w:rPr>
          <w:rFonts w:ascii="Arial" w:hAnsi="Arial" w:cs="Arial"/>
          <w:color w:val="000000" w:themeColor="text1"/>
          <w:sz w:val="24"/>
          <w:szCs w:val="24"/>
        </w:rPr>
        <w:t>за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твердження критеріїв, </w:t>
      </w:r>
      <w:r w:rsidR="00BC0D69" w:rsidRPr="00BB4E36">
        <w:rPr>
          <w:rFonts w:ascii="Arial" w:hAnsi="Arial" w:cs="Arial"/>
          <w:color w:val="000000" w:themeColor="text1"/>
          <w:sz w:val="24"/>
          <w:szCs w:val="24"/>
        </w:rPr>
        <w:t>за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яки</w:t>
      </w:r>
      <w:r w:rsidR="00BC0D69" w:rsidRPr="00BB4E36">
        <w:rPr>
          <w:rFonts w:ascii="Arial" w:hAnsi="Arial" w:cs="Arial"/>
          <w:color w:val="000000" w:themeColor="text1"/>
          <w:sz w:val="24"/>
          <w:szCs w:val="24"/>
        </w:rPr>
        <w:t>ми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оцінюється ступінь ризику...».</w:t>
      </w:r>
    </w:p>
    <w:p w:rsidR="0098272F" w:rsidRPr="00BB4E36" w:rsidRDefault="0098272F" w:rsidP="0098272F">
      <w:pPr>
        <w:pStyle w:val="a3"/>
        <w:numPr>
          <w:ilvl w:val="0"/>
          <w:numId w:val="28"/>
        </w:numPr>
        <w:spacing w:after="0"/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>Водії автотранспо</w:t>
      </w:r>
      <w:r w:rsidR="00084ABA" w:rsidRPr="00BB4E36">
        <w:rPr>
          <w:rFonts w:ascii="Arial" w:hAnsi="Arial" w:cs="Arial"/>
          <w:color w:val="000000" w:themeColor="text1"/>
          <w:sz w:val="24"/>
          <w:szCs w:val="24"/>
        </w:rPr>
        <w:t>рт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них засобів (12 </w:t>
      </w:r>
      <w:r w:rsidR="00084ABA" w:rsidRPr="00BB4E36">
        <w:rPr>
          <w:rFonts w:ascii="Arial" w:hAnsi="Arial" w:cs="Arial"/>
          <w:color w:val="000000" w:themeColor="text1"/>
          <w:sz w:val="24"/>
          <w:szCs w:val="24"/>
        </w:rPr>
        <w:t>спеціалізацій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). Їх оцінювання, крім іншого, регулюється Положенням про порядок вида</w:t>
      </w:r>
      <w:r w:rsidR="00BC0D69" w:rsidRPr="00BB4E36">
        <w:rPr>
          <w:rFonts w:ascii="Arial" w:hAnsi="Arial" w:cs="Arial"/>
          <w:color w:val="000000" w:themeColor="text1"/>
          <w:sz w:val="24"/>
          <w:szCs w:val="24"/>
        </w:rPr>
        <w:t>вання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посвідчень водія й допуску громадян до керування транспо</w:t>
      </w:r>
      <w:r w:rsidR="00084ABA" w:rsidRPr="00BB4E36">
        <w:rPr>
          <w:rFonts w:ascii="Arial" w:hAnsi="Arial" w:cs="Arial"/>
          <w:color w:val="000000" w:themeColor="text1"/>
          <w:sz w:val="24"/>
          <w:szCs w:val="24"/>
        </w:rPr>
        <w:t>рт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ними засобами (Постанова КМУ від 20.05.2009 р., № 511).</w:t>
      </w:r>
    </w:p>
    <w:p w:rsidR="0098272F" w:rsidRPr="00BB4E36" w:rsidRDefault="0098272F" w:rsidP="0098272F">
      <w:pPr>
        <w:pStyle w:val="a3"/>
        <w:numPr>
          <w:ilvl w:val="0"/>
          <w:numId w:val="28"/>
        </w:numPr>
        <w:spacing w:after="0"/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>Кінологи й експе</w:t>
      </w:r>
      <w:r w:rsidR="00084ABA" w:rsidRPr="00BB4E36">
        <w:rPr>
          <w:rFonts w:ascii="Arial" w:hAnsi="Arial" w:cs="Arial"/>
          <w:color w:val="000000" w:themeColor="text1"/>
          <w:sz w:val="24"/>
          <w:szCs w:val="24"/>
        </w:rPr>
        <w:t>рт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и-кінологи. Для </w:t>
      </w:r>
      <w:r w:rsidR="00BC0D69" w:rsidRPr="00BB4E36">
        <w:rPr>
          <w:rFonts w:ascii="Arial" w:hAnsi="Arial" w:cs="Arial"/>
          <w:color w:val="000000" w:themeColor="text1"/>
          <w:sz w:val="24"/>
          <w:szCs w:val="24"/>
        </w:rPr>
        <w:t>виконання ними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професійної діяльності </w:t>
      </w:r>
      <w:r w:rsidR="00BC0D69" w:rsidRPr="00BB4E36">
        <w:rPr>
          <w:rFonts w:ascii="Arial" w:hAnsi="Arial" w:cs="Arial"/>
          <w:color w:val="000000" w:themeColor="text1"/>
          <w:sz w:val="24"/>
          <w:szCs w:val="24"/>
        </w:rPr>
        <w:t>необхідне посвідчення - д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опуск </w:t>
      </w:r>
      <w:r w:rsidR="00BC0D69" w:rsidRPr="00BB4E36">
        <w:rPr>
          <w:rFonts w:ascii="Arial" w:hAnsi="Arial" w:cs="Arial"/>
          <w:color w:val="000000" w:themeColor="text1"/>
          <w:sz w:val="24"/>
          <w:szCs w:val="24"/>
        </w:rPr>
        <w:t xml:space="preserve">, що видається 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К</w:t>
      </w:r>
      <w:r w:rsidR="00084ABA" w:rsidRPr="00BB4E36">
        <w:rPr>
          <w:rFonts w:ascii="Arial" w:hAnsi="Arial" w:cs="Arial"/>
          <w:color w:val="000000" w:themeColor="text1"/>
          <w:sz w:val="24"/>
          <w:szCs w:val="24"/>
        </w:rPr>
        <w:t>і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нолог</w:t>
      </w:r>
      <w:r w:rsidR="00084ABA" w:rsidRPr="00BB4E36">
        <w:rPr>
          <w:rFonts w:ascii="Arial" w:hAnsi="Arial" w:cs="Arial"/>
          <w:color w:val="000000" w:themeColor="text1"/>
          <w:sz w:val="24"/>
          <w:szCs w:val="24"/>
        </w:rPr>
        <w:t>і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ч</w:t>
      </w:r>
      <w:r w:rsidR="00084ABA" w:rsidRPr="00BB4E36">
        <w:rPr>
          <w:rFonts w:ascii="Arial" w:hAnsi="Arial" w:cs="Arial"/>
          <w:color w:val="000000" w:themeColor="text1"/>
          <w:sz w:val="24"/>
          <w:szCs w:val="24"/>
        </w:rPr>
        <w:t>н</w:t>
      </w:r>
      <w:r w:rsidR="00BC0D69" w:rsidRPr="00BB4E36">
        <w:rPr>
          <w:rFonts w:ascii="Arial" w:hAnsi="Arial" w:cs="Arial"/>
          <w:color w:val="000000" w:themeColor="text1"/>
          <w:sz w:val="24"/>
          <w:szCs w:val="24"/>
        </w:rPr>
        <w:t>им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центр</w:t>
      </w:r>
      <w:r w:rsidR="00BC0D69" w:rsidRPr="00BB4E36">
        <w:rPr>
          <w:rFonts w:ascii="Arial" w:hAnsi="Arial" w:cs="Arial"/>
          <w:color w:val="000000" w:themeColor="text1"/>
          <w:sz w:val="24"/>
          <w:szCs w:val="24"/>
        </w:rPr>
        <w:t>ом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(наказ від 25.03.1996 р.).</w:t>
      </w:r>
    </w:p>
    <w:p w:rsidR="0098272F" w:rsidRPr="00BB4E36" w:rsidRDefault="0098272F" w:rsidP="0098272F">
      <w:pPr>
        <w:pStyle w:val="a3"/>
        <w:numPr>
          <w:ilvl w:val="0"/>
          <w:numId w:val="28"/>
        </w:numPr>
        <w:spacing w:after="0"/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>Пожежники (</w:t>
      </w:r>
      <w:r w:rsidR="00084ABA" w:rsidRPr="00BB4E36">
        <w:rPr>
          <w:rFonts w:ascii="Arial" w:hAnsi="Arial" w:cs="Arial"/>
          <w:color w:val="000000" w:themeColor="text1"/>
          <w:sz w:val="24"/>
          <w:szCs w:val="24"/>
        </w:rPr>
        <w:t>респіраторники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 w:rsidR="00084ABA" w:rsidRPr="00BB4E36">
        <w:rPr>
          <w:rFonts w:ascii="Arial" w:hAnsi="Arial" w:cs="Arial"/>
          <w:color w:val="000000" w:themeColor="text1"/>
          <w:sz w:val="24"/>
          <w:szCs w:val="24"/>
        </w:rPr>
        <w:t>з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ліквідації витоків з газо- і нафтопроводів. </w:t>
      </w:r>
      <w:r w:rsidR="00BC0D69" w:rsidRPr="00BB4E36">
        <w:rPr>
          <w:rFonts w:ascii="Arial" w:hAnsi="Arial" w:cs="Arial"/>
          <w:color w:val="000000" w:themeColor="text1"/>
          <w:sz w:val="24"/>
          <w:szCs w:val="24"/>
        </w:rPr>
        <w:t>Необхідна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наявність се</w:t>
      </w:r>
      <w:r w:rsidR="00084ABA" w:rsidRPr="00BB4E36">
        <w:rPr>
          <w:rFonts w:ascii="Arial" w:hAnsi="Arial" w:cs="Arial"/>
          <w:color w:val="000000" w:themeColor="text1"/>
          <w:sz w:val="24"/>
          <w:szCs w:val="24"/>
        </w:rPr>
        <w:t>рт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ифікат</w:t>
      </w:r>
      <w:r w:rsidR="00084ABA" w:rsidRPr="00BB4E36">
        <w:rPr>
          <w:rFonts w:ascii="Arial" w:hAnsi="Arial" w:cs="Arial"/>
          <w:color w:val="000000" w:themeColor="text1"/>
          <w:sz w:val="24"/>
          <w:szCs w:val="24"/>
        </w:rPr>
        <w:t>у</w:t>
      </w:r>
      <w:r w:rsidR="00BC0D69" w:rsidRPr="00BB4E36">
        <w:rPr>
          <w:rFonts w:ascii="Arial" w:hAnsi="Arial" w:cs="Arial"/>
          <w:color w:val="000000" w:themeColor="text1"/>
          <w:sz w:val="24"/>
          <w:szCs w:val="24"/>
        </w:rPr>
        <w:t xml:space="preserve"> з часткової кваліфікації</w:t>
      </w:r>
      <w:r w:rsidR="00665081" w:rsidRPr="00BB4E36">
        <w:rPr>
          <w:rFonts w:ascii="Arial" w:hAnsi="Arial" w:cs="Arial"/>
          <w:color w:val="000000" w:themeColor="text1"/>
          <w:sz w:val="24"/>
          <w:szCs w:val="24"/>
        </w:rPr>
        <w:t xml:space="preserve"> стосовно гасіння пожеж у складних і надскладних ситуаціях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65081" w:rsidRPr="00BB4E36">
        <w:rPr>
          <w:rFonts w:ascii="Arial" w:hAnsi="Arial" w:cs="Arial"/>
          <w:color w:val="000000" w:themeColor="text1"/>
          <w:sz w:val="24"/>
          <w:szCs w:val="24"/>
        </w:rPr>
        <w:t>(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від органів </w:t>
      </w:r>
      <w:r w:rsidR="00BC0D69" w:rsidRPr="00BB4E36">
        <w:rPr>
          <w:rFonts w:ascii="Arial" w:hAnsi="Arial" w:cs="Arial"/>
          <w:color w:val="000000" w:themeColor="text1"/>
          <w:sz w:val="24"/>
          <w:szCs w:val="24"/>
        </w:rPr>
        <w:t>з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надзвичайних ситуаці</w:t>
      </w:r>
      <w:r w:rsidR="00BC0D69" w:rsidRPr="00BB4E36">
        <w:rPr>
          <w:rFonts w:ascii="Arial" w:hAnsi="Arial" w:cs="Arial"/>
          <w:color w:val="000000" w:themeColor="text1"/>
          <w:sz w:val="24"/>
          <w:szCs w:val="24"/>
        </w:rPr>
        <w:t>й</w:t>
      </w:r>
      <w:r w:rsidR="00665081" w:rsidRPr="00BB4E36">
        <w:rPr>
          <w:rFonts w:ascii="Arial" w:hAnsi="Arial" w:cs="Arial"/>
          <w:color w:val="000000" w:themeColor="text1"/>
          <w:sz w:val="24"/>
          <w:szCs w:val="24"/>
        </w:rPr>
        <w:t>)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98272F" w:rsidRPr="00BB4E36" w:rsidRDefault="0098272F" w:rsidP="0098272F">
      <w:pPr>
        <w:pStyle w:val="a3"/>
        <w:numPr>
          <w:ilvl w:val="0"/>
          <w:numId w:val="28"/>
        </w:numPr>
        <w:spacing w:after="0"/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>Трактористи-</w:t>
      </w:r>
      <w:r w:rsidR="00084ABA" w:rsidRPr="00BB4E36">
        <w:rPr>
          <w:rFonts w:ascii="Arial" w:hAnsi="Arial" w:cs="Arial"/>
          <w:color w:val="000000" w:themeColor="text1"/>
          <w:sz w:val="24"/>
          <w:szCs w:val="24"/>
        </w:rPr>
        <w:t>б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ульдозеристи, скреперщ</w:t>
      </w:r>
      <w:r w:rsidR="00665081" w:rsidRPr="00BB4E36">
        <w:rPr>
          <w:rFonts w:ascii="Arial" w:hAnsi="Arial" w:cs="Arial"/>
          <w:color w:val="000000" w:themeColor="text1"/>
          <w:sz w:val="24"/>
          <w:szCs w:val="24"/>
        </w:rPr>
        <w:t>и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ки й інші суміжні профілі (усього 28 </w:t>
      </w:r>
      <w:r w:rsidR="00084ABA" w:rsidRPr="00BB4E36">
        <w:rPr>
          <w:rFonts w:ascii="Arial" w:hAnsi="Arial" w:cs="Arial"/>
          <w:color w:val="000000" w:themeColor="text1"/>
          <w:sz w:val="24"/>
          <w:szCs w:val="24"/>
        </w:rPr>
        <w:t>спеціалізацій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). Необхідна наявність посвідчення на керування відповідним транспо</w:t>
      </w:r>
      <w:r w:rsidR="00084ABA" w:rsidRPr="00BB4E36">
        <w:rPr>
          <w:rFonts w:ascii="Arial" w:hAnsi="Arial" w:cs="Arial"/>
          <w:color w:val="000000" w:themeColor="text1"/>
          <w:sz w:val="24"/>
          <w:szCs w:val="24"/>
        </w:rPr>
        <w:t>рт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ним засобом.</w:t>
      </w:r>
    </w:p>
    <w:p w:rsidR="0098272F" w:rsidRPr="00BB4E36" w:rsidRDefault="0098272F" w:rsidP="0098272F">
      <w:pPr>
        <w:pStyle w:val="a3"/>
        <w:numPr>
          <w:ilvl w:val="0"/>
          <w:numId w:val="28"/>
        </w:numPr>
        <w:spacing w:after="0"/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>Пожежники, пожежники-рятувальники й інші «</w:t>
      </w:r>
      <w:r w:rsidR="00084ABA" w:rsidRPr="00BB4E36">
        <w:rPr>
          <w:rFonts w:ascii="Arial" w:hAnsi="Arial" w:cs="Arial"/>
          <w:color w:val="000000" w:themeColor="text1"/>
          <w:sz w:val="24"/>
          <w:szCs w:val="24"/>
        </w:rPr>
        <w:t>вогнеборці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» (усього 11 </w:t>
      </w:r>
      <w:r w:rsidR="00084ABA" w:rsidRPr="00BB4E36">
        <w:rPr>
          <w:rFonts w:ascii="Arial" w:hAnsi="Arial" w:cs="Arial"/>
          <w:color w:val="000000" w:themeColor="text1"/>
          <w:sz w:val="24"/>
          <w:szCs w:val="24"/>
        </w:rPr>
        <w:t>спеціалізацій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). Потрібен се</w:t>
      </w:r>
      <w:r w:rsidR="00084ABA" w:rsidRPr="00BB4E36">
        <w:rPr>
          <w:rFonts w:ascii="Arial" w:hAnsi="Arial" w:cs="Arial"/>
          <w:color w:val="000000" w:themeColor="text1"/>
          <w:sz w:val="24"/>
          <w:szCs w:val="24"/>
        </w:rPr>
        <w:t>рт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ифікат на виконання рятувальних робіт,</w:t>
      </w:r>
      <w:r w:rsidR="00665081" w:rsidRPr="00BB4E36">
        <w:rPr>
          <w:rFonts w:ascii="Arial" w:hAnsi="Arial" w:cs="Arial"/>
          <w:color w:val="000000" w:themeColor="text1"/>
          <w:sz w:val="24"/>
          <w:szCs w:val="24"/>
        </w:rPr>
        <w:t>який</w:t>
      </w:r>
      <w:r w:rsidR="00084ABA" w:rsidRPr="00BB4E36">
        <w:rPr>
          <w:rFonts w:ascii="Arial" w:hAnsi="Arial" w:cs="Arial"/>
          <w:color w:val="000000" w:themeColor="text1"/>
          <w:sz w:val="24"/>
          <w:szCs w:val="24"/>
        </w:rPr>
        <w:t xml:space="preserve"> вида</w:t>
      </w:r>
      <w:r w:rsidR="00665081" w:rsidRPr="00BB4E36">
        <w:rPr>
          <w:rFonts w:ascii="Arial" w:hAnsi="Arial" w:cs="Arial"/>
          <w:color w:val="000000" w:themeColor="text1"/>
          <w:sz w:val="24"/>
          <w:szCs w:val="24"/>
        </w:rPr>
        <w:t>ється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органа</w:t>
      </w:r>
      <w:r w:rsidR="00665081" w:rsidRPr="00BB4E36">
        <w:rPr>
          <w:rFonts w:ascii="Arial" w:hAnsi="Arial" w:cs="Arial"/>
          <w:color w:val="000000" w:themeColor="text1"/>
          <w:sz w:val="24"/>
          <w:szCs w:val="24"/>
        </w:rPr>
        <w:t>ми з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надзвичайних ситуаці</w:t>
      </w:r>
      <w:r w:rsidR="00665081" w:rsidRPr="00BB4E36">
        <w:rPr>
          <w:rFonts w:ascii="Arial" w:hAnsi="Arial" w:cs="Arial"/>
          <w:color w:val="000000" w:themeColor="text1"/>
          <w:sz w:val="24"/>
          <w:szCs w:val="24"/>
        </w:rPr>
        <w:t>й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98272F" w:rsidRPr="00BB4E36" w:rsidRDefault="0098272F" w:rsidP="0098272F">
      <w:pPr>
        <w:pStyle w:val="a3"/>
        <w:numPr>
          <w:ilvl w:val="0"/>
          <w:numId w:val="28"/>
        </w:numPr>
        <w:spacing w:after="0"/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>Інструктори парашутно-десантної підготовки (аварійно-рятувальні роботи) можуть виконувати свої професійні обов'язки після одержання се</w:t>
      </w:r>
      <w:r w:rsidR="00084ABA" w:rsidRPr="00BB4E36">
        <w:rPr>
          <w:rFonts w:ascii="Arial" w:hAnsi="Arial" w:cs="Arial"/>
          <w:color w:val="000000" w:themeColor="text1"/>
          <w:sz w:val="24"/>
          <w:szCs w:val="24"/>
        </w:rPr>
        <w:t>рт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ифіката у Федерації парашутного спо</w:t>
      </w:r>
      <w:r w:rsidR="00084ABA" w:rsidRPr="00BB4E36">
        <w:rPr>
          <w:rFonts w:ascii="Arial" w:hAnsi="Arial" w:cs="Arial"/>
          <w:color w:val="000000" w:themeColor="text1"/>
          <w:sz w:val="24"/>
          <w:szCs w:val="24"/>
        </w:rPr>
        <w:t>рт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у України.</w:t>
      </w:r>
    </w:p>
    <w:p w:rsidR="0098272F" w:rsidRPr="00BB4E36" w:rsidRDefault="0098272F" w:rsidP="0098272F">
      <w:pPr>
        <w:pStyle w:val="a3"/>
        <w:numPr>
          <w:ilvl w:val="0"/>
          <w:numId w:val="28"/>
        </w:numPr>
        <w:spacing w:after="0"/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54 професії </w:t>
      </w:r>
      <w:r w:rsidR="00665081" w:rsidRPr="00BB4E36">
        <w:rPr>
          <w:rFonts w:ascii="Arial" w:hAnsi="Arial" w:cs="Arial"/>
          <w:color w:val="000000" w:themeColor="text1"/>
          <w:sz w:val="24"/>
          <w:szCs w:val="24"/>
        </w:rPr>
        <w:t>(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й спеціалізації до них</w:t>
      </w:r>
      <w:r w:rsidR="00665081" w:rsidRPr="00BB4E36">
        <w:rPr>
          <w:rFonts w:ascii="Arial" w:hAnsi="Arial" w:cs="Arial"/>
          <w:color w:val="000000" w:themeColor="text1"/>
          <w:sz w:val="24"/>
          <w:szCs w:val="24"/>
        </w:rPr>
        <w:t>)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працівників морського й водного транспо</w:t>
      </w:r>
      <w:r w:rsidR="00084ABA" w:rsidRPr="00BB4E36">
        <w:rPr>
          <w:rFonts w:ascii="Arial" w:hAnsi="Arial" w:cs="Arial"/>
          <w:color w:val="000000" w:themeColor="text1"/>
          <w:sz w:val="24"/>
          <w:szCs w:val="24"/>
        </w:rPr>
        <w:t>рт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у, </w:t>
      </w:r>
      <w:r w:rsidR="00084ABA" w:rsidRPr="00BB4E36">
        <w:rPr>
          <w:rFonts w:ascii="Arial" w:hAnsi="Arial" w:cs="Arial"/>
          <w:color w:val="000000" w:themeColor="text1"/>
          <w:sz w:val="24"/>
          <w:szCs w:val="24"/>
        </w:rPr>
        <w:t>за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яки</w:t>
      </w:r>
      <w:r w:rsidR="00084ABA" w:rsidRPr="00BB4E36">
        <w:rPr>
          <w:rFonts w:ascii="Arial" w:hAnsi="Arial" w:cs="Arial"/>
          <w:color w:val="000000" w:themeColor="text1"/>
          <w:sz w:val="24"/>
          <w:szCs w:val="24"/>
        </w:rPr>
        <w:t>ми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84ABA" w:rsidRPr="00BB4E36">
        <w:rPr>
          <w:rFonts w:ascii="Arial" w:hAnsi="Arial" w:cs="Arial"/>
          <w:color w:val="000000" w:themeColor="text1"/>
          <w:sz w:val="24"/>
          <w:szCs w:val="24"/>
        </w:rPr>
        <w:t>необхідна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наявність се</w:t>
      </w:r>
      <w:r w:rsidR="00084ABA" w:rsidRPr="00BB4E36">
        <w:rPr>
          <w:rFonts w:ascii="Arial" w:hAnsi="Arial" w:cs="Arial"/>
          <w:color w:val="000000" w:themeColor="text1"/>
          <w:sz w:val="24"/>
          <w:szCs w:val="24"/>
        </w:rPr>
        <w:t>рт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ифіката міжнародного зразка (паспо</w:t>
      </w:r>
      <w:r w:rsidR="00084ABA" w:rsidRPr="00BB4E36">
        <w:rPr>
          <w:rFonts w:ascii="Arial" w:hAnsi="Arial" w:cs="Arial"/>
          <w:color w:val="000000" w:themeColor="text1"/>
          <w:sz w:val="24"/>
          <w:szCs w:val="24"/>
        </w:rPr>
        <w:t>рт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моряка, паспо</w:t>
      </w:r>
      <w:r w:rsidR="00084ABA" w:rsidRPr="00BB4E36">
        <w:rPr>
          <w:rFonts w:ascii="Arial" w:hAnsi="Arial" w:cs="Arial"/>
          <w:color w:val="000000" w:themeColor="text1"/>
          <w:sz w:val="24"/>
          <w:szCs w:val="24"/>
        </w:rPr>
        <w:t>рт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капітана), а також більше</w:t>
      </w:r>
      <w:r w:rsidR="00084ABA" w:rsidRPr="00BB4E3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65081" w:rsidRPr="00BB4E36">
        <w:rPr>
          <w:rFonts w:ascii="Arial" w:hAnsi="Arial" w:cs="Arial"/>
          <w:color w:val="000000" w:themeColor="text1"/>
          <w:sz w:val="24"/>
          <w:szCs w:val="24"/>
        </w:rPr>
        <w:t>50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се</w:t>
      </w:r>
      <w:r w:rsidR="00084ABA" w:rsidRPr="00BB4E36">
        <w:rPr>
          <w:rFonts w:ascii="Arial" w:hAnsi="Arial" w:cs="Arial"/>
          <w:color w:val="000000" w:themeColor="text1"/>
          <w:sz w:val="24"/>
          <w:szCs w:val="24"/>
        </w:rPr>
        <w:t>рт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ифікатів </w:t>
      </w:r>
      <w:r w:rsidR="00665081" w:rsidRPr="00BB4E36">
        <w:rPr>
          <w:rFonts w:ascii="Arial" w:hAnsi="Arial" w:cs="Arial"/>
          <w:color w:val="000000" w:themeColor="text1"/>
          <w:sz w:val="24"/>
          <w:szCs w:val="24"/>
        </w:rPr>
        <w:t>за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частковим</w:t>
      </w:r>
      <w:r w:rsidR="00665081" w:rsidRPr="00BB4E36">
        <w:rPr>
          <w:rFonts w:ascii="Arial" w:hAnsi="Arial" w:cs="Arial"/>
          <w:color w:val="000000" w:themeColor="text1"/>
          <w:sz w:val="24"/>
          <w:szCs w:val="24"/>
        </w:rPr>
        <w:t>и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профквал</w:t>
      </w:r>
      <w:r w:rsidR="00084ABA" w:rsidRPr="00BB4E36">
        <w:rPr>
          <w:rFonts w:ascii="Arial" w:hAnsi="Arial" w:cs="Arial"/>
          <w:color w:val="000000" w:themeColor="text1"/>
          <w:sz w:val="24"/>
          <w:szCs w:val="24"/>
        </w:rPr>
        <w:t>і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ф</w:t>
      </w:r>
      <w:r w:rsidR="00084ABA" w:rsidRPr="00BB4E36">
        <w:rPr>
          <w:rFonts w:ascii="Arial" w:hAnsi="Arial" w:cs="Arial"/>
          <w:color w:val="000000" w:themeColor="text1"/>
          <w:sz w:val="24"/>
          <w:szCs w:val="24"/>
        </w:rPr>
        <w:t>і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кац</w:t>
      </w:r>
      <w:r w:rsidR="00084ABA" w:rsidRPr="00BB4E36">
        <w:rPr>
          <w:rFonts w:ascii="Arial" w:hAnsi="Arial" w:cs="Arial"/>
          <w:color w:val="000000" w:themeColor="text1"/>
          <w:sz w:val="24"/>
          <w:szCs w:val="24"/>
        </w:rPr>
        <w:t>і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ям</w:t>
      </w:r>
      <w:r w:rsidR="00665081" w:rsidRPr="00BB4E36">
        <w:rPr>
          <w:rFonts w:ascii="Arial" w:hAnsi="Arial" w:cs="Arial"/>
          <w:color w:val="000000" w:themeColor="text1"/>
          <w:sz w:val="24"/>
          <w:szCs w:val="24"/>
        </w:rPr>
        <w:t>и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(трудови</w:t>
      </w:r>
      <w:r w:rsidR="00665081" w:rsidRPr="00BB4E36">
        <w:rPr>
          <w:rFonts w:ascii="Arial" w:hAnsi="Arial" w:cs="Arial"/>
          <w:color w:val="000000" w:themeColor="text1"/>
          <w:sz w:val="24"/>
          <w:szCs w:val="24"/>
        </w:rPr>
        <w:t>ми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функція</w:t>
      </w:r>
      <w:r w:rsidR="00665081" w:rsidRPr="00BB4E36">
        <w:rPr>
          <w:rFonts w:ascii="Arial" w:hAnsi="Arial" w:cs="Arial"/>
          <w:color w:val="000000" w:themeColor="text1"/>
          <w:sz w:val="24"/>
          <w:szCs w:val="24"/>
        </w:rPr>
        <w:t>ми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).</w:t>
      </w:r>
    </w:p>
    <w:p w:rsidR="0098272F" w:rsidRPr="00BB4E36" w:rsidRDefault="0098272F" w:rsidP="0098272F">
      <w:pPr>
        <w:pStyle w:val="a3"/>
        <w:numPr>
          <w:ilvl w:val="0"/>
          <w:numId w:val="28"/>
        </w:numPr>
        <w:spacing w:after="0"/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lastRenderedPageBreak/>
        <w:t>24 професії пла</w:t>
      </w:r>
      <w:r w:rsidR="00084ABA" w:rsidRPr="00BB4E36">
        <w:rPr>
          <w:rFonts w:ascii="Arial" w:hAnsi="Arial" w:cs="Arial"/>
          <w:color w:val="000000" w:themeColor="text1"/>
          <w:sz w:val="24"/>
          <w:szCs w:val="24"/>
        </w:rPr>
        <w:t>вскладу річкового флоту (типу «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рі</w:t>
      </w:r>
      <w:r w:rsidR="006A1240" w:rsidRPr="00BB4E36">
        <w:rPr>
          <w:rFonts w:ascii="Arial" w:hAnsi="Arial" w:cs="Arial"/>
          <w:color w:val="000000" w:themeColor="text1"/>
          <w:sz w:val="24"/>
          <w:szCs w:val="24"/>
        </w:rPr>
        <w:t>ч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ка-море»), які також регулюються вимогами, виписаними в п. 19).</w:t>
      </w:r>
    </w:p>
    <w:p w:rsidR="0098272F" w:rsidRPr="00BB4E36" w:rsidRDefault="0098272F" w:rsidP="0098272F">
      <w:pPr>
        <w:pStyle w:val="a3"/>
        <w:numPr>
          <w:ilvl w:val="0"/>
          <w:numId w:val="28"/>
        </w:numPr>
        <w:spacing w:after="0"/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>Рибоводи (6 спец</w:t>
      </w:r>
      <w:r w:rsidR="00084ABA" w:rsidRPr="00BB4E36">
        <w:rPr>
          <w:rFonts w:ascii="Arial" w:hAnsi="Arial" w:cs="Arial"/>
          <w:color w:val="000000" w:themeColor="text1"/>
          <w:sz w:val="24"/>
          <w:szCs w:val="24"/>
        </w:rPr>
        <w:t>і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ал</w:t>
      </w:r>
      <w:r w:rsidR="00084ABA" w:rsidRPr="00BB4E36">
        <w:rPr>
          <w:rFonts w:ascii="Arial" w:hAnsi="Arial" w:cs="Arial"/>
          <w:color w:val="000000" w:themeColor="text1"/>
          <w:sz w:val="24"/>
          <w:szCs w:val="24"/>
        </w:rPr>
        <w:t>і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зац</w:t>
      </w:r>
      <w:r w:rsidR="00084ABA" w:rsidRPr="00BB4E36">
        <w:rPr>
          <w:rFonts w:ascii="Arial" w:hAnsi="Arial" w:cs="Arial"/>
          <w:color w:val="000000" w:themeColor="text1"/>
          <w:sz w:val="24"/>
          <w:szCs w:val="24"/>
        </w:rPr>
        <w:t>і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й) можуть здійснювати свою діяльність після одержання допусків до роботи на плавальних засобах.</w:t>
      </w:r>
    </w:p>
    <w:p w:rsidR="0098272F" w:rsidRPr="00BB4E36" w:rsidRDefault="0098272F" w:rsidP="0098272F">
      <w:pPr>
        <w:pStyle w:val="a3"/>
        <w:numPr>
          <w:ilvl w:val="0"/>
          <w:numId w:val="28"/>
        </w:numPr>
        <w:spacing w:after="0"/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>Верхолази, крановики, електромеханіки й ще більше 30 роб</w:t>
      </w:r>
      <w:r w:rsidR="006A1240" w:rsidRPr="00BB4E36">
        <w:rPr>
          <w:rFonts w:ascii="Arial" w:hAnsi="Arial" w:cs="Arial"/>
          <w:color w:val="000000" w:themeColor="text1"/>
          <w:sz w:val="24"/>
          <w:szCs w:val="24"/>
        </w:rPr>
        <w:t>ітничих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професій, </w:t>
      </w:r>
      <w:r w:rsidR="00C2745B" w:rsidRPr="00BB4E36">
        <w:rPr>
          <w:rFonts w:ascii="Arial" w:hAnsi="Arial" w:cs="Arial"/>
          <w:color w:val="000000" w:themeColor="text1"/>
          <w:sz w:val="24"/>
          <w:szCs w:val="24"/>
        </w:rPr>
        <w:t xml:space="preserve">за 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яки</w:t>
      </w:r>
      <w:r w:rsidR="00C2745B" w:rsidRPr="00BB4E36">
        <w:rPr>
          <w:rFonts w:ascii="Arial" w:hAnsi="Arial" w:cs="Arial"/>
          <w:color w:val="000000" w:themeColor="text1"/>
          <w:sz w:val="24"/>
          <w:szCs w:val="24"/>
        </w:rPr>
        <w:t>ми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потрібні допуски до виконання небезпечних видів робіт.</w:t>
      </w:r>
    </w:p>
    <w:p w:rsidR="0098272F" w:rsidRPr="00BB4E36" w:rsidRDefault="0098272F" w:rsidP="0098272F">
      <w:pPr>
        <w:pStyle w:val="a3"/>
        <w:numPr>
          <w:ilvl w:val="0"/>
          <w:numId w:val="28"/>
        </w:numPr>
        <w:spacing w:after="0"/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>Творчі працівники (а</w:t>
      </w:r>
      <w:r w:rsidR="00C2745B" w:rsidRPr="00BB4E36">
        <w:rPr>
          <w:rFonts w:ascii="Arial" w:hAnsi="Arial" w:cs="Arial"/>
          <w:color w:val="000000" w:themeColor="text1"/>
          <w:sz w:val="24"/>
          <w:szCs w:val="24"/>
        </w:rPr>
        <w:t>рт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исти цирку, балету, хору, жонглери, дресирувальники - </w:t>
      </w:r>
      <w:r w:rsidR="006A1240" w:rsidRPr="00BB4E36">
        <w:rPr>
          <w:rFonts w:ascii="Arial" w:hAnsi="Arial" w:cs="Arial"/>
          <w:color w:val="000000" w:themeColor="text1"/>
          <w:sz w:val="24"/>
          <w:szCs w:val="24"/>
        </w:rPr>
        <w:t>в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сього 27 спец</w:t>
      </w:r>
      <w:r w:rsidR="00C2745B" w:rsidRPr="00BB4E36">
        <w:rPr>
          <w:rFonts w:ascii="Arial" w:hAnsi="Arial" w:cs="Arial"/>
          <w:color w:val="000000" w:themeColor="text1"/>
          <w:sz w:val="24"/>
          <w:szCs w:val="24"/>
        </w:rPr>
        <w:t>і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ал</w:t>
      </w:r>
      <w:r w:rsidR="00C2745B" w:rsidRPr="00BB4E36">
        <w:rPr>
          <w:rFonts w:ascii="Arial" w:hAnsi="Arial" w:cs="Arial"/>
          <w:color w:val="000000" w:themeColor="text1"/>
          <w:sz w:val="24"/>
          <w:szCs w:val="24"/>
        </w:rPr>
        <w:t>і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зац</w:t>
      </w:r>
      <w:r w:rsidR="00C2745B" w:rsidRPr="00BB4E36">
        <w:rPr>
          <w:rFonts w:ascii="Arial" w:hAnsi="Arial" w:cs="Arial"/>
          <w:color w:val="000000" w:themeColor="text1"/>
          <w:sz w:val="24"/>
          <w:szCs w:val="24"/>
        </w:rPr>
        <w:t>і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й), до яких висуваються спеціальні кваліфікаційні вимоги з їх оцінюванням.</w:t>
      </w:r>
    </w:p>
    <w:p w:rsidR="0098272F" w:rsidRPr="00BB4E36" w:rsidRDefault="0098272F" w:rsidP="0098272F">
      <w:pPr>
        <w:pStyle w:val="a3"/>
        <w:numPr>
          <w:ilvl w:val="0"/>
          <w:numId w:val="28"/>
        </w:numPr>
        <w:spacing w:after="0"/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>Спо</w:t>
      </w:r>
      <w:r w:rsidR="00C2745B" w:rsidRPr="00BB4E36">
        <w:rPr>
          <w:rFonts w:ascii="Arial" w:hAnsi="Arial" w:cs="Arial"/>
          <w:color w:val="000000" w:themeColor="text1"/>
          <w:sz w:val="24"/>
          <w:szCs w:val="24"/>
        </w:rPr>
        <w:t>рт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смени, для яких необхідна кваліфікація результатів </w:t>
      </w:r>
      <w:r w:rsidR="006A1240" w:rsidRPr="00BB4E36">
        <w:rPr>
          <w:rFonts w:ascii="Arial" w:hAnsi="Arial" w:cs="Arial"/>
          <w:color w:val="000000" w:themeColor="text1"/>
          <w:sz w:val="24"/>
          <w:szCs w:val="24"/>
        </w:rPr>
        <w:t>за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спо</w:t>
      </w:r>
      <w:r w:rsidR="00C2745B" w:rsidRPr="00BB4E36">
        <w:rPr>
          <w:rFonts w:ascii="Arial" w:hAnsi="Arial" w:cs="Arial"/>
          <w:color w:val="000000" w:themeColor="text1"/>
          <w:sz w:val="24"/>
          <w:szCs w:val="24"/>
        </w:rPr>
        <w:t>рт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ивни</w:t>
      </w:r>
      <w:r w:rsidR="006A1240" w:rsidRPr="00BB4E36">
        <w:rPr>
          <w:rFonts w:ascii="Arial" w:hAnsi="Arial" w:cs="Arial"/>
          <w:color w:val="000000" w:themeColor="text1"/>
          <w:sz w:val="24"/>
          <w:szCs w:val="24"/>
        </w:rPr>
        <w:t>ми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звання</w:t>
      </w:r>
      <w:r w:rsidR="006A1240" w:rsidRPr="00BB4E36">
        <w:rPr>
          <w:rFonts w:ascii="Arial" w:hAnsi="Arial" w:cs="Arial"/>
          <w:color w:val="000000" w:themeColor="text1"/>
          <w:sz w:val="24"/>
          <w:szCs w:val="24"/>
        </w:rPr>
        <w:t>ми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і розрядам</w:t>
      </w:r>
      <w:r w:rsidR="006A1240" w:rsidRPr="00BB4E36">
        <w:rPr>
          <w:rFonts w:ascii="Arial" w:hAnsi="Arial" w:cs="Arial"/>
          <w:color w:val="000000" w:themeColor="text1"/>
          <w:sz w:val="24"/>
          <w:szCs w:val="24"/>
        </w:rPr>
        <w:t>и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. Для спо</w:t>
      </w:r>
      <w:r w:rsidR="00C2745B" w:rsidRPr="00BB4E36">
        <w:rPr>
          <w:rFonts w:ascii="Arial" w:hAnsi="Arial" w:cs="Arial"/>
          <w:color w:val="000000" w:themeColor="text1"/>
          <w:sz w:val="24"/>
          <w:szCs w:val="24"/>
        </w:rPr>
        <w:t>рт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ивних суддів обов'язковою умовою виступає незалежне підтвердження кваліфікації.</w:t>
      </w:r>
    </w:p>
    <w:p w:rsidR="0098272F" w:rsidRPr="00BB4E36" w:rsidRDefault="0098272F" w:rsidP="0098272F">
      <w:pPr>
        <w:pStyle w:val="a3"/>
        <w:numPr>
          <w:ilvl w:val="0"/>
          <w:numId w:val="28"/>
        </w:numPr>
        <w:spacing w:after="0"/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Фахівці з фінансового моніторингу, </w:t>
      </w:r>
      <w:r w:rsidR="006A1240" w:rsidRPr="00BB4E36">
        <w:rPr>
          <w:rFonts w:ascii="Arial" w:hAnsi="Arial" w:cs="Arial"/>
          <w:color w:val="000000" w:themeColor="text1"/>
          <w:sz w:val="24"/>
          <w:szCs w:val="24"/>
        </w:rPr>
        <w:t>з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фінансово</w:t>
      </w:r>
      <w:r w:rsidR="006A1240" w:rsidRPr="00BB4E36">
        <w:rPr>
          <w:rFonts w:ascii="Arial" w:hAnsi="Arial" w:cs="Arial"/>
          <w:color w:val="000000" w:themeColor="text1"/>
          <w:sz w:val="24"/>
          <w:szCs w:val="24"/>
        </w:rPr>
        <w:t>го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аналіз</w:t>
      </w:r>
      <w:r w:rsidR="006A1240" w:rsidRPr="00BB4E36">
        <w:rPr>
          <w:rFonts w:ascii="Arial" w:hAnsi="Arial" w:cs="Arial"/>
          <w:color w:val="000000" w:themeColor="text1"/>
          <w:sz w:val="24"/>
          <w:szCs w:val="24"/>
        </w:rPr>
        <w:t>у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й прогнозуванн</w:t>
      </w:r>
      <w:r w:rsidR="006A1240" w:rsidRPr="00BB4E36">
        <w:rPr>
          <w:rFonts w:ascii="Arial" w:hAnsi="Arial" w:cs="Arial"/>
          <w:color w:val="000000" w:themeColor="text1"/>
          <w:sz w:val="24"/>
          <w:szCs w:val="24"/>
        </w:rPr>
        <w:t>я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повинні мати се</w:t>
      </w:r>
      <w:r w:rsidR="00C2745B" w:rsidRPr="00BB4E36">
        <w:rPr>
          <w:rFonts w:ascii="Arial" w:hAnsi="Arial" w:cs="Arial"/>
          <w:color w:val="000000" w:themeColor="text1"/>
          <w:sz w:val="24"/>
          <w:szCs w:val="24"/>
        </w:rPr>
        <w:t>рт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ифікати, </w:t>
      </w:r>
      <w:r w:rsidR="00C2745B" w:rsidRPr="00BB4E36">
        <w:rPr>
          <w:rFonts w:ascii="Arial" w:hAnsi="Arial" w:cs="Arial"/>
          <w:color w:val="000000" w:themeColor="text1"/>
          <w:sz w:val="24"/>
          <w:szCs w:val="24"/>
        </w:rPr>
        <w:t>що видаються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незалежними органами (норма ЗУ «Про фінансовий моніторинг»). Фінансисти-</w:t>
      </w:r>
      <w:r w:rsidR="00C2745B" w:rsidRPr="00BB4E36">
        <w:rPr>
          <w:rFonts w:ascii="Arial" w:hAnsi="Arial" w:cs="Arial"/>
          <w:color w:val="000000" w:themeColor="text1"/>
          <w:sz w:val="24"/>
          <w:szCs w:val="24"/>
        </w:rPr>
        <w:t>а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нал</w:t>
      </w:r>
      <w:r w:rsidR="00C2745B" w:rsidRPr="00BB4E36">
        <w:rPr>
          <w:rFonts w:ascii="Arial" w:hAnsi="Arial" w:cs="Arial"/>
          <w:color w:val="000000" w:themeColor="text1"/>
          <w:sz w:val="24"/>
          <w:szCs w:val="24"/>
        </w:rPr>
        <w:t>і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тики у свій час проводили навчання й се</w:t>
      </w:r>
      <w:r w:rsidR="00C2745B" w:rsidRPr="00BB4E36">
        <w:rPr>
          <w:rFonts w:ascii="Arial" w:hAnsi="Arial" w:cs="Arial"/>
          <w:color w:val="000000" w:themeColor="text1"/>
          <w:sz w:val="24"/>
          <w:szCs w:val="24"/>
        </w:rPr>
        <w:t>рт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ифікацію в навчальному центрі (академії) Торгово-промислової палати (далі - ТПП)</w:t>
      </w:r>
      <w:r w:rsidR="006A1240" w:rsidRPr="00BB4E3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.</w:t>
      </w:r>
      <w:r w:rsidR="006A1240" w:rsidRPr="00BB4E36">
        <w:rPr>
          <w:rFonts w:ascii="Arial" w:hAnsi="Arial" w:cs="Arial"/>
          <w:color w:val="000000" w:themeColor="text1"/>
          <w:sz w:val="24"/>
          <w:szCs w:val="24"/>
        </w:rPr>
        <w:t xml:space="preserve"> На сьогодні 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ця діяльність при</w:t>
      </w:r>
      <w:r w:rsidR="006A1240" w:rsidRPr="00BB4E36">
        <w:rPr>
          <w:rFonts w:ascii="Arial" w:hAnsi="Arial" w:cs="Arial"/>
          <w:color w:val="000000" w:themeColor="text1"/>
          <w:sz w:val="24"/>
          <w:szCs w:val="24"/>
        </w:rPr>
        <w:t>зу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пинена.</w:t>
      </w:r>
    </w:p>
    <w:p w:rsidR="0098272F" w:rsidRPr="00BB4E36" w:rsidRDefault="0098272F" w:rsidP="0098272F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>Крім цього, в Україні щорічно проходять навчання й се</w:t>
      </w:r>
      <w:r w:rsidR="00C2745B" w:rsidRPr="00BB4E36">
        <w:rPr>
          <w:rFonts w:ascii="Arial" w:hAnsi="Arial" w:cs="Arial"/>
          <w:color w:val="000000" w:themeColor="text1"/>
          <w:sz w:val="24"/>
          <w:szCs w:val="24"/>
        </w:rPr>
        <w:t>рт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ифікацію близько 100 тисяч учасників тендерних процедур (на платній основі). Їхнє навчання проводиться у форматі короткострокових курсів у </w:t>
      </w:r>
      <w:r w:rsidR="00C2745B" w:rsidRPr="00BB4E36">
        <w:rPr>
          <w:rFonts w:ascii="Arial" w:hAnsi="Arial" w:cs="Arial"/>
          <w:color w:val="000000" w:themeColor="text1"/>
          <w:sz w:val="24"/>
          <w:szCs w:val="24"/>
        </w:rPr>
        <w:t>ВНЗ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ах, ТПП, незалежних навчальних центрах. У </w:t>
      </w:r>
      <w:r w:rsidR="006A1240" w:rsidRPr="00BB4E36">
        <w:rPr>
          <w:rFonts w:ascii="Arial" w:hAnsi="Arial" w:cs="Arial"/>
          <w:color w:val="000000" w:themeColor="text1"/>
          <w:sz w:val="24"/>
          <w:szCs w:val="24"/>
        </w:rPr>
        <w:t>теперішній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час </w:t>
      </w:r>
      <w:r w:rsidR="00C2745B" w:rsidRPr="00BB4E36">
        <w:rPr>
          <w:rFonts w:ascii="Arial" w:hAnsi="Arial" w:cs="Arial"/>
          <w:color w:val="000000" w:themeColor="text1"/>
          <w:sz w:val="24"/>
          <w:szCs w:val="24"/>
        </w:rPr>
        <w:t>Мінекономрозвитку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України за підтримк</w:t>
      </w:r>
      <w:r w:rsidR="006A1240" w:rsidRPr="00BB4E36">
        <w:rPr>
          <w:rFonts w:ascii="Arial" w:hAnsi="Arial" w:cs="Arial"/>
          <w:color w:val="000000" w:themeColor="text1"/>
          <w:sz w:val="24"/>
          <w:szCs w:val="24"/>
        </w:rPr>
        <w:t>и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міжнародних проектів передбачає реформування цієї форми підготовки, у т.ч.  шляхом більш фундаментальної підготовки </w:t>
      </w:r>
      <w:r w:rsidR="00C2745B" w:rsidRPr="00BB4E36">
        <w:rPr>
          <w:rFonts w:ascii="Arial" w:hAnsi="Arial" w:cs="Arial"/>
          <w:color w:val="000000" w:themeColor="text1"/>
          <w:sz w:val="24"/>
          <w:szCs w:val="24"/>
        </w:rPr>
        <w:t>за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діюч</w:t>
      </w:r>
      <w:r w:rsidR="00C2745B" w:rsidRPr="00BB4E36">
        <w:rPr>
          <w:rFonts w:ascii="Arial" w:hAnsi="Arial" w:cs="Arial"/>
          <w:color w:val="000000" w:themeColor="text1"/>
          <w:sz w:val="24"/>
          <w:szCs w:val="24"/>
        </w:rPr>
        <w:t>ою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професійн</w:t>
      </w:r>
      <w:r w:rsidR="00C2745B" w:rsidRPr="00BB4E36">
        <w:rPr>
          <w:rFonts w:ascii="Arial" w:hAnsi="Arial" w:cs="Arial"/>
          <w:color w:val="000000" w:themeColor="text1"/>
          <w:sz w:val="24"/>
          <w:szCs w:val="24"/>
        </w:rPr>
        <w:t>ою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кваліфікац</w:t>
      </w:r>
      <w:r w:rsidR="006A1240" w:rsidRPr="00BB4E36">
        <w:rPr>
          <w:rFonts w:ascii="Arial" w:hAnsi="Arial" w:cs="Arial"/>
          <w:color w:val="000000" w:themeColor="text1"/>
          <w:sz w:val="24"/>
          <w:szCs w:val="24"/>
        </w:rPr>
        <w:t>і</w:t>
      </w:r>
      <w:r w:rsidR="00C2745B" w:rsidRPr="00BB4E36">
        <w:rPr>
          <w:rFonts w:ascii="Arial" w:hAnsi="Arial" w:cs="Arial"/>
          <w:color w:val="000000" w:themeColor="text1"/>
          <w:sz w:val="24"/>
          <w:szCs w:val="24"/>
        </w:rPr>
        <w:t>єю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«Фахівець із державних закупівель».</w:t>
      </w:r>
    </w:p>
    <w:p w:rsidR="0098272F" w:rsidRPr="00BB4E36" w:rsidRDefault="0098272F" w:rsidP="0098272F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Прикладом підготовки й оцінювання працівників </w:t>
      </w:r>
      <w:r w:rsidR="006A1240" w:rsidRPr="00BB4E36">
        <w:rPr>
          <w:rFonts w:ascii="Arial" w:hAnsi="Arial" w:cs="Arial"/>
          <w:color w:val="000000" w:themeColor="text1"/>
          <w:sz w:val="24"/>
          <w:szCs w:val="24"/>
        </w:rPr>
        <w:t>за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регульовани</w:t>
      </w:r>
      <w:r w:rsidR="006A1240" w:rsidRPr="00BB4E36">
        <w:rPr>
          <w:rFonts w:ascii="Arial" w:hAnsi="Arial" w:cs="Arial"/>
          <w:color w:val="000000" w:themeColor="text1"/>
          <w:sz w:val="24"/>
          <w:szCs w:val="24"/>
        </w:rPr>
        <w:t>ми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професія</w:t>
      </w:r>
      <w:r w:rsidR="006A1240" w:rsidRPr="00BB4E36">
        <w:rPr>
          <w:rFonts w:ascii="Arial" w:hAnsi="Arial" w:cs="Arial"/>
          <w:color w:val="000000" w:themeColor="text1"/>
          <w:sz w:val="24"/>
          <w:szCs w:val="24"/>
        </w:rPr>
        <w:t>ми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виступає діяльність </w:t>
      </w:r>
      <w:r w:rsidRPr="00BB4E36">
        <w:rPr>
          <w:rFonts w:ascii="Arial" w:hAnsi="Arial" w:cs="Arial"/>
          <w:color w:val="000000" w:themeColor="text1"/>
          <w:sz w:val="24"/>
          <w:szCs w:val="24"/>
          <w:u w:val="single"/>
        </w:rPr>
        <w:t>навчального центр</w:t>
      </w:r>
      <w:r w:rsidR="00C2745B" w:rsidRPr="00BB4E36">
        <w:rPr>
          <w:rFonts w:ascii="Arial" w:hAnsi="Arial" w:cs="Arial"/>
          <w:color w:val="000000" w:themeColor="text1"/>
          <w:sz w:val="24"/>
          <w:szCs w:val="24"/>
          <w:u w:val="single"/>
        </w:rPr>
        <w:t>у</w:t>
      </w:r>
      <w:r w:rsidRPr="00BB4E36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ВАТ «Українське Дунайське пароплавство»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98272F" w:rsidRPr="00BB4E36" w:rsidRDefault="0098272F" w:rsidP="0098272F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>Цей навчальний заклад здійснює свою діяльність</w:t>
      </w:r>
      <w:r w:rsidR="006A1240" w:rsidRPr="00BB4E36">
        <w:rPr>
          <w:rFonts w:ascii="Arial" w:hAnsi="Arial" w:cs="Arial"/>
          <w:color w:val="000000" w:themeColor="text1"/>
          <w:sz w:val="24"/>
          <w:szCs w:val="24"/>
        </w:rPr>
        <w:t xml:space="preserve"> на протязі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70 років. </w:t>
      </w:r>
      <w:r w:rsidR="006A1240" w:rsidRPr="00BB4E36">
        <w:rPr>
          <w:rFonts w:ascii="Arial" w:hAnsi="Arial" w:cs="Arial"/>
          <w:color w:val="000000" w:themeColor="text1"/>
          <w:sz w:val="24"/>
          <w:szCs w:val="24"/>
        </w:rPr>
        <w:t>Ни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м було підготовлено більше 15 тис. працівників для сфери морського транспо</w:t>
      </w:r>
      <w:r w:rsidR="00C2745B" w:rsidRPr="00BB4E36">
        <w:rPr>
          <w:rFonts w:ascii="Arial" w:hAnsi="Arial" w:cs="Arial"/>
          <w:color w:val="000000" w:themeColor="text1"/>
          <w:sz w:val="24"/>
          <w:szCs w:val="24"/>
        </w:rPr>
        <w:t>рт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у. Діяльність здійснюється на госпрозрахунковій основі, на підставі </w:t>
      </w:r>
      <w:r w:rsidR="006A1240" w:rsidRPr="00BB4E36">
        <w:rPr>
          <w:rFonts w:ascii="Arial" w:hAnsi="Arial" w:cs="Arial"/>
          <w:color w:val="000000" w:themeColor="text1"/>
          <w:sz w:val="24"/>
          <w:szCs w:val="24"/>
        </w:rPr>
        <w:t>отриманих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державних ліцензій на проведення освітньої діяльності й атестації на профпідготовку кадрів на виробництві. Навчальний центр (далі – </w:t>
      </w:r>
      <w:r w:rsidR="00C2745B" w:rsidRPr="00BB4E36">
        <w:rPr>
          <w:rFonts w:ascii="Arial" w:hAnsi="Arial" w:cs="Arial"/>
          <w:color w:val="000000" w:themeColor="text1"/>
          <w:sz w:val="24"/>
          <w:szCs w:val="24"/>
        </w:rPr>
        <w:t>Н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Ц) має достатню базу (13 навчальних кабінетів, 2 тренажерн</w:t>
      </w:r>
      <w:r w:rsidR="00C2745B" w:rsidRPr="00BB4E36">
        <w:rPr>
          <w:rFonts w:ascii="Arial" w:hAnsi="Arial" w:cs="Arial"/>
          <w:color w:val="000000" w:themeColor="text1"/>
          <w:sz w:val="24"/>
          <w:szCs w:val="24"/>
        </w:rPr>
        <w:t>і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комплекси, лабораторія, цехи й майстерні, учбово-тренувальне судно «Новий Донбас» з 3 тренажерними комплексами й т.д.). </w:t>
      </w:r>
      <w:r w:rsidR="00C2745B" w:rsidRPr="00BB4E36">
        <w:rPr>
          <w:rFonts w:ascii="Arial" w:hAnsi="Arial" w:cs="Arial"/>
          <w:color w:val="000000" w:themeColor="text1"/>
          <w:sz w:val="24"/>
          <w:szCs w:val="24"/>
        </w:rPr>
        <w:t>Н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Ц здійснює підготовку </w:t>
      </w:r>
      <w:r w:rsidR="00C2745B" w:rsidRPr="00BB4E36">
        <w:rPr>
          <w:rFonts w:ascii="Arial" w:hAnsi="Arial" w:cs="Arial"/>
          <w:color w:val="000000" w:themeColor="text1"/>
          <w:sz w:val="24"/>
          <w:szCs w:val="24"/>
        </w:rPr>
        <w:t>з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морських профес</w:t>
      </w:r>
      <w:r w:rsidR="006A1240" w:rsidRPr="00BB4E36">
        <w:rPr>
          <w:rFonts w:ascii="Arial" w:hAnsi="Arial" w:cs="Arial"/>
          <w:color w:val="000000" w:themeColor="text1"/>
          <w:sz w:val="24"/>
          <w:szCs w:val="24"/>
        </w:rPr>
        <w:t>ій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(матрос, моторист (машиніст), кухар судновий, боцман, буфетник-днювальний і т. </w:t>
      </w:r>
      <w:r w:rsidR="00C2745B" w:rsidRPr="00BB4E36">
        <w:rPr>
          <w:rFonts w:ascii="Arial" w:hAnsi="Arial" w:cs="Arial"/>
          <w:color w:val="000000" w:themeColor="text1"/>
          <w:sz w:val="24"/>
          <w:szCs w:val="24"/>
        </w:rPr>
        <w:t>п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.) на підставі дозволу від Інспекції </w:t>
      </w:r>
      <w:r w:rsidR="008C6325" w:rsidRPr="00BB4E36">
        <w:rPr>
          <w:rFonts w:ascii="Arial" w:hAnsi="Arial" w:cs="Arial"/>
          <w:color w:val="000000" w:themeColor="text1"/>
          <w:sz w:val="24"/>
          <w:szCs w:val="24"/>
        </w:rPr>
        <w:t>з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підготов</w:t>
      </w:r>
      <w:r w:rsidR="008C6325" w:rsidRPr="00BB4E36">
        <w:rPr>
          <w:rFonts w:ascii="Arial" w:hAnsi="Arial" w:cs="Arial"/>
          <w:color w:val="000000" w:themeColor="text1"/>
          <w:sz w:val="24"/>
          <w:szCs w:val="24"/>
        </w:rPr>
        <w:t>ки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і й </w:t>
      </w:r>
      <w:r w:rsidR="00C2745B" w:rsidRPr="00BB4E36">
        <w:rPr>
          <w:rFonts w:ascii="Arial" w:hAnsi="Arial" w:cs="Arial"/>
          <w:color w:val="000000" w:themeColor="text1"/>
          <w:sz w:val="24"/>
          <w:szCs w:val="24"/>
        </w:rPr>
        <w:t>дипломування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моряків на відповідність матеріально-технічної бази вимогам Міжнародної Конвенції </w:t>
      </w:r>
      <w:r w:rsidR="008C6325" w:rsidRPr="00BB4E36">
        <w:rPr>
          <w:rFonts w:ascii="Arial" w:hAnsi="Arial" w:cs="Arial"/>
          <w:color w:val="000000" w:themeColor="text1"/>
          <w:sz w:val="24"/>
          <w:szCs w:val="24"/>
        </w:rPr>
        <w:t>з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підготов</w:t>
      </w:r>
      <w:r w:rsidR="008C6325" w:rsidRPr="00BB4E36">
        <w:rPr>
          <w:rFonts w:ascii="Arial" w:hAnsi="Arial" w:cs="Arial"/>
          <w:color w:val="000000" w:themeColor="text1"/>
          <w:sz w:val="24"/>
          <w:szCs w:val="24"/>
        </w:rPr>
        <w:t>ки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C2745B" w:rsidRPr="00BB4E36">
        <w:rPr>
          <w:rFonts w:ascii="Arial" w:hAnsi="Arial" w:cs="Arial"/>
          <w:color w:val="000000" w:themeColor="text1"/>
          <w:sz w:val="24"/>
          <w:szCs w:val="24"/>
        </w:rPr>
        <w:t xml:space="preserve">дипломування 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моряків і несенн</w:t>
      </w:r>
      <w:r w:rsidR="008C6325" w:rsidRPr="00BB4E36">
        <w:rPr>
          <w:rFonts w:ascii="Arial" w:hAnsi="Arial" w:cs="Arial"/>
          <w:color w:val="000000" w:themeColor="text1"/>
          <w:sz w:val="24"/>
          <w:szCs w:val="24"/>
        </w:rPr>
        <w:t>я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вахти, затвердженої в 1945 р. (протокол «Про відповідність» від 25.02.2003 р.). </w:t>
      </w:r>
      <w:r w:rsidR="00C2745B" w:rsidRPr="00BB4E36">
        <w:rPr>
          <w:rFonts w:ascii="Arial" w:hAnsi="Arial" w:cs="Arial"/>
          <w:color w:val="000000" w:themeColor="text1"/>
          <w:sz w:val="24"/>
          <w:szCs w:val="24"/>
        </w:rPr>
        <w:t>Н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Ц пройшов процедуру перевірки й одержав се</w:t>
      </w:r>
      <w:r w:rsidR="00C2745B" w:rsidRPr="00BB4E36">
        <w:rPr>
          <w:rFonts w:ascii="Arial" w:hAnsi="Arial" w:cs="Arial"/>
          <w:color w:val="000000" w:themeColor="text1"/>
          <w:sz w:val="24"/>
          <w:szCs w:val="24"/>
        </w:rPr>
        <w:t>рт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ифікат відповідності системи менеджменту якості ISO 9001-2000.</w:t>
      </w:r>
    </w:p>
    <w:p w:rsidR="0098272F" w:rsidRPr="00BB4E36" w:rsidRDefault="0098272F" w:rsidP="0098272F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Додаткова підготовка й оцінювання працівників </w:t>
      </w:r>
      <w:r w:rsidR="00C2745B" w:rsidRPr="00BB4E36">
        <w:rPr>
          <w:rFonts w:ascii="Arial" w:hAnsi="Arial" w:cs="Arial"/>
          <w:color w:val="000000" w:themeColor="text1"/>
          <w:sz w:val="24"/>
          <w:szCs w:val="24"/>
        </w:rPr>
        <w:t>з працеохоронної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компетентності проводиться відповідно до ЗУ «Про охорону праці». У країні вже 23 рок</w:t>
      </w:r>
      <w:r w:rsidR="008C6325" w:rsidRPr="00BB4E36">
        <w:rPr>
          <w:rFonts w:ascii="Arial" w:hAnsi="Arial" w:cs="Arial"/>
          <w:color w:val="000000" w:themeColor="text1"/>
          <w:sz w:val="24"/>
          <w:szCs w:val="24"/>
        </w:rPr>
        <w:t>и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функціонує система </w:t>
      </w:r>
      <w:r w:rsidR="00C2745B" w:rsidRPr="00BB4E36">
        <w:rPr>
          <w:rFonts w:ascii="Arial" w:hAnsi="Arial" w:cs="Arial"/>
          <w:color w:val="000000" w:themeColor="text1"/>
          <w:sz w:val="24"/>
          <w:szCs w:val="24"/>
        </w:rPr>
        <w:t>профосвіти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2745B" w:rsidRPr="00BB4E36">
        <w:rPr>
          <w:rFonts w:ascii="Arial" w:hAnsi="Arial" w:cs="Arial"/>
          <w:color w:val="000000" w:themeColor="text1"/>
          <w:sz w:val="24"/>
          <w:szCs w:val="24"/>
        </w:rPr>
        <w:t xml:space="preserve">з 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охорон</w:t>
      </w:r>
      <w:r w:rsidR="00C2745B" w:rsidRPr="00BB4E36">
        <w:rPr>
          <w:rFonts w:ascii="Arial" w:hAnsi="Arial" w:cs="Arial"/>
          <w:color w:val="000000" w:themeColor="text1"/>
          <w:sz w:val="24"/>
          <w:szCs w:val="24"/>
        </w:rPr>
        <w:t>и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праці, </w:t>
      </w:r>
      <w:r w:rsidR="008C6325" w:rsidRPr="00BB4E36">
        <w:rPr>
          <w:rFonts w:ascii="Arial" w:hAnsi="Arial" w:cs="Arial"/>
          <w:color w:val="000000" w:themeColor="text1"/>
          <w:sz w:val="24"/>
          <w:szCs w:val="24"/>
        </w:rPr>
        <w:t>яка передбачає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наявність у більшості працівників знань і навичок </w:t>
      </w:r>
      <w:r w:rsidR="00C2745B" w:rsidRPr="00BB4E36">
        <w:rPr>
          <w:rFonts w:ascii="Arial" w:hAnsi="Arial" w:cs="Arial"/>
          <w:color w:val="000000" w:themeColor="text1"/>
          <w:sz w:val="24"/>
          <w:szCs w:val="24"/>
        </w:rPr>
        <w:t>з безпеки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праці на виробництві, зниженн</w:t>
      </w:r>
      <w:r w:rsidR="008C6325" w:rsidRPr="00BB4E36">
        <w:rPr>
          <w:rFonts w:ascii="Arial" w:hAnsi="Arial" w:cs="Arial"/>
          <w:color w:val="000000" w:themeColor="text1"/>
          <w:sz w:val="24"/>
          <w:szCs w:val="24"/>
        </w:rPr>
        <w:t>я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lastRenderedPageBreak/>
        <w:t>виробничого травматизму й професійних захворювань. Нормативною базою для цього слу</w:t>
      </w:r>
      <w:r w:rsidR="008C6325" w:rsidRPr="00BB4E36">
        <w:rPr>
          <w:rFonts w:ascii="Arial" w:hAnsi="Arial" w:cs="Arial"/>
          <w:color w:val="000000" w:themeColor="text1"/>
          <w:sz w:val="24"/>
          <w:szCs w:val="24"/>
        </w:rPr>
        <w:t>гують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ст. 18 ЗУ «Про охорону праці», Типове положення про порядок навчання й перевір</w:t>
      </w:r>
      <w:r w:rsidR="008C6325" w:rsidRPr="00BB4E36">
        <w:rPr>
          <w:rFonts w:ascii="Arial" w:hAnsi="Arial" w:cs="Arial"/>
          <w:color w:val="000000" w:themeColor="text1"/>
          <w:sz w:val="24"/>
          <w:szCs w:val="24"/>
        </w:rPr>
        <w:t>ку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знань із питань охорони праці (наказ </w:t>
      </w:r>
      <w:r w:rsidR="008C6325" w:rsidRPr="00BB4E36">
        <w:rPr>
          <w:rFonts w:ascii="Arial" w:hAnsi="Arial" w:cs="Arial"/>
          <w:color w:val="000000" w:themeColor="text1"/>
          <w:sz w:val="24"/>
          <w:szCs w:val="24"/>
        </w:rPr>
        <w:t>Держнаглядохоронпраці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України від 26.01.2005 р., № 15 зі змінами). Відповідно до Закону всі керівники підприємств і профільн</w:t>
      </w:r>
      <w:r w:rsidR="008C6325" w:rsidRPr="00BB4E36">
        <w:rPr>
          <w:rFonts w:ascii="Arial" w:hAnsi="Arial" w:cs="Arial"/>
          <w:color w:val="000000" w:themeColor="text1"/>
          <w:sz w:val="24"/>
          <w:szCs w:val="24"/>
        </w:rPr>
        <w:t>і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фахівці повинні 1 раз в 3 роки проходити відповідне навчання й перевірку компетентностей.</w:t>
      </w:r>
    </w:p>
    <w:p w:rsidR="0098272F" w:rsidRPr="00BB4E36" w:rsidRDefault="0098272F" w:rsidP="0098272F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>Перевірка знань</w:t>
      </w:r>
      <w:r w:rsidR="00723545" w:rsidRPr="00BB4E3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C6325" w:rsidRPr="00BB4E36">
        <w:rPr>
          <w:rFonts w:ascii="Arial" w:hAnsi="Arial" w:cs="Arial"/>
          <w:color w:val="000000" w:themeColor="text1"/>
          <w:sz w:val="24"/>
          <w:szCs w:val="24"/>
        </w:rPr>
        <w:t>працівників</w:t>
      </w:r>
      <w:r w:rsidR="00723545" w:rsidRPr="00BB4E36">
        <w:rPr>
          <w:rFonts w:ascii="Arial" w:hAnsi="Arial" w:cs="Arial"/>
          <w:color w:val="000000" w:themeColor="text1"/>
          <w:sz w:val="24"/>
          <w:szCs w:val="24"/>
        </w:rPr>
        <w:t>,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що навчаються</w:t>
      </w:r>
      <w:r w:rsidR="00723545" w:rsidRPr="00BB4E36">
        <w:rPr>
          <w:rFonts w:ascii="Arial" w:hAnsi="Arial" w:cs="Arial"/>
          <w:color w:val="000000" w:themeColor="text1"/>
          <w:sz w:val="24"/>
          <w:szCs w:val="24"/>
        </w:rPr>
        <w:t>,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здійснюється комісією </w:t>
      </w:r>
      <w:r w:rsidR="00723545" w:rsidRPr="00BB4E36">
        <w:rPr>
          <w:rFonts w:ascii="Arial" w:hAnsi="Arial" w:cs="Arial"/>
          <w:color w:val="000000" w:themeColor="text1"/>
          <w:sz w:val="24"/>
          <w:szCs w:val="24"/>
        </w:rPr>
        <w:t>Держпраці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, галузевою комісією, комісією підприємства, комісією територіальних органів </w:t>
      </w:r>
      <w:r w:rsidR="00723545" w:rsidRPr="00BB4E36">
        <w:rPr>
          <w:rFonts w:ascii="Arial" w:hAnsi="Arial" w:cs="Arial"/>
          <w:color w:val="000000" w:themeColor="text1"/>
          <w:sz w:val="24"/>
          <w:szCs w:val="24"/>
        </w:rPr>
        <w:t>Держпраці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, комісією місцевих органів виконавчої влади.</w:t>
      </w:r>
    </w:p>
    <w:p w:rsidR="0098272F" w:rsidRPr="00BB4E36" w:rsidRDefault="0098272F" w:rsidP="0098272F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>Слід зазначити, що в силу об'єктивних і суб'єктивних причин відповідна робота не виконується в повному обсязі. При наявності в країні близько 850 тис. підприємств і необхідності 1 раз в 3 роки проходити навчання й оцінювання, як мінімум, для 5 працівників на кожному з них (керівник, профільний фахівець, як мінімум, 3 члени комісії) щорічний обсяг слухачів повинен с</w:t>
      </w:r>
      <w:r w:rsidR="008C6325" w:rsidRPr="00BB4E36">
        <w:rPr>
          <w:rFonts w:ascii="Arial" w:hAnsi="Arial" w:cs="Arial"/>
          <w:color w:val="000000" w:themeColor="text1"/>
          <w:sz w:val="24"/>
          <w:szCs w:val="24"/>
        </w:rPr>
        <w:t>кладати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близько 830 тис. </w:t>
      </w:r>
      <w:r w:rsidR="00231869" w:rsidRPr="00BB4E36">
        <w:rPr>
          <w:rFonts w:ascii="Arial" w:hAnsi="Arial" w:cs="Arial"/>
          <w:color w:val="000000" w:themeColor="text1"/>
          <w:sz w:val="24"/>
          <w:szCs w:val="24"/>
        </w:rPr>
        <w:t>чол.</w:t>
      </w:r>
    </w:p>
    <w:p w:rsidR="0098272F" w:rsidRPr="00BB4E36" w:rsidRDefault="0098272F" w:rsidP="0098272F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Навчання з питань охорони праці в Україні здійснюють більше 400 </w:t>
      </w:r>
      <w:r w:rsidR="008C6325" w:rsidRPr="00BB4E36">
        <w:rPr>
          <w:rFonts w:ascii="Arial" w:hAnsi="Arial" w:cs="Arial"/>
          <w:color w:val="000000" w:themeColor="text1"/>
          <w:sz w:val="24"/>
          <w:szCs w:val="24"/>
        </w:rPr>
        <w:t>навчально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-курсових комбінатів і центрів (у м. Києві -120), які охоплюють близько 10,0%  необхідних обсягів. </w:t>
      </w:r>
    </w:p>
    <w:p w:rsidR="0098272F" w:rsidRPr="00BB4E36" w:rsidRDefault="0098272F" w:rsidP="0098272F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У системі </w:t>
      </w:r>
      <w:r w:rsidR="00723545" w:rsidRPr="00BB4E36">
        <w:rPr>
          <w:rFonts w:ascii="Arial" w:hAnsi="Arial" w:cs="Arial"/>
          <w:color w:val="000000" w:themeColor="text1"/>
          <w:sz w:val="24"/>
          <w:szCs w:val="24"/>
        </w:rPr>
        <w:t xml:space="preserve">Держпраці 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України питаннями навчання й перевірки знань із питань охорони праці займаються </w:t>
      </w:r>
      <w:r w:rsidR="00723545" w:rsidRPr="00BB4E36">
        <w:rPr>
          <w:rFonts w:ascii="Arial" w:hAnsi="Arial" w:cs="Arial"/>
          <w:color w:val="000000" w:themeColor="text1"/>
          <w:sz w:val="24"/>
          <w:szCs w:val="24"/>
        </w:rPr>
        <w:t>ДП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«Головний </w:t>
      </w:r>
      <w:r w:rsidR="008C6325" w:rsidRPr="00BB4E36">
        <w:rPr>
          <w:rFonts w:ascii="Arial" w:hAnsi="Arial" w:cs="Arial"/>
          <w:color w:val="000000" w:themeColor="text1"/>
          <w:sz w:val="24"/>
          <w:szCs w:val="24"/>
        </w:rPr>
        <w:t>навчально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-методичний центр </w:t>
      </w:r>
      <w:r w:rsidR="00723545" w:rsidRPr="00BB4E36">
        <w:rPr>
          <w:rFonts w:ascii="Arial" w:hAnsi="Arial" w:cs="Arial"/>
          <w:color w:val="000000" w:themeColor="text1"/>
          <w:sz w:val="24"/>
          <w:szCs w:val="24"/>
        </w:rPr>
        <w:t>Держпраці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» (далі - Г</w:t>
      </w:r>
      <w:r w:rsidR="008C6325" w:rsidRPr="00BB4E36">
        <w:rPr>
          <w:rFonts w:ascii="Arial" w:hAnsi="Arial" w:cs="Arial"/>
          <w:color w:val="000000" w:themeColor="text1"/>
          <w:sz w:val="24"/>
          <w:szCs w:val="24"/>
        </w:rPr>
        <w:t>Ц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) і відповідні підрозділи експе</w:t>
      </w:r>
      <w:r w:rsidR="00723545" w:rsidRPr="00BB4E36">
        <w:rPr>
          <w:rFonts w:ascii="Arial" w:hAnsi="Arial" w:cs="Arial"/>
          <w:color w:val="000000" w:themeColor="text1"/>
          <w:sz w:val="24"/>
          <w:szCs w:val="24"/>
        </w:rPr>
        <w:t>рт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но-технічних центрів </w:t>
      </w:r>
      <w:r w:rsidR="00723545" w:rsidRPr="00BB4E36">
        <w:rPr>
          <w:rFonts w:ascii="Arial" w:hAnsi="Arial" w:cs="Arial"/>
          <w:color w:val="000000" w:themeColor="text1"/>
          <w:sz w:val="24"/>
          <w:szCs w:val="24"/>
        </w:rPr>
        <w:t xml:space="preserve">Держпраці 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(далі - </w:t>
      </w:r>
      <w:r w:rsidR="008C6325" w:rsidRPr="00BB4E36">
        <w:rPr>
          <w:rFonts w:ascii="Arial" w:hAnsi="Arial" w:cs="Arial"/>
          <w:color w:val="000000" w:themeColor="text1"/>
          <w:sz w:val="24"/>
          <w:szCs w:val="24"/>
        </w:rPr>
        <w:t>Е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ТЦ).</w:t>
      </w:r>
    </w:p>
    <w:p w:rsidR="0098272F" w:rsidRPr="00BB4E36" w:rsidRDefault="0098272F" w:rsidP="0098272F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Щорічно в </w:t>
      </w:r>
      <w:r w:rsidR="008C6325" w:rsidRPr="00BB4E36">
        <w:rPr>
          <w:rFonts w:ascii="Arial" w:hAnsi="Arial" w:cs="Arial"/>
          <w:color w:val="000000" w:themeColor="text1"/>
          <w:sz w:val="24"/>
          <w:szCs w:val="24"/>
        </w:rPr>
        <w:t>Е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ТЦ проходять відповідне навчання близько 50 тис. </w:t>
      </w:r>
      <w:r w:rsidR="00E91F88" w:rsidRPr="00BB4E36">
        <w:rPr>
          <w:rFonts w:ascii="Arial" w:hAnsi="Arial" w:cs="Arial"/>
          <w:color w:val="000000" w:themeColor="text1"/>
          <w:sz w:val="24"/>
          <w:szCs w:val="24"/>
        </w:rPr>
        <w:t>чол.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або 6,0% від необхідних обсягів, у </w:t>
      </w:r>
      <w:r w:rsidR="00723545" w:rsidRPr="00BB4E36">
        <w:rPr>
          <w:rFonts w:ascii="Arial" w:hAnsi="Arial" w:cs="Arial"/>
          <w:color w:val="000000" w:themeColor="text1"/>
          <w:sz w:val="24"/>
          <w:szCs w:val="24"/>
        </w:rPr>
        <w:t>Г</w:t>
      </w:r>
      <w:r w:rsidR="008C6325" w:rsidRPr="00BB4E36">
        <w:rPr>
          <w:rFonts w:ascii="Arial" w:hAnsi="Arial" w:cs="Arial"/>
          <w:color w:val="000000" w:themeColor="text1"/>
          <w:sz w:val="24"/>
          <w:szCs w:val="24"/>
        </w:rPr>
        <w:t>Ц</w:t>
      </w:r>
      <w:r w:rsidR="00723545" w:rsidRPr="00BB4E3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- 6 тис. </w:t>
      </w:r>
      <w:r w:rsidR="00E91F88" w:rsidRPr="00BB4E36">
        <w:rPr>
          <w:rFonts w:ascii="Arial" w:hAnsi="Arial" w:cs="Arial"/>
          <w:color w:val="000000" w:themeColor="text1"/>
          <w:sz w:val="24"/>
          <w:szCs w:val="24"/>
        </w:rPr>
        <w:t>чол.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або близько 1,0%.</w:t>
      </w:r>
    </w:p>
    <w:p w:rsidR="0098272F" w:rsidRPr="00BB4E36" w:rsidRDefault="0098272F" w:rsidP="0098272F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Таким чином, щорічне охоплення в масштабах країни навчанням і оцінюванням знань </w:t>
      </w:r>
      <w:r w:rsidR="008C6325" w:rsidRPr="00BB4E36">
        <w:rPr>
          <w:rFonts w:ascii="Arial" w:hAnsi="Arial" w:cs="Arial"/>
          <w:color w:val="000000" w:themeColor="text1"/>
          <w:sz w:val="24"/>
          <w:szCs w:val="24"/>
        </w:rPr>
        <w:t>з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охорон</w:t>
      </w:r>
      <w:r w:rsidR="008C6325" w:rsidRPr="00BB4E36">
        <w:rPr>
          <w:rFonts w:ascii="Arial" w:hAnsi="Arial" w:cs="Arial"/>
          <w:color w:val="000000" w:themeColor="text1"/>
          <w:sz w:val="24"/>
          <w:szCs w:val="24"/>
        </w:rPr>
        <w:t>и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праці становить 140,0 тис. </w:t>
      </w:r>
      <w:r w:rsidR="00E91F88" w:rsidRPr="00BB4E36">
        <w:rPr>
          <w:rFonts w:ascii="Arial" w:hAnsi="Arial" w:cs="Arial"/>
          <w:color w:val="000000" w:themeColor="text1"/>
          <w:sz w:val="24"/>
          <w:szCs w:val="24"/>
        </w:rPr>
        <w:t>чол.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або 17,0%.</w:t>
      </w:r>
    </w:p>
    <w:p w:rsidR="0098272F" w:rsidRPr="00BB4E36" w:rsidRDefault="0098272F" w:rsidP="0098272F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У сфері навчання з питань охорони праці проводиться підвищення кваліфікації профільних фахівців. Так </w:t>
      </w:r>
      <w:r w:rsidR="00723545" w:rsidRPr="00BB4E36">
        <w:rPr>
          <w:rFonts w:ascii="Arial" w:hAnsi="Arial" w:cs="Arial"/>
          <w:color w:val="000000" w:themeColor="text1"/>
          <w:sz w:val="24"/>
          <w:szCs w:val="24"/>
        </w:rPr>
        <w:t>Г</w:t>
      </w:r>
      <w:r w:rsidR="008C6325" w:rsidRPr="00BB4E36">
        <w:rPr>
          <w:rFonts w:ascii="Arial" w:hAnsi="Arial" w:cs="Arial"/>
          <w:color w:val="000000" w:themeColor="text1"/>
          <w:sz w:val="24"/>
          <w:szCs w:val="24"/>
        </w:rPr>
        <w:t>Ц</w:t>
      </w:r>
      <w:r w:rsidR="00723545" w:rsidRPr="00BB4E3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щорічно </w:t>
      </w:r>
      <w:r w:rsidR="008C6325" w:rsidRPr="00BB4E36">
        <w:rPr>
          <w:rFonts w:ascii="Arial" w:hAnsi="Arial" w:cs="Arial"/>
          <w:color w:val="000000" w:themeColor="text1"/>
          <w:sz w:val="24"/>
          <w:szCs w:val="24"/>
        </w:rPr>
        <w:t>надає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всі види освітніх послуг для більш ніж 10 тис. фахівців, у т.ч.  1,5 тис. експе</w:t>
      </w:r>
      <w:r w:rsidR="00723545" w:rsidRPr="00BB4E36">
        <w:rPr>
          <w:rFonts w:ascii="Arial" w:hAnsi="Arial" w:cs="Arial"/>
          <w:color w:val="000000" w:themeColor="text1"/>
          <w:sz w:val="24"/>
          <w:szCs w:val="24"/>
        </w:rPr>
        <w:t>ртів з технічної та промислової безпеки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й біля тисячі інспекторів системи </w:t>
      </w:r>
      <w:r w:rsidR="00723545" w:rsidRPr="00BB4E36">
        <w:rPr>
          <w:rFonts w:ascii="Arial" w:hAnsi="Arial" w:cs="Arial"/>
          <w:color w:val="000000" w:themeColor="text1"/>
          <w:sz w:val="24"/>
          <w:szCs w:val="24"/>
        </w:rPr>
        <w:t>Держпраці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України.</w:t>
      </w:r>
    </w:p>
    <w:p w:rsidR="0098272F" w:rsidRPr="00BB4E36" w:rsidRDefault="0098272F" w:rsidP="0098272F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>Крім того, у системі підготовки кадрів з питань охорони праці проводиться додаткова короткострокова (обов'язкова) підготовка для одержання допуску до техніко-експлуатаційних робіт (</w:t>
      </w:r>
      <w:r w:rsidR="00723545" w:rsidRPr="00BB4E36">
        <w:rPr>
          <w:rFonts w:ascii="Arial" w:hAnsi="Arial" w:cs="Arial"/>
          <w:color w:val="000000" w:themeColor="text1"/>
          <w:sz w:val="24"/>
          <w:szCs w:val="24"/>
        </w:rPr>
        <w:t>електроексплуатація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, обслуговування ліфтів, промислових елект</w:t>
      </w:r>
      <w:r w:rsidR="00723545" w:rsidRPr="00BB4E36">
        <w:rPr>
          <w:rFonts w:ascii="Arial" w:hAnsi="Arial" w:cs="Arial"/>
          <w:color w:val="000000" w:themeColor="text1"/>
          <w:sz w:val="24"/>
          <w:szCs w:val="24"/>
        </w:rPr>
        <w:t>роу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становок і </w:t>
      </w:r>
      <w:r w:rsidR="008C6325" w:rsidRPr="00BB4E36">
        <w:rPr>
          <w:rFonts w:ascii="Arial" w:hAnsi="Arial" w:cs="Arial"/>
          <w:color w:val="000000" w:themeColor="text1"/>
          <w:sz w:val="24"/>
          <w:szCs w:val="24"/>
        </w:rPr>
        <w:t>у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статкування, інші напрямки горно-, котло- і промна</w:t>
      </w:r>
      <w:r w:rsidR="008C6325" w:rsidRPr="00BB4E36">
        <w:rPr>
          <w:rFonts w:ascii="Arial" w:hAnsi="Arial" w:cs="Arial"/>
          <w:color w:val="000000" w:themeColor="text1"/>
          <w:sz w:val="24"/>
          <w:szCs w:val="24"/>
        </w:rPr>
        <w:t>гляд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). Щорічний обсяг цієї </w:t>
      </w:r>
      <w:r w:rsidR="008D75CC" w:rsidRPr="00BB4E36">
        <w:rPr>
          <w:rFonts w:ascii="Arial" w:hAnsi="Arial" w:cs="Arial"/>
          <w:color w:val="000000" w:themeColor="text1"/>
          <w:sz w:val="24"/>
          <w:szCs w:val="24"/>
        </w:rPr>
        <w:t>підготовки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8C6325" w:rsidRPr="00BB4E36">
        <w:rPr>
          <w:rFonts w:ascii="Arial" w:hAnsi="Arial" w:cs="Arial"/>
          <w:color w:val="000000" w:themeColor="text1"/>
          <w:sz w:val="24"/>
          <w:szCs w:val="24"/>
        </w:rPr>
        <w:t>яка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припускає системний контроль з боку різних служб,</w:t>
      </w:r>
      <w:r w:rsidR="008D75CC" w:rsidRPr="00BB4E36">
        <w:rPr>
          <w:rFonts w:ascii="Arial" w:hAnsi="Arial" w:cs="Arial"/>
          <w:color w:val="000000" w:themeColor="text1"/>
          <w:sz w:val="24"/>
          <w:szCs w:val="24"/>
        </w:rPr>
        <w:t xml:space="preserve"> у т.ч. стосовно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оцінювання часткових кваліфікацій з вида</w:t>
      </w:r>
      <w:r w:rsidR="008D75CC" w:rsidRPr="00BB4E36">
        <w:rPr>
          <w:rFonts w:ascii="Arial" w:hAnsi="Arial" w:cs="Arial"/>
          <w:color w:val="000000" w:themeColor="text1"/>
          <w:sz w:val="24"/>
          <w:szCs w:val="24"/>
        </w:rPr>
        <w:t>ванням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більше</w:t>
      </w:r>
      <w:r w:rsidR="008D75CC" w:rsidRPr="00BB4E3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50 тис. допусків (включаючи їх перегляд і под</w:t>
      </w:r>
      <w:r w:rsidR="008D75CC" w:rsidRPr="00BB4E36">
        <w:rPr>
          <w:rFonts w:ascii="Arial" w:hAnsi="Arial" w:cs="Arial"/>
          <w:color w:val="000000" w:themeColor="text1"/>
          <w:sz w:val="24"/>
          <w:szCs w:val="24"/>
        </w:rPr>
        <w:t>овж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ення).</w:t>
      </w:r>
    </w:p>
    <w:p w:rsidR="0098272F" w:rsidRPr="00BB4E36" w:rsidRDefault="0098272F" w:rsidP="0098272F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>Важливим елементом проф</w:t>
      </w:r>
      <w:r w:rsidR="00723545" w:rsidRPr="00BB4E36">
        <w:rPr>
          <w:rFonts w:ascii="Arial" w:hAnsi="Arial" w:cs="Arial"/>
          <w:color w:val="000000" w:themeColor="text1"/>
          <w:sz w:val="24"/>
          <w:szCs w:val="24"/>
        </w:rPr>
        <w:t>відбору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кадрів, насамперед, у сфері життєзабезпечення населення й зайнятих на небезпечних виробництвах</w:t>
      </w:r>
      <w:r w:rsidR="008D75CC" w:rsidRPr="00BB4E36">
        <w:rPr>
          <w:rFonts w:ascii="Arial" w:hAnsi="Arial" w:cs="Arial"/>
          <w:color w:val="000000" w:themeColor="text1"/>
          <w:sz w:val="24"/>
          <w:szCs w:val="24"/>
        </w:rPr>
        <w:t xml:space="preserve"> ,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є їхня психофізіологічна експе</w:t>
      </w:r>
      <w:r w:rsidR="00723545" w:rsidRPr="00BB4E36">
        <w:rPr>
          <w:rFonts w:ascii="Arial" w:hAnsi="Arial" w:cs="Arial"/>
          <w:color w:val="000000" w:themeColor="text1"/>
          <w:sz w:val="24"/>
          <w:szCs w:val="24"/>
        </w:rPr>
        <w:t>рт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иза (допуск до роботи пожежників, шахтарів, кран</w:t>
      </w:r>
      <w:r w:rsidR="008D75CC" w:rsidRPr="00BB4E36">
        <w:rPr>
          <w:rFonts w:ascii="Arial" w:hAnsi="Arial" w:cs="Arial"/>
          <w:color w:val="000000" w:themeColor="text1"/>
          <w:sz w:val="24"/>
          <w:szCs w:val="24"/>
        </w:rPr>
        <w:t>івни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ків, верхолазів, піротехніків і т.д.) Тільки </w:t>
      </w:r>
      <w:r w:rsidR="00723545" w:rsidRPr="00BB4E36">
        <w:rPr>
          <w:rFonts w:ascii="Arial" w:hAnsi="Arial" w:cs="Arial"/>
          <w:color w:val="000000" w:themeColor="text1"/>
          <w:sz w:val="24"/>
          <w:szCs w:val="24"/>
        </w:rPr>
        <w:t>Г</w:t>
      </w:r>
      <w:r w:rsidR="008D75CC" w:rsidRPr="00BB4E36">
        <w:rPr>
          <w:rFonts w:ascii="Arial" w:hAnsi="Arial" w:cs="Arial"/>
          <w:color w:val="000000" w:themeColor="text1"/>
          <w:sz w:val="24"/>
          <w:szCs w:val="24"/>
        </w:rPr>
        <w:t>Ц</w:t>
      </w:r>
      <w:r w:rsidR="00723545" w:rsidRPr="00BB4E3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(</w:t>
      </w:r>
      <w:r w:rsidR="008D75CC" w:rsidRPr="00BB4E36">
        <w:rPr>
          <w:rFonts w:ascii="Arial" w:hAnsi="Arial" w:cs="Arial"/>
          <w:color w:val="000000" w:themeColor="text1"/>
          <w:sz w:val="24"/>
          <w:szCs w:val="24"/>
        </w:rPr>
        <w:t>за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даним</w:t>
      </w:r>
      <w:r w:rsidR="008D75CC" w:rsidRPr="00BB4E36">
        <w:rPr>
          <w:rFonts w:ascii="Arial" w:hAnsi="Arial" w:cs="Arial"/>
          <w:color w:val="000000" w:themeColor="text1"/>
          <w:sz w:val="24"/>
          <w:szCs w:val="24"/>
        </w:rPr>
        <w:t>и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23545" w:rsidRPr="00BB4E36">
        <w:rPr>
          <w:rFonts w:ascii="Arial" w:hAnsi="Arial" w:cs="Arial"/>
          <w:color w:val="000000" w:themeColor="text1"/>
          <w:sz w:val="24"/>
          <w:szCs w:val="24"/>
        </w:rPr>
        <w:t>Держпраці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України) за період його існування було обстежено близько 250 тис. працівників.</w:t>
      </w:r>
    </w:p>
    <w:p w:rsidR="0098272F" w:rsidRPr="00BB4E36" w:rsidRDefault="0098272F" w:rsidP="0098272F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Крім перерахованих вище видів професійної діяльності існують також групи професій, </w:t>
      </w:r>
      <w:r w:rsidR="008D75CC" w:rsidRPr="00BB4E36">
        <w:rPr>
          <w:rFonts w:ascii="Arial" w:hAnsi="Arial" w:cs="Arial"/>
          <w:color w:val="000000" w:themeColor="text1"/>
          <w:sz w:val="24"/>
          <w:szCs w:val="24"/>
        </w:rPr>
        <w:t>зайнятість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23545" w:rsidRPr="00BB4E36">
        <w:rPr>
          <w:rFonts w:ascii="Arial" w:hAnsi="Arial" w:cs="Arial"/>
          <w:color w:val="000000" w:themeColor="text1"/>
          <w:sz w:val="24"/>
          <w:szCs w:val="24"/>
        </w:rPr>
        <w:t>за якими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регулюється, крім усього іншого, наявністю відповідної ліцензії (ст. 9 ЗУ «Про ліцензування окремих видів господарської 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діяльності»). До них </w:t>
      </w:r>
      <w:r w:rsidR="00723545" w:rsidRPr="00BB4E36">
        <w:rPr>
          <w:rFonts w:ascii="Arial" w:hAnsi="Arial" w:cs="Arial"/>
          <w:color w:val="000000" w:themeColor="text1"/>
          <w:sz w:val="24"/>
          <w:szCs w:val="24"/>
        </w:rPr>
        <w:t>відносяться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професійна діяльність на ринку цінних паперів (ЗУ «Про державне регулювання ринку цінних паперів в Україні»), діяльність арбітражних керуючих (ліквідаторів, керуючих санацією), митні брокери й митні перевізники.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9570"/>
      </w:tblGrid>
      <w:tr w:rsidR="0098272F" w:rsidRPr="00BB4E36" w:rsidTr="00E2475B">
        <w:tc>
          <w:tcPr>
            <w:tcW w:w="0" w:type="auto"/>
            <w:shd w:val="clear" w:color="auto" w:fill="D9D9D9" w:themeFill="background1" w:themeFillShade="D9"/>
          </w:tcPr>
          <w:p w:rsidR="0098272F" w:rsidRPr="00BB4E36" w:rsidRDefault="0098272F" w:rsidP="00E2475B">
            <w:pPr>
              <w:spacing w:line="276" w:lineRule="auto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98272F" w:rsidRPr="00BB4E36" w:rsidRDefault="0098272F" w:rsidP="00E2475B">
            <w:pPr>
              <w:spacing w:line="276" w:lineRule="auto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Таким чином, в Україні здійснюється підготовка, зовнішнє оцінювання, визнання й використання на практиці </w:t>
            </w:r>
            <w:r w:rsidR="005F6E68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за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більш ніж 400 регульовани</w:t>
            </w:r>
            <w:r w:rsidR="005F6E68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ми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професія</w:t>
            </w:r>
            <w:r w:rsidR="005F6E68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ми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і спец</w:t>
            </w:r>
            <w:r w:rsidR="005F6E68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і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ал</w:t>
            </w:r>
            <w:r w:rsidR="005F6E68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і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зац</w:t>
            </w:r>
            <w:r w:rsidR="005F6E68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і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ям</w:t>
            </w:r>
            <w:r w:rsidR="005F6E68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и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, у т.ч.  частковим кваліфікаціям до них. Відзначимо, що всього під регулювання кваліфікацій підпадає близько 2,0 млн. працівників, у т.ч.  більше 1,2 млн. </w:t>
            </w:r>
            <w:r w:rsidR="00231869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чол.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- представник</w:t>
            </w:r>
            <w:r w:rsidR="008D75CC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ів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сфери освіти, охорони здоров'я,</w:t>
            </w:r>
            <w:r w:rsidR="008D75CC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морського та авіаційного транспорту,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5F6E68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правоохоронної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5F6E68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та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суміжних з нею сфер діяльності.</w:t>
            </w:r>
          </w:p>
          <w:p w:rsidR="0098272F" w:rsidRPr="00BB4E36" w:rsidRDefault="0098272F" w:rsidP="00E2475B">
            <w:pPr>
              <w:spacing w:line="276" w:lineRule="auto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Істотною проблемою для зіставлення практики визнання профквал</w:t>
            </w:r>
            <w:r w:rsidR="005F6E68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і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ф</w:t>
            </w:r>
            <w:r w:rsidR="005F6E68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і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кац</w:t>
            </w:r>
            <w:r w:rsidR="005F6E68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і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й </w:t>
            </w:r>
            <w:r w:rsidR="005F6E68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з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регульованих професі</w:t>
            </w:r>
            <w:r w:rsidR="005F6E68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й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є те, що воно (визнання) здійснюється </w:t>
            </w:r>
            <w:r w:rsidR="005F6E68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за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різним</w:t>
            </w:r>
            <w:r w:rsidR="005F6E68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и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(диференційованим) процедура</w:t>
            </w:r>
            <w:r w:rsidR="005F6E68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ми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, обсягам</w:t>
            </w:r>
            <w:r w:rsidR="005F6E68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и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, инструментар</w:t>
            </w:r>
            <w:r w:rsidR="005F6E68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і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ям</w:t>
            </w:r>
            <w:r w:rsidR="005F6E68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и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, строкам</w:t>
            </w:r>
            <w:r w:rsidR="005F6E68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и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і зміст</w:t>
            </w:r>
            <w:r w:rsidR="005F6E68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ом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98272F" w:rsidRPr="00BB4E36" w:rsidRDefault="0098272F" w:rsidP="00E2475B">
            <w:pPr>
              <w:spacing w:line="276" w:lineRule="auto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Саме для зняття цієї проблеми пропонується включення сегмент</w:t>
            </w:r>
            <w:r w:rsidR="005F6E68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у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оцінювання профквал</w:t>
            </w:r>
            <w:r w:rsidR="005F6E68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і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ф</w:t>
            </w:r>
            <w:r w:rsidR="005F6E68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і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кац</w:t>
            </w:r>
            <w:r w:rsidR="005F6E68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і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й </w:t>
            </w:r>
            <w:r w:rsidR="005F6E68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за регульованими професіями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 НСК при її формуванні на національному рівні. Перспективним напрямком є підхід, заснований на вивченні й поширенні досвіду визнання кваліфікацій </w:t>
            </w:r>
            <w:r w:rsidR="008D75CC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за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регульовани</w:t>
            </w:r>
            <w:r w:rsidR="008D75CC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ми 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професіях у процесі створення кваліфікаційних центрів. </w:t>
            </w:r>
          </w:p>
          <w:p w:rsidR="0098272F" w:rsidRPr="00BB4E36" w:rsidRDefault="0098272F" w:rsidP="00E2475B">
            <w:pPr>
              <w:spacing w:line="276" w:lineRule="auto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Уряду рекомендується розглядати </w:t>
            </w:r>
            <w:r w:rsidR="008D75CC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навчально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-курсові комбінати (центри),</w:t>
            </w:r>
            <w:r w:rsidR="008D75CC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які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здійснюють підготовку й оцінювання </w:t>
            </w:r>
            <w:r w:rsidR="005F6E68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профкваліфікацій за регульованими професіями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міжнародного зразк</w:t>
            </w:r>
            <w:r w:rsidR="008D75CC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а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(міжнародні кваліфікації)</w:t>
            </w:r>
            <w:r w:rsidR="008D75CC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як базу («полігон») для підготовки «оцінювачів професійних кваліфікацій».</w:t>
            </w:r>
          </w:p>
          <w:p w:rsidR="0098272F" w:rsidRPr="00BB4E36" w:rsidRDefault="0098272F" w:rsidP="00E2475B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98272F" w:rsidRPr="00BB4E36" w:rsidRDefault="0098272F" w:rsidP="0098272F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8272F" w:rsidRPr="00BB4E36" w:rsidRDefault="0098272F" w:rsidP="0098272F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8272F" w:rsidRPr="00BB4E36" w:rsidRDefault="0098272F" w:rsidP="0098272F">
      <w:pPr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tbl>
      <w:tblPr>
        <w:tblStyle w:val="aa"/>
        <w:tblW w:w="0" w:type="auto"/>
        <w:jc w:val="right"/>
        <w:tblInd w:w="2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83"/>
        <w:gridCol w:w="7542"/>
      </w:tblGrid>
      <w:tr w:rsidR="0098272F" w:rsidRPr="00BB4E36" w:rsidTr="00E2475B">
        <w:trPr>
          <w:jc w:val="right"/>
        </w:trPr>
        <w:tc>
          <w:tcPr>
            <w:tcW w:w="1683" w:type="dxa"/>
          </w:tcPr>
          <w:p w:rsidR="0098272F" w:rsidRPr="00BB4E36" w:rsidRDefault="0098272F" w:rsidP="00E2475B">
            <w:pPr>
              <w:ind w:left="142" w:firstLine="15"/>
              <w:jc w:val="right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lastRenderedPageBreak/>
              <w:t>Розділ 4.</w:t>
            </w:r>
          </w:p>
        </w:tc>
        <w:tc>
          <w:tcPr>
            <w:tcW w:w="7542" w:type="dxa"/>
          </w:tcPr>
          <w:p w:rsidR="0098272F" w:rsidRPr="00BB4E36" w:rsidRDefault="0098272F" w:rsidP="0098272F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УЧАСТЬ ПРОФЕСІЙНИХ АСОЦІАЦІЙ, ІНШИХ ЗАЦІКАВЛЕНИХ ГРОМАДСЬКИХ ОРГАНІЗАЦІЙ У РОЗВИТКУ НАЦІОНАЛЬНОЇ СИСТЕМИ КВАЛІФІКАЦІЙ</w:t>
            </w:r>
          </w:p>
        </w:tc>
      </w:tr>
    </w:tbl>
    <w:p w:rsidR="0098272F" w:rsidRPr="00BB4E36" w:rsidRDefault="0098272F" w:rsidP="0098272F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8272F" w:rsidRPr="00BB4E36" w:rsidRDefault="0098272F" w:rsidP="0098272F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8272F" w:rsidRPr="00BB4E36" w:rsidRDefault="0098272F" w:rsidP="0098272F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b/>
          <w:color w:val="000000" w:themeColor="text1"/>
          <w:sz w:val="24"/>
          <w:szCs w:val="24"/>
        </w:rPr>
        <w:t>4.1. Загальна характеристика</w:t>
      </w:r>
    </w:p>
    <w:p w:rsidR="0098272F" w:rsidRPr="00BB4E36" w:rsidRDefault="0098272F" w:rsidP="0098272F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9570"/>
      </w:tblGrid>
      <w:tr w:rsidR="0098272F" w:rsidRPr="00BB4E36" w:rsidTr="00E2475B">
        <w:tc>
          <w:tcPr>
            <w:tcW w:w="0" w:type="auto"/>
            <w:shd w:val="clear" w:color="auto" w:fill="D9D9D9" w:themeFill="background1" w:themeFillShade="D9"/>
          </w:tcPr>
          <w:p w:rsidR="0098272F" w:rsidRPr="00BB4E36" w:rsidRDefault="0098272F" w:rsidP="00E2475B">
            <w:pPr>
              <w:spacing w:line="276" w:lineRule="auto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98272F" w:rsidRPr="00BB4E36" w:rsidRDefault="008D75CC" w:rsidP="00E2475B">
            <w:pPr>
              <w:spacing w:line="276" w:lineRule="auto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Серед розмаїття</w:t>
            </w:r>
            <w:r w:rsidR="0098272F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«</w:t>
            </w:r>
            <w:r w:rsidR="005F6E68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світу</w:t>
            </w:r>
            <w:r w:rsidR="0098272F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» громадських організацій</w:t>
            </w:r>
            <w:r w:rsidR="000063B7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(більше 48 тисяч )</w:t>
            </w:r>
            <w:r w:rsidR="0098272F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який</w:t>
            </w:r>
            <w:r w:rsidR="0098272F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представляють в Україні</w:t>
            </w:r>
            <w:r w:rsidR="000063B7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98272F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близько 4 тисяч</w:t>
            </w:r>
            <w:r w:rsidR="000063B7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всеукраїнських</w:t>
            </w:r>
            <w:r w:rsidR="0098272F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об'єднань, з яких близько 800 міжнародного рівня, част</w:t>
            </w:r>
            <w:r w:rsidR="000063B7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к</w:t>
            </w:r>
            <w:r w:rsidR="0098272F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а організацій </w:t>
            </w:r>
            <w:r w:rsidR="005F6E68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за</w:t>
            </w:r>
            <w:r w:rsidR="0098272F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професійн</w:t>
            </w:r>
            <w:r w:rsidR="000063B7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ою</w:t>
            </w:r>
            <w:r w:rsidR="0098272F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ознак</w:t>
            </w:r>
            <w:r w:rsidR="000063B7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ою</w:t>
            </w:r>
            <w:r w:rsidR="0098272F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(без об'єднань роботодавців, профспілкових об'єднань, об'єднань підприємств </w:t>
            </w:r>
            <w:r w:rsidR="000063B7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за</w:t>
            </w:r>
            <w:r w:rsidR="0098272F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бізнес-інтересам</w:t>
            </w:r>
            <w:r w:rsidR="000063B7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и</w:t>
            </w:r>
            <w:r w:rsidR="0098272F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і т. </w:t>
            </w:r>
            <w:r w:rsidR="005F6E68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п</w:t>
            </w:r>
            <w:r w:rsidR="0098272F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.) є незначною. В Україні на сьогоднішній день налічується близько 150</w:t>
            </w:r>
            <w:r w:rsidR="000063B7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активно</w:t>
            </w:r>
            <w:r w:rsidR="0098272F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функціонуючих професійних асоціацій</w:t>
            </w:r>
            <w:r w:rsidR="000063B7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="005F6E68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98272F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діяльність яких у відповідному напрямку можна охарактеризувати </w:t>
            </w:r>
            <w:r w:rsidR="005F6E68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таким чино</w:t>
            </w:r>
            <w:r w:rsidR="000063B7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м</w:t>
            </w:r>
            <w:r w:rsidR="0098272F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</w:p>
          <w:p w:rsidR="0098272F" w:rsidRPr="00BB4E36" w:rsidRDefault="0098272F" w:rsidP="0098272F">
            <w:pPr>
              <w:pStyle w:val="a3"/>
              <w:numPr>
                <w:ilvl w:val="0"/>
                <w:numId w:val="26"/>
              </w:numPr>
              <w:spacing w:after="0" w:line="276" w:lineRule="auto"/>
              <w:ind w:left="851" w:hanging="42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ініціювання, розробка, супровід на практиці питань </w:t>
            </w:r>
            <w:r w:rsidR="005F6E68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із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впровадженн</w:t>
            </w:r>
            <w:r w:rsidR="005F6E68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я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нових професій, кваліфікаційних характеристик на них, освітніх станда</w:t>
            </w:r>
            <w:r w:rsidR="005F6E68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рт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ів і програм;</w:t>
            </w:r>
          </w:p>
          <w:p w:rsidR="0098272F" w:rsidRPr="00BB4E36" w:rsidRDefault="0098272F" w:rsidP="0098272F">
            <w:pPr>
              <w:pStyle w:val="a3"/>
              <w:numPr>
                <w:ilvl w:val="0"/>
                <w:numId w:val="26"/>
              </w:numPr>
              <w:spacing w:after="0" w:line="276" w:lineRule="auto"/>
              <w:ind w:left="851" w:hanging="42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проведення професійної підготовки кадрів на базі своїх корпоративних (асоціативних) навчальних підрозділів (центрів</w:t>
            </w:r>
            <w:r w:rsidR="005F6E68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, комбінатів, академій і т.д.) за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напрямк</w:t>
            </w:r>
            <w:r w:rsidR="005F6E68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ом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формального (підготовка </w:t>
            </w:r>
            <w:r w:rsidR="000063B7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за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ліцензовани</w:t>
            </w:r>
            <w:r w:rsidR="000063B7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ми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програма</w:t>
            </w:r>
            <w:r w:rsidR="000063B7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ми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0063B7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за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професія</w:t>
            </w:r>
            <w:r w:rsidR="000063B7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ми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перепідготовка </w:t>
            </w:r>
            <w:r w:rsidR="000063B7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за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суміжни</w:t>
            </w:r>
            <w:r w:rsidR="000063B7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ми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професія</w:t>
            </w:r>
            <w:r w:rsidR="000063B7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ми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або часткови</w:t>
            </w:r>
            <w:r w:rsidR="000063B7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ми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кваліфікація</w:t>
            </w:r>
            <w:r w:rsidR="000063B7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ми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і підвищення кваліфікації </w:t>
            </w:r>
            <w:r w:rsidR="005F6E68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за частковими кваліфікаціями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) і неформального (ті ж види підготовки без орієнтира на типові програми або без ліцензування освітньої діяльності). Переважно в цьому сегменті підготовки кадрів проходить підготовка </w:t>
            </w:r>
            <w:r w:rsidR="000063B7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за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часткови</w:t>
            </w:r>
            <w:r w:rsidR="000063B7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ми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кваліфікація</w:t>
            </w:r>
            <w:r w:rsidR="000063B7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ми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без їх «легалізації» (визнання) за межами цього сегмента. </w:t>
            </w:r>
          </w:p>
          <w:p w:rsidR="0098272F" w:rsidRPr="00BB4E36" w:rsidRDefault="0098272F" w:rsidP="00E2475B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98272F" w:rsidRPr="00BB4E36" w:rsidRDefault="0098272F" w:rsidP="0098272F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8272F" w:rsidRPr="00BB4E36" w:rsidRDefault="0098272F" w:rsidP="0098272F">
      <w:pPr>
        <w:ind w:left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b/>
          <w:color w:val="000000" w:themeColor="text1"/>
          <w:sz w:val="24"/>
          <w:szCs w:val="24"/>
        </w:rPr>
        <w:t>4.2. Приклади діяльності професійних асоціацій</w:t>
      </w:r>
    </w:p>
    <w:p w:rsidR="0098272F" w:rsidRPr="00BB4E36" w:rsidRDefault="0098272F" w:rsidP="0098272F">
      <w:pPr>
        <w:ind w:left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8272F" w:rsidRPr="00BB4E36" w:rsidRDefault="0098272F" w:rsidP="0098272F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>З р</w:t>
      </w:r>
      <w:r w:rsidR="000063B7" w:rsidRPr="00BB4E36">
        <w:rPr>
          <w:rFonts w:ascii="Arial" w:hAnsi="Arial" w:cs="Arial"/>
          <w:color w:val="000000" w:themeColor="text1"/>
          <w:sz w:val="24"/>
          <w:szCs w:val="24"/>
        </w:rPr>
        <w:t>озмаїття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представництва громадських організацій у професійному розрізі приведемо </w:t>
      </w:r>
      <w:r w:rsidR="000063B7" w:rsidRPr="00BB4E36">
        <w:rPr>
          <w:rFonts w:ascii="Arial" w:hAnsi="Arial" w:cs="Arial"/>
          <w:color w:val="000000" w:themeColor="text1"/>
          <w:sz w:val="24"/>
          <w:szCs w:val="24"/>
        </w:rPr>
        <w:t>де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кілька прикладів різної кваліфікаційної спрямованості. Вибір професійних асоціацій в основному зорієнтований на учасників </w:t>
      </w:r>
      <w:r w:rsidR="000063B7" w:rsidRPr="00BB4E36">
        <w:rPr>
          <w:rFonts w:ascii="Arial" w:hAnsi="Arial" w:cs="Arial"/>
          <w:color w:val="000000" w:themeColor="text1"/>
          <w:sz w:val="24"/>
          <w:szCs w:val="24"/>
        </w:rPr>
        <w:t>С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емінар</w:t>
      </w:r>
      <w:r w:rsidR="000063B7" w:rsidRPr="00BB4E36">
        <w:rPr>
          <w:rFonts w:ascii="Arial" w:hAnsi="Arial" w:cs="Arial"/>
          <w:color w:val="000000" w:themeColor="text1"/>
          <w:sz w:val="24"/>
          <w:szCs w:val="24"/>
        </w:rPr>
        <w:t>у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Європейського фонду </w:t>
      </w:r>
      <w:r w:rsidR="003E71F5" w:rsidRPr="00BB4E36">
        <w:rPr>
          <w:rFonts w:ascii="Arial" w:hAnsi="Arial" w:cs="Arial"/>
          <w:color w:val="000000" w:themeColor="text1"/>
          <w:sz w:val="24"/>
          <w:szCs w:val="24"/>
        </w:rPr>
        <w:t>освіт</w:t>
      </w:r>
      <w:r w:rsidR="005F6E68" w:rsidRPr="00BB4E36">
        <w:rPr>
          <w:rFonts w:ascii="Arial" w:hAnsi="Arial" w:cs="Arial"/>
          <w:color w:val="000000" w:themeColor="text1"/>
          <w:sz w:val="24"/>
          <w:szCs w:val="24"/>
        </w:rPr>
        <w:t>и  відповідн</w:t>
      </w:r>
      <w:r w:rsidR="000063B7" w:rsidRPr="00BB4E36">
        <w:rPr>
          <w:rFonts w:ascii="Arial" w:hAnsi="Arial" w:cs="Arial"/>
          <w:color w:val="000000" w:themeColor="text1"/>
          <w:sz w:val="24"/>
          <w:szCs w:val="24"/>
        </w:rPr>
        <w:t>ого спрямування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98272F" w:rsidRPr="00BB4E36" w:rsidRDefault="0098272F" w:rsidP="0098272F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  <w:u w:val="single"/>
        </w:rPr>
        <w:t>Всеукраїнська громадська організація «Асоціація косметологів і аромолог</w:t>
      </w:r>
      <w:r w:rsidR="005F6E68" w:rsidRPr="00BB4E36">
        <w:rPr>
          <w:rFonts w:ascii="Arial" w:hAnsi="Arial" w:cs="Arial"/>
          <w:color w:val="000000" w:themeColor="text1"/>
          <w:sz w:val="24"/>
          <w:szCs w:val="24"/>
          <w:u w:val="single"/>
        </w:rPr>
        <w:t>і</w:t>
      </w:r>
      <w:r w:rsidRPr="00BB4E36">
        <w:rPr>
          <w:rFonts w:ascii="Arial" w:hAnsi="Arial" w:cs="Arial"/>
          <w:color w:val="000000" w:themeColor="text1"/>
          <w:sz w:val="24"/>
          <w:szCs w:val="24"/>
          <w:u w:val="single"/>
        </w:rPr>
        <w:t>в»</w:t>
      </w:r>
      <w:r w:rsidR="005F6E68" w:rsidRPr="00BB4E36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створена в 2009 році й зорієнтована, крім іншого, на розвиток компетентностей як випускників фармацевтичних факультетів медун</w:t>
      </w:r>
      <w:r w:rsidR="005F6E68" w:rsidRPr="00BB4E36">
        <w:rPr>
          <w:rFonts w:ascii="Arial" w:hAnsi="Arial" w:cs="Arial"/>
          <w:color w:val="000000" w:themeColor="text1"/>
          <w:sz w:val="24"/>
          <w:szCs w:val="24"/>
        </w:rPr>
        <w:t>і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верситет</w:t>
      </w:r>
      <w:r w:rsidR="005F6E68" w:rsidRPr="00BB4E36">
        <w:rPr>
          <w:rFonts w:ascii="Arial" w:hAnsi="Arial" w:cs="Arial"/>
          <w:color w:val="000000" w:themeColor="text1"/>
          <w:sz w:val="24"/>
          <w:szCs w:val="24"/>
        </w:rPr>
        <w:t>і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в країни, Національного фармацевтичного університету, так і професійно зайнятих працівників у сфері розробки, виробництва, реалізації й застосування в лікувальних цілях косметичних і аромолог</w:t>
      </w:r>
      <w:r w:rsidR="005F6E68" w:rsidRPr="00BB4E36">
        <w:rPr>
          <w:rFonts w:ascii="Arial" w:hAnsi="Arial" w:cs="Arial"/>
          <w:color w:val="000000" w:themeColor="text1"/>
          <w:sz w:val="24"/>
          <w:szCs w:val="24"/>
        </w:rPr>
        <w:t>і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ч</w:t>
      </w:r>
      <w:r w:rsidR="005F6E68" w:rsidRPr="00BB4E36">
        <w:rPr>
          <w:rFonts w:ascii="Arial" w:hAnsi="Arial" w:cs="Arial"/>
          <w:color w:val="000000" w:themeColor="text1"/>
          <w:sz w:val="24"/>
          <w:szCs w:val="24"/>
        </w:rPr>
        <w:t>н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их препаратів.</w:t>
      </w:r>
    </w:p>
    <w:p w:rsidR="0098272F" w:rsidRPr="00BB4E36" w:rsidRDefault="0098272F" w:rsidP="0098272F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>Асоціація у вигляді неформально</w:t>
      </w:r>
      <w:r w:rsidR="005F6E68" w:rsidRPr="00BB4E36">
        <w:rPr>
          <w:rFonts w:ascii="Arial" w:hAnsi="Arial" w:cs="Arial"/>
          <w:color w:val="000000" w:themeColor="text1"/>
          <w:sz w:val="24"/>
          <w:szCs w:val="24"/>
        </w:rPr>
        <w:t>ї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E71F5" w:rsidRPr="00BB4E36">
        <w:rPr>
          <w:rFonts w:ascii="Arial" w:hAnsi="Arial" w:cs="Arial"/>
          <w:color w:val="000000" w:themeColor="text1"/>
          <w:sz w:val="24"/>
          <w:szCs w:val="24"/>
        </w:rPr>
        <w:t>освіт</w:t>
      </w:r>
      <w:r w:rsidR="005F6E68" w:rsidRPr="00BB4E36">
        <w:rPr>
          <w:rFonts w:ascii="Arial" w:hAnsi="Arial" w:cs="Arial"/>
          <w:color w:val="000000" w:themeColor="text1"/>
          <w:sz w:val="24"/>
          <w:szCs w:val="24"/>
        </w:rPr>
        <w:t>и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(навчання) проводить тематичні курси, курси підвищення кваліфікацій, семінари, тренінги, майстер-класи й т. </w:t>
      </w:r>
      <w:r w:rsidR="005F6E68" w:rsidRPr="00BB4E36">
        <w:rPr>
          <w:rFonts w:ascii="Arial" w:hAnsi="Arial" w:cs="Arial"/>
          <w:color w:val="000000" w:themeColor="text1"/>
          <w:sz w:val="24"/>
          <w:szCs w:val="24"/>
        </w:rPr>
        <w:t>п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. Так, цього року при участі Асоціації проведен</w:t>
      </w:r>
      <w:r w:rsidR="000063B7" w:rsidRPr="00BB4E36">
        <w:rPr>
          <w:rFonts w:ascii="Arial" w:hAnsi="Arial" w:cs="Arial"/>
          <w:color w:val="000000" w:themeColor="text1"/>
          <w:sz w:val="24"/>
          <w:szCs w:val="24"/>
        </w:rPr>
        <w:t>о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9 майстер-класів і 7 семінарів</w:t>
      </w:r>
      <w:r w:rsidR="000063B7" w:rsidRPr="00BB4E36">
        <w:rPr>
          <w:rFonts w:ascii="Arial" w:hAnsi="Arial" w:cs="Arial"/>
          <w:color w:val="000000" w:themeColor="text1"/>
          <w:sz w:val="24"/>
          <w:szCs w:val="24"/>
        </w:rPr>
        <w:t xml:space="preserve"> з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практичн</w:t>
      </w:r>
      <w:r w:rsidR="000063B7" w:rsidRPr="00BB4E36">
        <w:rPr>
          <w:rFonts w:ascii="Arial" w:hAnsi="Arial" w:cs="Arial"/>
          <w:color w:val="000000" w:themeColor="text1"/>
          <w:sz w:val="24"/>
          <w:szCs w:val="24"/>
        </w:rPr>
        <w:t>ої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і а</w:t>
      </w:r>
      <w:r w:rsidR="00250305" w:rsidRPr="00BB4E36">
        <w:rPr>
          <w:rFonts w:ascii="Arial" w:hAnsi="Arial" w:cs="Arial"/>
          <w:color w:val="000000" w:themeColor="text1"/>
          <w:sz w:val="24"/>
          <w:szCs w:val="24"/>
        </w:rPr>
        <w:t>ромологічної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косметології. Охоплення учасників неформальн</w:t>
      </w:r>
      <w:r w:rsidR="00250305" w:rsidRPr="00BB4E36">
        <w:rPr>
          <w:rFonts w:ascii="Arial" w:hAnsi="Arial" w:cs="Arial"/>
          <w:color w:val="000000" w:themeColor="text1"/>
          <w:sz w:val="24"/>
          <w:szCs w:val="24"/>
        </w:rPr>
        <w:t>им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lastRenderedPageBreak/>
        <w:t>навчання</w:t>
      </w:r>
      <w:r w:rsidR="00250305" w:rsidRPr="00BB4E36">
        <w:rPr>
          <w:rFonts w:ascii="Arial" w:hAnsi="Arial" w:cs="Arial"/>
          <w:color w:val="000000" w:themeColor="text1"/>
          <w:sz w:val="24"/>
          <w:szCs w:val="24"/>
        </w:rPr>
        <w:t>м з видаванням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се</w:t>
      </w:r>
      <w:r w:rsidR="005F6E68" w:rsidRPr="00BB4E36">
        <w:rPr>
          <w:rFonts w:ascii="Arial" w:hAnsi="Arial" w:cs="Arial"/>
          <w:color w:val="000000" w:themeColor="text1"/>
          <w:sz w:val="24"/>
          <w:szCs w:val="24"/>
        </w:rPr>
        <w:t>рт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ифікат</w:t>
      </w:r>
      <w:r w:rsidR="00250305" w:rsidRPr="00BB4E36">
        <w:rPr>
          <w:rFonts w:ascii="Arial" w:hAnsi="Arial" w:cs="Arial"/>
          <w:color w:val="000000" w:themeColor="text1"/>
          <w:sz w:val="24"/>
          <w:szCs w:val="24"/>
        </w:rPr>
        <w:t>ів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власного зразк</w:t>
      </w:r>
      <w:r w:rsidR="005F6E68" w:rsidRPr="00BB4E36">
        <w:rPr>
          <w:rFonts w:ascii="Arial" w:hAnsi="Arial" w:cs="Arial"/>
          <w:color w:val="000000" w:themeColor="text1"/>
          <w:sz w:val="24"/>
          <w:szCs w:val="24"/>
        </w:rPr>
        <w:t>у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250305" w:rsidRPr="00BB4E36">
        <w:rPr>
          <w:rFonts w:ascii="Arial" w:hAnsi="Arial" w:cs="Arial"/>
          <w:color w:val="000000" w:themeColor="text1"/>
          <w:sz w:val="24"/>
          <w:szCs w:val="24"/>
        </w:rPr>
        <w:t>складає в рік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у середньому  близько 250 </w:t>
      </w:r>
      <w:r w:rsidR="00E91F88" w:rsidRPr="00BB4E36">
        <w:rPr>
          <w:rFonts w:ascii="Arial" w:hAnsi="Arial" w:cs="Arial"/>
          <w:color w:val="000000" w:themeColor="text1"/>
          <w:sz w:val="24"/>
          <w:szCs w:val="24"/>
        </w:rPr>
        <w:t>чол.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Асоціацією разом </w:t>
      </w:r>
      <w:r w:rsidR="00250305" w:rsidRPr="00BB4E36">
        <w:rPr>
          <w:rFonts w:ascii="Arial" w:hAnsi="Arial" w:cs="Arial"/>
          <w:color w:val="000000" w:themeColor="text1"/>
          <w:sz w:val="24"/>
          <w:szCs w:val="24"/>
        </w:rPr>
        <w:t>і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з Національним фармацевтичним університетом було </w:t>
      </w:r>
      <w:r w:rsidR="00250305" w:rsidRPr="00BB4E36">
        <w:rPr>
          <w:rFonts w:ascii="Arial" w:hAnsi="Arial" w:cs="Arial"/>
          <w:color w:val="000000" w:themeColor="text1"/>
          <w:sz w:val="24"/>
          <w:szCs w:val="24"/>
        </w:rPr>
        <w:t>з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ініційоване включення </w:t>
      </w:r>
      <w:r w:rsidR="00CC0C06" w:rsidRPr="00BB4E36">
        <w:rPr>
          <w:rFonts w:ascii="Arial" w:hAnsi="Arial" w:cs="Arial"/>
          <w:color w:val="000000" w:themeColor="text1"/>
          <w:sz w:val="24"/>
          <w:szCs w:val="24"/>
        </w:rPr>
        <w:t>до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Національн</w:t>
      </w:r>
      <w:r w:rsidR="00CC0C06" w:rsidRPr="00BB4E36">
        <w:rPr>
          <w:rFonts w:ascii="Arial" w:hAnsi="Arial" w:cs="Arial"/>
          <w:color w:val="000000" w:themeColor="text1"/>
          <w:sz w:val="24"/>
          <w:szCs w:val="24"/>
        </w:rPr>
        <w:t>ого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класифікатор</w:t>
      </w:r>
      <w:r w:rsidR="00250305" w:rsidRPr="00BB4E36">
        <w:rPr>
          <w:rFonts w:ascii="Arial" w:hAnsi="Arial" w:cs="Arial"/>
          <w:color w:val="000000" w:themeColor="text1"/>
          <w:sz w:val="24"/>
          <w:szCs w:val="24"/>
        </w:rPr>
        <w:t>а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України ДК 003 «Класифікатор професій» (далі - КП) ряду професій фармацевтичної спрямованості, підготовлені </w:t>
      </w:r>
      <w:r w:rsidR="005F6E68" w:rsidRPr="00BB4E36">
        <w:rPr>
          <w:rFonts w:ascii="Arial" w:hAnsi="Arial" w:cs="Arial"/>
          <w:color w:val="000000" w:themeColor="text1"/>
          <w:sz w:val="24"/>
          <w:szCs w:val="24"/>
        </w:rPr>
        <w:t>проекти кваліфхарактеристик</w:t>
      </w:r>
      <w:r w:rsidR="00250305" w:rsidRPr="00BB4E36">
        <w:rPr>
          <w:rFonts w:ascii="Arial" w:hAnsi="Arial" w:cs="Arial"/>
          <w:color w:val="000000" w:themeColor="text1"/>
          <w:sz w:val="24"/>
          <w:szCs w:val="24"/>
        </w:rPr>
        <w:t>и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, галузевого станда</w:t>
      </w:r>
      <w:r w:rsidR="005F6E68" w:rsidRPr="00BB4E36">
        <w:rPr>
          <w:rFonts w:ascii="Arial" w:hAnsi="Arial" w:cs="Arial"/>
          <w:color w:val="000000" w:themeColor="text1"/>
          <w:sz w:val="24"/>
          <w:szCs w:val="24"/>
        </w:rPr>
        <w:t>рт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у вищо</w:t>
      </w:r>
      <w:r w:rsidR="005F6E68" w:rsidRPr="00BB4E36">
        <w:rPr>
          <w:rFonts w:ascii="Arial" w:hAnsi="Arial" w:cs="Arial"/>
          <w:color w:val="000000" w:themeColor="text1"/>
          <w:sz w:val="24"/>
          <w:szCs w:val="24"/>
        </w:rPr>
        <w:t>ї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E71F5" w:rsidRPr="00BB4E36">
        <w:rPr>
          <w:rFonts w:ascii="Arial" w:hAnsi="Arial" w:cs="Arial"/>
          <w:color w:val="000000" w:themeColor="text1"/>
          <w:sz w:val="24"/>
          <w:szCs w:val="24"/>
        </w:rPr>
        <w:t>освіт</w:t>
      </w:r>
      <w:r w:rsidR="005F6E68" w:rsidRPr="00BB4E36">
        <w:rPr>
          <w:rFonts w:ascii="Arial" w:hAnsi="Arial" w:cs="Arial"/>
          <w:color w:val="000000" w:themeColor="text1"/>
          <w:sz w:val="24"/>
          <w:szCs w:val="24"/>
        </w:rPr>
        <w:t>и на кваліфікацію «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Провізор-</w:t>
      </w:r>
      <w:r w:rsidR="00250305" w:rsidRPr="00BB4E36">
        <w:rPr>
          <w:rFonts w:ascii="Arial" w:hAnsi="Arial" w:cs="Arial"/>
          <w:color w:val="000000" w:themeColor="text1"/>
          <w:sz w:val="24"/>
          <w:szCs w:val="24"/>
        </w:rPr>
        <w:t>к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осметолог». Це дозволило після впровадження нормативного супроводу професії</w:t>
      </w:r>
      <w:r w:rsidR="00250305" w:rsidRPr="00BB4E36">
        <w:rPr>
          <w:rFonts w:ascii="Arial" w:hAnsi="Arial" w:cs="Arial"/>
          <w:color w:val="000000" w:themeColor="text1"/>
          <w:sz w:val="24"/>
          <w:szCs w:val="24"/>
        </w:rPr>
        <w:t xml:space="preserve"> з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2004 ро</w:t>
      </w:r>
      <w:r w:rsidR="00250305" w:rsidRPr="00BB4E36">
        <w:rPr>
          <w:rFonts w:ascii="Arial" w:hAnsi="Arial" w:cs="Arial"/>
          <w:color w:val="000000" w:themeColor="text1"/>
          <w:sz w:val="24"/>
          <w:szCs w:val="24"/>
        </w:rPr>
        <w:t>ку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успішно здійснювати підготовку фахівців з</w:t>
      </w:r>
      <w:r w:rsidR="00250305" w:rsidRPr="00BB4E36">
        <w:rPr>
          <w:rFonts w:ascii="Arial" w:hAnsi="Arial" w:cs="Arial"/>
          <w:color w:val="000000" w:themeColor="text1"/>
          <w:sz w:val="24"/>
          <w:szCs w:val="24"/>
        </w:rPr>
        <w:t>а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ціє</w:t>
      </w:r>
      <w:r w:rsidR="00250305" w:rsidRPr="00BB4E36">
        <w:rPr>
          <w:rFonts w:ascii="Arial" w:hAnsi="Arial" w:cs="Arial"/>
          <w:color w:val="000000" w:themeColor="text1"/>
          <w:sz w:val="24"/>
          <w:szCs w:val="24"/>
        </w:rPr>
        <w:t>ю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кваліфікаці</w:t>
      </w:r>
      <w:r w:rsidR="00250305" w:rsidRPr="00BB4E36">
        <w:rPr>
          <w:rFonts w:ascii="Arial" w:hAnsi="Arial" w:cs="Arial"/>
          <w:color w:val="000000" w:themeColor="text1"/>
          <w:sz w:val="24"/>
          <w:szCs w:val="24"/>
        </w:rPr>
        <w:t>єю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в більшості медун</w:t>
      </w:r>
      <w:r w:rsidR="005F6E68" w:rsidRPr="00BB4E36">
        <w:rPr>
          <w:rFonts w:ascii="Arial" w:hAnsi="Arial" w:cs="Arial"/>
          <w:color w:val="000000" w:themeColor="text1"/>
          <w:sz w:val="24"/>
          <w:szCs w:val="24"/>
        </w:rPr>
        <w:t>і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верситет</w:t>
      </w:r>
      <w:r w:rsidR="005F6E68" w:rsidRPr="00BB4E36">
        <w:rPr>
          <w:rFonts w:ascii="Arial" w:hAnsi="Arial" w:cs="Arial"/>
          <w:color w:val="000000" w:themeColor="text1"/>
          <w:sz w:val="24"/>
          <w:szCs w:val="24"/>
        </w:rPr>
        <w:t>і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в країн</w:t>
      </w:r>
      <w:r w:rsidR="00250305" w:rsidRPr="00BB4E36">
        <w:rPr>
          <w:rFonts w:ascii="Arial" w:hAnsi="Arial" w:cs="Arial"/>
          <w:color w:val="000000" w:themeColor="text1"/>
          <w:sz w:val="24"/>
          <w:szCs w:val="24"/>
        </w:rPr>
        <w:t>и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98272F" w:rsidRPr="00BB4E36" w:rsidRDefault="0098272F" w:rsidP="0098272F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>Цими ж па</w:t>
      </w:r>
      <w:r w:rsidR="005F6E68" w:rsidRPr="00BB4E36">
        <w:rPr>
          <w:rFonts w:ascii="Arial" w:hAnsi="Arial" w:cs="Arial"/>
          <w:color w:val="000000" w:themeColor="text1"/>
          <w:sz w:val="24"/>
          <w:szCs w:val="24"/>
        </w:rPr>
        <w:t>рт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нерами підготовлен</w:t>
      </w:r>
      <w:r w:rsidR="00250305" w:rsidRPr="00BB4E36">
        <w:rPr>
          <w:rFonts w:ascii="Arial" w:hAnsi="Arial" w:cs="Arial"/>
          <w:color w:val="000000" w:themeColor="text1"/>
          <w:sz w:val="24"/>
          <w:szCs w:val="24"/>
        </w:rPr>
        <w:t>о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проект професійного станда</w:t>
      </w:r>
      <w:r w:rsidR="00666B34" w:rsidRPr="00BB4E36">
        <w:rPr>
          <w:rFonts w:ascii="Arial" w:hAnsi="Arial" w:cs="Arial"/>
          <w:color w:val="000000" w:themeColor="text1"/>
          <w:sz w:val="24"/>
          <w:szCs w:val="24"/>
        </w:rPr>
        <w:t>рт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у </w:t>
      </w:r>
      <w:r w:rsidR="00666B34" w:rsidRPr="00BB4E36">
        <w:rPr>
          <w:rFonts w:ascii="Arial" w:hAnsi="Arial" w:cs="Arial"/>
          <w:color w:val="000000" w:themeColor="text1"/>
          <w:sz w:val="24"/>
          <w:szCs w:val="24"/>
        </w:rPr>
        <w:t xml:space="preserve">за компетентнісним 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підход</w:t>
      </w:r>
      <w:r w:rsidR="00666B34" w:rsidRPr="00BB4E36">
        <w:rPr>
          <w:rFonts w:ascii="Arial" w:hAnsi="Arial" w:cs="Arial"/>
          <w:color w:val="000000" w:themeColor="text1"/>
          <w:sz w:val="24"/>
          <w:szCs w:val="24"/>
        </w:rPr>
        <w:t>ом для професії «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Провізор-</w:t>
      </w:r>
      <w:r w:rsidR="00250305" w:rsidRPr="00BB4E36">
        <w:rPr>
          <w:rFonts w:ascii="Arial" w:hAnsi="Arial" w:cs="Arial"/>
          <w:color w:val="000000" w:themeColor="text1"/>
          <w:sz w:val="24"/>
          <w:szCs w:val="24"/>
        </w:rPr>
        <w:t>к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осметолог» з виділенням 14 часткових професійних кваліфікацій і станда</w:t>
      </w:r>
      <w:r w:rsidR="00666B34" w:rsidRPr="00BB4E36">
        <w:rPr>
          <w:rFonts w:ascii="Arial" w:hAnsi="Arial" w:cs="Arial"/>
          <w:color w:val="000000" w:themeColor="text1"/>
          <w:sz w:val="24"/>
          <w:szCs w:val="24"/>
        </w:rPr>
        <w:t>ртів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їхн оцінювання.  </w:t>
      </w:r>
    </w:p>
    <w:p w:rsidR="0098272F" w:rsidRPr="00BB4E36" w:rsidRDefault="0098272F" w:rsidP="0098272F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  <w:u w:val="single"/>
        </w:rPr>
        <w:t>Громадська організація «Комітет салонів краси»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створена в 2008 році. Одніє</w:t>
      </w:r>
      <w:r w:rsidR="00CC0C06" w:rsidRPr="00BB4E36">
        <w:rPr>
          <w:rFonts w:ascii="Arial" w:hAnsi="Arial" w:cs="Arial"/>
          <w:color w:val="000000" w:themeColor="text1"/>
          <w:sz w:val="24"/>
          <w:szCs w:val="24"/>
        </w:rPr>
        <w:t>ю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з її функцій виступає неформальна підготовка (на базі центрів навчання приватної форми власності) працівників сфери перукарських</w:t>
      </w:r>
      <w:r w:rsidR="00250305" w:rsidRPr="00BB4E36">
        <w:rPr>
          <w:rFonts w:ascii="Arial" w:hAnsi="Arial" w:cs="Arial"/>
          <w:color w:val="000000" w:themeColor="text1"/>
          <w:sz w:val="24"/>
          <w:szCs w:val="24"/>
        </w:rPr>
        <w:t xml:space="preserve"> й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інших суміжних послуг. Виділені (для навчання)  професійні кваліфікації, які тією чи іншою мірою пов'язані із класифікацією професій, у т.ч.  </w:t>
      </w:r>
      <w:r w:rsidR="00CC0C06" w:rsidRPr="00BB4E36">
        <w:rPr>
          <w:rFonts w:ascii="Arial" w:hAnsi="Arial" w:cs="Arial"/>
          <w:color w:val="000000" w:themeColor="text1"/>
          <w:sz w:val="24"/>
          <w:szCs w:val="24"/>
        </w:rPr>
        <w:t>за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14 </w:t>
      </w:r>
      <w:r w:rsidR="00CC0C06" w:rsidRPr="00BB4E36">
        <w:rPr>
          <w:rFonts w:ascii="Arial" w:hAnsi="Arial" w:cs="Arial"/>
          <w:color w:val="000000" w:themeColor="text1"/>
          <w:sz w:val="24"/>
          <w:szCs w:val="24"/>
        </w:rPr>
        <w:t>спеціалізаціями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(макіяж,  </w:t>
      </w:r>
      <w:r w:rsidR="00CC0C06" w:rsidRPr="00BB4E36">
        <w:rPr>
          <w:rFonts w:ascii="Arial" w:hAnsi="Arial" w:cs="Arial"/>
          <w:color w:val="000000" w:themeColor="text1"/>
          <w:sz w:val="24"/>
          <w:szCs w:val="24"/>
        </w:rPr>
        <w:t>подологі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я, перманентний татуаж, перукарські послуги й т.д.). Підготовлено внутрішню рамку кваліфікацій фахівця (ма</w:t>
      </w:r>
      <w:r w:rsidR="00250305" w:rsidRPr="00BB4E36">
        <w:rPr>
          <w:rFonts w:ascii="Arial" w:hAnsi="Arial" w:cs="Arial"/>
          <w:color w:val="000000" w:themeColor="text1"/>
          <w:sz w:val="24"/>
          <w:szCs w:val="24"/>
        </w:rPr>
        <w:t>йстра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),</w:t>
      </w:r>
      <w:r w:rsidR="00250305" w:rsidRPr="00BB4E36">
        <w:rPr>
          <w:rFonts w:ascii="Arial" w:hAnsi="Arial" w:cs="Arial"/>
          <w:color w:val="000000" w:themeColor="text1"/>
          <w:sz w:val="24"/>
          <w:szCs w:val="24"/>
        </w:rPr>
        <w:t>яка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складається </w:t>
      </w:r>
      <w:r w:rsidR="00250305" w:rsidRPr="00BB4E36">
        <w:rPr>
          <w:rFonts w:ascii="Arial" w:hAnsi="Arial" w:cs="Arial"/>
          <w:color w:val="000000" w:themeColor="text1"/>
          <w:sz w:val="24"/>
          <w:szCs w:val="24"/>
        </w:rPr>
        <w:t>і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з 6 рівнів, на підставі якої Комітет станда</w:t>
      </w:r>
      <w:r w:rsidR="00CC0C06" w:rsidRPr="00BB4E36">
        <w:rPr>
          <w:rFonts w:ascii="Arial" w:hAnsi="Arial" w:cs="Arial"/>
          <w:color w:val="000000" w:themeColor="text1"/>
          <w:sz w:val="24"/>
          <w:szCs w:val="24"/>
        </w:rPr>
        <w:t>рт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ів краси </w:t>
      </w:r>
      <w:r w:rsidR="00CC0C06" w:rsidRPr="00BB4E36">
        <w:rPr>
          <w:rFonts w:ascii="Arial" w:hAnsi="Arial" w:cs="Arial"/>
          <w:color w:val="000000" w:themeColor="text1"/>
          <w:sz w:val="24"/>
          <w:szCs w:val="24"/>
        </w:rPr>
        <w:t>акредитує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роботодавців і майстрів, як суб'єктів </w:t>
      </w:r>
      <w:r w:rsidR="003E71F5" w:rsidRPr="00BB4E36">
        <w:rPr>
          <w:rFonts w:ascii="Arial" w:hAnsi="Arial" w:cs="Arial"/>
          <w:color w:val="000000" w:themeColor="text1"/>
          <w:sz w:val="24"/>
          <w:szCs w:val="24"/>
        </w:rPr>
        <w:t>освіт</w:t>
      </w:r>
      <w:r w:rsidR="00CC0C06" w:rsidRPr="00BB4E36">
        <w:rPr>
          <w:rFonts w:ascii="Arial" w:hAnsi="Arial" w:cs="Arial"/>
          <w:color w:val="000000" w:themeColor="text1"/>
          <w:sz w:val="24"/>
          <w:szCs w:val="24"/>
        </w:rPr>
        <w:t>и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(свого роду ліцензування освітньої діяльності). За станом на 01.11.2015 р. Комітетом акредитовано більше 50 суб'єктів з більш </w:t>
      </w:r>
      <w:r w:rsidR="00CC0C06" w:rsidRPr="00BB4E36">
        <w:rPr>
          <w:rFonts w:ascii="Arial" w:hAnsi="Arial" w:cs="Arial"/>
          <w:color w:val="000000" w:themeColor="text1"/>
          <w:sz w:val="24"/>
          <w:szCs w:val="24"/>
        </w:rPr>
        <w:t xml:space="preserve">ніж 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500 присутніх на національному (повному) ринку відповідних послуг. За нашими оцінками, з 400 тис. перукарів, в</w:t>
      </w:r>
      <w:r w:rsidR="00CC0C06" w:rsidRPr="00BB4E36">
        <w:rPr>
          <w:rFonts w:ascii="Arial" w:hAnsi="Arial" w:cs="Arial"/>
          <w:color w:val="000000" w:themeColor="text1"/>
          <w:sz w:val="24"/>
          <w:szCs w:val="24"/>
        </w:rPr>
        <w:t>і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зажист</w:t>
      </w:r>
      <w:r w:rsidR="00CC0C06" w:rsidRPr="00BB4E36">
        <w:rPr>
          <w:rFonts w:ascii="Arial" w:hAnsi="Arial" w:cs="Arial"/>
          <w:color w:val="000000" w:themeColor="text1"/>
          <w:sz w:val="24"/>
          <w:szCs w:val="24"/>
        </w:rPr>
        <w:t>і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в, тату</w:t>
      </w:r>
      <w:r w:rsidR="00250305" w:rsidRPr="00BB4E36">
        <w:rPr>
          <w:rFonts w:ascii="Arial" w:hAnsi="Arial" w:cs="Arial"/>
          <w:color w:val="000000" w:themeColor="text1"/>
          <w:sz w:val="24"/>
          <w:szCs w:val="24"/>
        </w:rPr>
        <w:t>ювальників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, ман</w:t>
      </w:r>
      <w:r w:rsidR="00CC0C06" w:rsidRPr="00BB4E36">
        <w:rPr>
          <w:rFonts w:ascii="Arial" w:hAnsi="Arial" w:cs="Arial"/>
          <w:color w:val="000000" w:themeColor="text1"/>
          <w:sz w:val="24"/>
          <w:szCs w:val="24"/>
        </w:rPr>
        <w:t>і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кюр</w:t>
      </w:r>
      <w:r w:rsidR="00250305" w:rsidRPr="00BB4E36">
        <w:rPr>
          <w:rFonts w:ascii="Arial" w:hAnsi="Arial" w:cs="Arial"/>
          <w:color w:val="000000" w:themeColor="text1"/>
          <w:sz w:val="24"/>
          <w:szCs w:val="24"/>
        </w:rPr>
        <w:t>ників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50305" w:rsidRPr="00BB4E36">
        <w:rPr>
          <w:rFonts w:ascii="Arial" w:hAnsi="Arial" w:cs="Arial"/>
          <w:color w:val="000000" w:themeColor="text1"/>
          <w:sz w:val="24"/>
          <w:szCs w:val="24"/>
        </w:rPr>
        <w:t>та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ін., що працюють у країні, більше 40 тис. або 10,0%</w:t>
      </w:r>
      <w:r w:rsidR="00CC0C06" w:rsidRPr="00BB4E3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щорічно проходять підвищення кваліфікації, профпідготовку, у т.ч.  близько 4 тис. </w:t>
      </w:r>
      <w:r w:rsidR="00231869" w:rsidRPr="00BB4E36">
        <w:rPr>
          <w:rFonts w:ascii="Arial" w:hAnsi="Arial" w:cs="Arial"/>
          <w:color w:val="000000" w:themeColor="text1"/>
          <w:sz w:val="24"/>
          <w:szCs w:val="24"/>
        </w:rPr>
        <w:t>чол.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- на базі суб'єктів освітніх послуг, що пройшли акредитацію в Комітеті салонів краси. Робота Комітету з розширенн</w:t>
      </w:r>
      <w:r w:rsidR="00250305" w:rsidRPr="00BB4E36">
        <w:rPr>
          <w:rFonts w:ascii="Arial" w:hAnsi="Arial" w:cs="Arial"/>
          <w:color w:val="000000" w:themeColor="text1"/>
          <w:sz w:val="24"/>
          <w:szCs w:val="24"/>
        </w:rPr>
        <w:t>я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цієї інноваційної моделі профпідготовки триває. Вона викликала</w:t>
      </w:r>
      <w:r w:rsidR="00250305" w:rsidRPr="00BB4E36">
        <w:rPr>
          <w:rFonts w:ascii="Arial" w:hAnsi="Arial" w:cs="Arial"/>
          <w:color w:val="000000" w:themeColor="text1"/>
          <w:sz w:val="24"/>
          <w:szCs w:val="24"/>
        </w:rPr>
        <w:t xml:space="preserve"> великий інтерес 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з боку провайдерів цих послуг </w:t>
      </w:r>
      <w:r w:rsidR="00250305" w:rsidRPr="00BB4E36">
        <w:rPr>
          <w:rFonts w:ascii="Arial" w:hAnsi="Arial" w:cs="Arial"/>
          <w:color w:val="000000" w:themeColor="text1"/>
          <w:sz w:val="24"/>
          <w:szCs w:val="24"/>
        </w:rPr>
        <w:t>в окремих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країнах СНД.</w:t>
      </w:r>
    </w:p>
    <w:p w:rsidR="0098272F" w:rsidRPr="00BB4E36" w:rsidRDefault="0098272F" w:rsidP="0098272F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Асоціація </w:t>
      </w:r>
      <w:r w:rsidR="00C224C1" w:rsidRPr="00BB4E36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банного (</w:t>
      </w:r>
      <w:r w:rsidRPr="00BB4E36">
        <w:rPr>
          <w:rFonts w:ascii="Arial" w:hAnsi="Arial" w:cs="Arial"/>
          <w:color w:val="000000" w:themeColor="text1"/>
          <w:sz w:val="24"/>
          <w:szCs w:val="24"/>
          <w:u w:val="single"/>
        </w:rPr>
        <w:t>лазневого</w:t>
      </w:r>
      <w:r w:rsidR="00C224C1" w:rsidRPr="00BB4E36">
        <w:rPr>
          <w:rFonts w:ascii="Arial" w:hAnsi="Arial" w:cs="Arial"/>
          <w:color w:val="000000" w:themeColor="text1"/>
          <w:sz w:val="24"/>
          <w:szCs w:val="24"/>
          <w:u w:val="single"/>
        </w:rPr>
        <w:t>)</w:t>
      </w:r>
      <w:r w:rsidRPr="00BB4E36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бізнесу України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, починаючи з 2010 року, </w:t>
      </w:r>
      <w:r w:rsidR="00CC0C06" w:rsidRPr="00BB4E36">
        <w:rPr>
          <w:rFonts w:ascii="Arial" w:hAnsi="Arial" w:cs="Arial"/>
          <w:color w:val="000000" w:themeColor="text1"/>
          <w:sz w:val="24"/>
          <w:szCs w:val="24"/>
        </w:rPr>
        <w:t>почала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проводити активну роботу в сфері підготовки, перепідготовки й підвищення кваліфікації працівників відповідного профілю. У процесі цієї роботи були включені </w:t>
      </w:r>
      <w:r w:rsidR="00C224C1" w:rsidRPr="00BB4E36">
        <w:rPr>
          <w:rFonts w:ascii="Arial" w:hAnsi="Arial" w:cs="Arial"/>
          <w:color w:val="000000" w:themeColor="text1"/>
          <w:sz w:val="24"/>
          <w:szCs w:val="24"/>
        </w:rPr>
        <w:t>до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КП нові професії «Майстер банно-оздоровчих послуг», «Менеджер (</w:t>
      </w:r>
      <w:r w:rsidR="00C224C1" w:rsidRPr="00BB4E36">
        <w:rPr>
          <w:rFonts w:ascii="Arial" w:hAnsi="Arial" w:cs="Arial"/>
          <w:color w:val="000000" w:themeColor="text1"/>
          <w:sz w:val="24"/>
          <w:szCs w:val="24"/>
        </w:rPr>
        <w:t>управитель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) банно-оздоровчого й СПА комплексу», «Заготів</w:t>
      </w:r>
      <w:r w:rsidR="00C224C1" w:rsidRPr="00BB4E36">
        <w:rPr>
          <w:rFonts w:ascii="Arial" w:hAnsi="Arial" w:cs="Arial"/>
          <w:color w:val="000000" w:themeColor="text1"/>
          <w:sz w:val="24"/>
          <w:szCs w:val="24"/>
        </w:rPr>
        <w:t>ель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ник лазневих віників», розроблені, погоджені в М</w:t>
      </w:r>
      <w:r w:rsidR="00CC0C06" w:rsidRPr="00BB4E36">
        <w:rPr>
          <w:rFonts w:ascii="Arial" w:hAnsi="Arial" w:cs="Arial"/>
          <w:color w:val="000000" w:themeColor="text1"/>
          <w:sz w:val="24"/>
          <w:szCs w:val="24"/>
        </w:rPr>
        <w:t>і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нсоцпол</w:t>
      </w:r>
      <w:r w:rsidR="00CC0C06" w:rsidRPr="00BB4E36">
        <w:rPr>
          <w:rFonts w:ascii="Arial" w:hAnsi="Arial" w:cs="Arial"/>
          <w:color w:val="000000" w:themeColor="text1"/>
          <w:sz w:val="24"/>
          <w:szCs w:val="24"/>
        </w:rPr>
        <w:t>і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тики України й затверджені квал</w:t>
      </w:r>
      <w:r w:rsidR="00CC0C06" w:rsidRPr="00BB4E36">
        <w:rPr>
          <w:rFonts w:ascii="Arial" w:hAnsi="Arial" w:cs="Arial"/>
          <w:color w:val="000000" w:themeColor="text1"/>
          <w:sz w:val="24"/>
          <w:szCs w:val="24"/>
        </w:rPr>
        <w:t>і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фхарактеристики на нові професії.</w:t>
      </w:r>
    </w:p>
    <w:p w:rsidR="0098272F" w:rsidRPr="00BB4E36" w:rsidRDefault="0098272F" w:rsidP="0098272F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У контексті цих змін була переорієнтована діяльність Міжнародної Академії </w:t>
      </w:r>
      <w:r w:rsidR="00C224C1" w:rsidRPr="00BB4E36">
        <w:rPr>
          <w:rFonts w:ascii="Arial" w:hAnsi="Arial" w:cs="Arial"/>
          <w:color w:val="000000" w:themeColor="text1"/>
          <w:sz w:val="24"/>
          <w:szCs w:val="24"/>
        </w:rPr>
        <w:t>банного(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лазневого</w:t>
      </w:r>
      <w:r w:rsidR="00C224C1" w:rsidRPr="00BB4E36">
        <w:rPr>
          <w:rFonts w:ascii="Arial" w:hAnsi="Arial" w:cs="Arial"/>
          <w:color w:val="000000" w:themeColor="text1"/>
          <w:sz w:val="24"/>
          <w:szCs w:val="24"/>
        </w:rPr>
        <w:t>)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мистецтва, </w:t>
      </w:r>
      <w:r w:rsidR="00C224C1" w:rsidRPr="00BB4E36">
        <w:rPr>
          <w:rFonts w:ascii="Arial" w:hAnsi="Arial" w:cs="Arial"/>
          <w:color w:val="000000" w:themeColor="text1"/>
          <w:sz w:val="24"/>
          <w:szCs w:val="24"/>
        </w:rPr>
        <w:t>яка на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цей час здійснює</w:t>
      </w:r>
      <w:r w:rsidR="00C224C1" w:rsidRPr="00BB4E36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на підставі ліцензії МОН України</w:t>
      </w:r>
      <w:r w:rsidR="00C224C1" w:rsidRPr="00BB4E36">
        <w:rPr>
          <w:rFonts w:ascii="Arial" w:hAnsi="Arial" w:cs="Arial"/>
          <w:color w:val="000000" w:themeColor="text1"/>
          <w:sz w:val="24"/>
          <w:szCs w:val="24"/>
        </w:rPr>
        <w:t>)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підготовку за професією «Майстер банно-оздоровчих послуг (1,2 і вищої категорії)» з вида</w:t>
      </w:r>
      <w:r w:rsidR="00C224C1" w:rsidRPr="00BB4E36">
        <w:rPr>
          <w:rFonts w:ascii="Arial" w:hAnsi="Arial" w:cs="Arial"/>
          <w:color w:val="000000" w:themeColor="text1"/>
          <w:sz w:val="24"/>
          <w:szCs w:val="24"/>
        </w:rPr>
        <w:t>ванням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документа державного зразка, проводить короткострокові курси </w:t>
      </w:r>
      <w:r w:rsidR="00C224C1" w:rsidRPr="00BB4E36">
        <w:rPr>
          <w:rFonts w:ascii="Arial" w:hAnsi="Arial" w:cs="Arial"/>
          <w:color w:val="000000" w:themeColor="text1"/>
          <w:sz w:val="24"/>
          <w:szCs w:val="24"/>
        </w:rPr>
        <w:t>за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часткови</w:t>
      </w:r>
      <w:r w:rsidR="00C224C1" w:rsidRPr="00BB4E36">
        <w:rPr>
          <w:rFonts w:ascii="Arial" w:hAnsi="Arial" w:cs="Arial"/>
          <w:color w:val="000000" w:themeColor="text1"/>
          <w:sz w:val="24"/>
          <w:szCs w:val="24"/>
        </w:rPr>
        <w:t>ми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кваліфікація</w:t>
      </w:r>
      <w:r w:rsidR="00C224C1" w:rsidRPr="00BB4E36">
        <w:rPr>
          <w:rFonts w:ascii="Arial" w:hAnsi="Arial" w:cs="Arial"/>
          <w:color w:val="000000" w:themeColor="text1"/>
          <w:sz w:val="24"/>
          <w:szCs w:val="24"/>
        </w:rPr>
        <w:t>ми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нової професії з вида</w:t>
      </w:r>
      <w:r w:rsidR="00C224C1" w:rsidRPr="00BB4E36">
        <w:rPr>
          <w:rFonts w:ascii="Arial" w:hAnsi="Arial" w:cs="Arial"/>
          <w:color w:val="000000" w:themeColor="text1"/>
          <w:sz w:val="24"/>
          <w:szCs w:val="24"/>
        </w:rPr>
        <w:t>ванням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се</w:t>
      </w:r>
      <w:r w:rsidR="00CC0C06" w:rsidRPr="00BB4E36">
        <w:rPr>
          <w:rFonts w:ascii="Arial" w:hAnsi="Arial" w:cs="Arial"/>
          <w:color w:val="000000" w:themeColor="text1"/>
          <w:sz w:val="24"/>
          <w:szCs w:val="24"/>
        </w:rPr>
        <w:t>рт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ифікатів навчального центр</w:t>
      </w:r>
      <w:r w:rsidR="00CC0C06" w:rsidRPr="00BB4E36">
        <w:rPr>
          <w:rFonts w:ascii="Arial" w:hAnsi="Arial" w:cs="Arial"/>
          <w:color w:val="000000" w:themeColor="text1"/>
          <w:sz w:val="24"/>
          <w:szCs w:val="24"/>
        </w:rPr>
        <w:t>у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, здійснює експрес-навчання, майстер-класи, підвищення кваліфікації «Менеджерів (управителів) банно-оздоровчих СПА комплексів» з вида</w:t>
      </w:r>
      <w:r w:rsidR="00C224C1" w:rsidRPr="00BB4E36">
        <w:rPr>
          <w:rFonts w:ascii="Arial" w:hAnsi="Arial" w:cs="Arial"/>
          <w:color w:val="000000" w:themeColor="text1"/>
          <w:sz w:val="24"/>
          <w:szCs w:val="24"/>
        </w:rPr>
        <w:t>ванням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се</w:t>
      </w:r>
      <w:r w:rsidR="00CC0C06" w:rsidRPr="00BB4E36">
        <w:rPr>
          <w:rFonts w:ascii="Arial" w:hAnsi="Arial" w:cs="Arial"/>
          <w:color w:val="000000" w:themeColor="text1"/>
          <w:sz w:val="24"/>
          <w:szCs w:val="24"/>
        </w:rPr>
        <w:t>рт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ифікатів. За останні 3 роки повним комплексом освітніх послуг бул</w:t>
      </w:r>
      <w:r w:rsidR="00C224C1" w:rsidRPr="00BB4E36">
        <w:rPr>
          <w:rFonts w:ascii="Arial" w:hAnsi="Arial" w:cs="Arial"/>
          <w:color w:val="000000" w:themeColor="text1"/>
          <w:sz w:val="24"/>
          <w:szCs w:val="24"/>
        </w:rPr>
        <w:t>о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охоплен</w:t>
      </w:r>
      <w:r w:rsidR="00C224C1" w:rsidRPr="00BB4E36">
        <w:rPr>
          <w:rFonts w:ascii="Arial" w:hAnsi="Arial" w:cs="Arial"/>
          <w:color w:val="000000" w:themeColor="text1"/>
          <w:sz w:val="24"/>
          <w:szCs w:val="24"/>
        </w:rPr>
        <w:t>о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близько 1 тис. учасників, підготовлен</w:t>
      </w:r>
      <w:r w:rsidR="00CC0C06" w:rsidRPr="00BB4E36">
        <w:rPr>
          <w:rFonts w:ascii="Arial" w:hAnsi="Arial" w:cs="Arial"/>
          <w:color w:val="000000" w:themeColor="text1"/>
          <w:sz w:val="24"/>
          <w:szCs w:val="24"/>
        </w:rPr>
        <w:t>о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більше 100 майстрів, які 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lastRenderedPageBreak/>
        <w:t>успішно працюють у кращих лазневих комплексах м. Києва й 6 областей країни, в «ближньому» (</w:t>
      </w:r>
      <w:r w:rsidR="00C224C1" w:rsidRPr="00BB4E36">
        <w:rPr>
          <w:rFonts w:ascii="Arial" w:hAnsi="Arial" w:cs="Arial"/>
          <w:color w:val="000000" w:themeColor="text1"/>
          <w:sz w:val="24"/>
          <w:szCs w:val="24"/>
        </w:rPr>
        <w:t>м.м.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Калінінград, Санкт-Петербург, Москва) і «далекому» (Канада, Литва, Вірменія) зарубіжж</w:t>
      </w:r>
      <w:r w:rsidR="00CC0C06" w:rsidRPr="00BB4E36">
        <w:rPr>
          <w:rFonts w:ascii="Arial" w:hAnsi="Arial" w:cs="Arial"/>
          <w:color w:val="000000" w:themeColor="text1"/>
          <w:sz w:val="24"/>
          <w:szCs w:val="24"/>
        </w:rPr>
        <w:t>і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98272F" w:rsidRPr="00BB4E36" w:rsidRDefault="0098272F" w:rsidP="0098272F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  <w:u w:val="single"/>
        </w:rPr>
        <w:t>Всеукраїнська громадська організація «Українська Асоціація Маркетингу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(далі – УА</w:t>
      </w:r>
      <w:r w:rsidR="00CC0C06" w:rsidRPr="00BB4E36">
        <w:rPr>
          <w:rFonts w:ascii="Arial" w:hAnsi="Arial" w:cs="Arial"/>
          <w:color w:val="000000" w:themeColor="text1"/>
          <w:sz w:val="24"/>
          <w:szCs w:val="24"/>
        </w:rPr>
        <w:t>М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)» у сфері підготовки кадрів маркетингового </w:t>
      </w:r>
      <w:r w:rsidR="00C224C1" w:rsidRPr="00BB4E36">
        <w:rPr>
          <w:rFonts w:ascii="Arial" w:hAnsi="Arial" w:cs="Arial"/>
          <w:color w:val="000000" w:themeColor="text1"/>
          <w:sz w:val="24"/>
          <w:szCs w:val="24"/>
        </w:rPr>
        <w:t>спрямування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здійснила досить великий обсяг роботи й одержала визнані в масштабах країни результати. Серед них:</w:t>
      </w:r>
    </w:p>
    <w:p w:rsidR="0098272F" w:rsidRPr="00BB4E36" w:rsidRDefault="0098272F" w:rsidP="0098272F">
      <w:pPr>
        <w:pStyle w:val="a3"/>
        <w:numPr>
          <w:ilvl w:val="0"/>
          <w:numId w:val="27"/>
        </w:numPr>
        <w:spacing w:after="0"/>
        <w:ind w:left="851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>створення Клубу викладачів</w:t>
      </w:r>
      <w:r w:rsidR="00C224C1" w:rsidRPr="00BB4E36">
        <w:rPr>
          <w:rFonts w:ascii="Arial" w:hAnsi="Arial" w:cs="Arial"/>
          <w:color w:val="000000" w:themeColor="text1"/>
          <w:sz w:val="24"/>
          <w:szCs w:val="24"/>
        </w:rPr>
        <w:t>-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маркетологів;</w:t>
      </w:r>
    </w:p>
    <w:p w:rsidR="0098272F" w:rsidRPr="00BB4E36" w:rsidRDefault="0098272F" w:rsidP="0098272F">
      <w:pPr>
        <w:pStyle w:val="a3"/>
        <w:numPr>
          <w:ilvl w:val="0"/>
          <w:numId w:val="27"/>
        </w:numPr>
        <w:spacing w:after="0"/>
        <w:ind w:left="851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>членство з 2005 року в Європейській Маркетинговій Конфедерації;</w:t>
      </w:r>
    </w:p>
    <w:p w:rsidR="0098272F" w:rsidRPr="00BB4E36" w:rsidRDefault="0098272F" w:rsidP="0098272F">
      <w:pPr>
        <w:pStyle w:val="a3"/>
        <w:numPr>
          <w:ilvl w:val="0"/>
          <w:numId w:val="27"/>
        </w:numPr>
        <w:spacing w:after="0"/>
        <w:ind w:left="851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>створення студентського клубу «М-team» на базі Київського Національного університету технологій і дизайну;</w:t>
      </w:r>
    </w:p>
    <w:p w:rsidR="0098272F" w:rsidRPr="00BB4E36" w:rsidRDefault="0098272F" w:rsidP="0098272F">
      <w:pPr>
        <w:pStyle w:val="a3"/>
        <w:numPr>
          <w:ilvl w:val="0"/>
          <w:numId w:val="27"/>
        </w:numPr>
        <w:spacing w:after="0"/>
        <w:ind w:left="851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>проведення цілого ряду міжнародних конференцій, у т.ч.  на базі Національного гір</w:t>
      </w:r>
      <w:r w:rsidR="00C224C1" w:rsidRPr="00BB4E36">
        <w:rPr>
          <w:rFonts w:ascii="Arial" w:hAnsi="Arial" w:cs="Arial"/>
          <w:color w:val="000000" w:themeColor="text1"/>
          <w:sz w:val="24"/>
          <w:szCs w:val="24"/>
        </w:rPr>
        <w:t>ничого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університету (м. Дніпропетровськ), присвячених  подоланн</w:t>
      </w:r>
      <w:r w:rsidR="00C224C1" w:rsidRPr="00BB4E36">
        <w:rPr>
          <w:rFonts w:ascii="Arial" w:hAnsi="Arial" w:cs="Arial"/>
          <w:color w:val="000000" w:themeColor="text1"/>
          <w:sz w:val="24"/>
          <w:szCs w:val="24"/>
        </w:rPr>
        <w:t>ю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розриву між академічними знаннями й практикою ведення бізнесу;</w:t>
      </w:r>
    </w:p>
    <w:p w:rsidR="0098272F" w:rsidRPr="00BB4E36" w:rsidRDefault="0098272F" w:rsidP="0098272F">
      <w:pPr>
        <w:pStyle w:val="a3"/>
        <w:numPr>
          <w:ilvl w:val="0"/>
          <w:numId w:val="27"/>
        </w:numPr>
        <w:spacing w:after="0"/>
        <w:ind w:left="851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>формування й функціонування (з 22.02.2008 р.) Кваліфікаційного комітету УАМ, незалежних центрів се</w:t>
      </w:r>
      <w:r w:rsidR="00CC0C06" w:rsidRPr="00BB4E36">
        <w:rPr>
          <w:rFonts w:ascii="Arial" w:hAnsi="Arial" w:cs="Arial"/>
          <w:color w:val="000000" w:themeColor="text1"/>
          <w:sz w:val="24"/>
          <w:szCs w:val="24"/>
        </w:rPr>
        <w:t>ртифікації маркетологів за кваліфікаційними вимогами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через кваліфікаційні іспити</w:t>
      </w:r>
      <w:r w:rsidR="00CC0C06" w:rsidRPr="00BB4E3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(</w:t>
      </w:r>
      <w:r w:rsidR="00C224C1" w:rsidRPr="00BB4E36">
        <w:rPr>
          <w:rFonts w:ascii="Arial" w:hAnsi="Arial" w:cs="Arial"/>
          <w:color w:val="000000" w:themeColor="text1"/>
          <w:sz w:val="24"/>
          <w:szCs w:val="24"/>
        </w:rPr>
        <w:t>м.м.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Київ, Одеса й Харків). На сьогоднішній день чисельність </w:t>
      </w:r>
      <w:r w:rsidR="00C224C1" w:rsidRPr="00BB4E36">
        <w:rPr>
          <w:rFonts w:ascii="Arial" w:hAnsi="Arial" w:cs="Arial"/>
          <w:color w:val="000000" w:themeColor="text1"/>
          <w:sz w:val="24"/>
          <w:szCs w:val="24"/>
        </w:rPr>
        <w:t>отримувачів за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значен</w:t>
      </w:r>
      <w:r w:rsidR="00C224C1" w:rsidRPr="00BB4E36">
        <w:rPr>
          <w:rFonts w:ascii="Arial" w:hAnsi="Arial" w:cs="Arial"/>
          <w:color w:val="000000" w:themeColor="text1"/>
          <w:sz w:val="24"/>
          <w:szCs w:val="24"/>
        </w:rPr>
        <w:t>их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вище се</w:t>
      </w:r>
      <w:r w:rsidR="00CC0C06" w:rsidRPr="00BB4E36">
        <w:rPr>
          <w:rFonts w:ascii="Arial" w:hAnsi="Arial" w:cs="Arial"/>
          <w:color w:val="000000" w:themeColor="text1"/>
          <w:sz w:val="24"/>
          <w:szCs w:val="24"/>
        </w:rPr>
        <w:t>рт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ифіка</w:t>
      </w:r>
      <w:r w:rsidR="00C224C1" w:rsidRPr="00BB4E36">
        <w:rPr>
          <w:rFonts w:ascii="Arial" w:hAnsi="Arial" w:cs="Arial"/>
          <w:color w:val="000000" w:themeColor="text1"/>
          <w:sz w:val="24"/>
          <w:szCs w:val="24"/>
        </w:rPr>
        <w:t>тів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перевищила 200 фахівців;</w:t>
      </w:r>
    </w:p>
    <w:p w:rsidR="0098272F" w:rsidRPr="00BB4E36" w:rsidRDefault="00C224C1" w:rsidP="0098272F">
      <w:pPr>
        <w:pStyle w:val="a3"/>
        <w:numPr>
          <w:ilvl w:val="0"/>
          <w:numId w:val="27"/>
        </w:numPr>
        <w:spacing w:after="0"/>
        <w:ind w:left="851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>з</w:t>
      </w:r>
      <w:r w:rsidR="0098272F" w:rsidRPr="00BB4E36">
        <w:rPr>
          <w:rFonts w:ascii="Arial" w:hAnsi="Arial" w:cs="Arial"/>
          <w:color w:val="000000" w:themeColor="text1"/>
          <w:sz w:val="24"/>
          <w:szCs w:val="24"/>
        </w:rPr>
        <w:t xml:space="preserve"> 2013 року розроблені 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(</w:t>
      </w:r>
      <w:r w:rsidR="0098272F" w:rsidRPr="00BB4E36">
        <w:rPr>
          <w:rFonts w:ascii="Arial" w:hAnsi="Arial" w:cs="Arial"/>
          <w:color w:val="000000" w:themeColor="text1"/>
          <w:sz w:val="24"/>
          <w:szCs w:val="24"/>
        </w:rPr>
        <w:t>при співробітництві із зацікавленими сторонами</w:t>
      </w:r>
      <w:r w:rsidR="00DC2DB1" w:rsidRPr="00BB4E36">
        <w:rPr>
          <w:rFonts w:ascii="Arial" w:hAnsi="Arial" w:cs="Arial"/>
          <w:color w:val="000000" w:themeColor="text1"/>
          <w:sz w:val="24"/>
          <w:szCs w:val="24"/>
        </w:rPr>
        <w:t>)</w:t>
      </w:r>
      <w:r w:rsidR="0098272F" w:rsidRPr="00BB4E36">
        <w:rPr>
          <w:rFonts w:ascii="Arial" w:hAnsi="Arial" w:cs="Arial"/>
          <w:color w:val="000000" w:themeColor="text1"/>
          <w:sz w:val="24"/>
          <w:szCs w:val="24"/>
        </w:rPr>
        <w:t xml:space="preserve"> кваліфікаційні вимоги й програми підготовки </w:t>
      </w:r>
      <w:r w:rsidR="00DC2DB1" w:rsidRPr="00BB4E36">
        <w:rPr>
          <w:rFonts w:ascii="Arial" w:hAnsi="Arial" w:cs="Arial"/>
          <w:color w:val="000000" w:themeColor="text1"/>
          <w:sz w:val="24"/>
          <w:szCs w:val="24"/>
        </w:rPr>
        <w:t>за</w:t>
      </w:r>
      <w:r w:rsidR="0098272F" w:rsidRPr="00BB4E36">
        <w:rPr>
          <w:rFonts w:ascii="Arial" w:hAnsi="Arial" w:cs="Arial"/>
          <w:color w:val="000000" w:themeColor="text1"/>
          <w:sz w:val="24"/>
          <w:szCs w:val="24"/>
        </w:rPr>
        <w:t xml:space="preserve"> часткови</w:t>
      </w:r>
      <w:r w:rsidR="00DC2DB1" w:rsidRPr="00BB4E36">
        <w:rPr>
          <w:rFonts w:ascii="Arial" w:hAnsi="Arial" w:cs="Arial"/>
          <w:color w:val="000000" w:themeColor="text1"/>
          <w:sz w:val="24"/>
          <w:szCs w:val="24"/>
        </w:rPr>
        <w:t>ми</w:t>
      </w:r>
      <w:r w:rsidR="0098272F" w:rsidRPr="00BB4E36">
        <w:rPr>
          <w:rFonts w:ascii="Arial" w:hAnsi="Arial" w:cs="Arial"/>
          <w:color w:val="000000" w:themeColor="text1"/>
          <w:sz w:val="24"/>
          <w:szCs w:val="24"/>
        </w:rPr>
        <w:t xml:space="preserve"> кваліфікація</w:t>
      </w:r>
      <w:r w:rsidR="00162BBD" w:rsidRPr="00BB4E36">
        <w:rPr>
          <w:rFonts w:ascii="Arial" w:hAnsi="Arial" w:cs="Arial"/>
          <w:color w:val="000000" w:themeColor="text1"/>
          <w:sz w:val="24"/>
          <w:szCs w:val="24"/>
        </w:rPr>
        <w:t>ми</w:t>
      </w:r>
      <w:r w:rsidR="0098272F" w:rsidRPr="00BB4E36">
        <w:rPr>
          <w:rFonts w:ascii="Arial" w:hAnsi="Arial" w:cs="Arial"/>
          <w:color w:val="000000" w:themeColor="text1"/>
          <w:sz w:val="24"/>
          <w:szCs w:val="24"/>
        </w:rPr>
        <w:t xml:space="preserve"> (організація маркетингових досліджень, </w:t>
      </w:r>
      <w:r w:rsidR="00162BBD" w:rsidRPr="00BB4E36">
        <w:rPr>
          <w:rFonts w:ascii="Arial" w:hAnsi="Arial" w:cs="Arial"/>
          <w:color w:val="000000" w:themeColor="text1"/>
          <w:sz w:val="24"/>
          <w:szCs w:val="24"/>
        </w:rPr>
        <w:t>управління</w:t>
      </w:r>
      <w:r w:rsidR="0098272F" w:rsidRPr="00BB4E36">
        <w:rPr>
          <w:rFonts w:ascii="Arial" w:hAnsi="Arial" w:cs="Arial"/>
          <w:color w:val="000000" w:themeColor="text1"/>
          <w:sz w:val="24"/>
          <w:szCs w:val="24"/>
        </w:rPr>
        <w:t xml:space="preserve"> брендом, маркетингова комунікація),</w:t>
      </w:r>
      <w:r w:rsidR="00CC0C06" w:rsidRPr="00BB4E3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8272F" w:rsidRPr="00BB4E36">
        <w:rPr>
          <w:rFonts w:ascii="Arial" w:hAnsi="Arial" w:cs="Arial"/>
          <w:color w:val="000000" w:themeColor="text1"/>
          <w:sz w:val="24"/>
          <w:szCs w:val="24"/>
        </w:rPr>
        <w:t>які мають статус корпоративного визнання.</w:t>
      </w:r>
    </w:p>
    <w:p w:rsidR="0098272F" w:rsidRPr="00BB4E36" w:rsidRDefault="0098272F" w:rsidP="0098272F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  <w:u w:val="single"/>
        </w:rPr>
        <w:t>Всеукраїнська рекламна коаліція</w:t>
      </w:r>
      <w:r w:rsidR="00CC0C06" w:rsidRPr="00BB4E36">
        <w:rPr>
          <w:rFonts w:ascii="Arial" w:hAnsi="Arial" w:cs="Arial"/>
          <w:color w:val="000000" w:themeColor="text1"/>
          <w:sz w:val="24"/>
          <w:szCs w:val="24"/>
        </w:rPr>
        <w:t xml:space="preserve"> (далі – 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ВРК) створена в 1997 році з метою розвитку рекламної індустрії в країні, у т.ч.  шляхом поліпшення якості підготовки рекламістів </w:t>
      </w:r>
      <w:r w:rsidR="00162BBD" w:rsidRPr="00BB4E36">
        <w:rPr>
          <w:rFonts w:ascii="Arial" w:hAnsi="Arial" w:cs="Arial"/>
          <w:color w:val="000000" w:themeColor="text1"/>
          <w:sz w:val="24"/>
          <w:szCs w:val="24"/>
        </w:rPr>
        <w:t>й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інших професіоналів цієї сфери. ВРК охоплює 130 індивідуальних і колективних членів. Поряд з іншими напрямками діяльності ключовим виступає Програма розвитку професійно</w:t>
      </w:r>
      <w:r w:rsidR="00CC0C06" w:rsidRPr="00BB4E36">
        <w:rPr>
          <w:rFonts w:ascii="Arial" w:hAnsi="Arial" w:cs="Arial"/>
          <w:color w:val="000000" w:themeColor="text1"/>
          <w:sz w:val="24"/>
          <w:szCs w:val="24"/>
        </w:rPr>
        <w:t>ї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E71F5" w:rsidRPr="00BB4E36">
        <w:rPr>
          <w:rFonts w:ascii="Arial" w:hAnsi="Arial" w:cs="Arial"/>
          <w:color w:val="000000" w:themeColor="text1"/>
          <w:sz w:val="24"/>
          <w:szCs w:val="24"/>
        </w:rPr>
        <w:t>освіт</w:t>
      </w:r>
      <w:r w:rsidR="00CC0C06" w:rsidRPr="00BB4E36">
        <w:rPr>
          <w:rFonts w:ascii="Arial" w:hAnsi="Arial" w:cs="Arial"/>
          <w:color w:val="000000" w:themeColor="text1"/>
          <w:sz w:val="24"/>
          <w:szCs w:val="24"/>
        </w:rPr>
        <w:t>и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в цьому виді економічної діяльності, у т.ч.  шляхом створення в окремих </w:t>
      </w:r>
      <w:r w:rsidR="00CC0C06" w:rsidRPr="00BB4E36">
        <w:rPr>
          <w:rFonts w:ascii="Arial" w:hAnsi="Arial" w:cs="Arial"/>
          <w:color w:val="000000" w:themeColor="text1"/>
          <w:sz w:val="24"/>
          <w:szCs w:val="24"/>
        </w:rPr>
        <w:t>ВНЗ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ах країни факультетів маркетингових комунікацій і </w:t>
      </w:r>
      <w:r w:rsidR="00CC0C06" w:rsidRPr="00BB4E36">
        <w:rPr>
          <w:rFonts w:ascii="Arial" w:hAnsi="Arial" w:cs="Arial"/>
          <w:color w:val="000000" w:themeColor="text1"/>
          <w:sz w:val="24"/>
          <w:szCs w:val="24"/>
        </w:rPr>
        <w:t>арт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-директорів.</w:t>
      </w:r>
    </w:p>
    <w:p w:rsidR="0098272F" w:rsidRPr="00BB4E36" w:rsidRDefault="00CC0C06" w:rsidP="0098272F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>Всеукраїнська</w:t>
      </w:r>
      <w:r w:rsidR="0098272F" w:rsidRPr="00BB4E36">
        <w:rPr>
          <w:rFonts w:ascii="Arial" w:hAnsi="Arial" w:cs="Arial"/>
          <w:color w:val="000000" w:themeColor="text1"/>
          <w:sz w:val="24"/>
          <w:szCs w:val="24"/>
        </w:rPr>
        <w:t xml:space="preserve"> асоціація працівників закладів професійно-технічно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ї</w:t>
      </w:r>
      <w:r w:rsidR="0098272F" w:rsidRPr="00BB4E3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E71F5" w:rsidRPr="00BB4E36">
        <w:rPr>
          <w:rFonts w:ascii="Arial" w:hAnsi="Arial" w:cs="Arial"/>
          <w:color w:val="000000" w:themeColor="text1"/>
          <w:sz w:val="24"/>
          <w:szCs w:val="24"/>
        </w:rPr>
        <w:t>освіт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и</w:t>
      </w:r>
      <w:r w:rsidR="0098272F" w:rsidRPr="00BB4E36">
        <w:rPr>
          <w:rFonts w:ascii="Arial" w:hAnsi="Arial" w:cs="Arial"/>
          <w:color w:val="000000" w:themeColor="text1"/>
          <w:sz w:val="24"/>
          <w:szCs w:val="24"/>
        </w:rPr>
        <w:t xml:space="preserve"> (далі - ВА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П</w:t>
      </w:r>
      <w:r w:rsidR="0098272F" w:rsidRPr="00BB4E36">
        <w:rPr>
          <w:rFonts w:ascii="Arial" w:hAnsi="Arial" w:cs="Arial"/>
          <w:color w:val="000000" w:themeColor="text1"/>
          <w:sz w:val="24"/>
          <w:szCs w:val="24"/>
        </w:rPr>
        <w:t>П),</w:t>
      </w:r>
      <w:r w:rsidR="00162BBD" w:rsidRPr="00BB4E36">
        <w:rPr>
          <w:rFonts w:ascii="Arial" w:hAnsi="Arial" w:cs="Arial"/>
          <w:color w:val="000000" w:themeColor="text1"/>
          <w:sz w:val="24"/>
          <w:szCs w:val="24"/>
        </w:rPr>
        <w:t xml:space="preserve"> зважаючи на її </w:t>
      </w:r>
      <w:r w:rsidR="0098272F" w:rsidRPr="00BB4E36">
        <w:rPr>
          <w:rFonts w:ascii="Arial" w:hAnsi="Arial" w:cs="Arial"/>
          <w:color w:val="000000" w:themeColor="text1"/>
          <w:sz w:val="24"/>
          <w:szCs w:val="24"/>
        </w:rPr>
        <w:t>багаторічний досвід роботи і «багатовекторність» у  формуванн</w:t>
      </w:r>
      <w:r w:rsidR="00162BBD" w:rsidRPr="00BB4E36">
        <w:rPr>
          <w:rFonts w:ascii="Arial" w:hAnsi="Arial" w:cs="Arial"/>
          <w:color w:val="000000" w:themeColor="text1"/>
          <w:sz w:val="24"/>
          <w:szCs w:val="24"/>
        </w:rPr>
        <w:t>і</w:t>
      </w:r>
      <w:r w:rsidR="0098272F" w:rsidRPr="00BB4E36">
        <w:rPr>
          <w:rFonts w:ascii="Arial" w:hAnsi="Arial" w:cs="Arial"/>
          <w:color w:val="000000" w:themeColor="text1"/>
          <w:sz w:val="24"/>
          <w:szCs w:val="24"/>
        </w:rPr>
        <w:t xml:space="preserve"> інноваційних підходів у сфері підготовки кадрів доун</w:t>
      </w:r>
      <w:r w:rsidR="00F85A1C" w:rsidRPr="00BB4E36">
        <w:rPr>
          <w:rFonts w:ascii="Arial" w:hAnsi="Arial" w:cs="Arial"/>
          <w:color w:val="000000" w:themeColor="text1"/>
          <w:sz w:val="24"/>
          <w:szCs w:val="24"/>
        </w:rPr>
        <w:t>і</w:t>
      </w:r>
      <w:r w:rsidR="0098272F" w:rsidRPr="00BB4E36">
        <w:rPr>
          <w:rFonts w:ascii="Arial" w:hAnsi="Arial" w:cs="Arial"/>
          <w:color w:val="000000" w:themeColor="text1"/>
          <w:sz w:val="24"/>
          <w:szCs w:val="24"/>
        </w:rPr>
        <w:t>верситетс</w:t>
      </w:r>
      <w:r w:rsidR="00F85A1C" w:rsidRPr="00BB4E36">
        <w:rPr>
          <w:rFonts w:ascii="Arial" w:hAnsi="Arial" w:cs="Arial"/>
          <w:color w:val="000000" w:themeColor="text1"/>
          <w:sz w:val="24"/>
          <w:szCs w:val="24"/>
        </w:rPr>
        <w:t>ь</w:t>
      </w:r>
      <w:r w:rsidR="0098272F" w:rsidRPr="00BB4E36">
        <w:rPr>
          <w:rFonts w:ascii="Arial" w:hAnsi="Arial" w:cs="Arial"/>
          <w:color w:val="000000" w:themeColor="text1"/>
          <w:sz w:val="24"/>
          <w:szCs w:val="24"/>
        </w:rPr>
        <w:t>кого рівня, брала участь в обґрунтуванні, експе</w:t>
      </w:r>
      <w:r w:rsidR="00F85A1C" w:rsidRPr="00BB4E36">
        <w:rPr>
          <w:rFonts w:ascii="Arial" w:hAnsi="Arial" w:cs="Arial"/>
          <w:color w:val="000000" w:themeColor="text1"/>
          <w:sz w:val="24"/>
          <w:szCs w:val="24"/>
        </w:rPr>
        <w:t>рт</w:t>
      </w:r>
      <w:r w:rsidR="0098272F" w:rsidRPr="00BB4E36">
        <w:rPr>
          <w:rFonts w:ascii="Arial" w:hAnsi="Arial" w:cs="Arial"/>
          <w:color w:val="000000" w:themeColor="text1"/>
          <w:sz w:val="24"/>
          <w:szCs w:val="24"/>
        </w:rPr>
        <w:t>изі, розробці й ап</w:t>
      </w:r>
      <w:r w:rsidR="00F85A1C" w:rsidRPr="00BB4E36">
        <w:rPr>
          <w:rFonts w:ascii="Arial" w:hAnsi="Arial" w:cs="Arial"/>
          <w:color w:val="000000" w:themeColor="text1"/>
          <w:sz w:val="24"/>
          <w:szCs w:val="24"/>
        </w:rPr>
        <w:t>робації підходів і матеріалів з</w:t>
      </w:r>
      <w:r w:rsidR="0098272F" w:rsidRPr="00BB4E36">
        <w:rPr>
          <w:rFonts w:ascii="Arial" w:hAnsi="Arial" w:cs="Arial"/>
          <w:color w:val="000000" w:themeColor="text1"/>
          <w:sz w:val="24"/>
          <w:szCs w:val="24"/>
        </w:rPr>
        <w:t xml:space="preserve"> впровадженн</w:t>
      </w:r>
      <w:r w:rsidR="00162BBD" w:rsidRPr="00BB4E36">
        <w:rPr>
          <w:rFonts w:ascii="Arial" w:hAnsi="Arial" w:cs="Arial"/>
          <w:color w:val="000000" w:themeColor="text1"/>
          <w:sz w:val="24"/>
          <w:szCs w:val="24"/>
        </w:rPr>
        <w:t>я</w:t>
      </w:r>
      <w:r w:rsidR="0098272F" w:rsidRPr="00BB4E36">
        <w:rPr>
          <w:rFonts w:ascii="Arial" w:hAnsi="Arial" w:cs="Arial"/>
          <w:color w:val="000000" w:themeColor="text1"/>
          <w:sz w:val="24"/>
          <w:szCs w:val="24"/>
        </w:rPr>
        <w:t xml:space="preserve"> в Україні підготовки кадрів </w:t>
      </w:r>
      <w:r w:rsidR="00162BBD" w:rsidRPr="00BB4E36">
        <w:rPr>
          <w:rFonts w:ascii="Arial" w:hAnsi="Arial" w:cs="Arial"/>
          <w:color w:val="000000" w:themeColor="text1"/>
          <w:sz w:val="24"/>
          <w:szCs w:val="24"/>
        </w:rPr>
        <w:t>за</w:t>
      </w:r>
      <w:r w:rsidR="0098272F" w:rsidRPr="00BB4E36">
        <w:rPr>
          <w:rFonts w:ascii="Arial" w:hAnsi="Arial" w:cs="Arial"/>
          <w:color w:val="000000" w:themeColor="text1"/>
          <w:sz w:val="24"/>
          <w:szCs w:val="24"/>
        </w:rPr>
        <w:t xml:space="preserve"> інтегрованим</w:t>
      </w:r>
      <w:r w:rsidR="00162BBD" w:rsidRPr="00BB4E36">
        <w:rPr>
          <w:rFonts w:ascii="Arial" w:hAnsi="Arial" w:cs="Arial"/>
          <w:color w:val="000000" w:themeColor="text1"/>
          <w:sz w:val="24"/>
          <w:szCs w:val="24"/>
        </w:rPr>
        <w:t>и</w:t>
      </w:r>
      <w:r w:rsidR="0098272F" w:rsidRPr="00BB4E36">
        <w:rPr>
          <w:rFonts w:ascii="Arial" w:hAnsi="Arial" w:cs="Arial"/>
          <w:color w:val="000000" w:themeColor="text1"/>
          <w:sz w:val="24"/>
          <w:szCs w:val="24"/>
        </w:rPr>
        <w:t>, насамперед, робітни</w:t>
      </w:r>
      <w:r w:rsidR="00162BBD" w:rsidRPr="00BB4E36">
        <w:rPr>
          <w:rFonts w:ascii="Arial" w:hAnsi="Arial" w:cs="Arial"/>
          <w:color w:val="000000" w:themeColor="text1"/>
          <w:sz w:val="24"/>
          <w:szCs w:val="24"/>
        </w:rPr>
        <w:t>чими</w:t>
      </w:r>
      <w:r w:rsidR="0098272F" w:rsidRPr="00BB4E36">
        <w:rPr>
          <w:rFonts w:ascii="Arial" w:hAnsi="Arial" w:cs="Arial"/>
          <w:color w:val="000000" w:themeColor="text1"/>
          <w:sz w:val="24"/>
          <w:szCs w:val="24"/>
        </w:rPr>
        <w:t xml:space="preserve"> професіям</w:t>
      </w:r>
      <w:r w:rsidR="00162BBD" w:rsidRPr="00BB4E36">
        <w:rPr>
          <w:rFonts w:ascii="Arial" w:hAnsi="Arial" w:cs="Arial"/>
          <w:color w:val="000000" w:themeColor="text1"/>
          <w:sz w:val="24"/>
          <w:szCs w:val="24"/>
        </w:rPr>
        <w:t>и</w:t>
      </w:r>
      <w:r w:rsidR="0098272F" w:rsidRPr="00BB4E36">
        <w:rPr>
          <w:rFonts w:ascii="Arial" w:hAnsi="Arial" w:cs="Arial"/>
          <w:color w:val="000000" w:themeColor="text1"/>
          <w:sz w:val="24"/>
          <w:szCs w:val="24"/>
        </w:rPr>
        <w:t>. За участ</w:t>
      </w:r>
      <w:r w:rsidR="00C00C57" w:rsidRPr="00BB4E36">
        <w:rPr>
          <w:rFonts w:ascii="Arial" w:hAnsi="Arial" w:cs="Arial"/>
          <w:color w:val="000000" w:themeColor="text1"/>
          <w:sz w:val="24"/>
          <w:szCs w:val="24"/>
        </w:rPr>
        <w:t>і</w:t>
      </w:r>
      <w:r w:rsidR="0098272F" w:rsidRPr="00BB4E3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ВАПП </w:t>
      </w:r>
      <w:r w:rsidR="0098272F" w:rsidRPr="00BB4E36">
        <w:rPr>
          <w:rFonts w:ascii="Arial" w:hAnsi="Arial" w:cs="Arial"/>
          <w:color w:val="000000" w:themeColor="text1"/>
          <w:sz w:val="24"/>
          <w:szCs w:val="24"/>
        </w:rPr>
        <w:t>були включені нові найменування</w:t>
      </w:r>
      <w:r w:rsidR="00C00C57" w:rsidRPr="00BB4E36">
        <w:rPr>
          <w:rFonts w:ascii="Arial" w:hAnsi="Arial" w:cs="Arial"/>
          <w:color w:val="000000" w:themeColor="text1"/>
          <w:sz w:val="24"/>
          <w:szCs w:val="24"/>
        </w:rPr>
        <w:t xml:space="preserve"> професій до</w:t>
      </w:r>
      <w:r w:rsidR="0098272F" w:rsidRPr="00BB4E36">
        <w:rPr>
          <w:rFonts w:ascii="Arial" w:hAnsi="Arial" w:cs="Arial"/>
          <w:color w:val="000000" w:themeColor="text1"/>
          <w:sz w:val="24"/>
          <w:szCs w:val="24"/>
        </w:rPr>
        <w:t xml:space="preserve"> Класифікатор</w:t>
      </w:r>
      <w:r w:rsidR="00C00C57" w:rsidRPr="00BB4E36">
        <w:rPr>
          <w:rFonts w:ascii="Arial" w:hAnsi="Arial" w:cs="Arial"/>
          <w:color w:val="000000" w:themeColor="text1"/>
          <w:sz w:val="24"/>
          <w:szCs w:val="24"/>
        </w:rPr>
        <w:t>а</w:t>
      </w:r>
      <w:r w:rsidR="0098272F" w:rsidRPr="00BB4E36">
        <w:rPr>
          <w:rFonts w:ascii="Arial" w:hAnsi="Arial" w:cs="Arial"/>
          <w:color w:val="000000" w:themeColor="text1"/>
          <w:sz w:val="24"/>
          <w:szCs w:val="24"/>
        </w:rPr>
        <w:t xml:space="preserve"> професій, затверджені </w:t>
      </w:r>
      <w:r w:rsidR="00F85A1C" w:rsidRPr="00BB4E36">
        <w:rPr>
          <w:rFonts w:ascii="Arial" w:hAnsi="Arial" w:cs="Arial"/>
          <w:color w:val="000000" w:themeColor="text1"/>
          <w:sz w:val="24"/>
          <w:szCs w:val="24"/>
        </w:rPr>
        <w:t>кваліфхарактеристики</w:t>
      </w:r>
      <w:r w:rsidR="0098272F" w:rsidRPr="00BB4E36">
        <w:rPr>
          <w:rFonts w:ascii="Arial" w:hAnsi="Arial" w:cs="Arial"/>
          <w:color w:val="000000" w:themeColor="text1"/>
          <w:sz w:val="24"/>
          <w:szCs w:val="24"/>
        </w:rPr>
        <w:t xml:space="preserve"> й </w:t>
      </w:r>
      <w:r w:rsidR="00F85A1C" w:rsidRPr="00BB4E36">
        <w:rPr>
          <w:rFonts w:ascii="Arial" w:hAnsi="Arial" w:cs="Arial"/>
          <w:color w:val="000000" w:themeColor="text1"/>
          <w:sz w:val="24"/>
          <w:szCs w:val="24"/>
        </w:rPr>
        <w:t>Держстандарти</w:t>
      </w:r>
      <w:r w:rsidR="0098272F" w:rsidRPr="00BB4E36">
        <w:rPr>
          <w:rFonts w:ascii="Arial" w:hAnsi="Arial" w:cs="Arial"/>
          <w:color w:val="000000" w:themeColor="text1"/>
          <w:sz w:val="24"/>
          <w:szCs w:val="24"/>
        </w:rPr>
        <w:t xml:space="preserve"> ПТО на конкретні професії (з елементами </w:t>
      </w:r>
      <w:r w:rsidR="00F85A1C" w:rsidRPr="00BB4E36">
        <w:rPr>
          <w:rFonts w:ascii="Arial" w:hAnsi="Arial" w:cs="Arial"/>
          <w:color w:val="000000" w:themeColor="text1"/>
          <w:sz w:val="24"/>
          <w:szCs w:val="24"/>
        </w:rPr>
        <w:t>компетентнісного</w:t>
      </w:r>
      <w:r w:rsidR="0098272F" w:rsidRPr="00BB4E36">
        <w:rPr>
          <w:rFonts w:ascii="Arial" w:hAnsi="Arial" w:cs="Arial"/>
          <w:color w:val="000000" w:themeColor="text1"/>
          <w:sz w:val="24"/>
          <w:szCs w:val="24"/>
        </w:rPr>
        <w:t xml:space="preserve"> підходу й результатів навчання)</w:t>
      </w:r>
      <w:r w:rsidR="00C00C57" w:rsidRPr="00BB4E36">
        <w:rPr>
          <w:rFonts w:ascii="Arial" w:hAnsi="Arial" w:cs="Arial"/>
          <w:color w:val="000000" w:themeColor="text1"/>
          <w:sz w:val="24"/>
          <w:szCs w:val="24"/>
        </w:rPr>
        <w:t>. Можна виділити</w:t>
      </w:r>
      <w:r w:rsidR="0098272F" w:rsidRPr="00BB4E36">
        <w:rPr>
          <w:rFonts w:ascii="Arial" w:hAnsi="Arial" w:cs="Arial"/>
          <w:color w:val="000000" w:themeColor="text1"/>
          <w:sz w:val="24"/>
          <w:szCs w:val="24"/>
        </w:rPr>
        <w:t xml:space="preserve"> такі інтегровані професії, як «Адміністратор програм радіо й телебачення», «Оператор телекомунікаційних послуг», «Покрівельник будівельний», «Авторемонтник», «Різьбяр», «Гравер», «Майстер готельного обслуговування», «Офіс-</w:t>
      </w:r>
      <w:r w:rsidR="00C00C57" w:rsidRPr="00BB4E36">
        <w:rPr>
          <w:rFonts w:ascii="Arial" w:hAnsi="Arial" w:cs="Arial"/>
          <w:color w:val="000000" w:themeColor="text1"/>
          <w:sz w:val="24"/>
          <w:szCs w:val="24"/>
        </w:rPr>
        <w:t>а</w:t>
      </w:r>
      <w:r w:rsidR="0098272F" w:rsidRPr="00BB4E36">
        <w:rPr>
          <w:rFonts w:ascii="Arial" w:hAnsi="Arial" w:cs="Arial"/>
          <w:color w:val="000000" w:themeColor="text1"/>
          <w:sz w:val="24"/>
          <w:szCs w:val="24"/>
        </w:rPr>
        <w:t>дміністратор», «</w:t>
      </w:r>
      <w:r w:rsidR="00F85A1C" w:rsidRPr="00BB4E36">
        <w:rPr>
          <w:rFonts w:ascii="Arial" w:hAnsi="Arial" w:cs="Arial"/>
          <w:color w:val="000000" w:themeColor="text1"/>
          <w:sz w:val="24"/>
          <w:szCs w:val="24"/>
        </w:rPr>
        <w:t>Укладальник</w:t>
      </w:r>
      <w:r w:rsidR="0098272F" w:rsidRPr="00BB4E36">
        <w:rPr>
          <w:rFonts w:ascii="Arial" w:hAnsi="Arial" w:cs="Arial"/>
          <w:color w:val="000000" w:themeColor="text1"/>
          <w:sz w:val="24"/>
          <w:szCs w:val="24"/>
        </w:rPr>
        <w:t xml:space="preserve"> полових покриттів» і ще більше 40 найменувань.</w:t>
      </w:r>
    </w:p>
    <w:p w:rsidR="0098272F" w:rsidRPr="00BB4E36" w:rsidRDefault="0098272F" w:rsidP="0098272F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lastRenderedPageBreak/>
        <w:t>Українська асоціація бізнес- і менеджмент</w:t>
      </w:r>
      <w:r w:rsidR="00F85A1C" w:rsidRPr="00BB4E36">
        <w:rPr>
          <w:rFonts w:ascii="Arial" w:hAnsi="Arial" w:cs="Arial"/>
          <w:color w:val="000000" w:themeColor="text1"/>
          <w:sz w:val="24"/>
          <w:szCs w:val="24"/>
        </w:rPr>
        <w:t>освіти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серед р</w:t>
      </w:r>
      <w:r w:rsidR="00C00C57" w:rsidRPr="00BB4E36">
        <w:rPr>
          <w:rFonts w:ascii="Arial" w:hAnsi="Arial" w:cs="Arial"/>
          <w:color w:val="000000" w:themeColor="text1"/>
          <w:sz w:val="24"/>
          <w:szCs w:val="24"/>
        </w:rPr>
        <w:t>озмаїття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інноваційних питань реформування системи вищо</w:t>
      </w:r>
      <w:r w:rsidR="00F85A1C" w:rsidRPr="00BB4E36">
        <w:rPr>
          <w:rFonts w:ascii="Arial" w:hAnsi="Arial" w:cs="Arial"/>
          <w:color w:val="000000" w:themeColor="text1"/>
          <w:sz w:val="24"/>
          <w:szCs w:val="24"/>
        </w:rPr>
        <w:t>ї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E71F5" w:rsidRPr="00BB4E36">
        <w:rPr>
          <w:rFonts w:ascii="Arial" w:hAnsi="Arial" w:cs="Arial"/>
          <w:color w:val="000000" w:themeColor="text1"/>
          <w:sz w:val="24"/>
          <w:szCs w:val="24"/>
        </w:rPr>
        <w:t>освіт</w:t>
      </w:r>
      <w:r w:rsidR="00F85A1C" w:rsidRPr="00BB4E36">
        <w:rPr>
          <w:rFonts w:ascii="Arial" w:hAnsi="Arial" w:cs="Arial"/>
          <w:color w:val="000000" w:themeColor="text1"/>
          <w:sz w:val="24"/>
          <w:szCs w:val="24"/>
        </w:rPr>
        <w:t>и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стала «першопрохідником»</w:t>
      </w:r>
      <w:r w:rsidR="00C00C57" w:rsidRPr="00BB4E36">
        <w:rPr>
          <w:rFonts w:ascii="Arial" w:hAnsi="Arial" w:cs="Arial"/>
          <w:color w:val="000000" w:themeColor="text1"/>
          <w:sz w:val="24"/>
          <w:szCs w:val="24"/>
        </w:rPr>
        <w:t xml:space="preserve"> у підготовці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кадрів </w:t>
      </w:r>
      <w:r w:rsidR="00862336" w:rsidRPr="00BB4E36">
        <w:rPr>
          <w:rFonts w:ascii="Arial" w:hAnsi="Arial" w:cs="Arial"/>
          <w:color w:val="000000" w:themeColor="text1"/>
          <w:sz w:val="24"/>
          <w:szCs w:val="24"/>
        </w:rPr>
        <w:t>за спеціалізаці</w:t>
      </w:r>
      <w:r w:rsidR="00C00C57" w:rsidRPr="00BB4E36">
        <w:rPr>
          <w:rFonts w:ascii="Arial" w:hAnsi="Arial" w:cs="Arial"/>
          <w:color w:val="000000" w:themeColor="text1"/>
          <w:sz w:val="24"/>
          <w:szCs w:val="24"/>
        </w:rPr>
        <w:t xml:space="preserve">єю 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«Менеджер (управитель)</w:t>
      </w:r>
      <w:r w:rsidR="00C00C57" w:rsidRPr="00BB4E36">
        <w:rPr>
          <w:rFonts w:ascii="Arial" w:hAnsi="Arial" w:cs="Arial"/>
          <w:color w:val="000000" w:themeColor="text1"/>
          <w:sz w:val="24"/>
          <w:szCs w:val="24"/>
        </w:rPr>
        <w:t xml:space="preserve"> і</w:t>
      </w:r>
      <w:r w:rsidR="00862336" w:rsidRPr="00BB4E36">
        <w:rPr>
          <w:rFonts w:ascii="Arial" w:hAnsi="Arial" w:cs="Arial"/>
          <w:color w:val="000000" w:themeColor="text1"/>
          <w:sz w:val="24"/>
          <w:szCs w:val="24"/>
        </w:rPr>
        <w:t>з соціальної корпоративної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відповідальності» і «Експе</w:t>
      </w:r>
      <w:r w:rsidR="00862336" w:rsidRPr="00BB4E36">
        <w:rPr>
          <w:rFonts w:ascii="Arial" w:hAnsi="Arial" w:cs="Arial"/>
          <w:color w:val="000000" w:themeColor="text1"/>
          <w:sz w:val="24"/>
          <w:szCs w:val="24"/>
        </w:rPr>
        <w:t>рт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00C57" w:rsidRPr="00BB4E36">
        <w:rPr>
          <w:rFonts w:ascii="Arial" w:hAnsi="Arial" w:cs="Arial"/>
          <w:color w:val="000000" w:themeColor="text1"/>
          <w:sz w:val="24"/>
          <w:szCs w:val="24"/>
        </w:rPr>
        <w:t>із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соціально</w:t>
      </w:r>
      <w:r w:rsidR="00C00C57" w:rsidRPr="00BB4E36">
        <w:rPr>
          <w:rFonts w:ascii="Arial" w:hAnsi="Arial" w:cs="Arial"/>
          <w:color w:val="000000" w:themeColor="text1"/>
          <w:sz w:val="24"/>
          <w:szCs w:val="24"/>
        </w:rPr>
        <w:t>ї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корпоративн</w:t>
      </w:r>
      <w:r w:rsidR="00C00C57" w:rsidRPr="00BB4E36">
        <w:rPr>
          <w:rFonts w:ascii="Arial" w:hAnsi="Arial" w:cs="Arial"/>
          <w:color w:val="000000" w:themeColor="text1"/>
          <w:sz w:val="24"/>
          <w:szCs w:val="24"/>
        </w:rPr>
        <w:t>ої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відповідальності». Відповідна підготовка здійснюється як дистанційно, так і в інших формах, у т.ч.  шляхом проведення Літніх шкіл.</w:t>
      </w:r>
    </w:p>
    <w:p w:rsidR="0098272F" w:rsidRPr="00BB4E36" w:rsidRDefault="0098272F" w:rsidP="0098272F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Всеукраїнська асоціація професіоналів </w:t>
      </w:r>
      <w:r w:rsidR="00231BE2" w:rsidRPr="00BB4E36">
        <w:rPr>
          <w:rFonts w:ascii="Arial" w:hAnsi="Arial" w:cs="Arial"/>
          <w:color w:val="000000" w:themeColor="text1"/>
          <w:sz w:val="24"/>
          <w:szCs w:val="24"/>
        </w:rPr>
        <w:t>з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національн</w:t>
      </w:r>
      <w:r w:rsidR="00231BE2" w:rsidRPr="00BB4E36">
        <w:rPr>
          <w:rFonts w:ascii="Arial" w:hAnsi="Arial" w:cs="Arial"/>
          <w:color w:val="000000" w:themeColor="text1"/>
          <w:sz w:val="24"/>
          <w:szCs w:val="24"/>
        </w:rPr>
        <w:t>ої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безпе</w:t>
      </w:r>
      <w:r w:rsidR="00231BE2" w:rsidRPr="00BB4E36">
        <w:rPr>
          <w:rFonts w:ascii="Arial" w:hAnsi="Arial" w:cs="Arial"/>
          <w:color w:val="000000" w:themeColor="text1"/>
          <w:sz w:val="24"/>
          <w:szCs w:val="24"/>
        </w:rPr>
        <w:t>ки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(далі - ВА</w:t>
      </w:r>
      <w:r w:rsidR="00231BE2" w:rsidRPr="00BB4E36">
        <w:rPr>
          <w:rFonts w:ascii="Arial" w:hAnsi="Arial" w:cs="Arial"/>
          <w:color w:val="000000" w:themeColor="text1"/>
          <w:sz w:val="24"/>
          <w:szCs w:val="24"/>
        </w:rPr>
        <w:t>П</w:t>
      </w:r>
      <w:r w:rsidR="00862336" w:rsidRPr="00BB4E36">
        <w:rPr>
          <w:rFonts w:ascii="Arial" w:hAnsi="Arial" w:cs="Arial"/>
          <w:color w:val="000000" w:themeColor="text1"/>
          <w:sz w:val="24"/>
          <w:szCs w:val="24"/>
        </w:rPr>
        <w:t>Н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Б) створена цього року, але вже має </w:t>
      </w:r>
      <w:r w:rsidR="00862336" w:rsidRPr="00BB4E36">
        <w:rPr>
          <w:rFonts w:ascii="Arial" w:hAnsi="Arial" w:cs="Arial"/>
          <w:color w:val="000000" w:themeColor="text1"/>
          <w:sz w:val="24"/>
          <w:szCs w:val="24"/>
        </w:rPr>
        <w:t>результати роботи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 відповідно</w:t>
      </w:r>
      <w:r w:rsidR="00231BE2" w:rsidRPr="00BB4E36">
        <w:rPr>
          <w:rFonts w:ascii="Arial" w:hAnsi="Arial" w:cs="Arial"/>
          <w:color w:val="000000" w:themeColor="text1"/>
          <w:sz w:val="24"/>
          <w:szCs w:val="24"/>
        </w:rPr>
        <w:t>го спрямування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.</w:t>
      </w:r>
      <w:r w:rsidR="00231BE2" w:rsidRPr="00BB4E36">
        <w:rPr>
          <w:rFonts w:ascii="Arial" w:hAnsi="Arial" w:cs="Arial"/>
          <w:color w:val="000000" w:themeColor="text1"/>
          <w:sz w:val="24"/>
          <w:szCs w:val="24"/>
        </w:rPr>
        <w:t xml:space="preserve"> Було зі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ніційован</w:t>
      </w:r>
      <w:r w:rsidR="00231BE2" w:rsidRPr="00BB4E36">
        <w:rPr>
          <w:rFonts w:ascii="Arial" w:hAnsi="Arial" w:cs="Arial"/>
          <w:color w:val="000000" w:themeColor="text1"/>
          <w:sz w:val="24"/>
          <w:szCs w:val="24"/>
        </w:rPr>
        <w:t>е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включення </w:t>
      </w:r>
      <w:r w:rsidR="00862336" w:rsidRPr="00BB4E36">
        <w:rPr>
          <w:rFonts w:ascii="Arial" w:hAnsi="Arial" w:cs="Arial"/>
          <w:color w:val="000000" w:themeColor="text1"/>
          <w:sz w:val="24"/>
          <w:szCs w:val="24"/>
        </w:rPr>
        <w:t xml:space="preserve">до </w:t>
      </w:r>
      <w:r w:rsidR="00231BE2" w:rsidRPr="00BB4E36">
        <w:rPr>
          <w:rFonts w:ascii="Arial" w:hAnsi="Arial" w:cs="Arial"/>
          <w:color w:val="000000" w:themeColor="text1"/>
          <w:sz w:val="24"/>
          <w:szCs w:val="24"/>
        </w:rPr>
        <w:t>К</w:t>
      </w:r>
      <w:r w:rsidR="00862336" w:rsidRPr="00BB4E36">
        <w:rPr>
          <w:rFonts w:ascii="Arial" w:hAnsi="Arial" w:cs="Arial"/>
          <w:color w:val="000000" w:themeColor="text1"/>
          <w:sz w:val="24"/>
          <w:szCs w:val="24"/>
        </w:rPr>
        <w:t>ласифікатор</w:t>
      </w:r>
      <w:r w:rsidR="00231BE2" w:rsidRPr="00BB4E36">
        <w:rPr>
          <w:rFonts w:ascii="Arial" w:hAnsi="Arial" w:cs="Arial"/>
          <w:color w:val="000000" w:themeColor="text1"/>
          <w:sz w:val="24"/>
          <w:szCs w:val="24"/>
        </w:rPr>
        <w:t>а</w:t>
      </w:r>
      <w:r w:rsidR="00862336" w:rsidRPr="00BB4E36">
        <w:rPr>
          <w:rFonts w:ascii="Arial" w:hAnsi="Arial" w:cs="Arial"/>
          <w:color w:val="000000" w:themeColor="text1"/>
          <w:sz w:val="24"/>
          <w:szCs w:val="24"/>
        </w:rPr>
        <w:t xml:space="preserve"> професій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професії «Професіонал </w:t>
      </w:r>
      <w:r w:rsidR="00862336" w:rsidRPr="00BB4E36">
        <w:rPr>
          <w:rFonts w:ascii="Arial" w:hAnsi="Arial" w:cs="Arial"/>
          <w:color w:val="000000" w:themeColor="text1"/>
          <w:sz w:val="24"/>
          <w:szCs w:val="24"/>
        </w:rPr>
        <w:t>з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антикорупційн</w:t>
      </w:r>
      <w:r w:rsidR="00862336" w:rsidRPr="00BB4E36">
        <w:rPr>
          <w:rFonts w:ascii="Arial" w:hAnsi="Arial" w:cs="Arial"/>
          <w:color w:val="000000" w:themeColor="text1"/>
          <w:sz w:val="24"/>
          <w:szCs w:val="24"/>
        </w:rPr>
        <w:t>ої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діяльності», підготовлен</w:t>
      </w:r>
      <w:r w:rsidR="00231BE2" w:rsidRPr="00BB4E36">
        <w:rPr>
          <w:rFonts w:ascii="Arial" w:hAnsi="Arial" w:cs="Arial"/>
          <w:color w:val="000000" w:themeColor="text1"/>
          <w:sz w:val="24"/>
          <w:szCs w:val="24"/>
        </w:rPr>
        <w:t>о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проект </w:t>
      </w:r>
      <w:r w:rsidR="00862336" w:rsidRPr="00BB4E36">
        <w:rPr>
          <w:rFonts w:ascii="Arial" w:hAnsi="Arial" w:cs="Arial"/>
          <w:color w:val="000000" w:themeColor="text1"/>
          <w:sz w:val="24"/>
          <w:szCs w:val="24"/>
        </w:rPr>
        <w:t>кваліфхарактеристик</w:t>
      </w:r>
      <w:r w:rsidR="00231BE2" w:rsidRPr="00BB4E36">
        <w:rPr>
          <w:rFonts w:ascii="Arial" w:hAnsi="Arial" w:cs="Arial"/>
          <w:color w:val="000000" w:themeColor="text1"/>
          <w:sz w:val="24"/>
          <w:szCs w:val="24"/>
        </w:rPr>
        <w:t>и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62336" w:rsidRPr="00BB4E36">
        <w:rPr>
          <w:rFonts w:ascii="Arial" w:hAnsi="Arial" w:cs="Arial"/>
          <w:color w:val="000000" w:themeColor="text1"/>
          <w:sz w:val="24"/>
          <w:szCs w:val="24"/>
        </w:rPr>
        <w:t>на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неї, </w:t>
      </w:r>
      <w:r w:rsidR="00231BE2" w:rsidRPr="00BB4E36">
        <w:rPr>
          <w:rFonts w:ascii="Arial" w:hAnsi="Arial" w:cs="Arial"/>
          <w:color w:val="000000" w:themeColor="text1"/>
          <w:sz w:val="24"/>
          <w:szCs w:val="24"/>
        </w:rPr>
        <w:t>проводиться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робота з </w:t>
      </w:r>
      <w:r w:rsidR="00862336" w:rsidRPr="00BB4E36">
        <w:rPr>
          <w:rFonts w:ascii="Arial" w:hAnsi="Arial" w:cs="Arial"/>
          <w:color w:val="000000" w:themeColor="text1"/>
          <w:sz w:val="24"/>
          <w:szCs w:val="24"/>
        </w:rPr>
        <w:t xml:space="preserve">підготовки відповідних 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навчальних програм. Крім того, </w:t>
      </w:r>
      <w:r w:rsidR="00862336" w:rsidRPr="00BB4E36">
        <w:rPr>
          <w:rFonts w:ascii="Arial" w:hAnsi="Arial" w:cs="Arial"/>
          <w:color w:val="000000" w:themeColor="text1"/>
          <w:sz w:val="24"/>
          <w:szCs w:val="24"/>
        </w:rPr>
        <w:t>ВА</w:t>
      </w:r>
      <w:r w:rsidR="00231BE2" w:rsidRPr="00BB4E36">
        <w:rPr>
          <w:rFonts w:ascii="Arial" w:hAnsi="Arial" w:cs="Arial"/>
          <w:color w:val="000000" w:themeColor="text1"/>
          <w:sz w:val="24"/>
          <w:szCs w:val="24"/>
        </w:rPr>
        <w:t>П</w:t>
      </w:r>
      <w:r w:rsidR="00862336" w:rsidRPr="00BB4E36">
        <w:rPr>
          <w:rFonts w:ascii="Arial" w:hAnsi="Arial" w:cs="Arial"/>
          <w:color w:val="000000" w:themeColor="text1"/>
          <w:sz w:val="24"/>
          <w:szCs w:val="24"/>
        </w:rPr>
        <w:t>НБ брала участь у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«реан</w:t>
      </w:r>
      <w:r w:rsidR="00231BE2" w:rsidRPr="00BB4E36">
        <w:rPr>
          <w:rFonts w:ascii="Arial" w:hAnsi="Arial" w:cs="Arial"/>
          <w:color w:val="000000" w:themeColor="text1"/>
          <w:sz w:val="24"/>
          <w:szCs w:val="24"/>
        </w:rPr>
        <w:t>і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м</w:t>
      </w:r>
      <w:r w:rsidR="00231BE2" w:rsidRPr="00BB4E36">
        <w:rPr>
          <w:rFonts w:ascii="Arial" w:hAnsi="Arial" w:cs="Arial"/>
          <w:color w:val="000000" w:themeColor="text1"/>
          <w:sz w:val="24"/>
          <w:szCs w:val="24"/>
        </w:rPr>
        <w:t>ації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» і </w:t>
      </w:r>
      <w:r w:rsidR="00231BE2" w:rsidRPr="00BB4E36">
        <w:rPr>
          <w:rFonts w:ascii="Arial" w:hAnsi="Arial" w:cs="Arial"/>
          <w:color w:val="000000" w:themeColor="text1"/>
          <w:sz w:val="24"/>
          <w:szCs w:val="24"/>
        </w:rPr>
        <w:t>«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легалізації</w:t>
      </w:r>
      <w:r w:rsidR="00231BE2" w:rsidRPr="00BB4E36">
        <w:rPr>
          <w:rFonts w:ascii="Arial" w:hAnsi="Arial" w:cs="Arial"/>
          <w:color w:val="000000" w:themeColor="text1"/>
          <w:sz w:val="24"/>
          <w:szCs w:val="24"/>
        </w:rPr>
        <w:t>»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в «цивільному» станда</w:t>
      </w:r>
      <w:r w:rsidR="00862336" w:rsidRPr="00BB4E36">
        <w:rPr>
          <w:rFonts w:ascii="Arial" w:hAnsi="Arial" w:cs="Arial"/>
          <w:color w:val="000000" w:themeColor="text1"/>
          <w:sz w:val="24"/>
          <w:szCs w:val="24"/>
        </w:rPr>
        <w:t>рт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і «Класифікатор професій» 41 професійного найменування робіт, віднесен</w:t>
      </w:r>
      <w:r w:rsidR="00231BE2" w:rsidRPr="00BB4E36">
        <w:rPr>
          <w:rFonts w:ascii="Arial" w:hAnsi="Arial" w:cs="Arial"/>
          <w:color w:val="000000" w:themeColor="text1"/>
          <w:sz w:val="24"/>
          <w:szCs w:val="24"/>
        </w:rPr>
        <w:t>ого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до військово-оборонного комплексу країни.</w:t>
      </w:r>
    </w:p>
    <w:p w:rsidR="0098272F" w:rsidRPr="00BB4E36" w:rsidRDefault="0098272F" w:rsidP="0098272F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>Заслуговує на увагу діяльність Центр</w:t>
      </w:r>
      <w:r w:rsidR="00862336" w:rsidRPr="00BB4E36">
        <w:rPr>
          <w:rFonts w:ascii="Arial" w:hAnsi="Arial" w:cs="Arial"/>
          <w:color w:val="000000" w:themeColor="text1"/>
          <w:sz w:val="24"/>
          <w:szCs w:val="24"/>
        </w:rPr>
        <w:t>у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моніторингу ринку праці при </w:t>
      </w:r>
      <w:r w:rsidRPr="00BB4E36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Всеукраїнській асоціації консультантів </w:t>
      </w:r>
      <w:r w:rsidR="00862336" w:rsidRPr="00BB4E36">
        <w:rPr>
          <w:rFonts w:ascii="Arial" w:hAnsi="Arial" w:cs="Arial"/>
          <w:color w:val="000000" w:themeColor="text1"/>
          <w:sz w:val="24"/>
          <w:szCs w:val="24"/>
          <w:u w:val="single"/>
        </w:rPr>
        <w:t>з</w:t>
      </w:r>
      <w:r w:rsidRPr="00BB4E36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</w:t>
      </w:r>
      <w:r w:rsidR="00862336" w:rsidRPr="00BB4E36">
        <w:rPr>
          <w:rFonts w:ascii="Arial" w:hAnsi="Arial" w:cs="Arial"/>
          <w:color w:val="000000" w:themeColor="text1"/>
          <w:sz w:val="24"/>
          <w:szCs w:val="24"/>
          <w:u w:val="single"/>
        </w:rPr>
        <w:t>управління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(далі – ВАКУ). Центр ВАКУ вперше в країні розробив і в цей час реалізує на практиці </w:t>
      </w:r>
      <w:r w:rsidR="00862336" w:rsidRPr="00BB4E36">
        <w:rPr>
          <w:rFonts w:ascii="Arial" w:hAnsi="Arial" w:cs="Arial"/>
          <w:color w:val="000000" w:themeColor="text1"/>
          <w:sz w:val="24"/>
          <w:szCs w:val="24"/>
        </w:rPr>
        <w:t>пілотні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проекти </w:t>
      </w:r>
      <w:r w:rsidR="00862336" w:rsidRPr="00BB4E36">
        <w:rPr>
          <w:rFonts w:ascii="Arial" w:hAnsi="Arial" w:cs="Arial"/>
          <w:color w:val="000000" w:themeColor="text1"/>
          <w:sz w:val="24"/>
          <w:szCs w:val="24"/>
        </w:rPr>
        <w:t>з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прогнозуванн</w:t>
      </w:r>
      <w:r w:rsidR="00862336" w:rsidRPr="00BB4E36">
        <w:rPr>
          <w:rFonts w:ascii="Arial" w:hAnsi="Arial" w:cs="Arial"/>
          <w:color w:val="000000" w:themeColor="text1"/>
          <w:sz w:val="24"/>
          <w:szCs w:val="24"/>
        </w:rPr>
        <w:t>я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потреби регіональних ринків праці в робочій силі на короткостроковий пе</w:t>
      </w:r>
      <w:r w:rsidR="00862336" w:rsidRPr="00BB4E36">
        <w:rPr>
          <w:rFonts w:ascii="Arial" w:hAnsi="Arial" w:cs="Arial"/>
          <w:color w:val="000000" w:themeColor="text1"/>
          <w:sz w:val="24"/>
          <w:szCs w:val="24"/>
        </w:rPr>
        <w:t>ріод не тільки, та й не стільки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у професійному розрізі, а й </w:t>
      </w:r>
      <w:r w:rsidR="00231BE2" w:rsidRPr="00BB4E36">
        <w:rPr>
          <w:rFonts w:ascii="Arial" w:hAnsi="Arial" w:cs="Arial"/>
          <w:color w:val="000000" w:themeColor="text1"/>
          <w:sz w:val="24"/>
          <w:szCs w:val="24"/>
        </w:rPr>
        <w:t>за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професійни</w:t>
      </w:r>
      <w:r w:rsidR="00231BE2" w:rsidRPr="00BB4E36">
        <w:rPr>
          <w:rFonts w:ascii="Arial" w:hAnsi="Arial" w:cs="Arial"/>
          <w:color w:val="000000" w:themeColor="text1"/>
          <w:sz w:val="24"/>
          <w:szCs w:val="24"/>
        </w:rPr>
        <w:t>ми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кваліфікація</w:t>
      </w:r>
      <w:r w:rsidR="00231BE2" w:rsidRPr="00BB4E36">
        <w:rPr>
          <w:rFonts w:ascii="Arial" w:hAnsi="Arial" w:cs="Arial"/>
          <w:color w:val="000000" w:themeColor="text1"/>
          <w:sz w:val="24"/>
          <w:szCs w:val="24"/>
        </w:rPr>
        <w:t>ми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і їх група</w:t>
      </w:r>
      <w:r w:rsidR="00231BE2" w:rsidRPr="00BB4E36">
        <w:rPr>
          <w:rFonts w:ascii="Arial" w:hAnsi="Arial" w:cs="Arial"/>
          <w:color w:val="000000" w:themeColor="text1"/>
          <w:sz w:val="24"/>
          <w:szCs w:val="24"/>
        </w:rPr>
        <w:t>ми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98272F" w:rsidRPr="00BB4E36" w:rsidRDefault="0098272F" w:rsidP="0098272F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Українська асоціація </w:t>
      </w:r>
      <w:r w:rsidR="00862336" w:rsidRPr="00BB4E36">
        <w:rPr>
          <w:rFonts w:ascii="Arial" w:hAnsi="Arial" w:cs="Arial"/>
          <w:color w:val="000000" w:themeColor="text1"/>
          <w:sz w:val="24"/>
          <w:szCs w:val="24"/>
          <w:u w:val="single"/>
        </w:rPr>
        <w:t>управління</w:t>
      </w:r>
      <w:r w:rsidRPr="00BB4E36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проектами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(далі – УКРНЕТ) здійснює свою діяльність, починаючи з 1991 року. Одним з напрямків роботи цієї професійної асоціації є підготовка фахівців і се</w:t>
      </w:r>
      <w:r w:rsidR="00862336" w:rsidRPr="00BB4E36">
        <w:rPr>
          <w:rFonts w:ascii="Arial" w:hAnsi="Arial" w:cs="Arial"/>
          <w:color w:val="000000" w:themeColor="text1"/>
          <w:sz w:val="24"/>
          <w:szCs w:val="24"/>
        </w:rPr>
        <w:t>рт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ифікація компетентності, персоналу, команд і організацій, методів і інформаційних систем. Із числа підготовлених і се</w:t>
      </w:r>
      <w:r w:rsidR="00862336" w:rsidRPr="00BB4E36">
        <w:rPr>
          <w:rFonts w:ascii="Arial" w:hAnsi="Arial" w:cs="Arial"/>
          <w:color w:val="000000" w:themeColor="text1"/>
          <w:sz w:val="24"/>
          <w:szCs w:val="24"/>
        </w:rPr>
        <w:t>рт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ифікованих за міжнародними станда</w:t>
      </w:r>
      <w:r w:rsidR="00862336" w:rsidRPr="00BB4E36">
        <w:rPr>
          <w:rFonts w:ascii="Arial" w:hAnsi="Arial" w:cs="Arial"/>
          <w:color w:val="000000" w:themeColor="text1"/>
          <w:sz w:val="24"/>
          <w:szCs w:val="24"/>
        </w:rPr>
        <w:t>рт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ами 1300 проектних менеджерів, багато хто управля</w:t>
      </w:r>
      <w:r w:rsidR="00862336" w:rsidRPr="00BB4E36">
        <w:rPr>
          <w:rFonts w:ascii="Arial" w:hAnsi="Arial" w:cs="Arial"/>
          <w:color w:val="000000" w:themeColor="text1"/>
          <w:sz w:val="24"/>
          <w:szCs w:val="24"/>
        </w:rPr>
        <w:t>є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проектами й програмами в більш ніж 60 країнах </w:t>
      </w:r>
      <w:r w:rsidR="00862336" w:rsidRPr="00BB4E36">
        <w:rPr>
          <w:rFonts w:ascii="Arial" w:hAnsi="Arial" w:cs="Arial"/>
          <w:color w:val="000000" w:themeColor="text1"/>
          <w:sz w:val="24"/>
          <w:szCs w:val="24"/>
        </w:rPr>
        <w:t>світу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(Німеччина, Велик</w:t>
      </w:r>
      <w:r w:rsidR="00231BE2" w:rsidRPr="00BB4E36">
        <w:rPr>
          <w:rFonts w:ascii="Arial" w:hAnsi="Arial" w:cs="Arial"/>
          <w:color w:val="000000" w:themeColor="text1"/>
          <w:sz w:val="24"/>
          <w:szCs w:val="24"/>
        </w:rPr>
        <w:t>а Б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ританія, Туреччина, Чехія, Нігерія й т.д.)</w:t>
      </w:r>
    </w:p>
    <w:p w:rsidR="0098272F" w:rsidRPr="00BB4E36" w:rsidRDefault="0098272F" w:rsidP="0098272F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>При се</w:t>
      </w:r>
      <w:r w:rsidR="00862336" w:rsidRPr="00BB4E36">
        <w:rPr>
          <w:rFonts w:ascii="Arial" w:hAnsi="Arial" w:cs="Arial"/>
          <w:color w:val="000000" w:themeColor="text1"/>
          <w:sz w:val="24"/>
          <w:szCs w:val="24"/>
        </w:rPr>
        <w:t>рт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ифікації персоналу за міжнародними станда</w:t>
      </w:r>
      <w:r w:rsidR="00862336" w:rsidRPr="00BB4E36">
        <w:rPr>
          <w:rFonts w:ascii="Arial" w:hAnsi="Arial" w:cs="Arial"/>
          <w:color w:val="000000" w:themeColor="text1"/>
          <w:sz w:val="24"/>
          <w:szCs w:val="24"/>
        </w:rPr>
        <w:t>рт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ами застосовується 4-х </w:t>
      </w:r>
      <w:r w:rsidR="00862336" w:rsidRPr="00BB4E36">
        <w:rPr>
          <w:rFonts w:ascii="Arial" w:hAnsi="Arial" w:cs="Arial"/>
          <w:color w:val="000000" w:themeColor="text1"/>
          <w:sz w:val="24"/>
          <w:szCs w:val="24"/>
        </w:rPr>
        <w:t xml:space="preserve">рівнева система IPMA (рівень D – 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се</w:t>
      </w:r>
      <w:r w:rsidR="00862336" w:rsidRPr="00BB4E36">
        <w:rPr>
          <w:rFonts w:ascii="Arial" w:hAnsi="Arial" w:cs="Arial"/>
          <w:color w:val="000000" w:themeColor="text1"/>
          <w:sz w:val="24"/>
          <w:szCs w:val="24"/>
        </w:rPr>
        <w:t>рт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ифікований помічник менеджера</w:t>
      </w:r>
      <w:r w:rsidR="00862336" w:rsidRPr="00BB4E36">
        <w:rPr>
          <w:rFonts w:ascii="Arial" w:hAnsi="Arial" w:cs="Arial"/>
          <w:color w:val="000000" w:themeColor="text1"/>
          <w:sz w:val="24"/>
          <w:szCs w:val="24"/>
        </w:rPr>
        <w:t xml:space="preserve"> проектів, рівень С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- се</w:t>
      </w:r>
      <w:r w:rsidR="00862336" w:rsidRPr="00BB4E36">
        <w:rPr>
          <w:rFonts w:ascii="Arial" w:hAnsi="Arial" w:cs="Arial"/>
          <w:color w:val="000000" w:themeColor="text1"/>
          <w:sz w:val="24"/>
          <w:szCs w:val="24"/>
        </w:rPr>
        <w:t>рт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ифікований менеджер проектів, рівень B - се</w:t>
      </w:r>
      <w:r w:rsidR="00862336" w:rsidRPr="00BB4E36">
        <w:rPr>
          <w:rFonts w:ascii="Arial" w:hAnsi="Arial" w:cs="Arial"/>
          <w:color w:val="000000" w:themeColor="text1"/>
          <w:sz w:val="24"/>
          <w:szCs w:val="24"/>
        </w:rPr>
        <w:t>рт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ифікований старший менеджер проектів і рівень А - се</w:t>
      </w:r>
      <w:r w:rsidR="00862336" w:rsidRPr="00BB4E36">
        <w:rPr>
          <w:rFonts w:ascii="Arial" w:hAnsi="Arial" w:cs="Arial"/>
          <w:color w:val="000000" w:themeColor="text1"/>
          <w:sz w:val="24"/>
          <w:szCs w:val="24"/>
        </w:rPr>
        <w:t>рт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ифікований директор проекту). Се</w:t>
      </w:r>
      <w:r w:rsidR="00862336" w:rsidRPr="00BB4E36">
        <w:rPr>
          <w:rFonts w:ascii="Arial" w:hAnsi="Arial" w:cs="Arial"/>
          <w:color w:val="000000" w:themeColor="text1"/>
          <w:sz w:val="24"/>
          <w:szCs w:val="24"/>
        </w:rPr>
        <w:t>рт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ифікація  персоналу, проведена УКРНЕТ, забезпечує визнання кваліфікації на міжнародному рівні, заснована на кваліфікаційних станда</w:t>
      </w:r>
      <w:r w:rsidR="00862336" w:rsidRPr="00BB4E36">
        <w:rPr>
          <w:rFonts w:ascii="Arial" w:hAnsi="Arial" w:cs="Arial"/>
          <w:color w:val="000000" w:themeColor="text1"/>
          <w:sz w:val="24"/>
          <w:szCs w:val="24"/>
        </w:rPr>
        <w:t>рт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ах IPMA. </w:t>
      </w:r>
    </w:p>
    <w:p w:rsidR="0098272F" w:rsidRPr="00BB4E36" w:rsidRDefault="0098272F" w:rsidP="0098272F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15 років тому УКРНЕТ ініціювала включення </w:t>
      </w:r>
      <w:r w:rsidR="00862336" w:rsidRPr="00BB4E36">
        <w:rPr>
          <w:rFonts w:ascii="Arial" w:hAnsi="Arial" w:cs="Arial"/>
          <w:color w:val="000000" w:themeColor="text1"/>
          <w:sz w:val="24"/>
          <w:szCs w:val="24"/>
        </w:rPr>
        <w:t>до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Класифікатор</w:t>
      </w:r>
      <w:r w:rsidR="00231BE2" w:rsidRPr="00BB4E36">
        <w:rPr>
          <w:rFonts w:ascii="Arial" w:hAnsi="Arial" w:cs="Arial"/>
          <w:color w:val="000000" w:themeColor="text1"/>
          <w:sz w:val="24"/>
          <w:szCs w:val="24"/>
        </w:rPr>
        <w:t>а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професій нових професій «Керівник проектів і програм у сфері матеріального (нематеріального) виробництва», «Фахівець </w:t>
      </w:r>
      <w:r w:rsidR="00862336" w:rsidRPr="00BB4E36">
        <w:rPr>
          <w:rFonts w:ascii="Arial" w:hAnsi="Arial" w:cs="Arial"/>
          <w:color w:val="000000" w:themeColor="text1"/>
          <w:sz w:val="24"/>
          <w:szCs w:val="24"/>
        </w:rPr>
        <w:t xml:space="preserve">з управління 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проектами й програмами в сфері матеріального/нематеріального виробництва», розробку проектів </w:t>
      </w:r>
      <w:r w:rsidR="00862336" w:rsidRPr="00BB4E36">
        <w:rPr>
          <w:rFonts w:ascii="Arial" w:hAnsi="Arial" w:cs="Arial"/>
          <w:color w:val="000000" w:themeColor="text1"/>
          <w:sz w:val="24"/>
          <w:szCs w:val="24"/>
        </w:rPr>
        <w:t>кваліфхарактеристик</w:t>
      </w:r>
      <w:r w:rsidR="004F2787" w:rsidRPr="00BB4E3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31BE2" w:rsidRPr="00BB4E36">
        <w:rPr>
          <w:rFonts w:ascii="Arial" w:hAnsi="Arial" w:cs="Arial"/>
          <w:color w:val="000000" w:themeColor="text1"/>
          <w:sz w:val="24"/>
          <w:szCs w:val="24"/>
        </w:rPr>
        <w:t>на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них.</w:t>
      </w:r>
    </w:p>
    <w:p w:rsidR="0098272F" w:rsidRPr="00BB4E36" w:rsidRDefault="0098272F" w:rsidP="0098272F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Група професійних асоціацій (Українське </w:t>
      </w:r>
      <w:r w:rsidR="00231BE2" w:rsidRPr="00BB4E36">
        <w:rPr>
          <w:rFonts w:ascii="Arial" w:hAnsi="Arial" w:cs="Arial"/>
          <w:color w:val="000000" w:themeColor="text1"/>
          <w:sz w:val="24"/>
          <w:szCs w:val="24"/>
        </w:rPr>
        <w:t>товариство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фізичної й реабілітаційної медицини, Українське </w:t>
      </w:r>
      <w:r w:rsidR="00231BE2" w:rsidRPr="00BB4E36">
        <w:rPr>
          <w:rFonts w:ascii="Arial" w:hAnsi="Arial" w:cs="Arial"/>
          <w:color w:val="000000" w:themeColor="text1"/>
          <w:sz w:val="24"/>
          <w:szCs w:val="24"/>
        </w:rPr>
        <w:t>товариство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нейрореаб</w:t>
      </w:r>
      <w:r w:rsidR="004F2787" w:rsidRPr="00BB4E36">
        <w:rPr>
          <w:rFonts w:ascii="Arial" w:hAnsi="Arial" w:cs="Arial"/>
          <w:color w:val="000000" w:themeColor="text1"/>
          <w:sz w:val="24"/>
          <w:szCs w:val="24"/>
        </w:rPr>
        <w:t>і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л</w:t>
      </w:r>
      <w:r w:rsidR="004F2787" w:rsidRPr="00BB4E36">
        <w:rPr>
          <w:rFonts w:ascii="Arial" w:hAnsi="Arial" w:cs="Arial"/>
          <w:color w:val="000000" w:themeColor="text1"/>
          <w:sz w:val="24"/>
          <w:szCs w:val="24"/>
        </w:rPr>
        <w:t>і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тац</w:t>
      </w:r>
      <w:r w:rsidR="004F2787" w:rsidRPr="00BB4E36">
        <w:rPr>
          <w:rFonts w:ascii="Arial" w:hAnsi="Arial" w:cs="Arial"/>
          <w:color w:val="000000" w:themeColor="text1"/>
          <w:sz w:val="24"/>
          <w:szCs w:val="24"/>
        </w:rPr>
        <w:t>ії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, Українська Асоціація фізичної терапії) протягом 7 років здійснили вели</w:t>
      </w:r>
      <w:r w:rsidR="009336F5" w:rsidRPr="00BB4E36">
        <w:rPr>
          <w:rFonts w:ascii="Arial" w:hAnsi="Arial" w:cs="Arial"/>
          <w:color w:val="000000" w:themeColor="text1"/>
          <w:sz w:val="24"/>
          <w:szCs w:val="24"/>
        </w:rPr>
        <w:t>кий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обсяг роботи  з формуванн</w:t>
      </w:r>
      <w:r w:rsidR="004F2787" w:rsidRPr="00BB4E36">
        <w:rPr>
          <w:rFonts w:ascii="Arial" w:hAnsi="Arial" w:cs="Arial"/>
          <w:color w:val="000000" w:themeColor="text1"/>
          <w:sz w:val="24"/>
          <w:szCs w:val="24"/>
        </w:rPr>
        <w:t>я в країні окремого сегмента з фізичної, соціальної та психофізіологічної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реабілітації, у т.ч.  за межами «класичної» сфери охорони здоров'я.</w:t>
      </w:r>
    </w:p>
    <w:p w:rsidR="0098272F" w:rsidRPr="00BB4E36" w:rsidRDefault="009336F5" w:rsidP="0098272F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lastRenderedPageBreak/>
        <w:t>На сьогодні</w:t>
      </w:r>
      <w:r w:rsidR="0098272F" w:rsidRPr="00BB4E36">
        <w:rPr>
          <w:rFonts w:ascii="Arial" w:hAnsi="Arial" w:cs="Arial"/>
          <w:color w:val="000000" w:themeColor="text1"/>
          <w:sz w:val="24"/>
          <w:szCs w:val="24"/>
        </w:rPr>
        <w:t xml:space="preserve"> їх стараннями за підтримкою інших громадських організацій («Захист патріотів», 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Ш</w:t>
      </w:r>
      <w:r w:rsidR="0098272F" w:rsidRPr="00BB4E36">
        <w:rPr>
          <w:rFonts w:ascii="Arial" w:hAnsi="Arial" w:cs="Arial"/>
          <w:color w:val="000000" w:themeColor="text1"/>
          <w:sz w:val="24"/>
          <w:szCs w:val="24"/>
        </w:rPr>
        <w:t>кола реабілітаційної медицини при Українському католицькому університеті й ін.), ухвален</w:t>
      </w:r>
      <w:r w:rsidR="004F2787" w:rsidRPr="00BB4E36">
        <w:rPr>
          <w:rFonts w:ascii="Arial" w:hAnsi="Arial" w:cs="Arial"/>
          <w:color w:val="000000" w:themeColor="text1"/>
          <w:sz w:val="24"/>
          <w:szCs w:val="24"/>
        </w:rPr>
        <w:t>о</w:t>
      </w:r>
      <w:r w:rsidR="0098272F" w:rsidRPr="00BB4E36">
        <w:rPr>
          <w:rFonts w:ascii="Arial" w:hAnsi="Arial" w:cs="Arial"/>
          <w:color w:val="000000" w:themeColor="text1"/>
          <w:sz w:val="24"/>
          <w:szCs w:val="24"/>
        </w:rPr>
        <w:t xml:space="preserve"> рішення про включення 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до</w:t>
      </w:r>
      <w:r w:rsidR="004F2787" w:rsidRPr="00BB4E3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К</w:t>
      </w:r>
      <w:r w:rsidR="004F2787" w:rsidRPr="00BB4E36">
        <w:rPr>
          <w:rFonts w:ascii="Arial" w:hAnsi="Arial" w:cs="Arial"/>
          <w:color w:val="000000" w:themeColor="text1"/>
          <w:sz w:val="24"/>
          <w:szCs w:val="24"/>
        </w:rPr>
        <w:t>ла</w:t>
      </w:r>
      <w:r w:rsidR="0098272F" w:rsidRPr="00BB4E36">
        <w:rPr>
          <w:rFonts w:ascii="Arial" w:hAnsi="Arial" w:cs="Arial"/>
          <w:color w:val="000000" w:themeColor="text1"/>
          <w:sz w:val="24"/>
          <w:szCs w:val="24"/>
        </w:rPr>
        <w:t>сиф</w:t>
      </w:r>
      <w:r w:rsidR="004F2787" w:rsidRPr="00BB4E36">
        <w:rPr>
          <w:rFonts w:ascii="Arial" w:hAnsi="Arial" w:cs="Arial"/>
          <w:color w:val="000000" w:themeColor="text1"/>
          <w:sz w:val="24"/>
          <w:szCs w:val="24"/>
        </w:rPr>
        <w:t>і</w:t>
      </w:r>
      <w:r w:rsidR="0098272F" w:rsidRPr="00BB4E36">
        <w:rPr>
          <w:rFonts w:ascii="Arial" w:hAnsi="Arial" w:cs="Arial"/>
          <w:color w:val="000000" w:themeColor="text1"/>
          <w:sz w:val="24"/>
          <w:szCs w:val="24"/>
        </w:rPr>
        <w:t>катор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а</w:t>
      </w:r>
      <w:r w:rsidR="0098272F" w:rsidRPr="00BB4E36">
        <w:rPr>
          <w:rFonts w:ascii="Arial" w:hAnsi="Arial" w:cs="Arial"/>
          <w:color w:val="000000" w:themeColor="text1"/>
          <w:sz w:val="24"/>
          <w:szCs w:val="24"/>
        </w:rPr>
        <w:t xml:space="preserve"> професій 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професійних назв </w:t>
      </w:r>
      <w:r w:rsidR="0098272F" w:rsidRPr="00BB4E36">
        <w:rPr>
          <w:rFonts w:ascii="Arial" w:hAnsi="Arial" w:cs="Arial"/>
          <w:color w:val="000000" w:themeColor="text1"/>
          <w:sz w:val="24"/>
          <w:szCs w:val="24"/>
        </w:rPr>
        <w:t>робіт «Фізичний терапевт» і «</w:t>
      </w:r>
      <w:r w:rsidR="004F2787" w:rsidRPr="00BB4E36">
        <w:rPr>
          <w:rFonts w:ascii="Arial" w:hAnsi="Arial" w:cs="Arial"/>
          <w:color w:val="000000" w:themeColor="text1"/>
          <w:sz w:val="24"/>
          <w:szCs w:val="24"/>
        </w:rPr>
        <w:t>Е</w:t>
      </w:r>
      <w:r w:rsidR="0098272F" w:rsidRPr="00BB4E36">
        <w:rPr>
          <w:rFonts w:ascii="Arial" w:hAnsi="Arial" w:cs="Arial"/>
          <w:color w:val="000000" w:themeColor="text1"/>
          <w:sz w:val="24"/>
          <w:szCs w:val="24"/>
        </w:rPr>
        <w:t>рготерапевт»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.</w:t>
      </w:r>
      <w:r w:rsidR="0098272F" w:rsidRPr="00BB4E3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До</w:t>
      </w:r>
      <w:r w:rsidR="0098272F" w:rsidRPr="00BB4E36">
        <w:rPr>
          <w:rFonts w:ascii="Arial" w:hAnsi="Arial" w:cs="Arial"/>
          <w:color w:val="000000" w:themeColor="text1"/>
          <w:sz w:val="24"/>
          <w:szCs w:val="24"/>
        </w:rPr>
        <w:t xml:space="preserve"> ново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го</w:t>
      </w:r>
      <w:r w:rsidR="0098272F" w:rsidRPr="00BB4E36">
        <w:rPr>
          <w:rFonts w:ascii="Arial" w:hAnsi="Arial" w:cs="Arial"/>
          <w:color w:val="000000" w:themeColor="text1"/>
          <w:sz w:val="24"/>
          <w:szCs w:val="24"/>
        </w:rPr>
        <w:t xml:space="preserve"> «Переліку спеціальностей </w:t>
      </w:r>
      <w:r w:rsidR="004F2787" w:rsidRPr="00BB4E36">
        <w:rPr>
          <w:rFonts w:ascii="Arial" w:hAnsi="Arial" w:cs="Arial"/>
          <w:color w:val="000000" w:themeColor="text1"/>
          <w:sz w:val="24"/>
          <w:szCs w:val="24"/>
        </w:rPr>
        <w:t>ВНЗі</w:t>
      </w:r>
      <w:r w:rsidR="0098272F" w:rsidRPr="00BB4E36">
        <w:rPr>
          <w:rFonts w:ascii="Arial" w:hAnsi="Arial" w:cs="Arial"/>
          <w:color w:val="000000" w:themeColor="text1"/>
          <w:sz w:val="24"/>
          <w:szCs w:val="24"/>
        </w:rPr>
        <w:t>в» в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ключена</w:t>
      </w:r>
      <w:r w:rsidR="0098272F" w:rsidRPr="00BB4E36">
        <w:rPr>
          <w:rFonts w:ascii="Arial" w:hAnsi="Arial" w:cs="Arial"/>
          <w:color w:val="000000" w:themeColor="text1"/>
          <w:sz w:val="24"/>
          <w:szCs w:val="24"/>
        </w:rPr>
        <w:t xml:space="preserve"> спеціальність «Фізична реабілітація», що в комплексі дозволяє, крім усього іншого, більш оперативно здійснювати фізичну </w:t>
      </w:r>
      <w:r w:rsidR="004F2787" w:rsidRPr="00BB4E36">
        <w:rPr>
          <w:rFonts w:ascii="Arial" w:hAnsi="Arial" w:cs="Arial"/>
          <w:color w:val="000000" w:themeColor="text1"/>
          <w:sz w:val="24"/>
          <w:szCs w:val="24"/>
        </w:rPr>
        <w:t>реабілітацію учасників</w:t>
      </w:r>
      <w:r w:rsidR="0098272F" w:rsidRPr="00BB4E36">
        <w:rPr>
          <w:rFonts w:ascii="Arial" w:hAnsi="Arial" w:cs="Arial"/>
          <w:color w:val="000000" w:themeColor="text1"/>
          <w:sz w:val="24"/>
          <w:szCs w:val="24"/>
        </w:rPr>
        <w:t xml:space="preserve"> антитерористичної операції,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які</w:t>
      </w:r>
      <w:r w:rsidR="0098272F" w:rsidRPr="00BB4E36">
        <w:rPr>
          <w:rFonts w:ascii="Arial" w:hAnsi="Arial" w:cs="Arial"/>
          <w:color w:val="000000" w:themeColor="text1"/>
          <w:sz w:val="24"/>
          <w:szCs w:val="24"/>
        </w:rPr>
        <w:t xml:space="preserve"> вимагають цих послуг.</w:t>
      </w:r>
    </w:p>
    <w:p w:rsidR="0098272F" w:rsidRPr="00BB4E36" w:rsidRDefault="0098272F" w:rsidP="0098272F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>Міжнародна асоціація професійних каскадерів (далі - МАПК) за свій 45-</w:t>
      </w:r>
      <w:r w:rsidR="009336F5" w:rsidRPr="00BB4E36">
        <w:rPr>
          <w:rFonts w:ascii="Arial" w:hAnsi="Arial" w:cs="Arial"/>
          <w:color w:val="000000" w:themeColor="text1"/>
          <w:sz w:val="24"/>
          <w:szCs w:val="24"/>
        </w:rPr>
        <w:t>річний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період роботи вперше на пострадянському просторі легалізувала цю діяльність, визначила умови зайнятості (норми, оплата праці) і соціального захисту відповідних працівників. З ініціативи МАПК </w:t>
      </w:r>
      <w:r w:rsidR="009336F5" w:rsidRPr="00BB4E36">
        <w:rPr>
          <w:rFonts w:ascii="Arial" w:hAnsi="Arial" w:cs="Arial"/>
          <w:color w:val="000000" w:themeColor="text1"/>
          <w:sz w:val="24"/>
          <w:szCs w:val="24"/>
        </w:rPr>
        <w:t>до</w:t>
      </w:r>
      <w:r w:rsidR="004F2787" w:rsidRPr="00BB4E3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336F5" w:rsidRPr="00BB4E36">
        <w:rPr>
          <w:rFonts w:ascii="Arial" w:hAnsi="Arial" w:cs="Arial"/>
          <w:color w:val="000000" w:themeColor="text1"/>
          <w:sz w:val="24"/>
          <w:szCs w:val="24"/>
        </w:rPr>
        <w:t>К</w:t>
      </w:r>
      <w:r w:rsidR="004F2787" w:rsidRPr="00BB4E36">
        <w:rPr>
          <w:rFonts w:ascii="Arial" w:hAnsi="Arial" w:cs="Arial"/>
          <w:color w:val="000000" w:themeColor="text1"/>
          <w:sz w:val="24"/>
          <w:szCs w:val="24"/>
        </w:rPr>
        <w:t>ласифікатор</w:t>
      </w:r>
      <w:r w:rsidR="009336F5" w:rsidRPr="00BB4E36">
        <w:rPr>
          <w:rFonts w:ascii="Arial" w:hAnsi="Arial" w:cs="Arial"/>
          <w:color w:val="000000" w:themeColor="text1"/>
          <w:sz w:val="24"/>
          <w:szCs w:val="24"/>
        </w:rPr>
        <w:t>а</w:t>
      </w:r>
      <w:r w:rsidR="004F2787" w:rsidRPr="00BB4E36">
        <w:rPr>
          <w:rFonts w:ascii="Arial" w:hAnsi="Arial" w:cs="Arial"/>
          <w:color w:val="000000" w:themeColor="text1"/>
          <w:sz w:val="24"/>
          <w:szCs w:val="24"/>
        </w:rPr>
        <w:t xml:space="preserve"> професій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були включені професії </w:t>
      </w:r>
      <w:r w:rsidR="004F2787" w:rsidRPr="00BB4E36">
        <w:rPr>
          <w:rFonts w:ascii="Arial" w:hAnsi="Arial" w:cs="Arial"/>
          <w:color w:val="000000" w:themeColor="text1"/>
          <w:sz w:val="24"/>
          <w:szCs w:val="24"/>
        </w:rPr>
        <w:t>«Каскадер» та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«Організатор трюкових зйомок (сцен)», розроблені й затверджені відповідні </w:t>
      </w:r>
      <w:r w:rsidR="004F2787" w:rsidRPr="00BB4E36">
        <w:rPr>
          <w:rFonts w:ascii="Arial" w:hAnsi="Arial" w:cs="Arial"/>
          <w:color w:val="000000" w:themeColor="text1"/>
          <w:sz w:val="24"/>
          <w:szCs w:val="24"/>
        </w:rPr>
        <w:t>кваліфхарактеристики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. За цей період МАПК</w:t>
      </w:r>
      <w:r w:rsidR="004F2787" w:rsidRPr="00BB4E36">
        <w:rPr>
          <w:rFonts w:ascii="Arial" w:hAnsi="Arial" w:cs="Arial"/>
          <w:color w:val="000000" w:themeColor="text1"/>
          <w:sz w:val="24"/>
          <w:szCs w:val="24"/>
        </w:rPr>
        <w:t xml:space="preserve"> було проведене навчання з</w:t>
      </w:r>
      <w:r w:rsidR="00C34133" w:rsidRPr="00BB4E36">
        <w:rPr>
          <w:rFonts w:ascii="Arial" w:hAnsi="Arial" w:cs="Arial"/>
          <w:color w:val="000000" w:themeColor="text1"/>
          <w:sz w:val="24"/>
          <w:szCs w:val="24"/>
        </w:rPr>
        <w:t>а</w:t>
      </w:r>
      <w:r w:rsidR="004F2787" w:rsidRPr="00BB4E36">
        <w:rPr>
          <w:rFonts w:ascii="Arial" w:hAnsi="Arial" w:cs="Arial"/>
          <w:color w:val="000000" w:themeColor="text1"/>
          <w:sz w:val="24"/>
          <w:szCs w:val="24"/>
        </w:rPr>
        <w:t xml:space="preserve"> часткови</w:t>
      </w:r>
      <w:r w:rsidR="00C34133" w:rsidRPr="00BB4E36">
        <w:rPr>
          <w:rFonts w:ascii="Arial" w:hAnsi="Arial" w:cs="Arial"/>
          <w:color w:val="000000" w:themeColor="text1"/>
          <w:sz w:val="24"/>
          <w:szCs w:val="24"/>
        </w:rPr>
        <w:t>ми</w:t>
      </w:r>
      <w:r w:rsidR="004F2787" w:rsidRPr="00BB4E36">
        <w:rPr>
          <w:rFonts w:ascii="Arial" w:hAnsi="Arial" w:cs="Arial"/>
          <w:color w:val="000000" w:themeColor="text1"/>
          <w:sz w:val="24"/>
          <w:szCs w:val="24"/>
        </w:rPr>
        <w:t xml:space="preserve"> кваліфікаці</w:t>
      </w:r>
      <w:r w:rsidR="00C34133" w:rsidRPr="00BB4E36">
        <w:rPr>
          <w:rFonts w:ascii="Arial" w:hAnsi="Arial" w:cs="Arial"/>
          <w:color w:val="000000" w:themeColor="text1"/>
          <w:sz w:val="24"/>
          <w:szCs w:val="24"/>
        </w:rPr>
        <w:t>ями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(13 напрямків і 144 </w:t>
      </w:r>
      <w:r w:rsidR="004F2787" w:rsidRPr="00BB4E36">
        <w:rPr>
          <w:rFonts w:ascii="Arial" w:hAnsi="Arial" w:cs="Arial"/>
          <w:color w:val="000000" w:themeColor="text1"/>
          <w:sz w:val="24"/>
          <w:szCs w:val="24"/>
        </w:rPr>
        <w:t>піднапрямків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) серед більш</w:t>
      </w:r>
      <w:r w:rsidR="00C34133" w:rsidRPr="00BB4E36">
        <w:rPr>
          <w:rFonts w:ascii="Arial" w:hAnsi="Arial" w:cs="Arial"/>
          <w:color w:val="000000" w:themeColor="text1"/>
          <w:sz w:val="24"/>
          <w:szCs w:val="24"/>
        </w:rPr>
        <w:t xml:space="preserve"> як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100 учасників. </w:t>
      </w:r>
    </w:p>
    <w:p w:rsidR="0098272F" w:rsidRPr="00BB4E36" w:rsidRDefault="0098272F" w:rsidP="0098272F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Слід зазначити, що члени Асоціації успішно реалізують  отримані в Україні компетентності, у тому числі в США, </w:t>
      </w:r>
      <w:r w:rsidR="004F2787" w:rsidRPr="00BB4E36">
        <w:rPr>
          <w:rFonts w:ascii="Arial" w:hAnsi="Arial" w:cs="Arial"/>
          <w:color w:val="000000" w:themeColor="text1"/>
          <w:sz w:val="24"/>
          <w:szCs w:val="24"/>
        </w:rPr>
        <w:t>Ізраїлі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, Італії, Австралії й т.д.</w:t>
      </w:r>
    </w:p>
    <w:p w:rsidR="0098272F" w:rsidRPr="00BB4E36" w:rsidRDefault="0098272F" w:rsidP="0098272F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color w:val="000000" w:themeColor="text1"/>
          <w:sz w:val="24"/>
          <w:szCs w:val="24"/>
        </w:rPr>
        <w:t>Крім наведених прикладів</w:t>
      </w:r>
      <w:r w:rsidR="004F2787" w:rsidRPr="00BB4E36">
        <w:rPr>
          <w:rFonts w:ascii="Arial" w:hAnsi="Arial" w:cs="Arial"/>
          <w:color w:val="000000" w:themeColor="text1"/>
          <w:sz w:val="24"/>
          <w:szCs w:val="24"/>
        </w:rPr>
        <w:t>,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значимі результати роботи відповідного </w:t>
      </w:r>
      <w:r w:rsidR="00C34133" w:rsidRPr="00BB4E36">
        <w:rPr>
          <w:rFonts w:ascii="Arial" w:hAnsi="Arial" w:cs="Arial"/>
          <w:color w:val="000000" w:themeColor="text1"/>
          <w:sz w:val="24"/>
          <w:szCs w:val="24"/>
        </w:rPr>
        <w:t xml:space="preserve">спрямування 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в Україні демонструють також Українська асоціація якості і її Центр се</w:t>
      </w:r>
      <w:r w:rsidR="004F2787" w:rsidRPr="00BB4E36">
        <w:rPr>
          <w:rFonts w:ascii="Arial" w:hAnsi="Arial" w:cs="Arial"/>
          <w:color w:val="000000" w:themeColor="text1"/>
          <w:sz w:val="24"/>
          <w:szCs w:val="24"/>
        </w:rPr>
        <w:t>рт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ифікації якості персоналу, Се</w:t>
      </w:r>
      <w:r w:rsidR="004F2787" w:rsidRPr="00BB4E36">
        <w:rPr>
          <w:rFonts w:ascii="Arial" w:hAnsi="Arial" w:cs="Arial"/>
          <w:color w:val="000000" w:themeColor="text1"/>
          <w:sz w:val="24"/>
          <w:szCs w:val="24"/>
        </w:rPr>
        <w:t>рт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ифікаційний центр «Станда</w:t>
      </w:r>
      <w:r w:rsidR="004F2787" w:rsidRPr="00BB4E36">
        <w:rPr>
          <w:rFonts w:ascii="Arial" w:hAnsi="Arial" w:cs="Arial"/>
          <w:color w:val="000000" w:themeColor="text1"/>
          <w:sz w:val="24"/>
          <w:szCs w:val="24"/>
        </w:rPr>
        <w:t>рт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», Українськ</w:t>
      </w:r>
      <w:r w:rsidR="00C34133" w:rsidRPr="00BB4E36">
        <w:rPr>
          <w:rFonts w:ascii="Arial" w:hAnsi="Arial" w:cs="Arial"/>
          <w:color w:val="000000" w:themeColor="text1"/>
          <w:sz w:val="24"/>
          <w:szCs w:val="24"/>
        </w:rPr>
        <w:t>а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34133" w:rsidRPr="00BB4E36">
        <w:rPr>
          <w:rFonts w:ascii="Arial" w:hAnsi="Arial" w:cs="Arial"/>
          <w:color w:val="000000" w:themeColor="text1"/>
          <w:sz w:val="24"/>
          <w:szCs w:val="24"/>
        </w:rPr>
        <w:t>спілка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пожежної й техногенної безпеки, Федерація професійних бухгалтерів і аудиторів України й багато</w:t>
      </w:r>
      <w:r w:rsidR="00C34133" w:rsidRPr="00BB4E3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 xml:space="preserve"> інш</w:t>
      </w:r>
      <w:r w:rsidR="00C34133" w:rsidRPr="00BB4E36">
        <w:rPr>
          <w:rFonts w:ascii="Arial" w:hAnsi="Arial" w:cs="Arial"/>
          <w:color w:val="000000" w:themeColor="text1"/>
          <w:sz w:val="24"/>
          <w:szCs w:val="24"/>
        </w:rPr>
        <w:t>их</w:t>
      </w:r>
      <w:r w:rsidRPr="00BB4E36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98272F" w:rsidRPr="00BB4E36" w:rsidRDefault="0098272F" w:rsidP="0098272F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8272F" w:rsidRPr="00BB4E36" w:rsidRDefault="0098272F" w:rsidP="0098272F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8272F" w:rsidRPr="00BB4E36" w:rsidRDefault="0098272F" w:rsidP="0098272F">
      <w:pPr>
        <w:ind w:firstLine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BB4E36">
        <w:rPr>
          <w:rFonts w:ascii="Arial" w:hAnsi="Arial" w:cs="Arial"/>
          <w:b/>
          <w:color w:val="000000" w:themeColor="text1"/>
          <w:sz w:val="24"/>
          <w:szCs w:val="24"/>
        </w:rPr>
        <w:t>4.3. Пропозиції до</w:t>
      </w:r>
      <w:r w:rsidR="00CC47A5" w:rsidRPr="00BB4E36">
        <w:rPr>
          <w:rFonts w:ascii="Arial" w:hAnsi="Arial" w:cs="Arial"/>
          <w:b/>
          <w:color w:val="000000" w:themeColor="text1"/>
          <w:sz w:val="24"/>
          <w:szCs w:val="24"/>
        </w:rPr>
        <w:t xml:space="preserve"> Р</w:t>
      </w:r>
      <w:r w:rsidRPr="00BB4E36">
        <w:rPr>
          <w:rFonts w:ascii="Arial" w:hAnsi="Arial" w:cs="Arial"/>
          <w:b/>
          <w:color w:val="000000" w:themeColor="text1"/>
          <w:sz w:val="24"/>
          <w:szCs w:val="24"/>
        </w:rPr>
        <w:t>озділу 4</w:t>
      </w:r>
    </w:p>
    <w:p w:rsidR="0098272F" w:rsidRPr="00BB4E36" w:rsidRDefault="0098272F" w:rsidP="0098272F">
      <w:pPr>
        <w:ind w:firstLine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9570"/>
      </w:tblGrid>
      <w:tr w:rsidR="0098272F" w:rsidRPr="00BB4E36" w:rsidTr="00E2475B">
        <w:tc>
          <w:tcPr>
            <w:tcW w:w="0" w:type="auto"/>
            <w:shd w:val="clear" w:color="auto" w:fill="D9D9D9" w:themeFill="background1" w:themeFillShade="D9"/>
          </w:tcPr>
          <w:p w:rsidR="0098272F" w:rsidRPr="00BB4E36" w:rsidRDefault="0098272F" w:rsidP="00E2475B">
            <w:pPr>
              <w:spacing w:line="276" w:lineRule="auto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Ключові пропозиції до відповідного Розділу:</w:t>
            </w:r>
          </w:p>
          <w:p w:rsidR="0098272F" w:rsidRPr="00BB4E36" w:rsidRDefault="0098272F" w:rsidP="0098272F">
            <w:pPr>
              <w:pStyle w:val="a3"/>
              <w:numPr>
                <w:ilvl w:val="0"/>
                <w:numId w:val="40"/>
              </w:numPr>
              <w:spacing w:after="0" w:line="276" w:lineRule="auto"/>
              <w:ind w:left="851" w:hanging="42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рекомендувати громадським організаціям професійно</w:t>
            </w:r>
            <w:r w:rsidR="00CC47A5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го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спрям</w:t>
            </w:r>
            <w:r w:rsidR="00CC47A5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ування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сформувати Платформу професійних асоціацій </w:t>
            </w:r>
            <w:r w:rsidR="00CC47A5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для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координації їх інтересів і представництва на національному рівні з питань професійної, соціально-трудової й освітньої діяльності;</w:t>
            </w:r>
          </w:p>
          <w:p w:rsidR="0098272F" w:rsidRPr="00BB4E36" w:rsidRDefault="0098272F" w:rsidP="0098272F">
            <w:pPr>
              <w:pStyle w:val="a3"/>
              <w:numPr>
                <w:ilvl w:val="0"/>
                <w:numId w:val="40"/>
              </w:numPr>
              <w:spacing w:after="0" w:line="276" w:lineRule="auto"/>
              <w:ind w:left="851" w:hanging="42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при формуванні НСК передбачити включення професійних асоціацій </w:t>
            </w:r>
            <w:r w:rsidR="00CC47A5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до 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CC47A5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в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сі</w:t>
            </w:r>
            <w:r w:rsidR="00CC47A5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х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її (НСК) елемент</w:t>
            </w:r>
            <w:r w:rsidR="00CC47A5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ів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(кваліфікаційні центри, органи </w:t>
            </w:r>
            <w:r w:rsidR="00CC47A5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з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розроб</w:t>
            </w:r>
            <w:r w:rsidR="00CC47A5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ки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і професійних і освітніх станда</w:t>
            </w:r>
            <w:r w:rsidR="001A6BEB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рт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ів нового типу й ін.);</w:t>
            </w:r>
          </w:p>
          <w:p w:rsidR="0098272F" w:rsidRPr="00BB4E36" w:rsidRDefault="0098272F" w:rsidP="00FE565C">
            <w:pPr>
              <w:pStyle w:val="a3"/>
              <w:numPr>
                <w:ilvl w:val="0"/>
                <w:numId w:val="40"/>
              </w:numPr>
              <w:spacing w:after="0" w:line="276" w:lineRule="auto"/>
              <w:ind w:left="851" w:hanging="42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розглянути питання про</w:t>
            </w:r>
            <w:r w:rsidR="00FE565C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надання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представницьк</w:t>
            </w:r>
            <w:r w:rsidR="00FE565C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их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функці</w:t>
            </w:r>
            <w:r w:rsidR="00FE565C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й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професійни</w:t>
            </w:r>
            <w:r w:rsidR="00FE565C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м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асоціаці</w:t>
            </w:r>
            <w:r w:rsidR="00FE565C"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>ям</w:t>
            </w:r>
            <w:r w:rsidRPr="00BB4E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тих видів економічної діяльності, де відсутні галузеві об'єднання роботодавців.</w:t>
            </w:r>
          </w:p>
        </w:tc>
      </w:tr>
    </w:tbl>
    <w:p w:rsidR="0098272F" w:rsidRPr="00BB4E36" w:rsidRDefault="0098272F" w:rsidP="0098272F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16B4D" w:rsidRPr="00BB4E36" w:rsidRDefault="00916B4D" w:rsidP="0098272F">
      <w:pPr>
        <w:rPr>
          <w:color w:val="000000" w:themeColor="text1"/>
        </w:rPr>
      </w:pPr>
    </w:p>
    <w:sectPr w:rsidR="00916B4D" w:rsidRPr="00BB4E36" w:rsidSect="00E2475B">
      <w:footerReference w:type="default" r:id="rId9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973" w:rsidRDefault="00DC7973" w:rsidP="004A005F">
      <w:pPr>
        <w:spacing w:line="240" w:lineRule="auto"/>
      </w:pPr>
      <w:r>
        <w:separator/>
      </w:r>
    </w:p>
  </w:endnote>
  <w:endnote w:type="continuationSeparator" w:id="1">
    <w:p w:rsidR="00DC7973" w:rsidRDefault="00DC7973" w:rsidP="004A005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9188029"/>
      <w:docPartObj>
        <w:docPartGallery w:val="Page Numbers (Bottom of Page)"/>
        <w:docPartUnique/>
      </w:docPartObj>
    </w:sdtPr>
    <w:sdtContent>
      <w:p w:rsidR="00231BE2" w:rsidRDefault="0050511D">
        <w:pPr>
          <w:pStyle w:val="a6"/>
          <w:jc w:val="right"/>
        </w:pPr>
        <w:fldSimple w:instr="PAGE   \* MERGEFORMAT">
          <w:r w:rsidR="00BB4E36" w:rsidRPr="00BB4E36">
            <w:rPr>
              <w:noProof/>
              <w:lang w:val="ru-RU"/>
            </w:rPr>
            <w:t>43</w:t>
          </w:r>
        </w:fldSimple>
      </w:p>
    </w:sdtContent>
  </w:sdt>
  <w:p w:rsidR="00231BE2" w:rsidRDefault="00231BE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973" w:rsidRDefault="00DC7973" w:rsidP="004A005F">
      <w:pPr>
        <w:spacing w:line="240" w:lineRule="auto"/>
      </w:pPr>
      <w:r>
        <w:separator/>
      </w:r>
    </w:p>
  </w:footnote>
  <w:footnote w:type="continuationSeparator" w:id="1">
    <w:p w:rsidR="00DC7973" w:rsidRDefault="00DC7973" w:rsidP="004A005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3421"/>
    <w:multiLevelType w:val="hybridMultilevel"/>
    <w:tmpl w:val="4142DBE4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F82E6E"/>
    <w:multiLevelType w:val="multilevel"/>
    <w:tmpl w:val="E0688DA2"/>
    <w:lvl w:ilvl="0">
      <w:start w:val="1"/>
      <w:numFmt w:val="decimal"/>
      <w:lvlText w:val="%1."/>
      <w:lvlJc w:val="left"/>
      <w:pPr>
        <w:ind w:left="630" w:hanging="630"/>
      </w:pPr>
      <w:rPr>
        <w:rFonts w:ascii="Arial" w:hAnsi="Arial" w:cs="Arial" w:hint="default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Arial" w:hAnsi="Arial" w:cs="Arial" w:hint="default"/>
        <w:sz w:val="26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Arial" w:hAnsi="Arial" w:cs="Arial" w:hint="default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Arial" w:hAnsi="Arial" w:cs="Arial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Arial" w:hAnsi="Arial" w:cs="Arial" w:hint="default"/>
        <w:sz w:val="26"/>
      </w:rPr>
    </w:lvl>
  </w:abstractNum>
  <w:abstractNum w:abstractNumId="2">
    <w:nsid w:val="09912D58"/>
    <w:multiLevelType w:val="hybridMultilevel"/>
    <w:tmpl w:val="150CD3B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5570D"/>
    <w:multiLevelType w:val="hybridMultilevel"/>
    <w:tmpl w:val="713806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15C4AD1"/>
    <w:multiLevelType w:val="multilevel"/>
    <w:tmpl w:val="B930E9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1BD60CB"/>
    <w:multiLevelType w:val="hybridMultilevel"/>
    <w:tmpl w:val="D472A246"/>
    <w:lvl w:ilvl="0" w:tplc="338C00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AC44169"/>
    <w:multiLevelType w:val="hybridMultilevel"/>
    <w:tmpl w:val="39E210F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D385102"/>
    <w:multiLevelType w:val="hybridMultilevel"/>
    <w:tmpl w:val="19344068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D3B41CB"/>
    <w:multiLevelType w:val="hybridMultilevel"/>
    <w:tmpl w:val="724895B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F642B97"/>
    <w:multiLevelType w:val="hybridMultilevel"/>
    <w:tmpl w:val="E7DED7C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F956D71"/>
    <w:multiLevelType w:val="multilevel"/>
    <w:tmpl w:val="C73A9AD0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16" w:hanging="2160"/>
      </w:pPr>
      <w:rPr>
        <w:rFonts w:hint="default"/>
      </w:rPr>
    </w:lvl>
  </w:abstractNum>
  <w:abstractNum w:abstractNumId="11">
    <w:nsid w:val="40CB6832"/>
    <w:multiLevelType w:val="hybridMultilevel"/>
    <w:tmpl w:val="31C256A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1983188"/>
    <w:multiLevelType w:val="multilevel"/>
    <w:tmpl w:val="E6A0127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435D09F6"/>
    <w:multiLevelType w:val="hybridMultilevel"/>
    <w:tmpl w:val="B8785B72"/>
    <w:lvl w:ilvl="0" w:tplc="0422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4">
    <w:nsid w:val="45244B5D"/>
    <w:multiLevelType w:val="multilevel"/>
    <w:tmpl w:val="0A0498D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8" w:hanging="1800"/>
      </w:pPr>
      <w:rPr>
        <w:rFonts w:hint="default"/>
      </w:rPr>
    </w:lvl>
  </w:abstractNum>
  <w:abstractNum w:abstractNumId="15">
    <w:nsid w:val="461A1EAD"/>
    <w:multiLevelType w:val="multilevel"/>
    <w:tmpl w:val="2996A3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6F97D3B"/>
    <w:multiLevelType w:val="hybridMultilevel"/>
    <w:tmpl w:val="B7165BAA"/>
    <w:lvl w:ilvl="0" w:tplc="9A620FB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C701E3F"/>
    <w:multiLevelType w:val="hybridMultilevel"/>
    <w:tmpl w:val="04AEE1D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FB92387"/>
    <w:multiLevelType w:val="hybridMultilevel"/>
    <w:tmpl w:val="74AEBDC8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1C5434A"/>
    <w:multiLevelType w:val="hybridMultilevel"/>
    <w:tmpl w:val="62EEA9A2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75C2DE9"/>
    <w:multiLevelType w:val="hybridMultilevel"/>
    <w:tmpl w:val="ED4C1E5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B13E57"/>
    <w:multiLevelType w:val="multilevel"/>
    <w:tmpl w:val="D6B0D1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63917D75"/>
    <w:multiLevelType w:val="hybridMultilevel"/>
    <w:tmpl w:val="AA227E72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4A971BE"/>
    <w:multiLevelType w:val="hybridMultilevel"/>
    <w:tmpl w:val="87EE3AB4"/>
    <w:lvl w:ilvl="0" w:tplc="0422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4">
    <w:nsid w:val="65134B2D"/>
    <w:multiLevelType w:val="hybridMultilevel"/>
    <w:tmpl w:val="825C7FA0"/>
    <w:lvl w:ilvl="0" w:tplc="0422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5886C91"/>
    <w:multiLevelType w:val="hybridMultilevel"/>
    <w:tmpl w:val="3BD60D2C"/>
    <w:lvl w:ilvl="0" w:tplc="62A00A94">
      <w:numFmt w:val="bullet"/>
      <w:lvlText w:val="-"/>
      <w:lvlJc w:val="left"/>
      <w:pPr>
        <w:ind w:left="1211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>
    <w:nsid w:val="665927A9"/>
    <w:multiLevelType w:val="hybridMultilevel"/>
    <w:tmpl w:val="AA14749E"/>
    <w:lvl w:ilvl="0" w:tplc="9A620FB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68A72736"/>
    <w:multiLevelType w:val="hybridMultilevel"/>
    <w:tmpl w:val="1870E8A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8BE0A74"/>
    <w:multiLevelType w:val="hybridMultilevel"/>
    <w:tmpl w:val="59743140"/>
    <w:lvl w:ilvl="0" w:tplc="0422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9">
    <w:nsid w:val="69704D86"/>
    <w:multiLevelType w:val="hybridMultilevel"/>
    <w:tmpl w:val="86F87658"/>
    <w:lvl w:ilvl="0" w:tplc="0422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0">
    <w:nsid w:val="69861473"/>
    <w:multiLevelType w:val="multilevel"/>
    <w:tmpl w:val="66B6E62C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6BA4423E"/>
    <w:multiLevelType w:val="hybridMultilevel"/>
    <w:tmpl w:val="04CC61D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F8E78EB"/>
    <w:multiLevelType w:val="hybridMultilevel"/>
    <w:tmpl w:val="1F289FC8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0332F8B"/>
    <w:multiLevelType w:val="hybridMultilevel"/>
    <w:tmpl w:val="3FBEE814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5C96DD0"/>
    <w:multiLevelType w:val="multilevel"/>
    <w:tmpl w:val="1C44B69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35">
    <w:nsid w:val="76561712"/>
    <w:multiLevelType w:val="multilevel"/>
    <w:tmpl w:val="698210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Theme="majorEastAsia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Theme="majorEastAsia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Theme="majorEastAsia"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eastAsiaTheme="majorEastAsia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Theme="majorEastAsia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Theme="majorEastAsia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Theme="maj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Theme="majorEastAsia" w:hint="default"/>
      </w:rPr>
    </w:lvl>
  </w:abstractNum>
  <w:abstractNum w:abstractNumId="36">
    <w:nsid w:val="7B984A98"/>
    <w:multiLevelType w:val="hybridMultilevel"/>
    <w:tmpl w:val="E6DAC3F4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C437665"/>
    <w:multiLevelType w:val="hybridMultilevel"/>
    <w:tmpl w:val="A62EAF0E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D4227F5"/>
    <w:multiLevelType w:val="hybridMultilevel"/>
    <w:tmpl w:val="1C122E58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5B6297"/>
    <w:multiLevelType w:val="hybridMultilevel"/>
    <w:tmpl w:val="F0A81632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33"/>
  </w:num>
  <w:num w:numId="4">
    <w:abstractNumId w:val="27"/>
  </w:num>
  <w:num w:numId="5">
    <w:abstractNumId w:val="20"/>
  </w:num>
  <w:num w:numId="6">
    <w:abstractNumId w:val="25"/>
  </w:num>
  <w:num w:numId="7">
    <w:abstractNumId w:val="39"/>
  </w:num>
  <w:num w:numId="8">
    <w:abstractNumId w:val="23"/>
  </w:num>
  <w:num w:numId="9">
    <w:abstractNumId w:val="8"/>
  </w:num>
  <w:num w:numId="10">
    <w:abstractNumId w:val="19"/>
  </w:num>
  <w:num w:numId="11">
    <w:abstractNumId w:val="32"/>
  </w:num>
  <w:num w:numId="12">
    <w:abstractNumId w:val="12"/>
  </w:num>
  <w:num w:numId="13">
    <w:abstractNumId w:val="0"/>
  </w:num>
  <w:num w:numId="14">
    <w:abstractNumId w:val="29"/>
  </w:num>
  <w:num w:numId="15">
    <w:abstractNumId w:val="11"/>
  </w:num>
  <w:num w:numId="16">
    <w:abstractNumId w:val="7"/>
  </w:num>
  <w:num w:numId="17">
    <w:abstractNumId w:val="17"/>
  </w:num>
  <w:num w:numId="18">
    <w:abstractNumId w:val="9"/>
  </w:num>
  <w:num w:numId="19">
    <w:abstractNumId w:val="13"/>
  </w:num>
  <w:num w:numId="20">
    <w:abstractNumId w:val="36"/>
  </w:num>
  <w:num w:numId="21">
    <w:abstractNumId w:val="21"/>
  </w:num>
  <w:num w:numId="22">
    <w:abstractNumId w:val="31"/>
  </w:num>
  <w:num w:numId="23">
    <w:abstractNumId w:val="18"/>
  </w:num>
  <w:num w:numId="24">
    <w:abstractNumId w:val="14"/>
  </w:num>
  <w:num w:numId="25">
    <w:abstractNumId w:val="28"/>
  </w:num>
  <w:num w:numId="26">
    <w:abstractNumId w:val="6"/>
  </w:num>
  <w:num w:numId="27">
    <w:abstractNumId w:val="37"/>
  </w:num>
  <w:num w:numId="28">
    <w:abstractNumId w:val="5"/>
  </w:num>
  <w:num w:numId="29">
    <w:abstractNumId w:val="15"/>
  </w:num>
  <w:num w:numId="30">
    <w:abstractNumId w:val="1"/>
  </w:num>
  <w:num w:numId="31">
    <w:abstractNumId w:val="35"/>
  </w:num>
  <w:num w:numId="32">
    <w:abstractNumId w:val="3"/>
  </w:num>
  <w:num w:numId="33">
    <w:abstractNumId w:val="30"/>
  </w:num>
  <w:num w:numId="34">
    <w:abstractNumId w:val="26"/>
  </w:num>
  <w:num w:numId="35">
    <w:abstractNumId w:val="16"/>
  </w:num>
  <w:num w:numId="36">
    <w:abstractNumId w:val="2"/>
  </w:num>
  <w:num w:numId="37">
    <w:abstractNumId w:val="34"/>
  </w:num>
  <w:num w:numId="38">
    <w:abstractNumId w:val="10"/>
  </w:num>
  <w:num w:numId="39">
    <w:abstractNumId w:val="38"/>
  </w:num>
  <w:num w:numId="4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272F"/>
    <w:rsid w:val="00000BE3"/>
    <w:rsid w:val="00001AC7"/>
    <w:rsid w:val="00001ED5"/>
    <w:rsid w:val="00001F7E"/>
    <w:rsid w:val="00002A56"/>
    <w:rsid w:val="00002D8E"/>
    <w:rsid w:val="00002DEC"/>
    <w:rsid w:val="000050E8"/>
    <w:rsid w:val="000063B7"/>
    <w:rsid w:val="00010FE4"/>
    <w:rsid w:val="000118C0"/>
    <w:rsid w:val="00011CF3"/>
    <w:rsid w:val="0001598C"/>
    <w:rsid w:val="00016595"/>
    <w:rsid w:val="00022205"/>
    <w:rsid w:val="00025B9D"/>
    <w:rsid w:val="000265D9"/>
    <w:rsid w:val="00027CC0"/>
    <w:rsid w:val="00027FBA"/>
    <w:rsid w:val="000316AB"/>
    <w:rsid w:val="000319DA"/>
    <w:rsid w:val="00033091"/>
    <w:rsid w:val="0003351C"/>
    <w:rsid w:val="00043352"/>
    <w:rsid w:val="00043C5E"/>
    <w:rsid w:val="000521DD"/>
    <w:rsid w:val="00057D55"/>
    <w:rsid w:val="00057F1F"/>
    <w:rsid w:val="00062188"/>
    <w:rsid w:val="000623F8"/>
    <w:rsid w:val="00073878"/>
    <w:rsid w:val="00075BA7"/>
    <w:rsid w:val="00075E68"/>
    <w:rsid w:val="00080B4F"/>
    <w:rsid w:val="0008256C"/>
    <w:rsid w:val="000839B5"/>
    <w:rsid w:val="00084ABA"/>
    <w:rsid w:val="00085F6C"/>
    <w:rsid w:val="00086318"/>
    <w:rsid w:val="0008676B"/>
    <w:rsid w:val="00090810"/>
    <w:rsid w:val="0009133A"/>
    <w:rsid w:val="000951C3"/>
    <w:rsid w:val="000966B9"/>
    <w:rsid w:val="000A00C9"/>
    <w:rsid w:val="000A2728"/>
    <w:rsid w:val="000A4B73"/>
    <w:rsid w:val="000A64EB"/>
    <w:rsid w:val="000A653D"/>
    <w:rsid w:val="000A763D"/>
    <w:rsid w:val="000B0DFB"/>
    <w:rsid w:val="000B2194"/>
    <w:rsid w:val="000B3A56"/>
    <w:rsid w:val="000B4DBC"/>
    <w:rsid w:val="000B5964"/>
    <w:rsid w:val="000B716C"/>
    <w:rsid w:val="000C22C2"/>
    <w:rsid w:val="000C4E48"/>
    <w:rsid w:val="000C4E8C"/>
    <w:rsid w:val="000C5928"/>
    <w:rsid w:val="000C7F61"/>
    <w:rsid w:val="000D14C2"/>
    <w:rsid w:val="000D185B"/>
    <w:rsid w:val="000D1C36"/>
    <w:rsid w:val="000D5615"/>
    <w:rsid w:val="000D5A96"/>
    <w:rsid w:val="000D5FB1"/>
    <w:rsid w:val="000E011A"/>
    <w:rsid w:val="000E0B83"/>
    <w:rsid w:val="000E3DA6"/>
    <w:rsid w:val="000E5E74"/>
    <w:rsid w:val="000F1490"/>
    <w:rsid w:val="000F31F2"/>
    <w:rsid w:val="000F5380"/>
    <w:rsid w:val="000F58A2"/>
    <w:rsid w:val="00100C80"/>
    <w:rsid w:val="001036DB"/>
    <w:rsid w:val="0010712F"/>
    <w:rsid w:val="00110353"/>
    <w:rsid w:val="00115CA1"/>
    <w:rsid w:val="00116CC5"/>
    <w:rsid w:val="001200BD"/>
    <w:rsid w:val="00120511"/>
    <w:rsid w:val="0012244A"/>
    <w:rsid w:val="0012325F"/>
    <w:rsid w:val="00123D3A"/>
    <w:rsid w:val="00133397"/>
    <w:rsid w:val="00133D65"/>
    <w:rsid w:val="00134338"/>
    <w:rsid w:val="00134DCD"/>
    <w:rsid w:val="00135BC9"/>
    <w:rsid w:val="00141542"/>
    <w:rsid w:val="00141834"/>
    <w:rsid w:val="00141F7E"/>
    <w:rsid w:val="00147461"/>
    <w:rsid w:val="001477FB"/>
    <w:rsid w:val="001508CB"/>
    <w:rsid w:val="00152A09"/>
    <w:rsid w:val="00157C39"/>
    <w:rsid w:val="00157F64"/>
    <w:rsid w:val="001616B3"/>
    <w:rsid w:val="00162B4F"/>
    <w:rsid w:val="00162BBD"/>
    <w:rsid w:val="00162BF3"/>
    <w:rsid w:val="001642E6"/>
    <w:rsid w:val="00165CCC"/>
    <w:rsid w:val="00165F85"/>
    <w:rsid w:val="001663BA"/>
    <w:rsid w:val="00170ED9"/>
    <w:rsid w:val="00171D07"/>
    <w:rsid w:val="00171EE0"/>
    <w:rsid w:val="00172582"/>
    <w:rsid w:val="00175E8C"/>
    <w:rsid w:val="00177AA5"/>
    <w:rsid w:val="00177EA9"/>
    <w:rsid w:val="00180A04"/>
    <w:rsid w:val="00185087"/>
    <w:rsid w:val="00191701"/>
    <w:rsid w:val="001943AE"/>
    <w:rsid w:val="00195276"/>
    <w:rsid w:val="001956CF"/>
    <w:rsid w:val="001A3417"/>
    <w:rsid w:val="001A59FE"/>
    <w:rsid w:val="001A6BEB"/>
    <w:rsid w:val="001A6C94"/>
    <w:rsid w:val="001B0B67"/>
    <w:rsid w:val="001B1136"/>
    <w:rsid w:val="001B60D4"/>
    <w:rsid w:val="001B6599"/>
    <w:rsid w:val="001B6BCE"/>
    <w:rsid w:val="001C2162"/>
    <w:rsid w:val="001C2A6F"/>
    <w:rsid w:val="001C3C5A"/>
    <w:rsid w:val="001C7AF5"/>
    <w:rsid w:val="001D112A"/>
    <w:rsid w:val="001D1230"/>
    <w:rsid w:val="001D1295"/>
    <w:rsid w:val="001D14D7"/>
    <w:rsid w:val="001D26BF"/>
    <w:rsid w:val="001D5A6D"/>
    <w:rsid w:val="001D5ABE"/>
    <w:rsid w:val="001D6941"/>
    <w:rsid w:val="001E0C6B"/>
    <w:rsid w:val="001E1E6C"/>
    <w:rsid w:val="001E32AA"/>
    <w:rsid w:val="001E358F"/>
    <w:rsid w:val="001E38C9"/>
    <w:rsid w:val="001E3980"/>
    <w:rsid w:val="001E3E68"/>
    <w:rsid w:val="001E55EB"/>
    <w:rsid w:val="001F2D07"/>
    <w:rsid w:val="001F364D"/>
    <w:rsid w:val="001F368B"/>
    <w:rsid w:val="001F46BD"/>
    <w:rsid w:val="001F6370"/>
    <w:rsid w:val="001F7114"/>
    <w:rsid w:val="001F7722"/>
    <w:rsid w:val="0020160D"/>
    <w:rsid w:val="002030C3"/>
    <w:rsid w:val="00203341"/>
    <w:rsid w:val="00204ACB"/>
    <w:rsid w:val="00205255"/>
    <w:rsid w:val="0020745B"/>
    <w:rsid w:val="0021169A"/>
    <w:rsid w:val="00211955"/>
    <w:rsid w:val="002125AA"/>
    <w:rsid w:val="00216EAD"/>
    <w:rsid w:val="00217ED7"/>
    <w:rsid w:val="00221023"/>
    <w:rsid w:val="00224CA6"/>
    <w:rsid w:val="002250C9"/>
    <w:rsid w:val="00225568"/>
    <w:rsid w:val="00226B16"/>
    <w:rsid w:val="002276C9"/>
    <w:rsid w:val="00231869"/>
    <w:rsid w:val="00231BE2"/>
    <w:rsid w:val="0023364A"/>
    <w:rsid w:val="002340EA"/>
    <w:rsid w:val="002361AD"/>
    <w:rsid w:val="002366DD"/>
    <w:rsid w:val="00236719"/>
    <w:rsid w:val="00246131"/>
    <w:rsid w:val="00246651"/>
    <w:rsid w:val="00250305"/>
    <w:rsid w:val="002504EC"/>
    <w:rsid w:val="00251844"/>
    <w:rsid w:val="0025667E"/>
    <w:rsid w:val="00257C3E"/>
    <w:rsid w:val="00261016"/>
    <w:rsid w:val="002616F7"/>
    <w:rsid w:val="002627B4"/>
    <w:rsid w:val="0026510C"/>
    <w:rsid w:val="00271BFB"/>
    <w:rsid w:val="00271C20"/>
    <w:rsid w:val="00271C8E"/>
    <w:rsid w:val="00272674"/>
    <w:rsid w:val="0027325B"/>
    <w:rsid w:val="00273321"/>
    <w:rsid w:val="00274E05"/>
    <w:rsid w:val="00275888"/>
    <w:rsid w:val="00275B1C"/>
    <w:rsid w:val="002779AB"/>
    <w:rsid w:val="00281F4D"/>
    <w:rsid w:val="00281FAB"/>
    <w:rsid w:val="00282E7C"/>
    <w:rsid w:val="00284246"/>
    <w:rsid w:val="002858D6"/>
    <w:rsid w:val="00294607"/>
    <w:rsid w:val="0029685B"/>
    <w:rsid w:val="00297C3F"/>
    <w:rsid w:val="00297E63"/>
    <w:rsid w:val="002A388D"/>
    <w:rsid w:val="002A3C41"/>
    <w:rsid w:val="002A499D"/>
    <w:rsid w:val="002A5292"/>
    <w:rsid w:val="002A606C"/>
    <w:rsid w:val="002A614C"/>
    <w:rsid w:val="002A696D"/>
    <w:rsid w:val="002A69B6"/>
    <w:rsid w:val="002A7466"/>
    <w:rsid w:val="002B2100"/>
    <w:rsid w:val="002B4041"/>
    <w:rsid w:val="002B5723"/>
    <w:rsid w:val="002B77F1"/>
    <w:rsid w:val="002C1D2D"/>
    <w:rsid w:val="002C233D"/>
    <w:rsid w:val="002C2EF5"/>
    <w:rsid w:val="002C34C0"/>
    <w:rsid w:val="002C442F"/>
    <w:rsid w:val="002C7ABC"/>
    <w:rsid w:val="002D10F9"/>
    <w:rsid w:val="002D18F3"/>
    <w:rsid w:val="002D342E"/>
    <w:rsid w:val="002D56B8"/>
    <w:rsid w:val="002D77DB"/>
    <w:rsid w:val="002E1A05"/>
    <w:rsid w:val="002E3CE8"/>
    <w:rsid w:val="002E5BA9"/>
    <w:rsid w:val="002F0195"/>
    <w:rsid w:val="002F3BAA"/>
    <w:rsid w:val="002F5E9C"/>
    <w:rsid w:val="00300192"/>
    <w:rsid w:val="003044B9"/>
    <w:rsid w:val="00310565"/>
    <w:rsid w:val="003110A7"/>
    <w:rsid w:val="00311D3A"/>
    <w:rsid w:val="00312F0C"/>
    <w:rsid w:val="00314FB7"/>
    <w:rsid w:val="00317658"/>
    <w:rsid w:val="0032004A"/>
    <w:rsid w:val="003200AE"/>
    <w:rsid w:val="00320F27"/>
    <w:rsid w:val="003219B9"/>
    <w:rsid w:val="00321FDB"/>
    <w:rsid w:val="00322D52"/>
    <w:rsid w:val="00330FC1"/>
    <w:rsid w:val="00331090"/>
    <w:rsid w:val="003319F5"/>
    <w:rsid w:val="00331FDB"/>
    <w:rsid w:val="003322F3"/>
    <w:rsid w:val="00332EDB"/>
    <w:rsid w:val="0033303B"/>
    <w:rsid w:val="0033586E"/>
    <w:rsid w:val="00337331"/>
    <w:rsid w:val="00337E93"/>
    <w:rsid w:val="00340A04"/>
    <w:rsid w:val="0034459D"/>
    <w:rsid w:val="00347151"/>
    <w:rsid w:val="00351776"/>
    <w:rsid w:val="003529B2"/>
    <w:rsid w:val="00360F38"/>
    <w:rsid w:val="00362DDC"/>
    <w:rsid w:val="00364417"/>
    <w:rsid w:val="00366184"/>
    <w:rsid w:val="00374F56"/>
    <w:rsid w:val="003751C3"/>
    <w:rsid w:val="00376EC0"/>
    <w:rsid w:val="00384869"/>
    <w:rsid w:val="003855D2"/>
    <w:rsid w:val="00386ED6"/>
    <w:rsid w:val="003919A1"/>
    <w:rsid w:val="00393EC8"/>
    <w:rsid w:val="0039473E"/>
    <w:rsid w:val="003A2A19"/>
    <w:rsid w:val="003A3EB5"/>
    <w:rsid w:val="003A4C9B"/>
    <w:rsid w:val="003A5B0A"/>
    <w:rsid w:val="003A681F"/>
    <w:rsid w:val="003A6CA6"/>
    <w:rsid w:val="003B046A"/>
    <w:rsid w:val="003B1973"/>
    <w:rsid w:val="003B2978"/>
    <w:rsid w:val="003B3F71"/>
    <w:rsid w:val="003B73E1"/>
    <w:rsid w:val="003C52CB"/>
    <w:rsid w:val="003D0945"/>
    <w:rsid w:val="003D29FD"/>
    <w:rsid w:val="003D3F95"/>
    <w:rsid w:val="003D65ED"/>
    <w:rsid w:val="003E2DC3"/>
    <w:rsid w:val="003E42CC"/>
    <w:rsid w:val="003E71F5"/>
    <w:rsid w:val="003E7E7C"/>
    <w:rsid w:val="003F1804"/>
    <w:rsid w:val="003F19CB"/>
    <w:rsid w:val="003F4F62"/>
    <w:rsid w:val="003F75B1"/>
    <w:rsid w:val="00402310"/>
    <w:rsid w:val="004044BA"/>
    <w:rsid w:val="00404D1C"/>
    <w:rsid w:val="00414631"/>
    <w:rsid w:val="004172EC"/>
    <w:rsid w:val="00420C7F"/>
    <w:rsid w:val="00421578"/>
    <w:rsid w:val="00422534"/>
    <w:rsid w:val="004232F4"/>
    <w:rsid w:val="00423A08"/>
    <w:rsid w:val="00423B01"/>
    <w:rsid w:val="00423DE0"/>
    <w:rsid w:val="00424A8C"/>
    <w:rsid w:val="00425804"/>
    <w:rsid w:val="0043020E"/>
    <w:rsid w:val="00432289"/>
    <w:rsid w:val="004323B2"/>
    <w:rsid w:val="0043278D"/>
    <w:rsid w:val="00436973"/>
    <w:rsid w:val="00440431"/>
    <w:rsid w:val="0044191E"/>
    <w:rsid w:val="00442927"/>
    <w:rsid w:val="00442D81"/>
    <w:rsid w:val="004433FB"/>
    <w:rsid w:val="00443E51"/>
    <w:rsid w:val="004446BD"/>
    <w:rsid w:val="00444E28"/>
    <w:rsid w:val="00446681"/>
    <w:rsid w:val="00446BF5"/>
    <w:rsid w:val="00447268"/>
    <w:rsid w:val="004472D6"/>
    <w:rsid w:val="004504B3"/>
    <w:rsid w:val="004511C2"/>
    <w:rsid w:val="004518DC"/>
    <w:rsid w:val="00451AF9"/>
    <w:rsid w:val="0045405A"/>
    <w:rsid w:val="0045432B"/>
    <w:rsid w:val="004550D7"/>
    <w:rsid w:val="004623E8"/>
    <w:rsid w:val="00465C0C"/>
    <w:rsid w:val="0046602F"/>
    <w:rsid w:val="0046648B"/>
    <w:rsid w:val="00466792"/>
    <w:rsid w:val="00470510"/>
    <w:rsid w:val="00470FD1"/>
    <w:rsid w:val="0047247E"/>
    <w:rsid w:val="00472C48"/>
    <w:rsid w:val="004733CF"/>
    <w:rsid w:val="00473DB7"/>
    <w:rsid w:val="00476CAB"/>
    <w:rsid w:val="004771CD"/>
    <w:rsid w:val="00480A24"/>
    <w:rsid w:val="00480EB6"/>
    <w:rsid w:val="0048171C"/>
    <w:rsid w:val="004819CE"/>
    <w:rsid w:val="004912EB"/>
    <w:rsid w:val="0049203E"/>
    <w:rsid w:val="0049250C"/>
    <w:rsid w:val="00493289"/>
    <w:rsid w:val="0049661C"/>
    <w:rsid w:val="004A005F"/>
    <w:rsid w:val="004A15E8"/>
    <w:rsid w:val="004A2A24"/>
    <w:rsid w:val="004A2A3E"/>
    <w:rsid w:val="004A47E9"/>
    <w:rsid w:val="004A6F85"/>
    <w:rsid w:val="004B0133"/>
    <w:rsid w:val="004B35B0"/>
    <w:rsid w:val="004B416E"/>
    <w:rsid w:val="004B4CB9"/>
    <w:rsid w:val="004B50A4"/>
    <w:rsid w:val="004B623F"/>
    <w:rsid w:val="004C0C8E"/>
    <w:rsid w:val="004C0EEC"/>
    <w:rsid w:val="004C159A"/>
    <w:rsid w:val="004C34EE"/>
    <w:rsid w:val="004C3994"/>
    <w:rsid w:val="004C3F8F"/>
    <w:rsid w:val="004C46B6"/>
    <w:rsid w:val="004C4BA2"/>
    <w:rsid w:val="004C5129"/>
    <w:rsid w:val="004C5C6F"/>
    <w:rsid w:val="004C7046"/>
    <w:rsid w:val="004D037F"/>
    <w:rsid w:val="004D2987"/>
    <w:rsid w:val="004D2CD5"/>
    <w:rsid w:val="004D5200"/>
    <w:rsid w:val="004D5894"/>
    <w:rsid w:val="004D64DE"/>
    <w:rsid w:val="004E0B8F"/>
    <w:rsid w:val="004E339C"/>
    <w:rsid w:val="004F17FC"/>
    <w:rsid w:val="004F2787"/>
    <w:rsid w:val="004F4234"/>
    <w:rsid w:val="004F4891"/>
    <w:rsid w:val="00500587"/>
    <w:rsid w:val="00502059"/>
    <w:rsid w:val="0050511D"/>
    <w:rsid w:val="00505819"/>
    <w:rsid w:val="00510C62"/>
    <w:rsid w:val="00511633"/>
    <w:rsid w:val="00512DD3"/>
    <w:rsid w:val="00514DB9"/>
    <w:rsid w:val="0051734F"/>
    <w:rsid w:val="0052227D"/>
    <w:rsid w:val="00522AAE"/>
    <w:rsid w:val="00522C58"/>
    <w:rsid w:val="005257D2"/>
    <w:rsid w:val="00526503"/>
    <w:rsid w:val="00527B01"/>
    <w:rsid w:val="00530CD7"/>
    <w:rsid w:val="00531055"/>
    <w:rsid w:val="00532942"/>
    <w:rsid w:val="005346BF"/>
    <w:rsid w:val="0053670F"/>
    <w:rsid w:val="00536A95"/>
    <w:rsid w:val="00537E22"/>
    <w:rsid w:val="00540617"/>
    <w:rsid w:val="00543033"/>
    <w:rsid w:val="0054474F"/>
    <w:rsid w:val="00544815"/>
    <w:rsid w:val="00545DD7"/>
    <w:rsid w:val="00551F99"/>
    <w:rsid w:val="00553297"/>
    <w:rsid w:val="00554AA0"/>
    <w:rsid w:val="005568E7"/>
    <w:rsid w:val="0056457C"/>
    <w:rsid w:val="00565C2D"/>
    <w:rsid w:val="0056761E"/>
    <w:rsid w:val="00570B6B"/>
    <w:rsid w:val="0057367E"/>
    <w:rsid w:val="00573C50"/>
    <w:rsid w:val="005755CB"/>
    <w:rsid w:val="0057597F"/>
    <w:rsid w:val="0057667F"/>
    <w:rsid w:val="00576B96"/>
    <w:rsid w:val="00577C59"/>
    <w:rsid w:val="00580B61"/>
    <w:rsid w:val="005828F7"/>
    <w:rsid w:val="0058642B"/>
    <w:rsid w:val="00592753"/>
    <w:rsid w:val="0059484F"/>
    <w:rsid w:val="005951C3"/>
    <w:rsid w:val="005967AC"/>
    <w:rsid w:val="005A0281"/>
    <w:rsid w:val="005A02E5"/>
    <w:rsid w:val="005A150D"/>
    <w:rsid w:val="005A2449"/>
    <w:rsid w:val="005A29EB"/>
    <w:rsid w:val="005A3929"/>
    <w:rsid w:val="005A41CF"/>
    <w:rsid w:val="005A5536"/>
    <w:rsid w:val="005B35D5"/>
    <w:rsid w:val="005B38FF"/>
    <w:rsid w:val="005B4F6B"/>
    <w:rsid w:val="005B7DC3"/>
    <w:rsid w:val="005C0286"/>
    <w:rsid w:val="005C49D0"/>
    <w:rsid w:val="005C75DA"/>
    <w:rsid w:val="005C7ACE"/>
    <w:rsid w:val="005D12FA"/>
    <w:rsid w:val="005D2309"/>
    <w:rsid w:val="005D7284"/>
    <w:rsid w:val="005D73DE"/>
    <w:rsid w:val="005E0033"/>
    <w:rsid w:val="005E0481"/>
    <w:rsid w:val="005E082F"/>
    <w:rsid w:val="005E1236"/>
    <w:rsid w:val="005E220C"/>
    <w:rsid w:val="005E4EC9"/>
    <w:rsid w:val="005E62B2"/>
    <w:rsid w:val="005F035B"/>
    <w:rsid w:val="005F18E4"/>
    <w:rsid w:val="005F208C"/>
    <w:rsid w:val="005F2B6A"/>
    <w:rsid w:val="005F3503"/>
    <w:rsid w:val="005F3E27"/>
    <w:rsid w:val="005F6DFC"/>
    <w:rsid w:val="005F6E68"/>
    <w:rsid w:val="00600718"/>
    <w:rsid w:val="006026C2"/>
    <w:rsid w:val="006046A9"/>
    <w:rsid w:val="00605F5D"/>
    <w:rsid w:val="00607182"/>
    <w:rsid w:val="00607292"/>
    <w:rsid w:val="006127BE"/>
    <w:rsid w:val="00614FFF"/>
    <w:rsid w:val="00617C41"/>
    <w:rsid w:val="0062012D"/>
    <w:rsid w:val="00620FAC"/>
    <w:rsid w:val="00621AF6"/>
    <w:rsid w:val="006243E8"/>
    <w:rsid w:val="00624E6F"/>
    <w:rsid w:val="00624F20"/>
    <w:rsid w:val="00625D63"/>
    <w:rsid w:val="006260A6"/>
    <w:rsid w:val="0062787C"/>
    <w:rsid w:val="00627D4D"/>
    <w:rsid w:val="00633923"/>
    <w:rsid w:val="00636087"/>
    <w:rsid w:val="0063666E"/>
    <w:rsid w:val="006406AD"/>
    <w:rsid w:val="00642D4A"/>
    <w:rsid w:val="0064498A"/>
    <w:rsid w:val="00644D8F"/>
    <w:rsid w:val="00651EB0"/>
    <w:rsid w:val="00653398"/>
    <w:rsid w:val="00653797"/>
    <w:rsid w:val="00653B2D"/>
    <w:rsid w:val="00655073"/>
    <w:rsid w:val="00657A82"/>
    <w:rsid w:val="0066223A"/>
    <w:rsid w:val="00665081"/>
    <w:rsid w:val="00665295"/>
    <w:rsid w:val="00666B34"/>
    <w:rsid w:val="006722E2"/>
    <w:rsid w:val="00672D32"/>
    <w:rsid w:val="00673B7E"/>
    <w:rsid w:val="00675B97"/>
    <w:rsid w:val="006768B8"/>
    <w:rsid w:val="00677039"/>
    <w:rsid w:val="00677A02"/>
    <w:rsid w:val="00677B8D"/>
    <w:rsid w:val="00681015"/>
    <w:rsid w:val="006815B9"/>
    <w:rsid w:val="0068456E"/>
    <w:rsid w:val="0068464B"/>
    <w:rsid w:val="006859CB"/>
    <w:rsid w:val="006859F6"/>
    <w:rsid w:val="00686305"/>
    <w:rsid w:val="006873F4"/>
    <w:rsid w:val="0068799E"/>
    <w:rsid w:val="00687EAF"/>
    <w:rsid w:val="006907DE"/>
    <w:rsid w:val="00691D3E"/>
    <w:rsid w:val="00696AFE"/>
    <w:rsid w:val="00696CA3"/>
    <w:rsid w:val="00696CBF"/>
    <w:rsid w:val="006A1240"/>
    <w:rsid w:val="006A368C"/>
    <w:rsid w:val="006A45CA"/>
    <w:rsid w:val="006A4CEF"/>
    <w:rsid w:val="006A5D10"/>
    <w:rsid w:val="006A5D3C"/>
    <w:rsid w:val="006A7FE4"/>
    <w:rsid w:val="006B041A"/>
    <w:rsid w:val="006B31FE"/>
    <w:rsid w:val="006B4617"/>
    <w:rsid w:val="006B4D1C"/>
    <w:rsid w:val="006B7327"/>
    <w:rsid w:val="006B7339"/>
    <w:rsid w:val="006B7D8B"/>
    <w:rsid w:val="006C1574"/>
    <w:rsid w:val="006C1EF6"/>
    <w:rsid w:val="006C44F0"/>
    <w:rsid w:val="006C6B59"/>
    <w:rsid w:val="006D06A3"/>
    <w:rsid w:val="006D18DA"/>
    <w:rsid w:val="006D1A40"/>
    <w:rsid w:val="006D5A5E"/>
    <w:rsid w:val="006D6E44"/>
    <w:rsid w:val="006D7506"/>
    <w:rsid w:val="006E1095"/>
    <w:rsid w:val="006E2293"/>
    <w:rsid w:val="006E37B4"/>
    <w:rsid w:val="006F06A6"/>
    <w:rsid w:val="006F20EB"/>
    <w:rsid w:val="006F4D17"/>
    <w:rsid w:val="006F5205"/>
    <w:rsid w:val="006F61AB"/>
    <w:rsid w:val="006F7E1E"/>
    <w:rsid w:val="00702417"/>
    <w:rsid w:val="007048B4"/>
    <w:rsid w:val="00704BE6"/>
    <w:rsid w:val="007065E4"/>
    <w:rsid w:val="00713A2A"/>
    <w:rsid w:val="0071442F"/>
    <w:rsid w:val="00716837"/>
    <w:rsid w:val="00717173"/>
    <w:rsid w:val="00723545"/>
    <w:rsid w:val="00724441"/>
    <w:rsid w:val="00727E55"/>
    <w:rsid w:val="0073134C"/>
    <w:rsid w:val="00731FCB"/>
    <w:rsid w:val="00732179"/>
    <w:rsid w:val="00735FC6"/>
    <w:rsid w:val="007362B5"/>
    <w:rsid w:val="00744FF6"/>
    <w:rsid w:val="007475C6"/>
    <w:rsid w:val="00747BBA"/>
    <w:rsid w:val="0075154F"/>
    <w:rsid w:val="00752925"/>
    <w:rsid w:val="00753971"/>
    <w:rsid w:val="0075503D"/>
    <w:rsid w:val="0075707D"/>
    <w:rsid w:val="00757FE0"/>
    <w:rsid w:val="00760858"/>
    <w:rsid w:val="00761BCC"/>
    <w:rsid w:val="00763425"/>
    <w:rsid w:val="00763E23"/>
    <w:rsid w:val="00763E68"/>
    <w:rsid w:val="00766A49"/>
    <w:rsid w:val="0077262A"/>
    <w:rsid w:val="00773FF0"/>
    <w:rsid w:val="00774C40"/>
    <w:rsid w:val="0077552A"/>
    <w:rsid w:val="00775597"/>
    <w:rsid w:val="00775925"/>
    <w:rsid w:val="00775B8E"/>
    <w:rsid w:val="00776AC3"/>
    <w:rsid w:val="00777ADE"/>
    <w:rsid w:val="00777B57"/>
    <w:rsid w:val="00780F4B"/>
    <w:rsid w:val="00784E73"/>
    <w:rsid w:val="00785300"/>
    <w:rsid w:val="00785AF9"/>
    <w:rsid w:val="00785EEB"/>
    <w:rsid w:val="00787A76"/>
    <w:rsid w:val="00787F72"/>
    <w:rsid w:val="00791253"/>
    <w:rsid w:val="00792230"/>
    <w:rsid w:val="007930B3"/>
    <w:rsid w:val="0079574D"/>
    <w:rsid w:val="00797F15"/>
    <w:rsid w:val="007A0745"/>
    <w:rsid w:val="007A124B"/>
    <w:rsid w:val="007A3EDF"/>
    <w:rsid w:val="007A6062"/>
    <w:rsid w:val="007A6082"/>
    <w:rsid w:val="007A7DD6"/>
    <w:rsid w:val="007B00D5"/>
    <w:rsid w:val="007B0189"/>
    <w:rsid w:val="007B1F92"/>
    <w:rsid w:val="007B21A9"/>
    <w:rsid w:val="007B725F"/>
    <w:rsid w:val="007B764C"/>
    <w:rsid w:val="007B7E57"/>
    <w:rsid w:val="007C03D8"/>
    <w:rsid w:val="007C2F3E"/>
    <w:rsid w:val="007C3F6B"/>
    <w:rsid w:val="007C48F5"/>
    <w:rsid w:val="007C699F"/>
    <w:rsid w:val="007C6D39"/>
    <w:rsid w:val="007D118D"/>
    <w:rsid w:val="007D2D92"/>
    <w:rsid w:val="007D463D"/>
    <w:rsid w:val="007D7B54"/>
    <w:rsid w:val="007D7C2A"/>
    <w:rsid w:val="007E00D0"/>
    <w:rsid w:val="007E3CD6"/>
    <w:rsid w:val="007F0777"/>
    <w:rsid w:val="007F1DFE"/>
    <w:rsid w:val="007F3968"/>
    <w:rsid w:val="007F4262"/>
    <w:rsid w:val="007F4898"/>
    <w:rsid w:val="007F578F"/>
    <w:rsid w:val="007F7DBD"/>
    <w:rsid w:val="007F7DE5"/>
    <w:rsid w:val="0080065D"/>
    <w:rsid w:val="00801623"/>
    <w:rsid w:val="00801FB4"/>
    <w:rsid w:val="0080269C"/>
    <w:rsid w:val="00802E0E"/>
    <w:rsid w:val="00802E78"/>
    <w:rsid w:val="0080341B"/>
    <w:rsid w:val="00805169"/>
    <w:rsid w:val="0080568E"/>
    <w:rsid w:val="00807514"/>
    <w:rsid w:val="00810557"/>
    <w:rsid w:val="0081228C"/>
    <w:rsid w:val="008137FB"/>
    <w:rsid w:val="0081417C"/>
    <w:rsid w:val="00815BD7"/>
    <w:rsid w:val="00817E3C"/>
    <w:rsid w:val="008208F3"/>
    <w:rsid w:val="0082100E"/>
    <w:rsid w:val="00821EC3"/>
    <w:rsid w:val="00825E2A"/>
    <w:rsid w:val="0083467D"/>
    <w:rsid w:val="00834BD3"/>
    <w:rsid w:val="00834D1F"/>
    <w:rsid w:val="008358C9"/>
    <w:rsid w:val="00835CCD"/>
    <w:rsid w:val="00836C9E"/>
    <w:rsid w:val="00837395"/>
    <w:rsid w:val="00840ED2"/>
    <w:rsid w:val="00841D6F"/>
    <w:rsid w:val="00842E67"/>
    <w:rsid w:val="008444AF"/>
    <w:rsid w:val="0084653A"/>
    <w:rsid w:val="00846D61"/>
    <w:rsid w:val="00850865"/>
    <w:rsid w:val="00853754"/>
    <w:rsid w:val="00854001"/>
    <w:rsid w:val="0085593E"/>
    <w:rsid w:val="0085768A"/>
    <w:rsid w:val="00862336"/>
    <w:rsid w:val="00862389"/>
    <w:rsid w:val="008645D1"/>
    <w:rsid w:val="00865AA9"/>
    <w:rsid w:val="0086636B"/>
    <w:rsid w:val="00866F9A"/>
    <w:rsid w:val="00870737"/>
    <w:rsid w:val="00871694"/>
    <w:rsid w:val="00874946"/>
    <w:rsid w:val="00874C46"/>
    <w:rsid w:val="00875FA5"/>
    <w:rsid w:val="00880E1A"/>
    <w:rsid w:val="008844B1"/>
    <w:rsid w:val="00884970"/>
    <w:rsid w:val="00887DC3"/>
    <w:rsid w:val="008940D6"/>
    <w:rsid w:val="00895E09"/>
    <w:rsid w:val="00896EB8"/>
    <w:rsid w:val="00897C7A"/>
    <w:rsid w:val="008A0C2B"/>
    <w:rsid w:val="008A0CDE"/>
    <w:rsid w:val="008A2C0C"/>
    <w:rsid w:val="008A76BB"/>
    <w:rsid w:val="008B0E4F"/>
    <w:rsid w:val="008B1BD8"/>
    <w:rsid w:val="008B217E"/>
    <w:rsid w:val="008C3378"/>
    <w:rsid w:val="008C3B48"/>
    <w:rsid w:val="008C6325"/>
    <w:rsid w:val="008C7323"/>
    <w:rsid w:val="008C7F22"/>
    <w:rsid w:val="008D1BC6"/>
    <w:rsid w:val="008D3BA3"/>
    <w:rsid w:val="008D75CC"/>
    <w:rsid w:val="008E1158"/>
    <w:rsid w:val="008E2E18"/>
    <w:rsid w:val="008E3427"/>
    <w:rsid w:val="008E43D8"/>
    <w:rsid w:val="008E5A24"/>
    <w:rsid w:val="008E74BE"/>
    <w:rsid w:val="008F059F"/>
    <w:rsid w:val="008F28B7"/>
    <w:rsid w:val="008F3826"/>
    <w:rsid w:val="008F455E"/>
    <w:rsid w:val="008F537D"/>
    <w:rsid w:val="008F5B1A"/>
    <w:rsid w:val="009008D8"/>
    <w:rsid w:val="00901660"/>
    <w:rsid w:val="00902503"/>
    <w:rsid w:val="00904FDC"/>
    <w:rsid w:val="0090516F"/>
    <w:rsid w:val="00906E97"/>
    <w:rsid w:val="00911073"/>
    <w:rsid w:val="00911E5F"/>
    <w:rsid w:val="0091323A"/>
    <w:rsid w:val="009137D7"/>
    <w:rsid w:val="00916B4D"/>
    <w:rsid w:val="00922679"/>
    <w:rsid w:val="00922998"/>
    <w:rsid w:val="00924C68"/>
    <w:rsid w:val="0092574B"/>
    <w:rsid w:val="0093180A"/>
    <w:rsid w:val="009336F5"/>
    <w:rsid w:val="00933730"/>
    <w:rsid w:val="009443A3"/>
    <w:rsid w:val="00950E4A"/>
    <w:rsid w:val="00951218"/>
    <w:rsid w:val="0095351E"/>
    <w:rsid w:val="00953E31"/>
    <w:rsid w:val="00956435"/>
    <w:rsid w:val="00957EC1"/>
    <w:rsid w:val="00960966"/>
    <w:rsid w:val="00960FD3"/>
    <w:rsid w:val="00961668"/>
    <w:rsid w:val="00961B2B"/>
    <w:rsid w:val="0097117D"/>
    <w:rsid w:val="00973E32"/>
    <w:rsid w:val="00973F9E"/>
    <w:rsid w:val="009753EE"/>
    <w:rsid w:val="00975BB5"/>
    <w:rsid w:val="0097685C"/>
    <w:rsid w:val="00981653"/>
    <w:rsid w:val="0098272F"/>
    <w:rsid w:val="00982CF1"/>
    <w:rsid w:val="00983CB2"/>
    <w:rsid w:val="00984833"/>
    <w:rsid w:val="009861ED"/>
    <w:rsid w:val="009867F7"/>
    <w:rsid w:val="00987566"/>
    <w:rsid w:val="009940A8"/>
    <w:rsid w:val="009946C8"/>
    <w:rsid w:val="0099597F"/>
    <w:rsid w:val="00995D84"/>
    <w:rsid w:val="009970DF"/>
    <w:rsid w:val="0099798C"/>
    <w:rsid w:val="009A00EB"/>
    <w:rsid w:val="009A0F94"/>
    <w:rsid w:val="009A11A7"/>
    <w:rsid w:val="009A13E6"/>
    <w:rsid w:val="009A302E"/>
    <w:rsid w:val="009A56E8"/>
    <w:rsid w:val="009A5DC5"/>
    <w:rsid w:val="009A768C"/>
    <w:rsid w:val="009B05A0"/>
    <w:rsid w:val="009B3701"/>
    <w:rsid w:val="009C1451"/>
    <w:rsid w:val="009C1676"/>
    <w:rsid w:val="009C2832"/>
    <w:rsid w:val="009C5FE4"/>
    <w:rsid w:val="009C6284"/>
    <w:rsid w:val="009C65C8"/>
    <w:rsid w:val="009C7199"/>
    <w:rsid w:val="009D0123"/>
    <w:rsid w:val="009D1C30"/>
    <w:rsid w:val="009D2189"/>
    <w:rsid w:val="009D2A73"/>
    <w:rsid w:val="009D2E84"/>
    <w:rsid w:val="009D337D"/>
    <w:rsid w:val="009D3A43"/>
    <w:rsid w:val="009D3C0A"/>
    <w:rsid w:val="009D5CC8"/>
    <w:rsid w:val="009D72A4"/>
    <w:rsid w:val="009E04DA"/>
    <w:rsid w:val="009E1899"/>
    <w:rsid w:val="009E1F5D"/>
    <w:rsid w:val="009E4CDB"/>
    <w:rsid w:val="009E655F"/>
    <w:rsid w:val="009E73D4"/>
    <w:rsid w:val="00A008A1"/>
    <w:rsid w:val="00A00AEC"/>
    <w:rsid w:val="00A0299B"/>
    <w:rsid w:val="00A05B68"/>
    <w:rsid w:val="00A05B7C"/>
    <w:rsid w:val="00A068E5"/>
    <w:rsid w:val="00A06981"/>
    <w:rsid w:val="00A1039A"/>
    <w:rsid w:val="00A1071E"/>
    <w:rsid w:val="00A13816"/>
    <w:rsid w:val="00A13B51"/>
    <w:rsid w:val="00A157A6"/>
    <w:rsid w:val="00A22E8D"/>
    <w:rsid w:val="00A25B43"/>
    <w:rsid w:val="00A25C46"/>
    <w:rsid w:val="00A25CF8"/>
    <w:rsid w:val="00A30F02"/>
    <w:rsid w:val="00A31FBD"/>
    <w:rsid w:val="00A33355"/>
    <w:rsid w:val="00A42789"/>
    <w:rsid w:val="00A4334C"/>
    <w:rsid w:val="00A44B35"/>
    <w:rsid w:val="00A4722C"/>
    <w:rsid w:val="00A50727"/>
    <w:rsid w:val="00A50CFC"/>
    <w:rsid w:val="00A52534"/>
    <w:rsid w:val="00A53769"/>
    <w:rsid w:val="00A53ED3"/>
    <w:rsid w:val="00A54E0C"/>
    <w:rsid w:val="00A5569C"/>
    <w:rsid w:val="00A60C58"/>
    <w:rsid w:val="00A6136D"/>
    <w:rsid w:val="00A61D8A"/>
    <w:rsid w:val="00A647EA"/>
    <w:rsid w:val="00A64B37"/>
    <w:rsid w:val="00A64EC9"/>
    <w:rsid w:val="00A66117"/>
    <w:rsid w:val="00A7007B"/>
    <w:rsid w:val="00A707D1"/>
    <w:rsid w:val="00A721B7"/>
    <w:rsid w:val="00A73093"/>
    <w:rsid w:val="00A7644E"/>
    <w:rsid w:val="00A77D2F"/>
    <w:rsid w:val="00A81639"/>
    <w:rsid w:val="00A82595"/>
    <w:rsid w:val="00A848D8"/>
    <w:rsid w:val="00A932EA"/>
    <w:rsid w:val="00A96FF4"/>
    <w:rsid w:val="00AA23E5"/>
    <w:rsid w:val="00AA7DE7"/>
    <w:rsid w:val="00AB2591"/>
    <w:rsid w:val="00AB2AD9"/>
    <w:rsid w:val="00AB49E7"/>
    <w:rsid w:val="00AB5810"/>
    <w:rsid w:val="00AB7614"/>
    <w:rsid w:val="00AC1B4B"/>
    <w:rsid w:val="00AC1C14"/>
    <w:rsid w:val="00AC2585"/>
    <w:rsid w:val="00AC4B05"/>
    <w:rsid w:val="00AC4B51"/>
    <w:rsid w:val="00AC4E9D"/>
    <w:rsid w:val="00AC5412"/>
    <w:rsid w:val="00AC7D6D"/>
    <w:rsid w:val="00AD24EB"/>
    <w:rsid w:val="00AD32D1"/>
    <w:rsid w:val="00AD34D6"/>
    <w:rsid w:val="00AE0068"/>
    <w:rsid w:val="00AE026D"/>
    <w:rsid w:val="00AE27DA"/>
    <w:rsid w:val="00AE3232"/>
    <w:rsid w:val="00AF0243"/>
    <w:rsid w:val="00AF095E"/>
    <w:rsid w:val="00AF1907"/>
    <w:rsid w:val="00AF25DA"/>
    <w:rsid w:val="00AF2DE7"/>
    <w:rsid w:val="00AF4E1E"/>
    <w:rsid w:val="00AF5E94"/>
    <w:rsid w:val="00AF7DFC"/>
    <w:rsid w:val="00B02786"/>
    <w:rsid w:val="00B03FE3"/>
    <w:rsid w:val="00B049FF"/>
    <w:rsid w:val="00B058FC"/>
    <w:rsid w:val="00B05AA2"/>
    <w:rsid w:val="00B07073"/>
    <w:rsid w:val="00B12B8B"/>
    <w:rsid w:val="00B16419"/>
    <w:rsid w:val="00B1757C"/>
    <w:rsid w:val="00B178B8"/>
    <w:rsid w:val="00B201B3"/>
    <w:rsid w:val="00B203C1"/>
    <w:rsid w:val="00B23905"/>
    <w:rsid w:val="00B23983"/>
    <w:rsid w:val="00B26BDA"/>
    <w:rsid w:val="00B30881"/>
    <w:rsid w:val="00B30D6F"/>
    <w:rsid w:val="00B31D1E"/>
    <w:rsid w:val="00B36FE2"/>
    <w:rsid w:val="00B377EB"/>
    <w:rsid w:val="00B40CB8"/>
    <w:rsid w:val="00B43C0D"/>
    <w:rsid w:val="00B43D30"/>
    <w:rsid w:val="00B449E4"/>
    <w:rsid w:val="00B44E03"/>
    <w:rsid w:val="00B45278"/>
    <w:rsid w:val="00B45D48"/>
    <w:rsid w:val="00B47163"/>
    <w:rsid w:val="00B50C6A"/>
    <w:rsid w:val="00B52320"/>
    <w:rsid w:val="00B55AA3"/>
    <w:rsid w:val="00B57404"/>
    <w:rsid w:val="00B6421A"/>
    <w:rsid w:val="00B651DD"/>
    <w:rsid w:val="00B716B7"/>
    <w:rsid w:val="00B71CBB"/>
    <w:rsid w:val="00B7363E"/>
    <w:rsid w:val="00B7461E"/>
    <w:rsid w:val="00B7478D"/>
    <w:rsid w:val="00B8122B"/>
    <w:rsid w:val="00B81FE9"/>
    <w:rsid w:val="00B82A7C"/>
    <w:rsid w:val="00B847CB"/>
    <w:rsid w:val="00B84A43"/>
    <w:rsid w:val="00B8510F"/>
    <w:rsid w:val="00B8620D"/>
    <w:rsid w:val="00B86818"/>
    <w:rsid w:val="00B86B6A"/>
    <w:rsid w:val="00B871EA"/>
    <w:rsid w:val="00B87C47"/>
    <w:rsid w:val="00B9006E"/>
    <w:rsid w:val="00B9523E"/>
    <w:rsid w:val="00B97D30"/>
    <w:rsid w:val="00B97FB9"/>
    <w:rsid w:val="00BA0778"/>
    <w:rsid w:val="00BA3322"/>
    <w:rsid w:val="00BA3E23"/>
    <w:rsid w:val="00BA4B26"/>
    <w:rsid w:val="00BA6F64"/>
    <w:rsid w:val="00BA6FCA"/>
    <w:rsid w:val="00BA6FF4"/>
    <w:rsid w:val="00BA75A9"/>
    <w:rsid w:val="00BB012A"/>
    <w:rsid w:val="00BB1D79"/>
    <w:rsid w:val="00BB41E9"/>
    <w:rsid w:val="00BB4617"/>
    <w:rsid w:val="00BB4E36"/>
    <w:rsid w:val="00BB528F"/>
    <w:rsid w:val="00BB6DE4"/>
    <w:rsid w:val="00BC03F8"/>
    <w:rsid w:val="00BC0CF1"/>
    <w:rsid w:val="00BC0D69"/>
    <w:rsid w:val="00BD0456"/>
    <w:rsid w:val="00BD07DA"/>
    <w:rsid w:val="00BD26E8"/>
    <w:rsid w:val="00BD47EC"/>
    <w:rsid w:val="00BD5749"/>
    <w:rsid w:val="00BD6770"/>
    <w:rsid w:val="00BD75A2"/>
    <w:rsid w:val="00BD7B88"/>
    <w:rsid w:val="00BE03FB"/>
    <w:rsid w:val="00BE09B9"/>
    <w:rsid w:val="00BE1E33"/>
    <w:rsid w:val="00BE3053"/>
    <w:rsid w:val="00BE34B1"/>
    <w:rsid w:val="00BE5D8F"/>
    <w:rsid w:val="00BE6172"/>
    <w:rsid w:val="00BE6939"/>
    <w:rsid w:val="00BF095A"/>
    <w:rsid w:val="00BF1191"/>
    <w:rsid w:val="00BF1775"/>
    <w:rsid w:val="00BF2993"/>
    <w:rsid w:val="00BF51D5"/>
    <w:rsid w:val="00BF533F"/>
    <w:rsid w:val="00BF6034"/>
    <w:rsid w:val="00C0013C"/>
    <w:rsid w:val="00C00C57"/>
    <w:rsid w:val="00C02CEF"/>
    <w:rsid w:val="00C02F69"/>
    <w:rsid w:val="00C06BA1"/>
    <w:rsid w:val="00C16ACB"/>
    <w:rsid w:val="00C224C1"/>
    <w:rsid w:val="00C2309B"/>
    <w:rsid w:val="00C249B7"/>
    <w:rsid w:val="00C25632"/>
    <w:rsid w:val="00C25F1B"/>
    <w:rsid w:val="00C264D5"/>
    <w:rsid w:val="00C26889"/>
    <w:rsid w:val="00C2745B"/>
    <w:rsid w:val="00C312A3"/>
    <w:rsid w:val="00C31BF5"/>
    <w:rsid w:val="00C34133"/>
    <w:rsid w:val="00C34CA3"/>
    <w:rsid w:val="00C369CE"/>
    <w:rsid w:val="00C3772F"/>
    <w:rsid w:val="00C40F65"/>
    <w:rsid w:val="00C42326"/>
    <w:rsid w:val="00C43D10"/>
    <w:rsid w:val="00C471D5"/>
    <w:rsid w:val="00C47591"/>
    <w:rsid w:val="00C47CB2"/>
    <w:rsid w:val="00C51F7F"/>
    <w:rsid w:val="00C52BCD"/>
    <w:rsid w:val="00C534D7"/>
    <w:rsid w:val="00C55FBD"/>
    <w:rsid w:val="00C568E5"/>
    <w:rsid w:val="00C6303D"/>
    <w:rsid w:val="00C63B4F"/>
    <w:rsid w:val="00C64F9A"/>
    <w:rsid w:val="00C654CE"/>
    <w:rsid w:val="00C65DD9"/>
    <w:rsid w:val="00C66862"/>
    <w:rsid w:val="00C66B73"/>
    <w:rsid w:val="00C73037"/>
    <w:rsid w:val="00C813A9"/>
    <w:rsid w:val="00C82AB6"/>
    <w:rsid w:val="00C83F86"/>
    <w:rsid w:val="00C85445"/>
    <w:rsid w:val="00C93013"/>
    <w:rsid w:val="00C94F58"/>
    <w:rsid w:val="00C96E0B"/>
    <w:rsid w:val="00CA23C6"/>
    <w:rsid w:val="00CA2BEB"/>
    <w:rsid w:val="00CA40BF"/>
    <w:rsid w:val="00CA69E4"/>
    <w:rsid w:val="00CA71F1"/>
    <w:rsid w:val="00CA78A3"/>
    <w:rsid w:val="00CA7FA5"/>
    <w:rsid w:val="00CB054A"/>
    <w:rsid w:val="00CB064B"/>
    <w:rsid w:val="00CB1387"/>
    <w:rsid w:val="00CB145F"/>
    <w:rsid w:val="00CB20A6"/>
    <w:rsid w:val="00CB4CE4"/>
    <w:rsid w:val="00CB78BF"/>
    <w:rsid w:val="00CC0C06"/>
    <w:rsid w:val="00CC47A5"/>
    <w:rsid w:val="00CC55FF"/>
    <w:rsid w:val="00CC56B7"/>
    <w:rsid w:val="00CC70F5"/>
    <w:rsid w:val="00CC773B"/>
    <w:rsid w:val="00CD40D9"/>
    <w:rsid w:val="00CD4F49"/>
    <w:rsid w:val="00CD686C"/>
    <w:rsid w:val="00CD6D7B"/>
    <w:rsid w:val="00CE0C45"/>
    <w:rsid w:val="00CE1492"/>
    <w:rsid w:val="00CE1F6C"/>
    <w:rsid w:val="00CE226D"/>
    <w:rsid w:val="00CE2970"/>
    <w:rsid w:val="00CE2C33"/>
    <w:rsid w:val="00CE4037"/>
    <w:rsid w:val="00CE4E2C"/>
    <w:rsid w:val="00CE5147"/>
    <w:rsid w:val="00CE5930"/>
    <w:rsid w:val="00CE6911"/>
    <w:rsid w:val="00CE6F22"/>
    <w:rsid w:val="00CF0D03"/>
    <w:rsid w:val="00CF1158"/>
    <w:rsid w:val="00CF136F"/>
    <w:rsid w:val="00CF3D1A"/>
    <w:rsid w:val="00CF75D4"/>
    <w:rsid w:val="00D0110B"/>
    <w:rsid w:val="00D0230D"/>
    <w:rsid w:val="00D0398C"/>
    <w:rsid w:val="00D04D31"/>
    <w:rsid w:val="00D117F6"/>
    <w:rsid w:val="00D13C7E"/>
    <w:rsid w:val="00D16CAD"/>
    <w:rsid w:val="00D20455"/>
    <w:rsid w:val="00D20727"/>
    <w:rsid w:val="00D278A1"/>
    <w:rsid w:val="00D31885"/>
    <w:rsid w:val="00D322C3"/>
    <w:rsid w:val="00D322E1"/>
    <w:rsid w:val="00D330BE"/>
    <w:rsid w:val="00D3570E"/>
    <w:rsid w:val="00D35DB1"/>
    <w:rsid w:val="00D3792A"/>
    <w:rsid w:val="00D4000D"/>
    <w:rsid w:val="00D400B7"/>
    <w:rsid w:val="00D41BD8"/>
    <w:rsid w:val="00D425DC"/>
    <w:rsid w:val="00D43128"/>
    <w:rsid w:val="00D469F1"/>
    <w:rsid w:val="00D508F9"/>
    <w:rsid w:val="00D535A5"/>
    <w:rsid w:val="00D537DD"/>
    <w:rsid w:val="00D556A6"/>
    <w:rsid w:val="00D55A77"/>
    <w:rsid w:val="00D55DD8"/>
    <w:rsid w:val="00D56CD0"/>
    <w:rsid w:val="00D61A7D"/>
    <w:rsid w:val="00D62BD9"/>
    <w:rsid w:val="00D62F04"/>
    <w:rsid w:val="00D63F21"/>
    <w:rsid w:val="00D66918"/>
    <w:rsid w:val="00D70AED"/>
    <w:rsid w:val="00D71C78"/>
    <w:rsid w:val="00D71E61"/>
    <w:rsid w:val="00D80E78"/>
    <w:rsid w:val="00D81828"/>
    <w:rsid w:val="00D81AE6"/>
    <w:rsid w:val="00D84B36"/>
    <w:rsid w:val="00D8578E"/>
    <w:rsid w:val="00D92A91"/>
    <w:rsid w:val="00D94897"/>
    <w:rsid w:val="00DA2B4E"/>
    <w:rsid w:val="00DA350A"/>
    <w:rsid w:val="00DA42A8"/>
    <w:rsid w:val="00DA440A"/>
    <w:rsid w:val="00DA57A9"/>
    <w:rsid w:val="00DB0680"/>
    <w:rsid w:val="00DB0759"/>
    <w:rsid w:val="00DB1889"/>
    <w:rsid w:val="00DB1B83"/>
    <w:rsid w:val="00DB3EF4"/>
    <w:rsid w:val="00DB4949"/>
    <w:rsid w:val="00DB5C7B"/>
    <w:rsid w:val="00DB6047"/>
    <w:rsid w:val="00DB6EA5"/>
    <w:rsid w:val="00DB7502"/>
    <w:rsid w:val="00DC0A2E"/>
    <w:rsid w:val="00DC1753"/>
    <w:rsid w:val="00DC23CE"/>
    <w:rsid w:val="00DC2DB1"/>
    <w:rsid w:val="00DC4FCD"/>
    <w:rsid w:val="00DC57A6"/>
    <w:rsid w:val="00DC72A6"/>
    <w:rsid w:val="00DC7973"/>
    <w:rsid w:val="00DD0207"/>
    <w:rsid w:val="00DD03AD"/>
    <w:rsid w:val="00DD219B"/>
    <w:rsid w:val="00DD24B7"/>
    <w:rsid w:val="00DD2E46"/>
    <w:rsid w:val="00DD38B2"/>
    <w:rsid w:val="00DD6C33"/>
    <w:rsid w:val="00DD7753"/>
    <w:rsid w:val="00DE0F99"/>
    <w:rsid w:val="00DE5205"/>
    <w:rsid w:val="00DE5FF4"/>
    <w:rsid w:val="00DF0A88"/>
    <w:rsid w:val="00DF2C07"/>
    <w:rsid w:val="00DF37B8"/>
    <w:rsid w:val="00DF7A53"/>
    <w:rsid w:val="00DF7BAC"/>
    <w:rsid w:val="00E02BCE"/>
    <w:rsid w:val="00E02E72"/>
    <w:rsid w:val="00E04F21"/>
    <w:rsid w:val="00E052D2"/>
    <w:rsid w:val="00E0722C"/>
    <w:rsid w:val="00E12D2A"/>
    <w:rsid w:val="00E13B52"/>
    <w:rsid w:val="00E13B6E"/>
    <w:rsid w:val="00E14009"/>
    <w:rsid w:val="00E162FC"/>
    <w:rsid w:val="00E16A1B"/>
    <w:rsid w:val="00E17BFA"/>
    <w:rsid w:val="00E21C95"/>
    <w:rsid w:val="00E232B6"/>
    <w:rsid w:val="00E235F2"/>
    <w:rsid w:val="00E2475B"/>
    <w:rsid w:val="00E312FE"/>
    <w:rsid w:val="00E31BC6"/>
    <w:rsid w:val="00E323CC"/>
    <w:rsid w:val="00E346BC"/>
    <w:rsid w:val="00E34B50"/>
    <w:rsid w:val="00E3511F"/>
    <w:rsid w:val="00E360D2"/>
    <w:rsid w:val="00E37F5F"/>
    <w:rsid w:val="00E41AF2"/>
    <w:rsid w:val="00E41ED3"/>
    <w:rsid w:val="00E43D2B"/>
    <w:rsid w:val="00E43D5B"/>
    <w:rsid w:val="00E448CB"/>
    <w:rsid w:val="00E44CB4"/>
    <w:rsid w:val="00E50D71"/>
    <w:rsid w:val="00E540E6"/>
    <w:rsid w:val="00E6023F"/>
    <w:rsid w:val="00E61785"/>
    <w:rsid w:val="00E62151"/>
    <w:rsid w:val="00E64B7A"/>
    <w:rsid w:val="00E64E7B"/>
    <w:rsid w:val="00E66870"/>
    <w:rsid w:val="00E66ADA"/>
    <w:rsid w:val="00E67A13"/>
    <w:rsid w:val="00E70092"/>
    <w:rsid w:val="00E7125F"/>
    <w:rsid w:val="00E720D8"/>
    <w:rsid w:val="00E731D7"/>
    <w:rsid w:val="00E74518"/>
    <w:rsid w:val="00E74BC8"/>
    <w:rsid w:val="00E74C7D"/>
    <w:rsid w:val="00E7525D"/>
    <w:rsid w:val="00E7630A"/>
    <w:rsid w:val="00E82329"/>
    <w:rsid w:val="00E839CC"/>
    <w:rsid w:val="00E8412B"/>
    <w:rsid w:val="00E87028"/>
    <w:rsid w:val="00E87E8A"/>
    <w:rsid w:val="00E91931"/>
    <w:rsid w:val="00E91F88"/>
    <w:rsid w:val="00E92DDE"/>
    <w:rsid w:val="00E95A68"/>
    <w:rsid w:val="00E967AD"/>
    <w:rsid w:val="00E9734D"/>
    <w:rsid w:val="00EA0ABE"/>
    <w:rsid w:val="00EA2FDE"/>
    <w:rsid w:val="00EA4765"/>
    <w:rsid w:val="00EA60CB"/>
    <w:rsid w:val="00EB0D73"/>
    <w:rsid w:val="00EB2D98"/>
    <w:rsid w:val="00EB45BC"/>
    <w:rsid w:val="00EB5578"/>
    <w:rsid w:val="00EB5AB3"/>
    <w:rsid w:val="00EB6560"/>
    <w:rsid w:val="00EC0C7A"/>
    <w:rsid w:val="00EC17F3"/>
    <w:rsid w:val="00EC1868"/>
    <w:rsid w:val="00EC1DCF"/>
    <w:rsid w:val="00EC3333"/>
    <w:rsid w:val="00EC357C"/>
    <w:rsid w:val="00EC526C"/>
    <w:rsid w:val="00ED3DE4"/>
    <w:rsid w:val="00ED3F89"/>
    <w:rsid w:val="00ED3FCD"/>
    <w:rsid w:val="00ED4193"/>
    <w:rsid w:val="00ED45CE"/>
    <w:rsid w:val="00ED55DE"/>
    <w:rsid w:val="00ED682D"/>
    <w:rsid w:val="00ED6907"/>
    <w:rsid w:val="00ED6D82"/>
    <w:rsid w:val="00ED7D94"/>
    <w:rsid w:val="00EE0BE0"/>
    <w:rsid w:val="00EE1596"/>
    <w:rsid w:val="00EE3C69"/>
    <w:rsid w:val="00EE3DB6"/>
    <w:rsid w:val="00EE6CA9"/>
    <w:rsid w:val="00EE7311"/>
    <w:rsid w:val="00EE792B"/>
    <w:rsid w:val="00EE7AD1"/>
    <w:rsid w:val="00EE7D49"/>
    <w:rsid w:val="00EF07A7"/>
    <w:rsid w:val="00EF0DB9"/>
    <w:rsid w:val="00EF46D8"/>
    <w:rsid w:val="00EF6C6E"/>
    <w:rsid w:val="00F01B32"/>
    <w:rsid w:val="00F02E13"/>
    <w:rsid w:val="00F046ED"/>
    <w:rsid w:val="00F07948"/>
    <w:rsid w:val="00F07A59"/>
    <w:rsid w:val="00F11283"/>
    <w:rsid w:val="00F11BFD"/>
    <w:rsid w:val="00F13F2B"/>
    <w:rsid w:val="00F140A3"/>
    <w:rsid w:val="00F14262"/>
    <w:rsid w:val="00F15D28"/>
    <w:rsid w:val="00F205CE"/>
    <w:rsid w:val="00F22132"/>
    <w:rsid w:val="00F23BE3"/>
    <w:rsid w:val="00F2429B"/>
    <w:rsid w:val="00F2508D"/>
    <w:rsid w:val="00F25125"/>
    <w:rsid w:val="00F253AF"/>
    <w:rsid w:val="00F260F2"/>
    <w:rsid w:val="00F26A3D"/>
    <w:rsid w:val="00F27840"/>
    <w:rsid w:val="00F30D3A"/>
    <w:rsid w:val="00F30D81"/>
    <w:rsid w:val="00F31968"/>
    <w:rsid w:val="00F31E35"/>
    <w:rsid w:val="00F345B9"/>
    <w:rsid w:val="00F3506C"/>
    <w:rsid w:val="00F351EC"/>
    <w:rsid w:val="00F36A73"/>
    <w:rsid w:val="00F373A5"/>
    <w:rsid w:val="00F37CFA"/>
    <w:rsid w:val="00F433D3"/>
    <w:rsid w:val="00F45B68"/>
    <w:rsid w:val="00F47CE8"/>
    <w:rsid w:val="00F50CE4"/>
    <w:rsid w:val="00F539EA"/>
    <w:rsid w:val="00F56B87"/>
    <w:rsid w:val="00F57037"/>
    <w:rsid w:val="00F6313D"/>
    <w:rsid w:val="00F63FDB"/>
    <w:rsid w:val="00F66230"/>
    <w:rsid w:val="00F66730"/>
    <w:rsid w:val="00F71DA6"/>
    <w:rsid w:val="00F748E6"/>
    <w:rsid w:val="00F751B0"/>
    <w:rsid w:val="00F76041"/>
    <w:rsid w:val="00F800AB"/>
    <w:rsid w:val="00F808F7"/>
    <w:rsid w:val="00F80972"/>
    <w:rsid w:val="00F829FD"/>
    <w:rsid w:val="00F85314"/>
    <w:rsid w:val="00F85A1C"/>
    <w:rsid w:val="00F87D3A"/>
    <w:rsid w:val="00F91B19"/>
    <w:rsid w:val="00F96C29"/>
    <w:rsid w:val="00F97112"/>
    <w:rsid w:val="00FA0552"/>
    <w:rsid w:val="00FA3A40"/>
    <w:rsid w:val="00FA44ED"/>
    <w:rsid w:val="00FA5183"/>
    <w:rsid w:val="00FA6AEB"/>
    <w:rsid w:val="00FA6C63"/>
    <w:rsid w:val="00FB19FE"/>
    <w:rsid w:val="00FB51C8"/>
    <w:rsid w:val="00FB588B"/>
    <w:rsid w:val="00FB6877"/>
    <w:rsid w:val="00FC0A1A"/>
    <w:rsid w:val="00FC5038"/>
    <w:rsid w:val="00FC5462"/>
    <w:rsid w:val="00FC7C4C"/>
    <w:rsid w:val="00FD1037"/>
    <w:rsid w:val="00FD1252"/>
    <w:rsid w:val="00FD1471"/>
    <w:rsid w:val="00FD2A10"/>
    <w:rsid w:val="00FD3C0F"/>
    <w:rsid w:val="00FD48FC"/>
    <w:rsid w:val="00FD567D"/>
    <w:rsid w:val="00FD5A54"/>
    <w:rsid w:val="00FD655A"/>
    <w:rsid w:val="00FE565C"/>
    <w:rsid w:val="00FE5E1A"/>
    <w:rsid w:val="00FE68A3"/>
    <w:rsid w:val="00FE75F5"/>
    <w:rsid w:val="00FE77A9"/>
    <w:rsid w:val="00FF3FA5"/>
    <w:rsid w:val="00FF415F"/>
    <w:rsid w:val="00FF54EB"/>
    <w:rsid w:val="00FF6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B4D"/>
  </w:style>
  <w:style w:type="paragraph" w:styleId="1">
    <w:name w:val="heading 1"/>
    <w:basedOn w:val="a"/>
    <w:next w:val="a"/>
    <w:link w:val="10"/>
    <w:uiPriority w:val="9"/>
    <w:qFormat/>
    <w:rsid w:val="009827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27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uk-UA"/>
    </w:rPr>
  </w:style>
  <w:style w:type="paragraph" w:styleId="a3">
    <w:name w:val="List Paragraph"/>
    <w:basedOn w:val="a"/>
    <w:uiPriority w:val="34"/>
    <w:qFormat/>
    <w:rsid w:val="0098272F"/>
    <w:pPr>
      <w:spacing w:after="200"/>
      <w:ind w:left="720"/>
      <w:contextualSpacing/>
    </w:pPr>
    <w:rPr>
      <w:rFonts w:eastAsiaTheme="minorEastAsia"/>
      <w:lang w:eastAsia="uk-UA"/>
    </w:rPr>
  </w:style>
  <w:style w:type="paragraph" w:styleId="a4">
    <w:name w:val="header"/>
    <w:basedOn w:val="a"/>
    <w:link w:val="a5"/>
    <w:uiPriority w:val="99"/>
    <w:unhideWhenUsed/>
    <w:rsid w:val="0098272F"/>
    <w:pPr>
      <w:tabs>
        <w:tab w:val="center" w:pos="4677"/>
        <w:tab w:val="right" w:pos="9355"/>
      </w:tabs>
      <w:spacing w:line="240" w:lineRule="auto"/>
    </w:pPr>
    <w:rPr>
      <w:rFonts w:eastAsiaTheme="minorEastAsia"/>
      <w:lang w:eastAsia="uk-UA"/>
    </w:rPr>
  </w:style>
  <w:style w:type="character" w:customStyle="1" w:styleId="a5">
    <w:name w:val="Верхний колонтитул Знак"/>
    <w:basedOn w:val="a0"/>
    <w:link w:val="a4"/>
    <w:uiPriority w:val="99"/>
    <w:rsid w:val="0098272F"/>
    <w:rPr>
      <w:rFonts w:eastAsiaTheme="minorEastAsia"/>
      <w:lang w:eastAsia="uk-UA"/>
    </w:rPr>
  </w:style>
  <w:style w:type="paragraph" w:styleId="a6">
    <w:name w:val="footer"/>
    <w:basedOn w:val="a"/>
    <w:link w:val="a7"/>
    <w:uiPriority w:val="99"/>
    <w:unhideWhenUsed/>
    <w:rsid w:val="0098272F"/>
    <w:pPr>
      <w:tabs>
        <w:tab w:val="center" w:pos="4677"/>
        <w:tab w:val="right" w:pos="9355"/>
      </w:tabs>
      <w:spacing w:line="240" w:lineRule="auto"/>
    </w:pPr>
    <w:rPr>
      <w:rFonts w:eastAsiaTheme="minorEastAsia"/>
      <w:lang w:eastAsia="uk-UA"/>
    </w:rPr>
  </w:style>
  <w:style w:type="character" w:customStyle="1" w:styleId="a7">
    <w:name w:val="Нижний колонтитул Знак"/>
    <w:basedOn w:val="a0"/>
    <w:link w:val="a6"/>
    <w:uiPriority w:val="99"/>
    <w:rsid w:val="0098272F"/>
    <w:rPr>
      <w:rFonts w:eastAsiaTheme="minorEastAsia"/>
      <w:lang w:eastAsia="uk-UA"/>
    </w:rPr>
  </w:style>
  <w:style w:type="paragraph" w:styleId="a8">
    <w:name w:val="Balloon Text"/>
    <w:basedOn w:val="a"/>
    <w:link w:val="a9"/>
    <w:uiPriority w:val="99"/>
    <w:semiHidden/>
    <w:unhideWhenUsed/>
    <w:rsid w:val="0098272F"/>
    <w:pPr>
      <w:spacing w:line="240" w:lineRule="auto"/>
    </w:pPr>
    <w:rPr>
      <w:rFonts w:ascii="Tahoma" w:eastAsiaTheme="minorEastAsia" w:hAnsi="Tahoma" w:cs="Tahoma"/>
      <w:sz w:val="16"/>
      <w:szCs w:val="16"/>
      <w:lang w:eastAsia="uk-UA"/>
    </w:rPr>
  </w:style>
  <w:style w:type="character" w:customStyle="1" w:styleId="a9">
    <w:name w:val="Текст выноски Знак"/>
    <w:basedOn w:val="a0"/>
    <w:link w:val="a8"/>
    <w:uiPriority w:val="99"/>
    <w:semiHidden/>
    <w:rsid w:val="0098272F"/>
    <w:rPr>
      <w:rFonts w:ascii="Tahoma" w:eastAsiaTheme="minorEastAsia" w:hAnsi="Tahoma" w:cs="Tahoma"/>
      <w:sz w:val="16"/>
      <w:szCs w:val="16"/>
      <w:lang w:eastAsia="uk-UA"/>
    </w:rPr>
  </w:style>
  <w:style w:type="table" w:styleId="aa">
    <w:name w:val="Table Grid"/>
    <w:basedOn w:val="a1"/>
    <w:uiPriority w:val="59"/>
    <w:rsid w:val="0098272F"/>
    <w:pPr>
      <w:spacing w:line="240" w:lineRule="auto"/>
    </w:pPr>
    <w:rPr>
      <w:rFonts w:eastAsiaTheme="minorEastAsia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link w:val="ac"/>
    <w:uiPriority w:val="1"/>
    <w:qFormat/>
    <w:rsid w:val="0098272F"/>
    <w:pPr>
      <w:spacing w:line="240" w:lineRule="auto"/>
    </w:pPr>
    <w:rPr>
      <w:rFonts w:eastAsiaTheme="minorEastAsia"/>
      <w:lang w:val="ru-RU" w:eastAsia="ru-RU"/>
    </w:rPr>
  </w:style>
  <w:style w:type="character" w:customStyle="1" w:styleId="ac">
    <w:name w:val="Без интервала Знак"/>
    <w:basedOn w:val="a0"/>
    <w:link w:val="ab"/>
    <w:uiPriority w:val="1"/>
    <w:rsid w:val="0098272F"/>
    <w:rPr>
      <w:rFonts w:eastAsiaTheme="minorEastAsia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48493D9D-E23B-4923-8D10-359B23D3F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1</Pages>
  <Words>64969</Words>
  <Characters>37033</Characters>
  <Application>Microsoft Office Word</Application>
  <DocSecurity>0</DocSecurity>
  <Lines>308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Dmitriy</cp:lastModifiedBy>
  <cp:revision>74</cp:revision>
  <dcterms:created xsi:type="dcterms:W3CDTF">2015-11-29T17:04:00Z</dcterms:created>
  <dcterms:modified xsi:type="dcterms:W3CDTF">2015-12-09T06:01:00Z</dcterms:modified>
</cp:coreProperties>
</file>