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D" w:rsidRPr="000C6A93" w:rsidRDefault="00E62CBD" w:rsidP="00976517">
      <w:pPr>
        <w:ind w:left="5812"/>
        <w:rPr>
          <w:rFonts w:eastAsia="Calibri"/>
          <w:sz w:val="28"/>
          <w:szCs w:val="28"/>
        </w:rPr>
      </w:pPr>
      <w:bookmarkStart w:id="0" w:name="_GoBack"/>
      <w:bookmarkEnd w:id="0"/>
      <w:r w:rsidRPr="000C6A93">
        <w:rPr>
          <w:rFonts w:eastAsia="Calibri"/>
          <w:sz w:val="28"/>
          <w:szCs w:val="28"/>
        </w:rPr>
        <w:t xml:space="preserve">ЗАТВЕРДЖЕНО </w:t>
      </w:r>
    </w:p>
    <w:p w:rsidR="00E62CBD" w:rsidRPr="000C6A93" w:rsidRDefault="00E62CBD" w:rsidP="00976517">
      <w:pPr>
        <w:ind w:left="5812"/>
        <w:rPr>
          <w:rFonts w:eastAsia="Calibri"/>
          <w:sz w:val="28"/>
          <w:szCs w:val="28"/>
        </w:rPr>
      </w:pPr>
      <w:r w:rsidRPr="000C6A93">
        <w:rPr>
          <w:rFonts w:eastAsia="Calibri"/>
          <w:sz w:val="28"/>
          <w:szCs w:val="28"/>
        </w:rPr>
        <w:t xml:space="preserve">Наказ Міністерства освіти і науки </w:t>
      </w:r>
    </w:p>
    <w:p w:rsidR="00E62CBD" w:rsidRPr="000C6A93" w:rsidRDefault="00E62CBD" w:rsidP="00976517">
      <w:pPr>
        <w:ind w:left="5812"/>
        <w:rPr>
          <w:rFonts w:eastAsia="Calibri"/>
          <w:sz w:val="28"/>
          <w:szCs w:val="28"/>
        </w:rPr>
      </w:pPr>
      <w:r w:rsidRPr="000C6A93">
        <w:rPr>
          <w:rFonts w:eastAsia="Calibri"/>
          <w:sz w:val="28"/>
          <w:szCs w:val="28"/>
        </w:rPr>
        <w:t>України від</w:t>
      </w:r>
      <w:r w:rsidR="006171A2">
        <w:rPr>
          <w:rFonts w:eastAsia="Calibri"/>
          <w:sz w:val="28"/>
          <w:szCs w:val="28"/>
        </w:rPr>
        <w:t xml:space="preserve"> 09.12.2019 </w:t>
      </w:r>
      <w:r w:rsidRPr="000C6A93">
        <w:rPr>
          <w:rFonts w:eastAsia="Calibri"/>
          <w:sz w:val="28"/>
          <w:szCs w:val="28"/>
        </w:rPr>
        <w:t xml:space="preserve"> №</w:t>
      </w:r>
      <w:r w:rsidR="006171A2">
        <w:rPr>
          <w:rFonts w:eastAsia="Calibri"/>
          <w:sz w:val="28"/>
          <w:szCs w:val="28"/>
        </w:rPr>
        <w:t xml:space="preserve"> 455-а</w:t>
      </w:r>
    </w:p>
    <w:p w:rsidR="000C4E70" w:rsidRPr="000C6A93" w:rsidRDefault="000C4E70" w:rsidP="000C6A93">
      <w:pPr>
        <w:rPr>
          <w:sz w:val="28"/>
          <w:szCs w:val="28"/>
        </w:rPr>
      </w:pPr>
    </w:p>
    <w:p w:rsidR="00BF47D1" w:rsidRPr="000C6A93" w:rsidRDefault="00BF47D1" w:rsidP="000C6A93">
      <w:pPr>
        <w:rPr>
          <w:sz w:val="28"/>
          <w:szCs w:val="28"/>
        </w:rPr>
      </w:pPr>
    </w:p>
    <w:p w:rsidR="00BF47D1" w:rsidRPr="000C6A93" w:rsidRDefault="00BF47D1" w:rsidP="000C6A93">
      <w:pPr>
        <w:rPr>
          <w:sz w:val="28"/>
          <w:szCs w:val="28"/>
        </w:rPr>
      </w:pPr>
    </w:p>
    <w:p w:rsidR="000C4E70" w:rsidRPr="000C6A93" w:rsidRDefault="00AB6396" w:rsidP="00976517">
      <w:pPr>
        <w:jc w:val="center"/>
        <w:rPr>
          <w:sz w:val="28"/>
          <w:szCs w:val="28"/>
        </w:rPr>
      </w:pPr>
      <w:r w:rsidRPr="000C6A93">
        <w:rPr>
          <w:sz w:val="28"/>
          <w:szCs w:val="28"/>
        </w:rPr>
        <w:t xml:space="preserve">УМОВИ </w:t>
      </w:r>
      <w:r w:rsidRPr="000C6A93">
        <w:rPr>
          <w:sz w:val="28"/>
          <w:szCs w:val="28"/>
        </w:rPr>
        <w:br/>
        <w:t>проведення конкурсу</w:t>
      </w:r>
    </w:p>
    <w:p w:rsidR="000C4E70" w:rsidRPr="000C6A93" w:rsidRDefault="000C4E70" w:rsidP="000C6A93">
      <w:pPr>
        <w:rPr>
          <w:sz w:val="28"/>
          <w:szCs w:val="28"/>
        </w:rPr>
      </w:pPr>
    </w:p>
    <w:tbl>
      <w:tblPr>
        <w:tblStyle w:val="a5"/>
        <w:tblW w:w="9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279"/>
      </w:tblGrid>
      <w:tr w:rsidR="000C4E70" w:rsidRPr="000C6A93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Найменування і місцезнаходження державного органу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Міністерство освіти і науки України, </w:t>
            </w:r>
          </w:p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Проспект Перемоги, 10</w:t>
            </w:r>
          </w:p>
        </w:tc>
      </w:tr>
      <w:tr w:rsidR="000C4E70" w:rsidRPr="000C6A93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Назва посади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D1" w:rsidRPr="000C6A93" w:rsidRDefault="0033058F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Директор </w:t>
            </w:r>
            <w:r w:rsidR="005D6F05" w:rsidRPr="000C6A93">
              <w:rPr>
                <w:sz w:val="28"/>
                <w:szCs w:val="28"/>
              </w:rPr>
              <w:t xml:space="preserve">департаменту правового забезпечення </w:t>
            </w:r>
            <w:r w:rsidR="00AB6396" w:rsidRPr="000C6A93">
              <w:rPr>
                <w:sz w:val="28"/>
                <w:szCs w:val="28"/>
              </w:rPr>
              <w:t>Мініс</w:t>
            </w:r>
            <w:r w:rsidR="00F40511" w:rsidRPr="000C6A93">
              <w:rPr>
                <w:sz w:val="28"/>
                <w:szCs w:val="28"/>
              </w:rPr>
              <w:t>терства освіти і науки України</w:t>
            </w:r>
          </w:p>
        </w:tc>
      </w:tr>
      <w:tr w:rsidR="000C4E70" w:rsidRPr="000C6A93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0C6A93" w:rsidRDefault="00C3706A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A" w:rsidRPr="000C6A93" w:rsidRDefault="005B2C1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- </w:t>
            </w:r>
            <w:r w:rsidR="007003EA" w:rsidRPr="000C6A93">
              <w:rPr>
                <w:sz w:val="28"/>
                <w:szCs w:val="28"/>
              </w:rPr>
              <w:t>забезпеч</w:t>
            </w:r>
            <w:r w:rsidR="00C3706A" w:rsidRPr="000C6A93">
              <w:rPr>
                <w:sz w:val="28"/>
                <w:szCs w:val="28"/>
              </w:rPr>
              <w:t>ення</w:t>
            </w:r>
            <w:r w:rsidR="007003EA" w:rsidRPr="000C6A93">
              <w:rPr>
                <w:sz w:val="28"/>
                <w:szCs w:val="28"/>
              </w:rPr>
              <w:t xml:space="preserve"> виконання завдань, покладених на департамент правового забезпечення;</w:t>
            </w:r>
          </w:p>
          <w:p w:rsidR="007003EA" w:rsidRPr="000C6A93" w:rsidRDefault="005B2C1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- </w:t>
            </w:r>
            <w:r w:rsidR="007003EA" w:rsidRPr="000C6A93">
              <w:rPr>
                <w:sz w:val="28"/>
                <w:szCs w:val="28"/>
              </w:rPr>
              <w:t>здійсн</w:t>
            </w:r>
            <w:r w:rsidR="00C3706A" w:rsidRPr="000C6A93">
              <w:rPr>
                <w:sz w:val="28"/>
                <w:szCs w:val="28"/>
              </w:rPr>
              <w:t>ення</w:t>
            </w:r>
            <w:r w:rsidR="007003EA" w:rsidRPr="000C6A93">
              <w:rPr>
                <w:sz w:val="28"/>
                <w:szCs w:val="28"/>
              </w:rPr>
              <w:t xml:space="preserve"> контрол</w:t>
            </w:r>
            <w:r w:rsidR="00C3706A" w:rsidRPr="000C6A93">
              <w:rPr>
                <w:sz w:val="28"/>
                <w:szCs w:val="28"/>
              </w:rPr>
              <w:t>ю</w:t>
            </w:r>
            <w:r w:rsidR="007003EA" w:rsidRPr="000C6A93">
              <w:rPr>
                <w:sz w:val="28"/>
                <w:szCs w:val="28"/>
              </w:rPr>
              <w:t xml:space="preserve"> та координ</w:t>
            </w:r>
            <w:r w:rsidR="00C3706A" w:rsidRPr="000C6A93">
              <w:rPr>
                <w:sz w:val="28"/>
                <w:szCs w:val="28"/>
              </w:rPr>
              <w:t>ація</w:t>
            </w:r>
            <w:r w:rsidR="007003EA" w:rsidRPr="000C6A93">
              <w:rPr>
                <w:sz w:val="28"/>
                <w:szCs w:val="28"/>
              </w:rPr>
              <w:t xml:space="preserve"> діяльн</w:t>
            </w:r>
            <w:r w:rsidR="00C3706A" w:rsidRPr="000C6A93">
              <w:rPr>
                <w:sz w:val="28"/>
                <w:szCs w:val="28"/>
              </w:rPr>
              <w:t>о</w:t>
            </w:r>
            <w:r w:rsidR="007003EA" w:rsidRPr="000C6A93">
              <w:rPr>
                <w:sz w:val="28"/>
                <w:szCs w:val="28"/>
              </w:rPr>
              <w:t>ст</w:t>
            </w:r>
            <w:r w:rsidR="00C3706A" w:rsidRPr="000C6A93">
              <w:rPr>
                <w:sz w:val="28"/>
                <w:szCs w:val="28"/>
              </w:rPr>
              <w:t>і</w:t>
            </w:r>
            <w:r w:rsidR="007003EA" w:rsidRPr="000C6A93">
              <w:rPr>
                <w:sz w:val="28"/>
                <w:szCs w:val="28"/>
              </w:rPr>
              <w:t xml:space="preserve"> юридичних служб закладів освіти, підприємств, установ та організацій, що належать до сфери управління Міністерства;</w:t>
            </w:r>
          </w:p>
          <w:p w:rsidR="007003EA" w:rsidRPr="000C6A93" w:rsidRDefault="005B2C1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- </w:t>
            </w:r>
            <w:r w:rsidR="00C3706A" w:rsidRPr="000C6A93">
              <w:rPr>
                <w:sz w:val="28"/>
                <w:szCs w:val="28"/>
              </w:rPr>
              <w:t>подання</w:t>
            </w:r>
            <w:r w:rsidR="007003EA" w:rsidRPr="000C6A93">
              <w:rPr>
                <w:sz w:val="28"/>
                <w:szCs w:val="28"/>
              </w:rPr>
              <w:t xml:space="preserve"> державному секретарю, керівнику закладу освіти, підприємства, установи чи організації, що належить до сфери управління Міністерства, пропозиці</w:t>
            </w:r>
            <w:r w:rsidR="00C3706A" w:rsidRPr="000C6A93">
              <w:rPr>
                <w:sz w:val="28"/>
                <w:szCs w:val="28"/>
              </w:rPr>
              <w:t>й</w:t>
            </w:r>
            <w:r w:rsidR="007003EA" w:rsidRPr="000C6A93">
              <w:rPr>
                <w:sz w:val="28"/>
                <w:szCs w:val="28"/>
              </w:rPr>
              <w:t xml:space="preserve"> щодо прийняття на роботу, переведення, звільнення, заохочення або притягнення до відповідальності згідно із законодавством працівників департаменту правового забезпечення, керівників і працівників юридичної служби відповідного закладу освіти, підприємства, установи чи організації, що належить до сфери управління Міністерства</w:t>
            </w:r>
            <w:r w:rsidR="00DA45C9" w:rsidRPr="000C6A93">
              <w:rPr>
                <w:sz w:val="28"/>
                <w:szCs w:val="28"/>
              </w:rPr>
              <w:t>;</w:t>
            </w:r>
          </w:p>
          <w:p w:rsidR="00DA45C9" w:rsidRPr="000C6A93" w:rsidRDefault="00DA45C9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- організація та участь у забезпеченні реалізації державної правової політики</w:t>
            </w:r>
            <w:r w:rsidR="00C3706A" w:rsidRPr="000C6A93">
              <w:rPr>
                <w:sz w:val="28"/>
                <w:szCs w:val="28"/>
              </w:rPr>
              <w:t>, правильного застосування законодавства</w:t>
            </w:r>
            <w:r w:rsidRPr="000C6A93">
              <w:rPr>
                <w:sz w:val="28"/>
                <w:szCs w:val="28"/>
              </w:rPr>
              <w:t xml:space="preserve"> </w:t>
            </w:r>
            <w:r w:rsidR="00C3706A" w:rsidRPr="000C6A93">
              <w:rPr>
                <w:sz w:val="28"/>
                <w:szCs w:val="28"/>
              </w:rPr>
              <w:t>про</w:t>
            </w:r>
            <w:r w:rsidRPr="000C6A93">
              <w:rPr>
                <w:sz w:val="28"/>
                <w:szCs w:val="28"/>
              </w:rPr>
              <w:t xml:space="preserve"> освіт</w:t>
            </w:r>
            <w:r w:rsidR="00C3706A" w:rsidRPr="000C6A93">
              <w:rPr>
                <w:sz w:val="28"/>
                <w:szCs w:val="28"/>
              </w:rPr>
              <w:t>у</w:t>
            </w:r>
            <w:r w:rsidRPr="000C6A93">
              <w:rPr>
                <w:sz w:val="28"/>
                <w:szCs w:val="28"/>
              </w:rPr>
              <w:t>, наук</w:t>
            </w:r>
            <w:r w:rsidR="00C3706A" w:rsidRPr="000C6A93">
              <w:rPr>
                <w:sz w:val="28"/>
                <w:szCs w:val="28"/>
              </w:rPr>
              <w:t>у</w:t>
            </w:r>
            <w:r w:rsidRPr="000C6A93">
              <w:rPr>
                <w:sz w:val="28"/>
                <w:szCs w:val="28"/>
              </w:rPr>
              <w:t>, науково-технічн</w:t>
            </w:r>
            <w:r w:rsidR="00C3706A" w:rsidRPr="000C6A93">
              <w:rPr>
                <w:sz w:val="28"/>
                <w:szCs w:val="28"/>
              </w:rPr>
              <w:t>у</w:t>
            </w:r>
            <w:r w:rsidRPr="000C6A93">
              <w:rPr>
                <w:sz w:val="28"/>
                <w:szCs w:val="28"/>
              </w:rPr>
              <w:t>, інноваційн</w:t>
            </w:r>
            <w:r w:rsidR="00C3706A" w:rsidRPr="000C6A93">
              <w:rPr>
                <w:sz w:val="28"/>
                <w:szCs w:val="28"/>
              </w:rPr>
              <w:t>у</w:t>
            </w:r>
            <w:r w:rsidRPr="000C6A93">
              <w:rPr>
                <w:sz w:val="28"/>
                <w:szCs w:val="28"/>
              </w:rPr>
              <w:t xml:space="preserve"> діяльн</w:t>
            </w:r>
            <w:r w:rsidR="00C3706A" w:rsidRPr="000C6A93">
              <w:rPr>
                <w:sz w:val="28"/>
                <w:szCs w:val="28"/>
              </w:rPr>
              <w:t>і</w:t>
            </w:r>
            <w:r w:rsidRPr="000C6A93">
              <w:rPr>
                <w:sz w:val="28"/>
                <w:szCs w:val="28"/>
              </w:rPr>
              <w:t>ст</w:t>
            </w:r>
            <w:r w:rsidR="00C3706A" w:rsidRPr="000C6A93">
              <w:rPr>
                <w:sz w:val="28"/>
                <w:szCs w:val="28"/>
              </w:rPr>
              <w:t>ь</w:t>
            </w:r>
            <w:r w:rsidRPr="000C6A93">
              <w:rPr>
                <w:sz w:val="28"/>
                <w:szCs w:val="28"/>
              </w:rPr>
              <w:t xml:space="preserve"> </w:t>
            </w:r>
            <w:r w:rsidR="000C6A93">
              <w:rPr>
                <w:sz w:val="28"/>
                <w:szCs w:val="28"/>
              </w:rPr>
              <w:t>в</w:t>
            </w:r>
            <w:r w:rsidR="00C3706A" w:rsidRPr="000C6A93">
              <w:rPr>
                <w:sz w:val="28"/>
                <w:szCs w:val="28"/>
              </w:rPr>
              <w:t xml:space="preserve"> </w:t>
            </w:r>
            <w:proofErr w:type="spellStart"/>
            <w:r w:rsidR="00C3706A" w:rsidRPr="000C6A93">
              <w:rPr>
                <w:sz w:val="28"/>
                <w:szCs w:val="28"/>
              </w:rPr>
              <w:t>апараті</w:t>
            </w:r>
            <w:proofErr w:type="spellEnd"/>
            <w:r w:rsidRPr="000C6A93">
              <w:rPr>
                <w:sz w:val="28"/>
                <w:szCs w:val="28"/>
              </w:rPr>
              <w:t xml:space="preserve"> Міністерств</w:t>
            </w:r>
            <w:r w:rsidR="00C3706A" w:rsidRPr="000C6A93">
              <w:rPr>
                <w:sz w:val="28"/>
                <w:szCs w:val="28"/>
              </w:rPr>
              <w:t>а</w:t>
            </w:r>
            <w:r w:rsidRPr="000C6A93">
              <w:rPr>
                <w:sz w:val="28"/>
                <w:szCs w:val="28"/>
              </w:rPr>
              <w:t>;</w:t>
            </w:r>
          </w:p>
          <w:p w:rsidR="00DA45C9" w:rsidRPr="000C6A93" w:rsidRDefault="00DA45C9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- організація розробки проектів нормативно-правових актів з питань, що належать до компетенції Міністерства, а також розробка за дорученням керівництва Міністерства та за власною ініціативою проектів законодавчих та нормативно-правових актів;</w:t>
            </w:r>
          </w:p>
          <w:p w:rsidR="00BF47D1" w:rsidRPr="000C6A93" w:rsidRDefault="00BF47D1" w:rsidP="000C6A93">
            <w:pPr>
              <w:rPr>
                <w:sz w:val="28"/>
                <w:szCs w:val="28"/>
              </w:rPr>
            </w:pPr>
          </w:p>
        </w:tc>
      </w:tr>
      <w:tr w:rsidR="000C4E70" w:rsidRPr="000C6A93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2C" w:rsidRPr="00AE362C" w:rsidRDefault="00AE362C" w:rsidP="00AE362C">
            <w:pPr>
              <w:rPr>
                <w:sz w:val="28"/>
                <w:szCs w:val="28"/>
              </w:rPr>
            </w:pPr>
            <w:r w:rsidRPr="00AE362C">
              <w:rPr>
                <w:sz w:val="28"/>
                <w:szCs w:val="28"/>
              </w:rPr>
              <w:t>- посадовий оклад – 17424 грн.;</w:t>
            </w:r>
          </w:p>
          <w:p w:rsidR="00AE362C" w:rsidRPr="00AE362C" w:rsidRDefault="00AE362C" w:rsidP="00AE362C">
            <w:pPr>
              <w:rPr>
                <w:sz w:val="28"/>
                <w:szCs w:val="28"/>
              </w:rPr>
            </w:pPr>
            <w:r w:rsidRPr="00AE362C">
              <w:rPr>
                <w:sz w:val="28"/>
                <w:szCs w:val="28"/>
              </w:rPr>
              <w:t xml:space="preserve">- надбавка за ранг державного службовця – 500 – 800 грн.; </w:t>
            </w:r>
          </w:p>
          <w:p w:rsidR="00AE362C" w:rsidRPr="00AE362C" w:rsidRDefault="00AE362C" w:rsidP="00AE362C">
            <w:pPr>
              <w:rPr>
                <w:sz w:val="28"/>
                <w:szCs w:val="28"/>
              </w:rPr>
            </w:pPr>
            <w:r w:rsidRPr="00AE362C">
              <w:rPr>
                <w:sz w:val="28"/>
                <w:szCs w:val="28"/>
              </w:rPr>
              <w:t xml:space="preserve">- надбавка за вислугу років – 3 відсотки посадового окладу за кожний календарний рік </w:t>
            </w:r>
            <w:r w:rsidRPr="00AE362C">
              <w:rPr>
                <w:sz w:val="28"/>
                <w:szCs w:val="28"/>
              </w:rPr>
              <w:lastRenderedPageBreak/>
              <w:t>стажу державної служби, але не більше 50 відсотків посадового окладу;</w:t>
            </w:r>
          </w:p>
          <w:p w:rsidR="00941095" w:rsidRPr="000C6A93" w:rsidRDefault="00AE362C" w:rsidP="00AE362C">
            <w:pPr>
              <w:rPr>
                <w:sz w:val="28"/>
                <w:szCs w:val="28"/>
              </w:rPr>
            </w:pPr>
            <w:r w:rsidRPr="00AE362C">
              <w:rPr>
                <w:sz w:val="28"/>
                <w:szCs w:val="28"/>
              </w:rPr>
              <w:t>- інші виплати, премії – у разі встановлення</w:t>
            </w:r>
          </w:p>
        </w:tc>
      </w:tr>
      <w:tr w:rsidR="0006249D" w:rsidRPr="000C6A93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безстроково</w:t>
            </w:r>
          </w:p>
        </w:tc>
      </w:tr>
      <w:tr w:rsidR="0006249D" w:rsidRPr="000C6A93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2) резюме за формою згідно з додатком 21 до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 прізвище, ім’я, по батькові кандидата;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 реквізити документа, що посвідчує особу та підтверджує громадянство України;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 підтвердження наявності відповідного ступеня вищої освіти;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 підтвердження рівня вільного володіння державною мовою;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 відомості про стаж роботи, стаж державної служби (за наявності), досвід роботи на відповідних посадах;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bookmarkStart w:id="1" w:name="3znysh7" w:colFirst="0" w:colLast="0"/>
            <w:bookmarkEnd w:id="1"/>
            <w:r w:rsidRPr="000C6A93">
              <w:rPr>
                <w:sz w:val="28"/>
                <w:szCs w:val="28"/>
              </w:rPr>
              <w:t xml:space="preserve">3) заяву, в </w:t>
            </w:r>
            <w:r w:rsidRPr="000F0436">
              <w:rPr>
                <w:sz w:val="28"/>
                <w:szCs w:val="28"/>
              </w:rPr>
              <w:t xml:space="preserve">якій повідомляє, що до неї не застосовуються заборони, визначені </w:t>
            </w:r>
            <w:hyperlink r:id="rId7" w:anchor="n13">
              <w:r w:rsidRPr="000F0436">
                <w:rPr>
                  <w:rStyle w:val="ab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0F0436">
              <w:rPr>
                <w:sz w:val="28"/>
                <w:szCs w:val="28"/>
              </w:rPr>
              <w:t xml:space="preserve"> або </w:t>
            </w:r>
            <w:hyperlink r:id="rId8" w:anchor="n14">
              <w:r w:rsidRPr="000F0436">
                <w:rPr>
                  <w:rStyle w:val="ab"/>
                  <w:color w:val="auto"/>
                  <w:sz w:val="28"/>
                  <w:szCs w:val="28"/>
                  <w:u w:val="none"/>
                </w:rPr>
                <w:t>четвертою</w:t>
              </w:r>
            </w:hyperlink>
            <w:bookmarkStart w:id="2" w:name="2et92p0" w:colFirst="0" w:colLast="0"/>
            <w:bookmarkEnd w:id="2"/>
            <w:r w:rsidRPr="000F0436">
              <w:rPr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</w:t>
            </w:r>
            <w:r w:rsidRPr="000C6A93">
              <w:rPr>
                <w:sz w:val="28"/>
                <w:szCs w:val="28"/>
              </w:rPr>
              <w:t>до зазначеного Закону;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bookmarkStart w:id="3" w:name="3dy6vkm" w:colFirst="0" w:colLast="0"/>
            <w:bookmarkEnd w:id="3"/>
            <w:r w:rsidRPr="000C6A93">
              <w:rPr>
                <w:sz w:val="28"/>
                <w:szCs w:val="28"/>
              </w:rPr>
              <w:t xml:space="preserve">4)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C6A93">
              <w:rPr>
                <w:sz w:val="28"/>
                <w:szCs w:val="28"/>
              </w:rPr>
              <w:t>компетентностей</w:t>
            </w:r>
            <w:proofErr w:type="spellEnd"/>
            <w:r w:rsidRPr="000C6A93">
              <w:rPr>
                <w:sz w:val="28"/>
                <w:szCs w:val="28"/>
              </w:rPr>
              <w:t>, репутації (характеристики, рекомендації, н</w:t>
            </w:r>
            <w:r w:rsidR="00AA1560" w:rsidRPr="000C6A93">
              <w:rPr>
                <w:sz w:val="28"/>
                <w:szCs w:val="28"/>
              </w:rPr>
              <w:t>аукові публікації тощо.</w:t>
            </w:r>
            <w:r w:rsidRPr="000C6A93">
              <w:rPr>
                <w:sz w:val="28"/>
                <w:szCs w:val="28"/>
              </w:rPr>
              <w:br/>
            </w:r>
          </w:p>
          <w:p w:rsidR="0006249D" w:rsidRPr="000C6A93" w:rsidRDefault="0006249D" w:rsidP="00BD1C8C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Документи приймаються до </w:t>
            </w:r>
            <w:r w:rsidR="00BD1C8C">
              <w:rPr>
                <w:sz w:val="28"/>
                <w:szCs w:val="28"/>
              </w:rPr>
              <w:t>16.12</w:t>
            </w:r>
            <w:r w:rsidRPr="000C6A93">
              <w:rPr>
                <w:sz w:val="28"/>
                <w:szCs w:val="28"/>
              </w:rPr>
              <w:t xml:space="preserve">.2019 року 18:00 год. за </w:t>
            </w:r>
            <w:proofErr w:type="spellStart"/>
            <w:r w:rsidRPr="000C6A93">
              <w:rPr>
                <w:sz w:val="28"/>
                <w:szCs w:val="28"/>
              </w:rPr>
              <w:t>адресою</w:t>
            </w:r>
            <w:proofErr w:type="spellEnd"/>
            <w:r w:rsidRPr="000C6A93">
              <w:rPr>
                <w:sz w:val="28"/>
                <w:szCs w:val="28"/>
              </w:rPr>
              <w:t xml:space="preserve"> м. Київ, проспект Перемоги, 10  </w:t>
            </w:r>
          </w:p>
        </w:tc>
      </w:tr>
      <w:tr w:rsidR="0006249D" w:rsidRPr="000C6A93" w:rsidTr="00063B14">
        <w:trPr>
          <w:trHeight w:val="12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3B14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6249D" w:rsidRPr="000C6A93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3B14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Місце, час і д</w:t>
            </w:r>
            <w:r w:rsidR="0006249D" w:rsidRPr="000C6A93">
              <w:rPr>
                <w:sz w:val="28"/>
                <w:szCs w:val="28"/>
              </w:rPr>
              <w:t xml:space="preserve">ата початку проведення </w:t>
            </w:r>
            <w:r w:rsidRPr="000C6A93">
              <w:rPr>
                <w:sz w:val="28"/>
                <w:szCs w:val="28"/>
              </w:rPr>
              <w:t>оцінювання кандидатів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26" w:rsidRPr="000C6A93" w:rsidRDefault="00C55226" w:rsidP="000C6A93">
            <w:pPr>
              <w:rPr>
                <w:sz w:val="28"/>
                <w:szCs w:val="28"/>
                <w:highlight w:val="yellow"/>
              </w:rPr>
            </w:pPr>
            <w:r w:rsidRPr="000C6A93">
              <w:rPr>
                <w:sz w:val="28"/>
                <w:szCs w:val="28"/>
              </w:rPr>
              <w:t>м. Київ, вул. Прорізна 15</w:t>
            </w:r>
            <w:r w:rsidRPr="000C6A93">
              <w:rPr>
                <w:sz w:val="28"/>
                <w:szCs w:val="28"/>
                <w:highlight w:val="yellow"/>
              </w:rPr>
              <w:t xml:space="preserve"> </w:t>
            </w:r>
          </w:p>
          <w:p w:rsidR="0006249D" w:rsidRPr="000C6A93" w:rsidRDefault="000C6A93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19.12</w:t>
            </w:r>
            <w:r w:rsidR="0006249D" w:rsidRPr="000C6A93">
              <w:rPr>
                <w:sz w:val="28"/>
                <w:szCs w:val="28"/>
              </w:rPr>
              <w:t xml:space="preserve">.2019 року о </w:t>
            </w:r>
            <w:r w:rsidR="008567A7">
              <w:rPr>
                <w:sz w:val="28"/>
                <w:szCs w:val="28"/>
              </w:rPr>
              <w:t>10:0</w:t>
            </w:r>
            <w:r w:rsidR="0006249D" w:rsidRPr="000C6A93">
              <w:rPr>
                <w:sz w:val="28"/>
                <w:szCs w:val="28"/>
              </w:rPr>
              <w:t>0.</w:t>
            </w:r>
          </w:p>
          <w:p w:rsidR="0006249D" w:rsidRPr="000C6A93" w:rsidRDefault="0006249D" w:rsidP="000C6A93">
            <w:pPr>
              <w:rPr>
                <w:sz w:val="28"/>
                <w:szCs w:val="28"/>
                <w:highlight w:val="yellow"/>
              </w:rPr>
            </w:pPr>
          </w:p>
          <w:p w:rsidR="0006249D" w:rsidRPr="000C6A93" w:rsidRDefault="0006249D" w:rsidP="000C6A93">
            <w:pPr>
              <w:rPr>
                <w:sz w:val="28"/>
                <w:szCs w:val="28"/>
                <w:highlight w:val="yellow"/>
              </w:rPr>
            </w:pPr>
          </w:p>
        </w:tc>
      </w:tr>
      <w:tr w:rsidR="0006249D" w:rsidRPr="000C6A93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Прізвище,</w:t>
            </w:r>
            <w:r w:rsidR="00063B14" w:rsidRPr="000C6A93">
              <w:rPr>
                <w:sz w:val="28"/>
                <w:szCs w:val="28"/>
              </w:rPr>
              <w:t xml:space="preserve"> ім’я та по батькові,</w:t>
            </w:r>
            <w:r w:rsidRPr="000C6A93">
              <w:rPr>
                <w:sz w:val="28"/>
                <w:szCs w:val="28"/>
              </w:rPr>
              <w:t xml:space="preserve">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Ращенко Анастасія Юріївна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proofErr w:type="spellStart"/>
            <w:r w:rsidRPr="000C6A93">
              <w:rPr>
                <w:sz w:val="28"/>
                <w:szCs w:val="28"/>
              </w:rPr>
              <w:t>Тел</w:t>
            </w:r>
            <w:proofErr w:type="spellEnd"/>
            <w:r w:rsidRPr="000C6A93">
              <w:rPr>
                <w:sz w:val="28"/>
                <w:szCs w:val="28"/>
              </w:rPr>
              <w:t>. 481-47-88</w:t>
            </w:r>
          </w:p>
          <w:p w:rsidR="0006249D" w:rsidRPr="000C6A93" w:rsidRDefault="0006249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e-</w:t>
            </w:r>
            <w:proofErr w:type="spellStart"/>
            <w:r w:rsidRPr="000C6A93">
              <w:rPr>
                <w:sz w:val="28"/>
                <w:szCs w:val="28"/>
              </w:rPr>
              <w:t>mail</w:t>
            </w:r>
            <w:proofErr w:type="spellEnd"/>
            <w:r w:rsidRPr="000C6A93">
              <w:rPr>
                <w:sz w:val="28"/>
                <w:szCs w:val="28"/>
              </w:rPr>
              <w:t>: rashchenko@mon.gov.ua</w:t>
            </w:r>
          </w:p>
        </w:tc>
      </w:tr>
      <w:tr w:rsidR="000C4E70" w:rsidRPr="000C6A93">
        <w:tc>
          <w:tcPr>
            <w:tcW w:w="9818" w:type="dxa"/>
            <w:gridSpan w:val="2"/>
          </w:tcPr>
          <w:p w:rsidR="000C4E70" w:rsidRPr="000C6A93" w:rsidRDefault="00AB6396" w:rsidP="000F0436">
            <w:pPr>
              <w:jc w:val="center"/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Кваліфікаційні вимоги</w:t>
            </w:r>
          </w:p>
          <w:p w:rsidR="00BF47D1" w:rsidRPr="000C6A93" w:rsidRDefault="00BF47D1" w:rsidP="000F0436">
            <w:pPr>
              <w:jc w:val="center"/>
              <w:rPr>
                <w:sz w:val="28"/>
                <w:szCs w:val="28"/>
              </w:rPr>
            </w:pPr>
          </w:p>
        </w:tc>
      </w:tr>
      <w:tr w:rsidR="000C4E70" w:rsidRPr="000C6A93">
        <w:tc>
          <w:tcPr>
            <w:tcW w:w="3539" w:type="dxa"/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Освіта</w:t>
            </w:r>
          </w:p>
        </w:tc>
        <w:tc>
          <w:tcPr>
            <w:tcW w:w="6279" w:type="dxa"/>
          </w:tcPr>
          <w:p w:rsidR="007C08DD" w:rsidRPr="000C6A93" w:rsidRDefault="000C6A93" w:rsidP="000C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C08DD" w:rsidRPr="000C6A93">
              <w:rPr>
                <w:sz w:val="28"/>
                <w:szCs w:val="28"/>
              </w:rPr>
              <w:t xml:space="preserve">ища освіта за освітнім ступенем не нижче </w:t>
            </w:r>
            <w:r w:rsidR="00C55226" w:rsidRPr="000C6A93">
              <w:rPr>
                <w:sz w:val="28"/>
                <w:szCs w:val="28"/>
              </w:rPr>
              <w:t>магістра</w:t>
            </w:r>
          </w:p>
        </w:tc>
      </w:tr>
      <w:tr w:rsidR="00063B14" w:rsidRPr="000C6A93">
        <w:tc>
          <w:tcPr>
            <w:tcW w:w="3539" w:type="dxa"/>
          </w:tcPr>
          <w:p w:rsidR="00063B14" w:rsidRPr="000C6A93" w:rsidRDefault="00063B14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279" w:type="dxa"/>
          </w:tcPr>
          <w:p w:rsidR="00B02843" w:rsidRPr="000C6A93" w:rsidRDefault="00063B14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досвід роботи на посадах державної служби категорій "Б" чи "В"</w:t>
            </w:r>
            <w:r w:rsidR="00B02843" w:rsidRPr="000C6A93">
              <w:rPr>
                <w:sz w:val="28"/>
                <w:szCs w:val="28"/>
              </w:rPr>
              <w:t>,</w:t>
            </w:r>
            <w:r w:rsidRPr="000C6A93">
              <w:rPr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C4E70" w:rsidRPr="000C6A93">
        <w:trPr>
          <w:trHeight w:val="300"/>
        </w:trPr>
        <w:tc>
          <w:tcPr>
            <w:tcW w:w="3539" w:type="dxa"/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279" w:type="dxa"/>
          </w:tcPr>
          <w:p w:rsidR="000C4E70" w:rsidRPr="000C6A93" w:rsidRDefault="000C6A93" w:rsidP="000C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6396" w:rsidRPr="000C6A93">
              <w:rPr>
                <w:sz w:val="28"/>
                <w:szCs w:val="28"/>
              </w:rPr>
              <w:t>ільне володіння державною мовою</w:t>
            </w:r>
          </w:p>
          <w:p w:rsidR="008117E7" w:rsidRPr="000C6A93" w:rsidRDefault="008117E7" w:rsidP="000C6A93">
            <w:pPr>
              <w:rPr>
                <w:sz w:val="28"/>
                <w:szCs w:val="28"/>
              </w:rPr>
            </w:pPr>
          </w:p>
        </w:tc>
      </w:tr>
      <w:tr w:rsidR="000C4E70" w:rsidRPr="000C6A93">
        <w:tc>
          <w:tcPr>
            <w:tcW w:w="9818" w:type="dxa"/>
            <w:gridSpan w:val="2"/>
          </w:tcPr>
          <w:p w:rsidR="000C4E70" w:rsidRDefault="00E62CBD" w:rsidP="000F0436">
            <w:pPr>
              <w:jc w:val="center"/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Професійні знання</w:t>
            </w:r>
          </w:p>
          <w:p w:rsidR="000F0436" w:rsidRPr="000C6A93" w:rsidRDefault="000F0436" w:rsidP="000F0436">
            <w:pPr>
              <w:jc w:val="center"/>
              <w:rPr>
                <w:sz w:val="28"/>
                <w:szCs w:val="28"/>
              </w:rPr>
            </w:pPr>
          </w:p>
        </w:tc>
      </w:tr>
      <w:tr w:rsidR="00E62CBD" w:rsidRPr="000C6A93" w:rsidTr="00E62CBD">
        <w:tc>
          <w:tcPr>
            <w:tcW w:w="3539" w:type="dxa"/>
          </w:tcPr>
          <w:p w:rsidR="00E62CBD" w:rsidRPr="000C6A93" w:rsidRDefault="00E62CB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Вимоги</w:t>
            </w:r>
          </w:p>
        </w:tc>
        <w:tc>
          <w:tcPr>
            <w:tcW w:w="6279" w:type="dxa"/>
          </w:tcPr>
          <w:p w:rsidR="00E62CBD" w:rsidRPr="000C6A93" w:rsidRDefault="00E62CBD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Компоненти вимоги</w:t>
            </w:r>
          </w:p>
        </w:tc>
      </w:tr>
      <w:tr w:rsidR="00941095" w:rsidRPr="000C6A93">
        <w:tc>
          <w:tcPr>
            <w:tcW w:w="3539" w:type="dxa"/>
          </w:tcPr>
          <w:p w:rsidR="00941095" w:rsidRPr="000C6A93" w:rsidRDefault="00941095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279" w:type="dxa"/>
          </w:tcPr>
          <w:p w:rsidR="0038269F" w:rsidRPr="000C6A93" w:rsidRDefault="008C7FB5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  <w:r w:rsidR="0038269F" w:rsidRPr="000C6A93">
              <w:rPr>
                <w:sz w:val="28"/>
                <w:szCs w:val="28"/>
              </w:rPr>
              <w:t>.</w:t>
            </w:r>
          </w:p>
        </w:tc>
      </w:tr>
      <w:tr w:rsidR="00941095" w:rsidRPr="000C6A93">
        <w:tc>
          <w:tcPr>
            <w:tcW w:w="3539" w:type="dxa"/>
          </w:tcPr>
          <w:p w:rsidR="00941095" w:rsidRPr="000C6A93" w:rsidRDefault="00941095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79" w:type="dxa"/>
          </w:tcPr>
          <w:p w:rsidR="000C6A93" w:rsidRPr="000C6A93" w:rsidRDefault="000C6A93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Кодекс адміністративного судочинства України</w:t>
            </w:r>
            <w:r>
              <w:rPr>
                <w:sz w:val="28"/>
                <w:szCs w:val="28"/>
              </w:rPr>
              <w:t>,</w:t>
            </w:r>
          </w:p>
          <w:p w:rsidR="00941095" w:rsidRPr="000C6A93" w:rsidRDefault="000C6A93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Закон України «Про реєстрацію юридичних осіб, фізичних осіб-підприємців та громадських формувань»</w:t>
            </w:r>
            <w:r>
              <w:rPr>
                <w:sz w:val="28"/>
                <w:szCs w:val="28"/>
              </w:rPr>
              <w:t>, Закон України «Про освіту,</w:t>
            </w:r>
            <w:r w:rsidR="00976517">
              <w:rPr>
                <w:sz w:val="28"/>
                <w:szCs w:val="28"/>
              </w:rPr>
              <w:t xml:space="preserve"> </w:t>
            </w:r>
            <w:r w:rsidRPr="000C6A93">
              <w:rPr>
                <w:sz w:val="28"/>
                <w:szCs w:val="28"/>
              </w:rPr>
              <w:t>Регламент Кабінету Міністрів України затверджений постановою КМУ від 18 липня 2007 р. №</w:t>
            </w:r>
            <w:r>
              <w:rPr>
                <w:sz w:val="28"/>
                <w:szCs w:val="28"/>
              </w:rPr>
              <w:t xml:space="preserve"> 950, </w:t>
            </w:r>
            <w:r w:rsidRPr="000C6A93">
              <w:rPr>
                <w:sz w:val="28"/>
                <w:szCs w:val="28"/>
              </w:rPr>
              <w:t>Постанова КМУ від 17 січня 2018 р. № 55 Деякі питання документування управлінської діяльності</w:t>
            </w:r>
          </w:p>
        </w:tc>
      </w:tr>
      <w:tr w:rsidR="00941095" w:rsidRPr="000C6A93">
        <w:tc>
          <w:tcPr>
            <w:tcW w:w="3539" w:type="dxa"/>
          </w:tcPr>
          <w:p w:rsidR="00941095" w:rsidRPr="000C6A93" w:rsidRDefault="00941095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6279" w:type="dxa"/>
          </w:tcPr>
          <w:p w:rsidR="000F0436" w:rsidRPr="000F0436" w:rsidRDefault="000C6A93" w:rsidP="000C6A9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0F25BE" w:rsidRPr="000C6A93">
              <w:rPr>
                <w:rFonts w:eastAsia="Calibri"/>
                <w:sz w:val="28"/>
                <w:szCs w:val="28"/>
              </w:rPr>
              <w:t xml:space="preserve">нання </w:t>
            </w:r>
            <w:proofErr w:type="spellStart"/>
            <w:r w:rsidR="000F25BE" w:rsidRPr="000C6A93">
              <w:rPr>
                <w:rFonts w:eastAsia="Calibri"/>
                <w:sz w:val="28"/>
                <w:szCs w:val="28"/>
              </w:rPr>
              <w:t>нормопроектувальної</w:t>
            </w:r>
            <w:proofErr w:type="spellEnd"/>
            <w:r w:rsidR="000F25BE" w:rsidRPr="000C6A93">
              <w:rPr>
                <w:rFonts w:eastAsia="Calibri"/>
                <w:sz w:val="28"/>
                <w:szCs w:val="28"/>
              </w:rPr>
              <w:t xml:space="preserve"> техніки; впевнений користувач базою «Ліга», системою «Законодавство» на офіційних веб-сайтах Верховної Ради України та Кабінету Міністрів </w:t>
            </w:r>
            <w:proofErr w:type="spellStart"/>
            <w:r w:rsidR="000F25BE" w:rsidRPr="000C6A93">
              <w:rPr>
                <w:rFonts w:eastAsia="Calibri"/>
                <w:sz w:val="28"/>
                <w:szCs w:val="28"/>
              </w:rPr>
              <w:t>Укрїни</w:t>
            </w:r>
            <w:proofErr w:type="spellEnd"/>
            <w:r w:rsidR="000F25BE" w:rsidRPr="000C6A93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C4E70" w:rsidRPr="000C6A93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Default="00AB6396" w:rsidP="000F0436">
            <w:pPr>
              <w:jc w:val="center"/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lastRenderedPageBreak/>
              <w:t>Вимоги до компетентності</w:t>
            </w:r>
          </w:p>
          <w:p w:rsidR="000F0436" w:rsidRPr="000C6A93" w:rsidRDefault="000F0436" w:rsidP="000F0436">
            <w:pPr>
              <w:jc w:val="center"/>
              <w:rPr>
                <w:sz w:val="28"/>
                <w:szCs w:val="28"/>
              </w:rPr>
            </w:pPr>
          </w:p>
        </w:tc>
      </w:tr>
      <w:tr w:rsidR="000C4E70" w:rsidRPr="000C6A9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         Вимога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Pr="000C6A93" w:rsidRDefault="00AB6396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Компоненти вимоги</w:t>
            </w:r>
          </w:p>
        </w:tc>
      </w:tr>
      <w:tr w:rsidR="00941095" w:rsidRPr="000C6A93">
        <w:tc>
          <w:tcPr>
            <w:tcW w:w="3539" w:type="dxa"/>
          </w:tcPr>
          <w:p w:rsidR="00941095" w:rsidRPr="000C6A93" w:rsidRDefault="00941095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279" w:type="dxa"/>
          </w:tcPr>
          <w:p w:rsidR="00941095" w:rsidRPr="000C6A93" w:rsidRDefault="00B02843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аналітичні здібності, оперативність, діалогове спілкування (письмове і усне), </w:t>
            </w:r>
            <w:proofErr w:type="spellStart"/>
            <w:r w:rsidRPr="000C6A93">
              <w:rPr>
                <w:sz w:val="28"/>
                <w:szCs w:val="28"/>
              </w:rPr>
              <w:t>стресостійкість</w:t>
            </w:r>
            <w:proofErr w:type="spellEnd"/>
            <w:r w:rsidRPr="000C6A93">
              <w:rPr>
                <w:sz w:val="28"/>
                <w:szCs w:val="28"/>
              </w:rPr>
              <w:t>, навички контролю, вміння розподіляти роботу, здатність концентруватись на деталях, організаторські здібності, вміння аргументовано доводити власну точку зору, навички розв’язання проблем, уміння працювати в команді</w:t>
            </w:r>
          </w:p>
        </w:tc>
      </w:tr>
      <w:tr w:rsidR="00941095" w:rsidRPr="000C6A9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0C6A93" w:rsidRDefault="00941095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0C6A93" w:rsidRDefault="000F25BE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відповідальність, дисциплінованість, цілеспрямованість, тактовність, ініціативність, надійність, порядність, чесність, емоційна стабільність, комунікабельність, неупередженість</w:t>
            </w:r>
          </w:p>
        </w:tc>
      </w:tr>
      <w:tr w:rsidR="00941095" w:rsidRPr="000C6A9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0C6A93" w:rsidRDefault="00941095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0C6A93" w:rsidRDefault="00941095" w:rsidP="000C6A93">
            <w:pPr>
              <w:rPr>
                <w:sz w:val="28"/>
                <w:szCs w:val="28"/>
              </w:rPr>
            </w:pPr>
            <w:r w:rsidRPr="000C6A93">
              <w:rPr>
                <w:sz w:val="28"/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0C6A93">
              <w:rPr>
                <w:sz w:val="28"/>
                <w:szCs w:val="28"/>
              </w:rPr>
              <w:t>Internet</w:t>
            </w:r>
            <w:proofErr w:type="spellEnd"/>
            <w:r w:rsidRPr="000C6A93">
              <w:rPr>
                <w:sz w:val="28"/>
                <w:szCs w:val="28"/>
              </w:rPr>
              <w:t>)</w:t>
            </w:r>
          </w:p>
        </w:tc>
      </w:tr>
    </w:tbl>
    <w:p w:rsidR="00401E2D" w:rsidRDefault="00401E2D" w:rsidP="000C6A93">
      <w:pPr>
        <w:rPr>
          <w:sz w:val="28"/>
          <w:szCs w:val="28"/>
        </w:rPr>
      </w:pPr>
    </w:p>
    <w:p w:rsidR="0094030F" w:rsidRDefault="0094030F" w:rsidP="000C6A93">
      <w:pPr>
        <w:rPr>
          <w:sz w:val="28"/>
          <w:szCs w:val="28"/>
        </w:rPr>
      </w:pPr>
    </w:p>
    <w:p w:rsidR="0094030F" w:rsidRPr="000C6A93" w:rsidRDefault="0094030F" w:rsidP="000C6A93">
      <w:pPr>
        <w:rPr>
          <w:sz w:val="28"/>
          <w:szCs w:val="28"/>
        </w:rPr>
      </w:pPr>
    </w:p>
    <w:sectPr w:rsidR="0094030F" w:rsidRPr="000C6A93" w:rsidSect="000333AD">
      <w:headerReference w:type="default" r:id="rId9"/>
      <w:pgSz w:w="11906" w:h="16838"/>
      <w:pgMar w:top="567" w:right="567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B7" w:rsidRDefault="00F618B7">
      <w:r>
        <w:separator/>
      </w:r>
    </w:p>
  </w:endnote>
  <w:endnote w:type="continuationSeparator" w:id="0">
    <w:p w:rsidR="00F618B7" w:rsidRDefault="00F6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B7" w:rsidRDefault="00F618B7">
      <w:r>
        <w:separator/>
      </w:r>
    </w:p>
  </w:footnote>
  <w:footnote w:type="continuationSeparator" w:id="0">
    <w:p w:rsidR="00F618B7" w:rsidRDefault="00F6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70" w:rsidRDefault="00AB6396">
    <w:pPr>
      <w:pBdr>
        <w:top w:val="nil"/>
        <w:left w:val="nil"/>
        <w:bottom w:val="nil"/>
        <w:right w:val="nil"/>
        <w:between w:val="nil"/>
      </w:pBdr>
      <w:tabs>
        <w:tab w:val="center" w:pos="4961"/>
        <w:tab w:val="left" w:pos="645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6579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</w:r>
  </w:p>
  <w:p w:rsidR="000C4E70" w:rsidRDefault="000C4E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164"/>
    <w:multiLevelType w:val="hybridMultilevel"/>
    <w:tmpl w:val="5602191C"/>
    <w:lvl w:ilvl="0" w:tplc="9BF0F226">
      <w:start w:val="1"/>
      <w:numFmt w:val="bullet"/>
      <w:lvlText w:val="-"/>
      <w:lvlJc w:val="left"/>
      <w:pPr>
        <w:ind w:left="720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6C38"/>
    <w:multiLevelType w:val="hybridMultilevel"/>
    <w:tmpl w:val="FF2E1524"/>
    <w:lvl w:ilvl="0" w:tplc="7F3202CE">
      <w:numFmt w:val="bullet"/>
      <w:lvlText w:val="–"/>
      <w:lvlJc w:val="left"/>
      <w:pPr>
        <w:ind w:left="579" w:hanging="360"/>
      </w:pPr>
      <w:rPr>
        <w:rFonts w:ascii="Times New Roman" w:eastAsia="Calibri" w:hAnsi="Times New Roman" w:cs="Times New Roman" w:hint="default"/>
      </w:rPr>
    </w:lvl>
    <w:lvl w:ilvl="1" w:tplc="7F3202C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3A6"/>
    <w:multiLevelType w:val="multilevel"/>
    <w:tmpl w:val="556439E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2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start w:val="1"/>
      <w:numFmt w:val="decimal"/>
      <w:lvlText w:val="%3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70"/>
    <w:rsid w:val="000333AD"/>
    <w:rsid w:val="000418F7"/>
    <w:rsid w:val="0006249D"/>
    <w:rsid w:val="00063B14"/>
    <w:rsid w:val="0009153A"/>
    <w:rsid w:val="000A5E9D"/>
    <w:rsid w:val="000A7512"/>
    <w:rsid w:val="000C4E70"/>
    <w:rsid w:val="000C6A93"/>
    <w:rsid w:val="000F0436"/>
    <w:rsid w:val="000F25BE"/>
    <w:rsid w:val="00136579"/>
    <w:rsid w:val="001F7418"/>
    <w:rsid w:val="00292B31"/>
    <w:rsid w:val="0033058F"/>
    <w:rsid w:val="003346ED"/>
    <w:rsid w:val="0037572E"/>
    <w:rsid w:val="0038269F"/>
    <w:rsid w:val="00401E2D"/>
    <w:rsid w:val="00464FD8"/>
    <w:rsid w:val="00490ED1"/>
    <w:rsid w:val="00593183"/>
    <w:rsid w:val="005B2C16"/>
    <w:rsid w:val="005D6F05"/>
    <w:rsid w:val="006171A2"/>
    <w:rsid w:val="00630DF4"/>
    <w:rsid w:val="006311BF"/>
    <w:rsid w:val="00631EFE"/>
    <w:rsid w:val="006631D5"/>
    <w:rsid w:val="006638BC"/>
    <w:rsid w:val="006A4EA6"/>
    <w:rsid w:val="006D1FFA"/>
    <w:rsid w:val="007003EA"/>
    <w:rsid w:val="00743590"/>
    <w:rsid w:val="007975E8"/>
    <w:rsid w:val="007C08DD"/>
    <w:rsid w:val="008117E7"/>
    <w:rsid w:val="00813690"/>
    <w:rsid w:val="008567A7"/>
    <w:rsid w:val="008567EB"/>
    <w:rsid w:val="008C7FB5"/>
    <w:rsid w:val="008D647C"/>
    <w:rsid w:val="008E083C"/>
    <w:rsid w:val="0094030F"/>
    <w:rsid w:val="00941095"/>
    <w:rsid w:val="00964FD9"/>
    <w:rsid w:val="00975390"/>
    <w:rsid w:val="00976517"/>
    <w:rsid w:val="0098544F"/>
    <w:rsid w:val="00986F85"/>
    <w:rsid w:val="009D2D73"/>
    <w:rsid w:val="00A21FDB"/>
    <w:rsid w:val="00A428AC"/>
    <w:rsid w:val="00AA1560"/>
    <w:rsid w:val="00AB6396"/>
    <w:rsid w:val="00AC1903"/>
    <w:rsid w:val="00AE362C"/>
    <w:rsid w:val="00AE5CFC"/>
    <w:rsid w:val="00B02843"/>
    <w:rsid w:val="00B21537"/>
    <w:rsid w:val="00B50639"/>
    <w:rsid w:val="00B7371D"/>
    <w:rsid w:val="00B8659B"/>
    <w:rsid w:val="00BD1C8C"/>
    <w:rsid w:val="00BF47D1"/>
    <w:rsid w:val="00C3706A"/>
    <w:rsid w:val="00C55226"/>
    <w:rsid w:val="00CB4509"/>
    <w:rsid w:val="00D15FB3"/>
    <w:rsid w:val="00D25F5D"/>
    <w:rsid w:val="00D53C0D"/>
    <w:rsid w:val="00DA45C9"/>
    <w:rsid w:val="00DE778F"/>
    <w:rsid w:val="00E62CBD"/>
    <w:rsid w:val="00ED71E2"/>
    <w:rsid w:val="00F40511"/>
    <w:rsid w:val="00F555E4"/>
    <w:rsid w:val="00F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F86C"/>
  <w15:docId w15:val="{05F665DB-0EC6-4FBF-97A5-93BD565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CB4509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01E2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1E2D"/>
    <w:rPr>
      <w:rFonts w:ascii="Segoe UI" w:hAnsi="Segoe UI" w:cs="Segoe UI"/>
      <w:sz w:val="18"/>
      <w:szCs w:val="18"/>
    </w:rPr>
  </w:style>
  <w:style w:type="paragraph" w:customStyle="1" w:styleId="a8">
    <w:name w:val="Нормальний текст"/>
    <w:basedOn w:val="a"/>
    <w:rsid w:val="00F555E4"/>
    <w:pPr>
      <w:spacing w:before="120"/>
      <w:ind w:firstLine="567"/>
    </w:pPr>
    <w:rPr>
      <w:rFonts w:ascii="Antiqua" w:hAnsi="Antiqua"/>
      <w:sz w:val="26"/>
    </w:rPr>
  </w:style>
  <w:style w:type="character" w:customStyle="1" w:styleId="rvts0">
    <w:name w:val="rvts0"/>
    <w:basedOn w:val="a0"/>
    <w:uiPriority w:val="99"/>
    <w:rsid w:val="00941095"/>
  </w:style>
  <w:style w:type="paragraph" w:styleId="HTML">
    <w:name w:val="HTML Preformatted"/>
    <w:basedOn w:val="a"/>
    <w:link w:val="HTML0"/>
    <w:uiPriority w:val="99"/>
    <w:unhideWhenUsed/>
    <w:rsid w:val="00941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41095"/>
    <w:rPr>
      <w:rFonts w:ascii="Courier New" w:hAnsi="Courier New" w:cs="Courier New"/>
      <w:lang w:eastAsia="uk-UA"/>
    </w:rPr>
  </w:style>
  <w:style w:type="character" w:customStyle="1" w:styleId="rvts23">
    <w:name w:val="rvts23"/>
    <w:basedOn w:val="a0"/>
    <w:rsid w:val="00941095"/>
  </w:style>
  <w:style w:type="paragraph" w:customStyle="1" w:styleId="rvps14">
    <w:name w:val="rvps14"/>
    <w:basedOn w:val="a"/>
    <w:rsid w:val="0094109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9">
    <w:name w:val="Основний текст_"/>
    <w:basedOn w:val="a0"/>
    <w:link w:val="15"/>
    <w:rsid w:val="007003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5">
    <w:name w:val="Основний текст15"/>
    <w:basedOn w:val="a"/>
    <w:link w:val="a9"/>
    <w:rsid w:val="007003EA"/>
    <w:pPr>
      <w:shd w:val="clear" w:color="auto" w:fill="FFFFFF"/>
      <w:spacing w:after="600" w:line="322" w:lineRule="exact"/>
    </w:pPr>
    <w:rPr>
      <w:rFonts w:ascii="Sylfaen" w:eastAsia="Sylfaen" w:hAnsi="Sylfaen" w:cs="Sylfaen"/>
      <w:sz w:val="26"/>
      <w:szCs w:val="26"/>
    </w:rPr>
  </w:style>
  <w:style w:type="paragraph" w:styleId="aa">
    <w:name w:val="List Paragraph"/>
    <w:basedOn w:val="a"/>
    <w:uiPriority w:val="34"/>
    <w:qFormat/>
    <w:rsid w:val="00DA4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C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3841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Настенко Світлана Леонідовна</dc:creator>
  <cp:lastModifiedBy>Єрофєєв Андрій Сергійович</cp:lastModifiedBy>
  <cp:revision>23</cp:revision>
  <cp:lastPrinted>2019-10-25T08:49:00Z</cp:lastPrinted>
  <dcterms:created xsi:type="dcterms:W3CDTF">2019-10-25T10:04:00Z</dcterms:created>
  <dcterms:modified xsi:type="dcterms:W3CDTF">2019-12-10T15:19:00Z</dcterms:modified>
</cp:coreProperties>
</file>