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3D4" w:rsidRPr="00C568A3" w:rsidRDefault="00E943D4">
      <w:pPr>
        <w:ind w:left="4961"/>
        <w:rPr>
          <w:sz w:val="28"/>
          <w:szCs w:val="28"/>
        </w:rPr>
      </w:pPr>
    </w:p>
    <w:p w:rsidR="00E943D4" w:rsidRPr="00C568A3" w:rsidRDefault="006454F7">
      <w:pPr>
        <w:ind w:left="5527"/>
        <w:rPr>
          <w:sz w:val="28"/>
          <w:szCs w:val="28"/>
        </w:rPr>
      </w:pPr>
      <w:r w:rsidRPr="00C568A3">
        <w:rPr>
          <w:sz w:val="28"/>
          <w:szCs w:val="28"/>
        </w:rPr>
        <w:t xml:space="preserve">ЗАТВЕРДЖЕНО </w:t>
      </w:r>
    </w:p>
    <w:p w:rsidR="00B37370" w:rsidRPr="00C568A3" w:rsidRDefault="00B37370" w:rsidP="00B37370">
      <w:pPr>
        <w:ind w:left="5527"/>
        <w:rPr>
          <w:sz w:val="28"/>
          <w:szCs w:val="28"/>
        </w:rPr>
      </w:pPr>
      <w:r w:rsidRPr="00C568A3">
        <w:rPr>
          <w:sz w:val="28"/>
          <w:szCs w:val="28"/>
        </w:rPr>
        <w:t>наказом</w:t>
      </w:r>
      <w:r w:rsidR="006454F7" w:rsidRPr="00C568A3">
        <w:rPr>
          <w:sz w:val="28"/>
          <w:szCs w:val="28"/>
        </w:rPr>
        <w:t xml:space="preserve"> Міністерства освіти і науки Укр</w:t>
      </w:r>
      <w:r w:rsidR="0079285C" w:rsidRPr="00C568A3">
        <w:rPr>
          <w:sz w:val="28"/>
          <w:szCs w:val="28"/>
        </w:rPr>
        <w:t xml:space="preserve">аїни </w:t>
      </w:r>
    </w:p>
    <w:p w:rsidR="00E943D4" w:rsidRPr="007A7962" w:rsidRDefault="0079285C" w:rsidP="00B37370">
      <w:pPr>
        <w:ind w:left="5527"/>
        <w:rPr>
          <w:sz w:val="28"/>
          <w:szCs w:val="28"/>
        </w:rPr>
      </w:pPr>
      <w:r w:rsidRPr="00C568A3">
        <w:rPr>
          <w:sz w:val="28"/>
          <w:szCs w:val="28"/>
        </w:rPr>
        <w:t xml:space="preserve">від  </w:t>
      </w:r>
      <w:r w:rsidR="007A7962">
        <w:rPr>
          <w:rFonts w:eastAsia="Calibri"/>
          <w:sz w:val="28"/>
          <w:szCs w:val="28"/>
          <w:lang w:val="en-US"/>
        </w:rPr>
        <w:t>06</w:t>
      </w:r>
      <w:r w:rsidR="007A7962">
        <w:rPr>
          <w:rFonts w:eastAsia="Calibri"/>
          <w:sz w:val="28"/>
          <w:szCs w:val="28"/>
        </w:rPr>
        <w:t>.</w:t>
      </w:r>
      <w:r w:rsidR="007A7962">
        <w:rPr>
          <w:rFonts w:eastAsia="Calibri"/>
          <w:sz w:val="28"/>
          <w:szCs w:val="28"/>
          <w:lang w:val="en-US"/>
        </w:rPr>
        <w:t xml:space="preserve">04.2021 </w:t>
      </w:r>
      <w:r w:rsidR="00B37370" w:rsidRPr="00C568A3">
        <w:rPr>
          <w:rFonts w:eastAsia="Calibri"/>
          <w:sz w:val="28"/>
          <w:szCs w:val="28"/>
          <w:lang w:val="ru-RU"/>
        </w:rPr>
        <w:t xml:space="preserve">р. № </w:t>
      </w:r>
      <w:r w:rsidR="007A7962">
        <w:rPr>
          <w:rFonts w:eastAsia="Calibri"/>
          <w:sz w:val="28"/>
          <w:szCs w:val="28"/>
          <w:lang w:val="ru-RU"/>
        </w:rPr>
        <w:t>154-</w:t>
      </w:r>
      <w:r w:rsidR="007A7962">
        <w:rPr>
          <w:rFonts w:eastAsia="Calibri"/>
          <w:sz w:val="28"/>
          <w:szCs w:val="28"/>
        </w:rPr>
        <w:t>а</w:t>
      </w:r>
    </w:p>
    <w:p w:rsidR="00B37370" w:rsidRPr="00C568A3" w:rsidRDefault="00B37370">
      <w:pPr>
        <w:keepNext/>
        <w:keepLines/>
        <w:spacing w:before="120" w:after="120"/>
        <w:jc w:val="center"/>
        <w:rPr>
          <w:color w:val="000000"/>
          <w:sz w:val="28"/>
          <w:szCs w:val="28"/>
        </w:rPr>
      </w:pPr>
    </w:p>
    <w:p w:rsidR="00E943D4" w:rsidRPr="00C568A3" w:rsidRDefault="006454F7">
      <w:pPr>
        <w:keepNext/>
        <w:keepLines/>
        <w:spacing w:before="120" w:after="120"/>
        <w:jc w:val="center"/>
        <w:rPr>
          <w:color w:val="000000"/>
          <w:sz w:val="28"/>
          <w:szCs w:val="28"/>
        </w:rPr>
      </w:pPr>
      <w:r w:rsidRPr="00C568A3">
        <w:rPr>
          <w:color w:val="000000"/>
          <w:sz w:val="28"/>
          <w:szCs w:val="28"/>
        </w:rPr>
        <w:t xml:space="preserve">УМОВИ </w:t>
      </w:r>
      <w:r w:rsidRPr="00C568A3">
        <w:rPr>
          <w:color w:val="000000"/>
          <w:sz w:val="28"/>
          <w:szCs w:val="28"/>
        </w:rPr>
        <w:br/>
        <w:t xml:space="preserve">проведення конкурсу </w:t>
      </w:r>
    </w:p>
    <w:tbl>
      <w:tblPr>
        <w:tblStyle w:val="a5"/>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70"/>
        <w:gridCol w:w="6255"/>
      </w:tblGrid>
      <w:tr w:rsidR="00E943D4"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t>Найменування і місцезнаходження державного органу</w:t>
            </w:r>
          </w:p>
        </w:tc>
        <w:tc>
          <w:tcPr>
            <w:tcW w:w="6255" w:type="dxa"/>
            <w:tcBorders>
              <w:top w:val="single" w:sz="4" w:space="0" w:color="000000"/>
              <w:left w:val="single" w:sz="4" w:space="0" w:color="000000"/>
              <w:bottom w:val="single" w:sz="4" w:space="0" w:color="000000"/>
              <w:right w:val="single" w:sz="4" w:space="0" w:color="000000"/>
            </w:tcBorders>
          </w:tcPr>
          <w:p w:rsidR="00E943D4" w:rsidRPr="00C568A3" w:rsidRDefault="006454F7">
            <w:pPr>
              <w:widowControl w:val="0"/>
              <w:tabs>
                <w:tab w:val="left" w:pos="1276"/>
              </w:tabs>
              <w:jc w:val="both"/>
              <w:rPr>
                <w:color w:val="000000"/>
                <w:sz w:val="28"/>
                <w:szCs w:val="28"/>
              </w:rPr>
            </w:pPr>
            <w:r w:rsidRPr="00C568A3">
              <w:rPr>
                <w:color w:val="000000"/>
                <w:sz w:val="28"/>
                <w:szCs w:val="28"/>
              </w:rPr>
              <w:t xml:space="preserve">Міністерство освіти і науки України, </w:t>
            </w:r>
          </w:p>
          <w:p w:rsidR="00E943D4" w:rsidRPr="00C568A3" w:rsidRDefault="006454F7">
            <w:pPr>
              <w:widowControl w:val="0"/>
              <w:tabs>
                <w:tab w:val="left" w:pos="1276"/>
              </w:tabs>
              <w:jc w:val="both"/>
              <w:rPr>
                <w:color w:val="000000"/>
                <w:sz w:val="28"/>
                <w:szCs w:val="28"/>
              </w:rPr>
            </w:pPr>
            <w:r w:rsidRPr="00C568A3">
              <w:rPr>
                <w:color w:val="000000"/>
                <w:sz w:val="28"/>
                <w:szCs w:val="28"/>
              </w:rPr>
              <w:t>Проспект Перемоги, 10</w:t>
            </w:r>
          </w:p>
        </w:tc>
      </w:tr>
      <w:tr w:rsidR="00E003BA"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003BA" w:rsidRPr="00C568A3" w:rsidRDefault="00E003BA" w:rsidP="00E003BA">
            <w:pPr>
              <w:rPr>
                <w:color w:val="000000"/>
                <w:sz w:val="28"/>
                <w:szCs w:val="28"/>
              </w:rPr>
            </w:pPr>
            <w:r w:rsidRPr="00C568A3">
              <w:rPr>
                <w:color w:val="000000"/>
                <w:sz w:val="28"/>
                <w:szCs w:val="28"/>
              </w:rPr>
              <w:t>Назва посади</w:t>
            </w:r>
          </w:p>
        </w:tc>
        <w:tc>
          <w:tcPr>
            <w:tcW w:w="6255" w:type="dxa"/>
            <w:tcBorders>
              <w:top w:val="single" w:sz="4" w:space="0" w:color="000000"/>
              <w:left w:val="single" w:sz="4" w:space="0" w:color="000000"/>
              <w:bottom w:val="single" w:sz="4" w:space="0" w:color="000000"/>
              <w:right w:val="single" w:sz="4" w:space="0" w:color="000000"/>
            </w:tcBorders>
          </w:tcPr>
          <w:p w:rsidR="00E003BA" w:rsidRDefault="00E003BA" w:rsidP="00E003BA">
            <w:pPr>
              <w:spacing w:before="150" w:after="150"/>
              <w:rPr>
                <w:sz w:val="28"/>
                <w:szCs w:val="28"/>
              </w:rPr>
            </w:pPr>
            <w:r>
              <w:rPr>
                <w:sz w:val="28"/>
                <w:szCs w:val="28"/>
              </w:rPr>
              <w:t>Начальник відділу змісту освіти та організації освітнього процесу головного управління професійної освіти директорату професійної освіти Міністерства освіти і науки України, категорія Б3</w:t>
            </w:r>
          </w:p>
        </w:tc>
      </w:tr>
      <w:tr w:rsidR="00E003BA" w:rsidRPr="00C568A3">
        <w:trPr>
          <w:trHeight w:val="680"/>
        </w:trPr>
        <w:tc>
          <w:tcPr>
            <w:tcW w:w="3570" w:type="dxa"/>
            <w:tcBorders>
              <w:top w:val="single" w:sz="4" w:space="0" w:color="000000"/>
              <w:left w:val="single" w:sz="4" w:space="0" w:color="000000"/>
              <w:bottom w:val="single" w:sz="4" w:space="0" w:color="000000"/>
              <w:right w:val="single" w:sz="4" w:space="0" w:color="000000"/>
            </w:tcBorders>
          </w:tcPr>
          <w:p w:rsidR="00E003BA" w:rsidRPr="00C568A3" w:rsidRDefault="00E003BA" w:rsidP="00E003BA">
            <w:pPr>
              <w:rPr>
                <w:color w:val="000000"/>
                <w:sz w:val="28"/>
                <w:szCs w:val="28"/>
              </w:rPr>
            </w:pPr>
            <w:r w:rsidRPr="00C568A3">
              <w:rPr>
                <w:color w:val="000000"/>
                <w:sz w:val="28"/>
                <w:szCs w:val="28"/>
              </w:rPr>
              <w:t xml:space="preserve">Посадові обов’язки </w:t>
            </w:r>
          </w:p>
        </w:tc>
        <w:tc>
          <w:tcPr>
            <w:tcW w:w="6255" w:type="dxa"/>
            <w:tcBorders>
              <w:top w:val="single" w:sz="4" w:space="0" w:color="000000"/>
              <w:left w:val="single" w:sz="4" w:space="0" w:color="000000"/>
              <w:bottom w:val="single" w:sz="4" w:space="0" w:color="000000"/>
              <w:right w:val="single" w:sz="4" w:space="0" w:color="000000"/>
            </w:tcBorders>
          </w:tcPr>
          <w:p w:rsidR="00E003BA" w:rsidRDefault="00E003BA" w:rsidP="00E003BA">
            <w:pPr>
              <w:rPr>
                <w:rFonts w:eastAsiaTheme="minorHAnsi"/>
                <w:sz w:val="28"/>
                <w:szCs w:val="28"/>
              </w:rPr>
            </w:pPr>
            <w:r>
              <w:rPr>
                <w:sz w:val="28"/>
                <w:szCs w:val="28"/>
              </w:rPr>
              <w:t xml:space="preserve">- підготовка </w:t>
            </w:r>
            <w:proofErr w:type="spellStart"/>
            <w:r>
              <w:rPr>
                <w:sz w:val="28"/>
                <w:szCs w:val="28"/>
              </w:rPr>
              <w:t>проєктів</w:t>
            </w:r>
            <w:proofErr w:type="spellEnd"/>
            <w:r>
              <w:rPr>
                <w:sz w:val="28"/>
                <w:szCs w:val="28"/>
              </w:rPr>
              <w:t xml:space="preserve"> наказів Міністерства освіти і науки України та інших документів, організація та контроль за їх виконанням відповідно до вимог чинного законодавства;</w:t>
            </w:r>
          </w:p>
          <w:p w:rsidR="00E003BA" w:rsidRDefault="00E003BA" w:rsidP="00E003BA">
            <w:pPr>
              <w:rPr>
                <w:sz w:val="28"/>
                <w:szCs w:val="28"/>
              </w:rPr>
            </w:pPr>
            <w:r>
              <w:rPr>
                <w:sz w:val="28"/>
                <w:szCs w:val="28"/>
              </w:rPr>
              <w:t>- забезпечення виконання у встановлені строки планів роботи, завдань, покладених на відділ змісту освіти та організації освітнього процесу, доручень керівництва Міністерства, надання звітності;</w:t>
            </w:r>
          </w:p>
          <w:p w:rsidR="00E003BA" w:rsidRDefault="00E003BA" w:rsidP="00E003BA">
            <w:pPr>
              <w:rPr>
                <w:sz w:val="28"/>
                <w:szCs w:val="28"/>
              </w:rPr>
            </w:pPr>
            <w:r>
              <w:rPr>
                <w:sz w:val="28"/>
                <w:szCs w:val="28"/>
              </w:rPr>
              <w:t>- надання пропозицій щодо формування нормативно-правої бази для забезпечення здобуття професійних кваліфікацій всіма категоріями населення, розроблення та впровадження Національної рамки кваліфікацій, Національної системи кваліфікацій та сприяння їх упровадження у сфері професійної (професійно-технічної) освіти;</w:t>
            </w:r>
          </w:p>
          <w:p w:rsidR="00E003BA" w:rsidRDefault="00E003BA" w:rsidP="00E003BA">
            <w:pPr>
              <w:rPr>
                <w:sz w:val="28"/>
                <w:szCs w:val="28"/>
              </w:rPr>
            </w:pPr>
            <w:r>
              <w:rPr>
                <w:sz w:val="28"/>
                <w:szCs w:val="28"/>
              </w:rPr>
              <w:t>- забезпечення спільно з місцевими органами управління освітою формування оптимальної мережі закладів професійної (професійно-технічної) освіти, вивчення стану потреб регіональних ринків праці у кваліфікованих кадрах;</w:t>
            </w:r>
          </w:p>
          <w:p w:rsidR="00E003BA" w:rsidRDefault="00E003BA" w:rsidP="00E003BA">
            <w:pPr>
              <w:rPr>
                <w:sz w:val="28"/>
                <w:szCs w:val="28"/>
              </w:rPr>
            </w:pPr>
            <w:r>
              <w:rPr>
                <w:sz w:val="28"/>
                <w:szCs w:val="28"/>
              </w:rPr>
              <w:t xml:space="preserve">- надання практичної допомоги місцевим органам управління освітою щодо оновлення змісту професійної (професійно-технічної) освіти, нових підходів до організації освітнього процесу та </w:t>
            </w:r>
            <w:r>
              <w:rPr>
                <w:sz w:val="28"/>
                <w:szCs w:val="28"/>
              </w:rPr>
              <w:lastRenderedPageBreak/>
              <w:t xml:space="preserve">впровадження сучасних </w:t>
            </w:r>
            <w:proofErr w:type="spellStart"/>
            <w:r>
              <w:rPr>
                <w:sz w:val="28"/>
                <w:szCs w:val="28"/>
              </w:rPr>
              <w:t>методик</w:t>
            </w:r>
            <w:proofErr w:type="spellEnd"/>
            <w:r>
              <w:rPr>
                <w:sz w:val="28"/>
                <w:szCs w:val="28"/>
              </w:rPr>
              <w:t xml:space="preserve"> навчання, інноваційних виробничих технологій;</w:t>
            </w:r>
          </w:p>
          <w:p w:rsidR="00E003BA" w:rsidRDefault="00E003BA" w:rsidP="00E003BA">
            <w:pPr>
              <w:rPr>
                <w:sz w:val="28"/>
                <w:szCs w:val="28"/>
              </w:rPr>
            </w:pPr>
            <w:r>
              <w:rPr>
                <w:sz w:val="28"/>
                <w:szCs w:val="28"/>
              </w:rPr>
              <w:t>- участь у ліцензуванні та атестації закладів професійної (професійно-технічної) освіти незалежно від форм власності та підпорядкування; надання практичної допомоги місцевим органам управління освітою у проведенні ліцензійної та атестаційної експертизи закладів професійної (професійно-технічної) освіти;</w:t>
            </w:r>
          </w:p>
          <w:p w:rsidR="00E003BA" w:rsidRDefault="00E003BA" w:rsidP="00E003BA">
            <w:pPr>
              <w:rPr>
                <w:sz w:val="28"/>
                <w:szCs w:val="28"/>
              </w:rPr>
            </w:pPr>
            <w:r>
              <w:rPr>
                <w:sz w:val="28"/>
                <w:szCs w:val="28"/>
              </w:rPr>
              <w:t>- погодження статутів закладів та установ професійної (професійно-технічної) освіти, що перебувають у підпорядкуванні Міністерства;</w:t>
            </w:r>
          </w:p>
          <w:p w:rsidR="00E003BA" w:rsidRDefault="00E003BA" w:rsidP="00E003BA">
            <w:pPr>
              <w:rPr>
                <w:sz w:val="28"/>
                <w:szCs w:val="28"/>
              </w:rPr>
            </w:pPr>
            <w:r>
              <w:rPr>
                <w:sz w:val="28"/>
                <w:szCs w:val="28"/>
              </w:rPr>
              <w:t>- здійснення заходів та подання пропозицій щодо формування державного замовлення на підготовку робітничих кадрів на плановий рік, обґрунтованих змін до затвердженого державного замовлення, щорічного звіту про виконання державного та регіонального замовлення, забезпечення доведення затверджених обсягів державного замовлення на підготовку робітничих кадрів виконавцям державного замовлення;</w:t>
            </w:r>
          </w:p>
          <w:p w:rsidR="00E003BA" w:rsidRDefault="00E003BA" w:rsidP="00E003BA">
            <w:pPr>
              <w:rPr>
                <w:sz w:val="28"/>
                <w:szCs w:val="28"/>
              </w:rPr>
            </w:pPr>
            <w:r>
              <w:rPr>
                <w:sz w:val="28"/>
                <w:szCs w:val="28"/>
              </w:rPr>
              <w:t>- надання місцевим органам управління освітою, закладам професійної (професійно-технічної) освіти інформаційної, організаційної та методичної допомоги з питань професійної (професійно-технічної) освіти;</w:t>
            </w:r>
          </w:p>
          <w:p w:rsidR="00E003BA" w:rsidRDefault="00E003BA" w:rsidP="00E003BA">
            <w:pPr>
              <w:rPr>
                <w:sz w:val="28"/>
                <w:szCs w:val="28"/>
              </w:rPr>
            </w:pPr>
            <w:r>
              <w:rPr>
                <w:sz w:val="28"/>
                <w:szCs w:val="28"/>
              </w:rPr>
              <w:t xml:space="preserve">- супроводження розроблення та впровадження стандартів професійної (професійно-технічної) освіти на </w:t>
            </w:r>
            <w:proofErr w:type="spellStart"/>
            <w:r>
              <w:rPr>
                <w:sz w:val="28"/>
                <w:szCs w:val="28"/>
              </w:rPr>
              <w:t>компетентнісній</w:t>
            </w:r>
            <w:proofErr w:type="spellEnd"/>
            <w:r>
              <w:rPr>
                <w:sz w:val="28"/>
                <w:szCs w:val="28"/>
              </w:rPr>
              <w:t xml:space="preserve"> основі з конкретних професій, освітніх програм та іншої навчально-плануючої документації щодо змісту професійної (професійно-технічної) освіти та організації освітнього процесу;</w:t>
            </w:r>
          </w:p>
          <w:p w:rsidR="00E003BA" w:rsidRDefault="00E003BA" w:rsidP="00E003BA">
            <w:pPr>
              <w:rPr>
                <w:sz w:val="28"/>
                <w:szCs w:val="28"/>
              </w:rPr>
            </w:pPr>
            <w:r>
              <w:rPr>
                <w:sz w:val="28"/>
                <w:szCs w:val="28"/>
              </w:rPr>
              <w:t>- організація прийому громадян, консультативної роботи, підготовки відповідей на листи, скарги, запити громадян з питань діяльності закладів професійної (професійно-технічної)</w:t>
            </w:r>
          </w:p>
        </w:tc>
      </w:tr>
      <w:tr w:rsidR="00E943D4"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943D4" w:rsidRPr="00C568A3" w:rsidRDefault="006454F7">
            <w:pPr>
              <w:rPr>
                <w:color w:val="000000"/>
                <w:sz w:val="28"/>
                <w:szCs w:val="28"/>
              </w:rPr>
            </w:pPr>
            <w:r w:rsidRPr="00C568A3">
              <w:rPr>
                <w:color w:val="000000"/>
                <w:sz w:val="28"/>
                <w:szCs w:val="28"/>
              </w:rPr>
              <w:lastRenderedPageBreak/>
              <w:t xml:space="preserve">Умови оплати праці </w:t>
            </w:r>
          </w:p>
        </w:tc>
        <w:tc>
          <w:tcPr>
            <w:tcW w:w="6255" w:type="dxa"/>
            <w:tcBorders>
              <w:top w:val="single" w:sz="4" w:space="0" w:color="000000"/>
              <w:left w:val="single" w:sz="4" w:space="0" w:color="000000"/>
              <w:bottom w:val="single" w:sz="4" w:space="0" w:color="000000"/>
              <w:right w:val="single" w:sz="4" w:space="0" w:color="000000"/>
            </w:tcBorders>
          </w:tcPr>
          <w:p w:rsidR="000E64BD" w:rsidRPr="00C568A3" w:rsidRDefault="000E64BD" w:rsidP="000E64BD">
            <w:pPr>
              <w:widowControl w:val="0"/>
              <w:ind w:right="140"/>
              <w:jc w:val="both"/>
              <w:rPr>
                <w:sz w:val="28"/>
                <w:szCs w:val="28"/>
              </w:rPr>
            </w:pPr>
            <w:r w:rsidRPr="00C568A3">
              <w:rPr>
                <w:sz w:val="28"/>
                <w:szCs w:val="28"/>
              </w:rPr>
              <w:t xml:space="preserve">посадовий оклад </w:t>
            </w:r>
            <w:r w:rsidRPr="007D77D9">
              <w:rPr>
                <w:sz w:val="28"/>
                <w:szCs w:val="28"/>
              </w:rPr>
              <w:t xml:space="preserve">– </w:t>
            </w:r>
            <w:r w:rsidR="007D77D9" w:rsidRPr="007D77D9">
              <w:rPr>
                <w:sz w:val="28"/>
                <w:szCs w:val="28"/>
              </w:rPr>
              <w:t>13 700</w:t>
            </w:r>
            <w:r w:rsidRPr="007D77D9">
              <w:rPr>
                <w:sz w:val="28"/>
                <w:szCs w:val="28"/>
              </w:rPr>
              <w:t xml:space="preserve"> </w:t>
            </w:r>
            <w:r w:rsidRPr="00C568A3">
              <w:rPr>
                <w:sz w:val="28"/>
                <w:szCs w:val="28"/>
              </w:rPr>
              <w:t>грн.;</w:t>
            </w:r>
          </w:p>
          <w:p w:rsidR="000E64BD" w:rsidRPr="00C568A3" w:rsidRDefault="000E64BD" w:rsidP="000E64BD">
            <w:pPr>
              <w:widowControl w:val="0"/>
              <w:rPr>
                <w:sz w:val="28"/>
                <w:szCs w:val="28"/>
              </w:rPr>
            </w:pPr>
            <w:r w:rsidRPr="00C568A3">
              <w:rPr>
                <w:sz w:val="28"/>
                <w:szCs w:val="28"/>
              </w:rPr>
              <w:t xml:space="preserve">надбавка за виконання особливо важливої роботи </w:t>
            </w:r>
          </w:p>
          <w:p w:rsidR="000E64BD" w:rsidRPr="00C568A3" w:rsidRDefault="000E64BD" w:rsidP="000E64BD">
            <w:pPr>
              <w:widowControl w:val="0"/>
              <w:ind w:right="140"/>
              <w:jc w:val="both"/>
              <w:rPr>
                <w:sz w:val="28"/>
                <w:szCs w:val="28"/>
              </w:rPr>
            </w:pPr>
            <w:r w:rsidRPr="00C568A3">
              <w:rPr>
                <w:sz w:val="28"/>
                <w:szCs w:val="28"/>
              </w:rPr>
              <w:t xml:space="preserve">надбавка за ранг державного службовця – 500 – 800 грн.; </w:t>
            </w:r>
          </w:p>
          <w:p w:rsidR="000E64BD" w:rsidRPr="00C568A3" w:rsidRDefault="000E64BD" w:rsidP="000E64BD">
            <w:pPr>
              <w:widowControl w:val="0"/>
              <w:ind w:right="140"/>
              <w:jc w:val="both"/>
              <w:rPr>
                <w:sz w:val="28"/>
                <w:szCs w:val="28"/>
              </w:rPr>
            </w:pPr>
            <w:r w:rsidRPr="00C568A3">
              <w:rPr>
                <w:sz w:val="28"/>
                <w:szCs w:val="28"/>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E943D4" w:rsidRPr="00C568A3" w:rsidRDefault="000E64BD" w:rsidP="000E64BD">
            <w:pPr>
              <w:jc w:val="both"/>
              <w:rPr>
                <w:color w:val="000000"/>
                <w:sz w:val="28"/>
                <w:szCs w:val="28"/>
              </w:rPr>
            </w:pPr>
            <w:r w:rsidRPr="00C568A3">
              <w:rPr>
                <w:sz w:val="28"/>
                <w:szCs w:val="28"/>
              </w:rPr>
              <w:lastRenderedPageBreak/>
              <w:t>інші виплати, премії – у разі встановлення</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lastRenderedPageBreak/>
              <w:t>Інформація про строковість чи безстроковість призначення на посаду</w:t>
            </w:r>
          </w:p>
        </w:tc>
        <w:tc>
          <w:tcPr>
            <w:tcW w:w="6255" w:type="dxa"/>
            <w:tcBorders>
              <w:top w:val="single" w:sz="4" w:space="0" w:color="000000"/>
              <w:left w:val="single" w:sz="4" w:space="0" w:color="000000"/>
              <w:bottom w:val="single" w:sz="4" w:space="0" w:color="000000"/>
              <w:right w:val="single" w:sz="4" w:space="0" w:color="000000"/>
            </w:tcBorders>
          </w:tcPr>
          <w:p w:rsidR="00B25104" w:rsidRPr="007D77D9" w:rsidRDefault="00B25104" w:rsidP="00B25104">
            <w:pPr>
              <w:widowControl w:val="0"/>
              <w:ind w:right="140"/>
              <w:jc w:val="both"/>
              <w:rPr>
                <w:sz w:val="28"/>
                <w:szCs w:val="28"/>
              </w:rPr>
            </w:pPr>
            <w:r w:rsidRPr="007D77D9">
              <w:rPr>
                <w:sz w:val="28"/>
                <w:szCs w:val="28"/>
              </w:rPr>
              <w:t>Безстроково.</w:t>
            </w:r>
          </w:p>
          <w:p w:rsidR="00B37370" w:rsidRPr="00C568A3" w:rsidRDefault="00B25104" w:rsidP="00B25104">
            <w:pPr>
              <w:widowControl w:val="0"/>
              <w:ind w:right="140"/>
              <w:jc w:val="both"/>
              <w:rPr>
                <w:sz w:val="28"/>
                <w:szCs w:val="28"/>
              </w:rPr>
            </w:pPr>
            <w:r w:rsidRPr="007D77D9">
              <w:rPr>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pPr>
              <w:rPr>
                <w:color w:val="000000"/>
                <w:sz w:val="28"/>
                <w:szCs w:val="28"/>
              </w:rPr>
            </w:pPr>
            <w:r w:rsidRPr="00C568A3">
              <w:rPr>
                <w:color w:val="000000"/>
                <w:sz w:val="28"/>
                <w:szCs w:val="28"/>
              </w:rPr>
              <w:t>Перелік інформації, необхідної для участі в конкурсі, та строк її подання</w:t>
            </w:r>
          </w:p>
        </w:tc>
        <w:tc>
          <w:tcPr>
            <w:tcW w:w="6255" w:type="dxa"/>
            <w:tcBorders>
              <w:top w:val="single" w:sz="4" w:space="0" w:color="000000"/>
              <w:left w:val="single" w:sz="4" w:space="0" w:color="000000"/>
              <w:bottom w:val="single" w:sz="4" w:space="0" w:color="000000"/>
              <w:right w:val="single" w:sz="4" w:space="0" w:color="000000"/>
            </w:tcBorders>
          </w:tcPr>
          <w:p w:rsidR="00B37370" w:rsidRPr="003956EA" w:rsidRDefault="00B37370" w:rsidP="00B37370">
            <w:pPr>
              <w:widowControl w:val="0"/>
              <w:ind w:right="140"/>
              <w:jc w:val="both"/>
              <w:rPr>
                <w:sz w:val="28"/>
                <w:szCs w:val="28"/>
              </w:rPr>
            </w:pPr>
            <w:r w:rsidRPr="003956EA">
              <w:rPr>
                <w:sz w:val="28"/>
                <w:szCs w:val="28"/>
              </w:rPr>
              <w:t>Особа, яка бажає взяти участь у конкурсі, подає через Єдиний портал вакансій державної служби таку інформацію:</w:t>
            </w:r>
          </w:p>
          <w:p w:rsidR="00B37370" w:rsidRPr="003956EA" w:rsidRDefault="00B37370" w:rsidP="00B37370">
            <w:pPr>
              <w:widowControl w:val="0"/>
              <w:ind w:right="140"/>
              <w:jc w:val="both"/>
              <w:rPr>
                <w:sz w:val="28"/>
                <w:szCs w:val="28"/>
              </w:rPr>
            </w:pPr>
            <w:r w:rsidRPr="003956EA">
              <w:rPr>
                <w:sz w:val="28"/>
                <w:szCs w:val="28"/>
              </w:rPr>
              <w:t>1) заяву про участь у конкурсі із зазначенням основних мотивів щодо зайняття посади за формою згідно з додатком 2;</w:t>
            </w:r>
          </w:p>
          <w:p w:rsidR="00B37370" w:rsidRPr="003956EA" w:rsidRDefault="00B37370" w:rsidP="00B37370">
            <w:pPr>
              <w:widowControl w:val="0"/>
              <w:ind w:right="140"/>
              <w:jc w:val="both"/>
              <w:rPr>
                <w:sz w:val="28"/>
                <w:szCs w:val="28"/>
              </w:rPr>
            </w:pPr>
            <w:r w:rsidRPr="003956EA">
              <w:rPr>
                <w:sz w:val="28"/>
                <w:szCs w:val="28"/>
              </w:rPr>
              <w:t>2) резюме за формою згідно з додатком 2</w:t>
            </w:r>
            <w:r w:rsidRPr="003956EA">
              <w:rPr>
                <w:sz w:val="28"/>
                <w:szCs w:val="28"/>
                <w:vertAlign w:val="superscript"/>
              </w:rPr>
              <w:t>1</w:t>
            </w:r>
            <w:r w:rsidRPr="003956EA">
              <w:rPr>
                <w:sz w:val="28"/>
                <w:szCs w:val="28"/>
              </w:rPr>
              <w:t>, в якому обов’язково зазначається така інформація:</w:t>
            </w:r>
          </w:p>
          <w:p w:rsidR="00B37370" w:rsidRPr="003956EA" w:rsidRDefault="00B37370" w:rsidP="00B37370">
            <w:pPr>
              <w:widowControl w:val="0"/>
              <w:ind w:right="140"/>
              <w:jc w:val="both"/>
              <w:rPr>
                <w:sz w:val="28"/>
                <w:szCs w:val="28"/>
              </w:rPr>
            </w:pPr>
            <w:r w:rsidRPr="003956EA">
              <w:rPr>
                <w:sz w:val="28"/>
                <w:szCs w:val="28"/>
              </w:rPr>
              <w:t>прізвище, ім’я, по батькові кандидата;</w:t>
            </w:r>
          </w:p>
          <w:p w:rsidR="00B37370" w:rsidRPr="003956EA" w:rsidRDefault="00B37370" w:rsidP="00B37370">
            <w:pPr>
              <w:widowControl w:val="0"/>
              <w:ind w:right="140"/>
              <w:jc w:val="both"/>
              <w:rPr>
                <w:sz w:val="28"/>
                <w:szCs w:val="28"/>
              </w:rPr>
            </w:pPr>
            <w:r w:rsidRPr="003956EA">
              <w:rPr>
                <w:sz w:val="28"/>
                <w:szCs w:val="28"/>
              </w:rPr>
              <w:t>реквізити документа, що посвідчує особу та підтверджує громадянство України;</w:t>
            </w:r>
          </w:p>
          <w:p w:rsidR="00B37370" w:rsidRPr="003956EA" w:rsidRDefault="00B37370" w:rsidP="00B37370">
            <w:pPr>
              <w:widowControl w:val="0"/>
              <w:ind w:right="140"/>
              <w:jc w:val="both"/>
              <w:rPr>
                <w:sz w:val="28"/>
                <w:szCs w:val="28"/>
              </w:rPr>
            </w:pPr>
            <w:r w:rsidRPr="003956EA">
              <w:rPr>
                <w:sz w:val="28"/>
                <w:szCs w:val="28"/>
              </w:rPr>
              <w:t>підтвердження наявності відповідного ступеня вищої освіти;</w:t>
            </w:r>
          </w:p>
          <w:p w:rsidR="00B37370" w:rsidRPr="003956EA" w:rsidRDefault="00B37370" w:rsidP="00B37370">
            <w:pPr>
              <w:widowControl w:val="0"/>
              <w:ind w:right="140"/>
              <w:jc w:val="both"/>
              <w:rPr>
                <w:sz w:val="28"/>
                <w:szCs w:val="28"/>
              </w:rPr>
            </w:pPr>
            <w:r w:rsidRPr="003956EA">
              <w:rPr>
                <w:sz w:val="28"/>
                <w:szCs w:val="28"/>
              </w:rPr>
              <w:t>підтвердження рівня вільного володіння державною мовою;</w:t>
            </w:r>
          </w:p>
          <w:p w:rsidR="00B37370" w:rsidRPr="003956EA" w:rsidRDefault="00B37370" w:rsidP="00B37370">
            <w:pPr>
              <w:widowControl w:val="0"/>
              <w:ind w:right="140"/>
              <w:jc w:val="both"/>
              <w:rPr>
                <w:sz w:val="28"/>
                <w:szCs w:val="28"/>
              </w:rPr>
            </w:pPr>
            <w:r w:rsidRPr="003956EA">
              <w:rPr>
                <w:sz w:val="28"/>
                <w:szCs w:val="28"/>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B37370" w:rsidRPr="003956EA" w:rsidRDefault="00B37370" w:rsidP="00B37370">
            <w:pPr>
              <w:widowControl w:val="0"/>
              <w:ind w:right="140"/>
              <w:jc w:val="both"/>
              <w:rPr>
                <w:sz w:val="28"/>
                <w:szCs w:val="28"/>
              </w:rPr>
            </w:pPr>
            <w:r w:rsidRPr="003956EA">
              <w:rPr>
                <w:sz w:val="28"/>
                <w:szCs w:val="28"/>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 (подача додатків до заяви не є обов’язковою).</w:t>
            </w:r>
          </w:p>
          <w:p w:rsidR="00B37370" w:rsidRPr="003956EA" w:rsidRDefault="00B37370" w:rsidP="00B37370">
            <w:pPr>
              <w:widowControl w:val="0"/>
              <w:ind w:right="140"/>
              <w:jc w:val="both"/>
              <w:rPr>
                <w:sz w:val="28"/>
                <w:szCs w:val="28"/>
              </w:rPr>
            </w:pPr>
            <w:r w:rsidRPr="003956EA">
              <w:rPr>
                <w:sz w:val="28"/>
                <w:szCs w:val="28"/>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компетентностей, репутації (характеристики, рекомендації, наукові публікації тощо).</w:t>
            </w:r>
          </w:p>
          <w:p w:rsidR="00B37370" w:rsidRPr="003956EA" w:rsidRDefault="00B37370" w:rsidP="00B37370">
            <w:pPr>
              <w:widowControl w:val="0"/>
              <w:ind w:right="140"/>
              <w:jc w:val="both"/>
              <w:rPr>
                <w:sz w:val="28"/>
                <w:szCs w:val="28"/>
              </w:rPr>
            </w:pPr>
          </w:p>
          <w:p w:rsidR="00B37370" w:rsidRPr="003956EA" w:rsidRDefault="007714BB" w:rsidP="00B37370">
            <w:pPr>
              <w:widowControl w:val="0"/>
              <w:ind w:right="140"/>
              <w:jc w:val="both"/>
              <w:rPr>
                <w:sz w:val="28"/>
                <w:szCs w:val="28"/>
              </w:rPr>
            </w:pPr>
            <w:r w:rsidRPr="003956EA">
              <w:rPr>
                <w:sz w:val="28"/>
                <w:szCs w:val="28"/>
              </w:rPr>
              <w:t xml:space="preserve">Інформація приймається до 17:00 </w:t>
            </w:r>
          </w:p>
          <w:p w:rsidR="007714BB" w:rsidRPr="003956EA" w:rsidRDefault="007A7962" w:rsidP="007A7962">
            <w:pPr>
              <w:widowControl w:val="0"/>
              <w:ind w:right="140"/>
              <w:jc w:val="both"/>
              <w:rPr>
                <w:sz w:val="28"/>
                <w:szCs w:val="28"/>
              </w:rPr>
            </w:pPr>
            <w:r>
              <w:rPr>
                <w:sz w:val="28"/>
                <w:szCs w:val="28"/>
              </w:rPr>
              <w:t xml:space="preserve">14 </w:t>
            </w:r>
            <w:r w:rsidR="007B18AF" w:rsidRPr="003956EA">
              <w:rPr>
                <w:sz w:val="28"/>
                <w:szCs w:val="28"/>
              </w:rPr>
              <w:t>квітня 20</w:t>
            </w:r>
            <w:r w:rsidR="007714BB" w:rsidRPr="003956EA">
              <w:rPr>
                <w:sz w:val="28"/>
                <w:szCs w:val="28"/>
              </w:rPr>
              <w:t>21 року.</w:t>
            </w:r>
          </w:p>
        </w:tc>
      </w:tr>
      <w:tr w:rsidR="00B37370"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lastRenderedPageBreak/>
              <w:t>Додаткові (необов’язкові) документи</w:t>
            </w:r>
          </w:p>
        </w:tc>
        <w:tc>
          <w:tcPr>
            <w:tcW w:w="6255" w:type="dxa"/>
            <w:tcBorders>
              <w:top w:val="single" w:sz="4" w:space="0" w:color="000000"/>
              <w:left w:val="single" w:sz="4" w:space="0" w:color="000000"/>
              <w:bottom w:val="single" w:sz="4" w:space="0" w:color="000000"/>
              <w:right w:val="single" w:sz="4" w:space="0" w:color="000000"/>
            </w:tcBorders>
          </w:tcPr>
          <w:p w:rsidR="00B37370" w:rsidRPr="00C568A3" w:rsidRDefault="00B37370" w:rsidP="00B37370">
            <w:pPr>
              <w:rPr>
                <w:sz w:val="28"/>
                <w:szCs w:val="28"/>
              </w:rPr>
            </w:pPr>
            <w:r w:rsidRPr="00C568A3">
              <w:rPr>
                <w:sz w:val="28"/>
                <w:szCs w:val="28"/>
              </w:rPr>
              <w:t>- 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E849BD"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E849BD" w:rsidRDefault="00E849BD" w:rsidP="00E849BD">
            <w:pPr>
              <w:pStyle w:val="a9"/>
              <w:spacing w:before="0" w:beforeAutospacing="0" w:after="0" w:afterAutospacing="0"/>
              <w:rPr>
                <w:sz w:val="28"/>
                <w:szCs w:val="28"/>
              </w:rPr>
            </w:pPr>
            <w:r>
              <w:rPr>
                <w:sz w:val="28"/>
                <w:szCs w:val="28"/>
              </w:rPr>
              <w:t>Дата і час початку проведення тестування кандидатів.</w:t>
            </w:r>
          </w:p>
          <w:p w:rsidR="00E849BD" w:rsidRDefault="00E849BD" w:rsidP="00E849BD">
            <w:pPr>
              <w:pStyle w:val="a9"/>
              <w:spacing w:before="0" w:beforeAutospacing="0" w:after="0" w:afterAutospacing="0"/>
              <w:rPr>
                <w:sz w:val="28"/>
                <w:szCs w:val="28"/>
              </w:rPr>
            </w:pPr>
          </w:p>
          <w:p w:rsidR="00E849BD" w:rsidRDefault="00E849BD" w:rsidP="00E849BD">
            <w:pPr>
              <w:pStyle w:val="a9"/>
              <w:spacing w:before="0" w:beforeAutospacing="0" w:after="0" w:afterAutospacing="0"/>
              <w:rPr>
                <w:sz w:val="28"/>
                <w:szCs w:val="28"/>
              </w:rPr>
            </w:pPr>
            <w:r>
              <w:rPr>
                <w:sz w:val="28"/>
                <w:szCs w:val="28"/>
              </w:rPr>
              <w:t>Місце або спосіб проведення тестування.</w:t>
            </w:r>
          </w:p>
          <w:p w:rsidR="00E849BD" w:rsidRDefault="00E849BD" w:rsidP="00E849BD">
            <w:pPr>
              <w:pStyle w:val="a9"/>
              <w:spacing w:before="0" w:beforeAutospacing="0" w:after="0" w:afterAutospacing="0"/>
              <w:rPr>
                <w:sz w:val="28"/>
                <w:szCs w:val="28"/>
              </w:rPr>
            </w:pPr>
          </w:p>
          <w:p w:rsidR="00E849BD" w:rsidRDefault="00E849BD" w:rsidP="00E849BD">
            <w:pPr>
              <w:pStyle w:val="a9"/>
              <w:spacing w:before="0" w:beforeAutospacing="0" w:after="0" w:afterAutospacing="0"/>
              <w:rPr>
                <w:sz w:val="28"/>
                <w:szCs w:val="28"/>
              </w:rPr>
            </w:pPr>
          </w:p>
          <w:p w:rsidR="00E849BD" w:rsidRDefault="00E849BD" w:rsidP="00E849BD">
            <w:pPr>
              <w:pStyle w:val="a9"/>
              <w:spacing w:before="0" w:beforeAutospacing="0" w:after="0" w:afterAutospacing="0"/>
              <w:rPr>
                <w:sz w:val="28"/>
                <w:szCs w:val="28"/>
              </w:rPr>
            </w:pPr>
            <w:r>
              <w:rPr>
                <w:sz w:val="28"/>
                <w:szCs w:val="28"/>
              </w:rPr>
              <w:t>Місце або спосіб проведення співбесіди (із зазначенням електронної платформи для комунікації дистанційно)</w:t>
            </w:r>
          </w:p>
          <w:p w:rsidR="00E849BD" w:rsidRDefault="00E849BD" w:rsidP="00E849BD">
            <w:pPr>
              <w:pStyle w:val="a9"/>
              <w:spacing w:before="0" w:beforeAutospacing="0" w:after="0" w:afterAutospacing="0"/>
              <w:rPr>
                <w:sz w:val="28"/>
                <w:szCs w:val="28"/>
              </w:rPr>
            </w:pPr>
          </w:p>
          <w:p w:rsidR="00E849BD" w:rsidRDefault="00E849BD" w:rsidP="00E849BD">
            <w:pPr>
              <w:pStyle w:val="a9"/>
              <w:spacing w:before="0" w:beforeAutospacing="0" w:after="0" w:afterAutospacing="0"/>
              <w:rPr>
                <w:sz w:val="28"/>
                <w:szCs w:val="28"/>
              </w:rPr>
            </w:pPr>
            <w:r>
              <w:rPr>
                <w:sz w:val="28"/>
                <w:szCs w:val="28"/>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6255" w:type="dxa"/>
            <w:tcBorders>
              <w:top w:val="single" w:sz="4" w:space="0" w:color="000000"/>
              <w:left w:val="single" w:sz="4" w:space="0" w:color="000000"/>
              <w:bottom w:val="single" w:sz="4" w:space="0" w:color="000000"/>
              <w:right w:val="single" w:sz="4" w:space="0" w:color="000000"/>
            </w:tcBorders>
          </w:tcPr>
          <w:p w:rsidR="00E849BD" w:rsidRPr="003956EA" w:rsidRDefault="004E5C75" w:rsidP="00E849BD">
            <w:pPr>
              <w:pStyle w:val="a9"/>
              <w:spacing w:before="0" w:beforeAutospacing="0" w:after="0" w:afterAutospacing="0"/>
              <w:jc w:val="both"/>
              <w:rPr>
                <w:sz w:val="28"/>
                <w:szCs w:val="28"/>
                <w:lang w:eastAsia="ru-RU"/>
              </w:rPr>
            </w:pPr>
            <w:r>
              <w:rPr>
                <w:sz w:val="28"/>
                <w:szCs w:val="28"/>
                <w:lang w:eastAsia="ru-RU"/>
              </w:rPr>
              <w:t>20</w:t>
            </w:r>
            <w:r w:rsidR="003956EA" w:rsidRPr="003956EA">
              <w:rPr>
                <w:sz w:val="28"/>
                <w:szCs w:val="28"/>
                <w:lang w:eastAsia="ru-RU"/>
              </w:rPr>
              <w:t xml:space="preserve"> </w:t>
            </w:r>
            <w:r w:rsidR="00E849BD" w:rsidRPr="003956EA">
              <w:rPr>
                <w:sz w:val="28"/>
                <w:szCs w:val="28"/>
                <w:lang w:eastAsia="ru-RU"/>
              </w:rPr>
              <w:t>квітня  2021 року з 09 год. 00 хв.</w:t>
            </w:r>
          </w:p>
          <w:p w:rsidR="00E849BD" w:rsidRDefault="00E849BD" w:rsidP="00E849BD">
            <w:pPr>
              <w:pStyle w:val="a9"/>
              <w:spacing w:before="0" w:beforeAutospacing="0" w:after="0" w:afterAutospacing="0"/>
              <w:jc w:val="both"/>
              <w:rPr>
                <w:sz w:val="28"/>
                <w:szCs w:val="28"/>
                <w:lang w:eastAsia="ru-RU"/>
              </w:rPr>
            </w:pPr>
          </w:p>
          <w:p w:rsidR="00E849BD" w:rsidRDefault="00E849BD" w:rsidP="00E849BD">
            <w:pPr>
              <w:pStyle w:val="a9"/>
              <w:spacing w:before="0" w:beforeAutospacing="0" w:after="0" w:afterAutospacing="0"/>
              <w:jc w:val="both"/>
              <w:rPr>
                <w:sz w:val="28"/>
                <w:szCs w:val="28"/>
                <w:lang w:eastAsia="ru-RU"/>
              </w:rPr>
            </w:pPr>
          </w:p>
          <w:p w:rsidR="00E849BD" w:rsidRPr="003956EA" w:rsidRDefault="00E849BD" w:rsidP="00E849BD">
            <w:pPr>
              <w:pStyle w:val="a9"/>
              <w:spacing w:before="0" w:beforeAutospacing="0" w:after="0" w:afterAutospacing="0"/>
              <w:jc w:val="both"/>
              <w:rPr>
                <w:sz w:val="28"/>
                <w:szCs w:val="28"/>
                <w:lang w:eastAsia="ru-RU"/>
              </w:rPr>
            </w:pPr>
            <w:r w:rsidRPr="003956EA">
              <w:rPr>
                <w:sz w:val="28"/>
                <w:szCs w:val="28"/>
                <w:lang w:eastAsia="ru-RU"/>
              </w:rPr>
              <w:t>Проведення тестування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E849BD" w:rsidRDefault="00E849BD" w:rsidP="00E849BD">
            <w:pPr>
              <w:pStyle w:val="a9"/>
              <w:spacing w:before="0" w:beforeAutospacing="0" w:after="0" w:afterAutospacing="0"/>
              <w:jc w:val="both"/>
              <w:rPr>
                <w:sz w:val="28"/>
                <w:szCs w:val="28"/>
                <w:lang w:eastAsia="ru-RU"/>
              </w:rPr>
            </w:pPr>
          </w:p>
          <w:p w:rsidR="00E849BD" w:rsidRDefault="00E849BD" w:rsidP="00E849BD">
            <w:pPr>
              <w:pStyle w:val="a9"/>
              <w:spacing w:before="0" w:beforeAutospacing="0" w:after="0" w:afterAutospacing="0"/>
              <w:jc w:val="both"/>
              <w:rPr>
                <w:sz w:val="28"/>
                <w:szCs w:val="28"/>
                <w:lang w:eastAsia="ru-RU"/>
              </w:rPr>
            </w:pPr>
          </w:p>
          <w:p w:rsidR="00E849BD" w:rsidRDefault="00E849BD" w:rsidP="00E849BD">
            <w:pPr>
              <w:pStyle w:val="a9"/>
              <w:spacing w:before="0" w:beforeAutospacing="0" w:after="0" w:afterAutospacing="0"/>
              <w:jc w:val="both"/>
              <w:rPr>
                <w:sz w:val="28"/>
                <w:szCs w:val="28"/>
                <w:lang w:eastAsia="ru-RU"/>
              </w:rPr>
            </w:pPr>
          </w:p>
          <w:p w:rsidR="00E849BD" w:rsidRDefault="00E849BD" w:rsidP="00E849BD">
            <w:pPr>
              <w:pStyle w:val="a9"/>
              <w:spacing w:before="0" w:beforeAutospacing="0" w:after="0" w:afterAutospacing="0"/>
              <w:jc w:val="both"/>
              <w:rPr>
                <w:sz w:val="28"/>
                <w:szCs w:val="28"/>
                <w:lang w:eastAsia="ru-RU"/>
              </w:rPr>
            </w:pPr>
          </w:p>
          <w:p w:rsidR="00E849BD" w:rsidRDefault="00E849BD" w:rsidP="00E849BD">
            <w:pPr>
              <w:pStyle w:val="a9"/>
              <w:spacing w:before="0" w:beforeAutospacing="0" w:after="0" w:afterAutospacing="0"/>
              <w:jc w:val="both"/>
              <w:rPr>
                <w:color w:val="FF0000"/>
                <w:sz w:val="28"/>
                <w:szCs w:val="28"/>
                <w:lang w:eastAsia="ru-RU"/>
              </w:rPr>
            </w:pPr>
          </w:p>
          <w:p w:rsidR="00E849BD" w:rsidRDefault="00E849BD" w:rsidP="00E849BD">
            <w:pPr>
              <w:rPr>
                <w:sz w:val="28"/>
                <w:szCs w:val="28"/>
                <w:lang w:eastAsia="ru-RU"/>
              </w:rPr>
            </w:pPr>
            <w:r w:rsidRPr="004E5C75">
              <w:rPr>
                <w:color w:val="000000" w:themeColor="text1"/>
                <w:sz w:val="28"/>
                <w:szCs w:val="28"/>
              </w:rPr>
              <w:t>За рішенням суб’єкта п</w:t>
            </w:r>
            <w:r w:rsidR="003956EA" w:rsidRPr="004E5C75">
              <w:rPr>
                <w:color w:val="000000" w:themeColor="text1"/>
                <w:sz w:val="28"/>
                <w:szCs w:val="28"/>
              </w:rPr>
              <w:t>ризначення проведення співбесід</w:t>
            </w:r>
            <w:r w:rsidRPr="004E5C75">
              <w:rPr>
                <w:color w:val="000000" w:themeColor="text1"/>
                <w:sz w:val="28"/>
                <w:szCs w:val="28"/>
              </w:rPr>
              <w:t xml:space="preserve"> може проводитися дистанційно в режимі </w:t>
            </w:r>
            <w:proofErr w:type="spellStart"/>
            <w:r w:rsidRPr="004E5C75">
              <w:rPr>
                <w:color w:val="000000" w:themeColor="text1"/>
                <w:sz w:val="28"/>
                <w:szCs w:val="28"/>
              </w:rPr>
              <w:t>відеоконференції</w:t>
            </w:r>
            <w:proofErr w:type="spellEnd"/>
            <w:r w:rsidRPr="004E5C75">
              <w:rPr>
                <w:color w:val="000000" w:themeColor="text1"/>
                <w:sz w:val="28"/>
                <w:szCs w:val="28"/>
              </w:rPr>
              <w:t xml:space="preserve"> (п</w:t>
            </w:r>
            <w:r w:rsidRPr="004E5C75">
              <w:rPr>
                <w:color w:val="000000" w:themeColor="text1"/>
                <w:sz w:val="28"/>
                <w:szCs w:val="28"/>
                <w:lang w:eastAsia="ru-RU"/>
              </w:rPr>
              <w:t xml:space="preserve">латформа </w:t>
            </w:r>
            <w:r w:rsidR="004E5C75" w:rsidRPr="004E5C75">
              <w:rPr>
                <w:color w:val="000000" w:themeColor="text1"/>
                <w:sz w:val="28"/>
                <w:szCs w:val="28"/>
                <w:lang w:val="en-US" w:eastAsia="ru-RU"/>
              </w:rPr>
              <w:t>Microsoft Teams</w:t>
            </w:r>
            <w:r w:rsidRPr="004E5C75">
              <w:rPr>
                <w:color w:val="000000" w:themeColor="text1"/>
                <w:sz w:val="28"/>
                <w:szCs w:val="28"/>
                <w:lang w:eastAsia="ru-RU"/>
              </w:rPr>
              <w:t>).</w:t>
            </w:r>
          </w:p>
        </w:tc>
      </w:tr>
      <w:tr w:rsidR="007714BB" w:rsidRPr="00C568A3">
        <w:trPr>
          <w:trHeight w:val="100"/>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sz w:val="28"/>
                <w:szCs w:val="28"/>
              </w:rPr>
            </w:pPr>
            <w:r w:rsidRPr="00C568A3">
              <w:rPr>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C568A3" w:rsidP="007714BB">
            <w:pPr>
              <w:rPr>
                <w:sz w:val="28"/>
                <w:szCs w:val="28"/>
              </w:rPr>
            </w:pPr>
            <w:r w:rsidRPr="00C568A3">
              <w:rPr>
                <w:sz w:val="28"/>
                <w:szCs w:val="28"/>
              </w:rPr>
              <w:t>Ращенко Анастасія Юріївна</w:t>
            </w:r>
          </w:p>
          <w:p w:rsidR="00C568A3" w:rsidRPr="00C568A3" w:rsidRDefault="00C568A3" w:rsidP="007714BB">
            <w:pPr>
              <w:rPr>
                <w:sz w:val="28"/>
                <w:szCs w:val="28"/>
                <w:lang w:val="ru-RU"/>
              </w:rPr>
            </w:pPr>
            <w:r w:rsidRPr="00C568A3">
              <w:rPr>
                <w:sz w:val="28"/>
                <w:szCs w:val="28"/>
              </w:rPr>
              <w:t>(044) 481 47 88</w:t>
            </w:r>
          </w:p>
          <w:p w:rsidR="00C568A3" w:rsidRPr="00C32C4F" w:rsidRDefault="00C568A3" w:rsidP="007714BB">
            <w:pPr>
              <w:rPr>
                <w:sz w:val="28"/>
                <w:szCs w:val="28"/>
                <w:lang w:val="ru-RU"/>
              </w:rPr>
            </w:pPr>
            <w:proofErr w:type="spellStart"/>
            <w:r w:rsidRPr="00C568A3">
              <w:rPr>
                <w:sz w:val="28"/>
                <w:szCs w:val="28"/>
                <w:lang w:val="en-US"/>
              </w:rPr>
              <w:t>rashchenko</w:t>
            </w:r>
            <w:proofErr w:type="spellEnd"/>
            <w:r w:rsidRPr="00C32C4F">
              <w:rPr>
                <w:sz w:val="28"/>
                <w:szCs w:val="28"/>
                <w:lang w:val="ru-RU"/>
              </w:rPr>
              <w:t>@</w:t>
            </w:r>
            <w:r w:rsidRPr="00C568A3">
              <w:rPr>
                <w:sz w:val="28"/>
                <w:szCs w:val="28"/>
                <w:lang w:val="en-US"/>
              </w:rPr>
              <w:t>mon</w:t>
            </w:r>
            <w:r w:rsidRPr="00C32C4F">
              <w:rPr>
                <w:sz w:val="28"/>
                <w:szCs w:val="28"/>
                <w:lang w:val="ru-RU"/>
              </w:rPr>
              <w:t>.</w:t>
            </w:r>
            <w:proofErr w:type="spellStart"/>
            <w:r w:rsidRPr="00C568A3">
              <w:rPr>
                <w:sz w:val="28"/>
                <w:szCs w:val="28"/>
                <w:lang w:val="en-US"/>
              </w:rPr>
              <w:t>gov</w:t>
            </w:r>
            <w:proofErr w:type="spellEnd"/>
            <w:r w:rsidRPr="00C32C4F">
              <w:rPr>
                <w:sz w:val="28"/>
                <w:szCs w:val="28"/>
                <w:lang w:val="ru-RU"/>
              </w:rPr>
              <w:t>.</w:t>
            </w:r>
            <w:proofErr w:type="spellStart"/>
            <w:r w:rsidRPr="00C568A3">
              <w:rPr>
                <w:sz w:val="28"/>
                <w:szCs w:val="28"/>
                <w:lang w:val="en-US"/>
              </w:rPr>
              <w:t>ua</w:t>
            </w:r>
            <w:proofErr w:type="spellEnd"/>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jc w:val="center"/>
              <w:rPr>
                <w:color w:val="000000"/>
                <w:sz w:val="28"/>
                <w:szCs w:val="28"/>
              </w:rPr>
            </w:pPr>
            <w:bookmarkStart w:id="0" w:name="gjdgxs" w:colFirst="0" w:colLast="0"/>
            <w:bookmarkEnd w:id="0"/>
            <w:r w:rsidRPr="00C568A3">
              <w:rPr>
                <w:color w:val="000000"/>
                <w:sz w:val="28"/>
                <w:szCs w:val="28"/>
              </w:rPr>
              <w:t>Кваліфікаційні вимоги</w:t>
            </w:r>
          </w:p>
        </w:tc>
      </w:tr>
      <w:tr w:rsidR="007D77D9" w:rsidRPr="00C568A3">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Освіта</w:t>
            </w:r>
          </w:p>
        </w:tc>
        <w:tc>
          <w:tcPr>
            <w:tcW w:w="6255" w:type="dxa"/>
            <w:tcBorders>
              <w:top w:val="single" w:sz="4" w:space="0" w:color="000000"/>
              <w:left w:val="single" w:sz="4" w:space="0" w:color="000000"/>
              <w:bottom w:val="single" w:sz="4" w:space="0" w:color="000000"/>
              <w:right w:val="single" w:sz="4" w:space="0" w:color="000000"/>
            </w:tcBorders>
          </w:tcPr>
          <w:p w:rsidR="007D77D9" w:rsidRDefault="007D77D9" w:rsidP="007D77D9">
            <w:pPr>
              <w:rPr>
                <w:sz w:val="28"/>
                <w:szCs w:val="28"/>
              </w:rPr>
            </w:pPr>
            <w:r>
              <w:rPr>
                <w:sz w:val="28"/>
                <w:szCs w:val="28"/>
              </w:rPr>
              <w:t>вища освіта за освітнім ступенем не нижче магістра</w:t>
            </w:r>
          </w:p>
        </w:tc>
      </w:tr>
      <w:tr w:rsidR="007D77D9" w:rsidRPr="00C568A3">
        <w:tc>
          <w:tcPr>
            <w:tcW w:w="3570" w:type="dxa"/>
            <w:tcBorders>
              <w:top w:val="single" w:sz="4" w:space="0" w:color="000000"/>
              <w:left w:val="single" w:sz="4" w:space="0" w:color="000000"/>
              <w:bottom w:val="single" w:sz="4" w:space="0" w:color="000000"/>
              <w:right w:val="single" w:sz="4" w:space="0" w:color="000000"/>
            </w:tcBorders>
          </w:tcPr>
          <w:p w:rsidR="007D77D9" w:rsidRPr="00C568A3" w:rsidRDefault="007D77D9" w:rsidP="007D77D9">
            <w:pPr>
              <w:rPr>
                <w:color w:val="000000"/>
                <w:sz w:val="28"/>
                <w:szCs w:val="28"/>
              </w:rPr>
            </w:pPr>
            <w:r w:rsidRPr="00C568A3">
              <w:rPr>
                <w:color w:val="000000"/>
                <w:sz w:val="28"/>
                <w:szCs w:val="28"/>
              </w:rPr>
              <w:t>Досвід роботи</w:t>
            </w:r>
          </w:p>
        </w:tc>
        <w:tc>
          <w:tcPr>
            <w:tcW w:w="6255" w:type="dxa"/>
            <w:tcBorders>
              <w:top w:val="single" w:sz="4" w:space="0" w:color="000000"/>
              <w:left w:val="single" w:sz="4" w:space="0" w:color="000000"/>
              <w:bottom w:val="single" w:sz="4" w:space="0" w:color="000000"/>
              <w:right w:val="single" w:sz="4" w:space="0" w:color="000000"/>
            </w:tcBorders>
          </w:tcPr>
          <w:p w:rsidR="007D77D9" w:rsidRDefault="000D1850" w:rsidP="005B4543">
            <w:pPr>
              <w:rPr>
                <w:sz w:val="28"/>
                <w:szCs w:val="28"/>
                <w:lang w:val="ru-RU"/>
              </w:rPr>
            </w:pPr>
            <w:r>
              <w:rPr>
                <w:sz w:val="28"/>
                <w:szCs w:val="28"/>
              </w:rPr>
              <w:t xml:space="preserve">- </w:t>
            </w:r>
            <w:r w:rsidR="007D77D9">
              <w:rPr>
                <w:sz w:val="28"/>
                <w:szCs w:val="28"/>
              </w:rPr>
              <w:t>досвід роботи на посадах державної служби категорій "Б"</w:t>
            </w:r>
            <w:r>
              <w:rPr>
                <w:sz w:val="28"/>
                <w:szCs w:val="28"/>
              </w:rPr>
              <w:t xml:space="preserve"> </w:t>
            </w:r>
            <w:r w:rsidR="007D77D9">
              <w:rPr>
                <w:sz w:val="28"/>
                <w:szCs w:val="28"/>
              </w:rPr>
              <w:t>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двох років</w:t>
            </w:r>
            <w:r>
              <w:rPr>
                <w:sz w:val="28"/>
                <w:szCs w:val="28"/>
                <w:lang w:val="ru-RU"/>
              </w:rPr>
              <w:t xml:space="preserve"> </w:t>
            </w:r>
          </w:p>
          <w:p w:rsidR="000D1850" w:rsidRPr="000D1850" w:rsidRDefault="000D1850" w:rsidP="005B4543">
            <w:pPr>
              <w:rPr>
                <w:sz w:val="28"/>
                <w:szCs w:val="28"/>
              </w:rPr>
            </w:pPr>
            <w:r>
              <w:rPr>
                <w:sz w:val="28"/>
                <w:szCs w:val="28"/>
                <w:lang w:val="ru-RU"/>
              </w:rPr>
              <w:t>-</w:t>
            </w:r>
            <w:proofErr w:type="spellStart"/>
            <w:r>
              <w:rPr>
                <w:sz w:val="28"/>
                <w:szCs w:val="28"/>
                <w:lang w:val="ru-RU"/>
              </w:rPr>
              <w:t>досвід</w:t>
            </w:r>
            <w:proofErr w:type="spellEnd"/>
            <w:r>
              <w:rPr>
                <w:sz w:val="28"/>
                <w:szCs w:val="28"/>
                <w:lang w:val="ru-RU"/>
              </w:rPr>
              <w:t xml:space="preserve"> </w:t>
            </w:r>
            <w:proofErr w:type="spellStart"/>
            <w:r>
              <w:rPr>
                <w:sz w:val="28"/>
                <w:szCs w:val="28"/>
                <w:lang w:val="ru-RU"/>
              </w:rPr>
              <w:t>роботи</w:t>
            </w:r>
            <w:proofErr w:type="spellEnd"/>
            <w:r>
              <w:rPr>
                <w:sz w:val="28"/>
                <w:szCs w:val="28"/>
                <w:lang w:val="ru-RU"/>
              </w:rPr>
              <w:t xml:space="preserve"> у </w:t>
            </w:r>
            <w:proofErr w:type="spellStart"/>
            <w:r>
              <w:rPr>
                <w:sz w:val="28"/>
                <w:szCs w:val="28"/>
                <w:lang w:val="ru-RU"/>
              </w:rPr>
              <w:t>сфері</w:t>
            </w:r>
            <w:proofErr w:type="spellEnd"/>
            <w:r>
              <w:rPr>
                <w:sz w:val="28"/>
                <w:szCs w:val="28"/>
                <w:lang w:val="ru-RU"/>
              </w:rPr>
              <w:t xml:space="preserve"> </w:t>
            </w:r>
            <w:proofErr w:type="spellStart"/>
            <w:r>
              <w:rPr>
                <w:sz w:val="28"/>
                <w:szCs w:val="28"/>
                <w:lang w:val="ru-RU"/>
              </w:rPr>
              <w:t>професійної</w:t>
            </w:r>
            <w:proofErr w:type="spellEnd"/>
            <w:r>
              <w:rPr>
                <w:sz w:val="28"/>
                <w:szCs w:val="28"/>
                <w:lang w:val="ru-RU"/>
              </w:rPr>
              <w:t xml:space="preserve"> </w:t>
            </w:r>
            <w:bookmarkStart w:id="1" w:name="_GoBack"/>
            <w:bookmarkEnd w:id="1"/>
            <w:r>
              <w:rPr>
                <w:sz w:val="28"/>
                <w:szCs w:val="28"/>
                <w:lang w:val="ru-RU"/>
              </w:rPr>
              <w:t>(</w:t>
            </w:r>
            <w:proofErr w:type="spellStart"/>
            <w:r>
              <w:rPr>
                <w:sz w:val="28"/>
                <w:szCs w:val="28"/>
                <w:lang w:val="ru-RU"/>
              </w:rPr>
              <w:t>професійно-технічної</w:t>
            </w:r>
            <w:proofErr w:type="spellEnd"/>
            <w:r>
              <w:rPr>
                <w:sz w:val="28"/>
                <w:szCs w:val="28"/>
                <w:lang w:val="ru-RU"/>
              </w:rPr>
              <w:t xml:space="preserve">) </w:t>
            </w:r>
            <w:proofErr w:type="spellStart"/>
            <w:r>
              <w:rPr>
                <w:sz w:val="28"/>
                <w:szCs w:val="28"/>
                <w:lang w:val="ru-RU"/>
              </w:rPr>
              <w:t>освіти</w:t>
            </w:r>
            <w:proofErr w:type="spellEnd"/>
          </w:p>
        </w:tc>
      </w:tr>
      <w:tr w:rsidR="007714BB" w:rsidRPr="00C568A3" w:rsidTr="001B2B74">
        <w:trPr>
          <w:trHeight w:val="77"/>
        </w:trPr>
        <w:tc>
          <w:tcPr>
            <w:tcW w:w="3570"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lastRenderedPageBreak/>
              <w:t>Володіння державною мовою</w:t>
            </w:r>
          </w:p>
        </w:tc>
        <w:tc>
          <w:tcPr>
            <w:tcW w:w="6255" w:type="dxa"/>
            <w:tcBorders>
              <w:top w:val="single" w:sz="4" w:space="0" w:color="000000"/>
              <w:left w:val="single" w:sz="4" w:space="0" w:color="000000"/>
              <w:bottom w:val="single" w:sz="4" w:space="0" w:color="000000"/>
              <w:right w:val="single" w:sz="4" w:space="0" w:color="000000"/>
            </w:tcBorders>
          </w:tcPr>
          <w:p w:rsidR="007714BB" w:rsidRPr="00C568A3" w:rsidRDefault="007714BB" w:rsidP="007714BB">
            <w:pPr>
              <w:rPr>
                <w:color w:val="000000"/>
                <w:sz w:val="28"/>
                <w:szCs w:val="28"/>
              </w:rPr>
            </w:pPr>
            <w:r w:rsidRPr="00C568A3">
              <w:rPr>
                <w:color w:val="000000"/>
                <w:sz w:val="28"/>
                <w:szCs w:val="28"/>
              </w:rPr>
              <w:t>вільне володіння державною мовою</w:t>
            </w:r>
          </w:p>
        </w:tc>
      </w:tr>
      <w:tr w:rsidR="007714BB" w:rsidRPr="00C568A3">
        <w:tc>
          <w:tcPr>
            <w:tcW w:w="9825" w:type="dxa"/>
            <w:gridSpan w:val="2"/>
            <w:tcBorders>
              <w:top w:val="single" w:sz="4" w:space="0" w:color="000000"/>
              <w:left w:val="single" w:sz="4" w:space="0" w:color="000000"/>
              <w:bottom w:val="single" w:sz="4" w:space="0" w:color="000000"/>
              <w:right w:val="single" w:sz="4" w:space="0" w:color="000000"/>
            </w:tcBorders>
            <w:vAlign w:val="center"/>
          </w:tcPr>
          <w:p w:rsidR="007714BB" w:rsidRPr="002C6D8A" w:rsidRDefault="007714BB" w:rsidP="003956EA">
            <w:pPr>
              <w:jc w:val="center"/>
              <w:rPr>
                <w:color w:val="000000"/>
                <w:sz w:val="28"/>
                <w:szCs w:val="28"/>
                <w:lang w:val="ru-RU"/>
              </w:rPr>
            </w:pPr>
            <w:r w:rsidRPr="00C568A3">
              <w:rPr>
                <w:color w:val="000000"/>
                <w:sz w:val="28"/>
                <w:szCs w:val="28"/>
              </w:rPr>
              <w:t>Вимоги до компетентності</w:t>
            </w:r>
            <w:r w:rsidRPr="00C568A3">
              <w:rPr>
                <w:color w:val="FF0000"/>
                <w:sz w:val="28"/>
                <w:szCs w:val="28"/>
              </w:rPr>
              <w:t xml:space="preserve"> </w:t>
            </w:r>
          </w:p>
        </w:tc>
      </w:tr>
      <w:tr w:rsidR="007714BB" w:rsidRPr="00C568A3">
        <w:tc>
          <w:tcPr>
            <w:tcW w:w="3570"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rPr>
                <w:color w:val="000000"/>
                <w:sz w:val="28"/>
                <w:szCs w:val="28"/>
              </w:rPr>
            </w:pPr>
            <w:r w:rsidRPr="00C568A3">
              <w:rPr>
                <w:color w:val="000000"/>
                <w:sz w:val="28"/>
                <w:szCs w:val="28"/>
              </w:rPr>
              <w:t xml:space="preserve">         Вимога </w:t>
            </w:r>
          </w:p>
        </w:tc>
        <w:tc>
          <w:tcPr>
            <w:tcW w:w="6255" w:type="dxa"/>
            <w:tcBorders>
              <w:top w:val="single" w:sz="4" w:space="0" w:color="000000"/>
              <w:left w:val="single" w:sz="4" w:space="0" w:color="000000"/>
              <w:bottom w:val="single" w:sz="4" w:space="0" w:color="000000"/>
              <w:right w:val="single" w:sz="4" w:space="0" w:color="000000"/>
            </w:tcBorders>
            <w:vAlign w:val="center"/>
          </w:tcPr>
          <w:p w:rsidR="007714BB" w:rsidRPr="00C568A3" w:rsidRDefault="007714BB" w:rsidP="007714BB">
            <w:pPr>
              <w:jc w:val="center"/>
              <w:rPr>
                <w:color w:val="000000"/>
                <w:sz w:val="28"/>
                <w:szCs w:val="28"/>
              </w:rPr>
            </w:pPr>
            <w:r w:rsidRPr="00C568A3">
              <w:rPr>
                <w:color w:val="000000"/>
                <w:sz w:val="28"/>
                <w:szCs w:val="28"/>
              </w:rPr>
              <w:t>Компоненти вимоги</w:t>
            </w:r>
          </w:p>
        </w:tc>
      </w:tr>
      <w:tr w:rsidR="00FB2EB1" w:rsidRPr="00C568A3">
        <w:tc>
          <w:tcPr>
            <w:tcW w:w="3570" w:type="dxa"/>
            <w:tcBorders>
              <w:top w:val="single" w:sz="4" w:space="0" w:color="000000"/>
              <w:left w:val="single" w:sz="4" w:space="0" w:color="000000"/>
              <w:bottom w:val="single" w:sz="4" w:space="0" w:color="000000"/>
              <w:right w:val="single" w:sz="4" w:space="0" w:color="000000"/>
            </w:tcBorders>
          </w:tcPr>
          <w:p w:rsidR="00FB2EB1" w:rsidRPr="003956EA" w:rsidRDefault="00FB2EB1" w:rsidP="00FB2EB1">
            <w:pPr>
              <w:rPr>
                <w:sz w:val="28"/>
                <w:szCs w:val="28"/>
              </w:rPr>
            </w:pPr>
            <w:r w:rsidRPr="003956EA">
              <w:rPr>
                <w:sz w:val="28"/>
                <w:szCs w:val="28"/>
              </w:rPr>
              <w:t>Встановлення цілей, пріоритетів та орієнтирів</w:t>
            </w:r>
          </w:p>
        </w:tc>
        <w:tc>
          <w:tcPr>
            <w:tcW w:w="6255" w:type="dxa"/>
            <w:tcBorders>
              <w:top w:val="single" w:sz="4" w:space="0" w:color="000000"/>
              <w:left w:val="single" w:sz="4" w:space="0" w:color="000000"/>
              <w:bottom w:val="single" w:sz="4" w:space="0" w:color="000000"/>
              <w:right w:val="single" w:sz="4" w:space="0" w:color="000000"/>
            </w:tcBorders>
          </w:tcPr>
          <w:p w:rsidR="00FB2EB1" w:rsidRPr="003956EA" w:rsidRDefault="00501AD3" w:rsidP="003956EA">
            <w:pPr>
              <w:pStyle w:val="aa"/>
              <w:numPr>
                <w:ilvl w:val="0"/>
                <w:numId w:val="2"/>
              </w:numPr>
              <w:ind w:left="422"/>
              <w:rPr>
                <w:sz w:val="28"/>
                <w:szCs w:val="28"/>
              </w:rPr>
            </w:pPr>
            <w:r w:rsidRPr="003956EA">
              <w:rPr>
                <w:sz w:val="28"/>
                <w:szCs w:val="28"/>
              </w:rPr>
              <w:t>у</w:t>
            </w:r>
            <w:r w:rsidR="00FB2EB1" w:rsidRPr="003956EA">
              <w:rPr>
                <w:sz w:val="28"/>
                <w:szCs w:val="28"/>
              </w:rPr>
              <w:t>міння встановлювати чіткі, реальні, досяжні групові чи індивідуальні цілі та пріоритети;</w:t>
            </w:r>
          </w:p>
          <w:p w:rsidR="00FB2EB1" w:rsidRPr="003956EA" w:rsidRDefault="00501AD3" w:rsidP="003956EA">
            <w:pPr>
              <w:pStyle w:val="aa"/>
              <w:numPr>
                <w:ilvl w:val="0"/>
                <w:numId w:val="2"/>
              </w:numPr>
              <w:ind w:left="422"/>
              <w:rPr>
                <w:sz w:val="28"/>
                <w:szCs w:val="28"/>
              </w:rPr>
            </w:pPr>
            <w:r w:rsidRPr="003956EA">
              <w:rPr>
                <w:sz w:val="28"/>
                <w:szCs w:val="28"/>
              </w:rPr>
              <w:t>у</w:t>
            </w:r>
            <w:r w:rsidR="00FB2EB1" w:rsidRPr="003956EA">
              <w:rPr>
                <w:sz w:val="28"/>
                <w:szCs w:val="28"/>
              </w:rPr>
              <w:t>міння визначати орієнтири для досягнення групових чи індивідуальних цілей</w:t>
            </w:r>
          </w:p>
        </w:tc>
      </w:tr>
      <w:tr w:rsidR="00FB2EB1" w:rsidRPr="00C568A3">
        <w:tc>
          <w:tcPr>
            <w:tcW w:w="3570" w:type="dxa"/>
            <w:tcBorders>
              <w:top w:val="single" w:sz="4" w:space="0" w:color="000000"/>
              <w:left w:val="single" w:sz="4" w:space="0" w:color="000000"/>
              <w:bottom w:val="single" w:sz="4" w:space="0" w:color="000000"/>
              <w:right w:val="single" w:sz="4" w:space="0" w:color="000000"/>
            </w:tcBorders>
          </w:tcPr>
          <w:p w:rsidR="00FB2EB1" w:rsidRPr="003956EA" w:rsidRDefault="00FB2EB1" w:rsidP="00FB2EB1">
            <w:pPr>
              <w:rPr>
                <w:sz w:val="28"/>
                <w:szCs w:val="28"/>
              </w:rPr>
            </w:pPr>
            <w:r w:rsidRPr="003956EA">
              <w:rPr>
                <w:sz w:val="28"/>
                <w:szCs w:val="28"/>
              </w:rPr>
              <w:t>Управління персоналом</w:t>
            </w:r>
          </w:p>
        </w:tc>
        <w:tc>
          <w:tcPr>
            <w:tcW w:w="6255" w:type="dxa"/>
            <w:tcBorders>
              <w:top w:val="single" w:sz="4" w:space="0" w:color="000000"/>
              <w:left w:val="single" w:sz="4" w:space="0" w:color="000000"/>
              <w:bottom w:val="single" w:sz="4" w:space="0" w:color="000000"/>
              <w:right w:val="single" w:sz="4" w:space="0" w:color="000000"/>
            </w:tcBorders>
          </w:tcPr>
          <w:p w:rsidR="00FB2EB1" w:rsidRPr="003956EA" w:rsidRDefault="00775B4F" w:rsidP="003956EA">
            <w:pPr>
              <w:pStyle w:val="aa"/>
              <w:numPr>
                <w:ilvl w:val="0"/>
                <w:numId w:val="2"/>
              </w:numPr>
              <w:ind w:left="422"/>
              <w:rPr>
                <w:sz w:val="28"/>
                <w:szCs w:val="28"/>
              </w:rPr>
            </w:pPr>
            <w:r w:rsidRPr="003956EA">
              <w:rPr>
                <w:sz w:val="28"/>
                <w:szCs w:val="28"/>
              </w:rPr>
              <w:t>д</w:t>
            </w:r>
            <w:r w:rsidR="0000656E" w:rsidRPr="003956EA">
              <w:rPr>
                <w:sz w:val="28"/>
                <w:szCs w:val="28"/>
              </w:rPr>
              <w:t>елегування та управління результатами</w:t>
            </w:r>
            <w:r w:rsidRPr="003956EA">
              <w:rPr>
                <w:sz w:val="28"/>
                <w:szCs w:val="28"/>
              </w:rPr>
              <w:t>;</w:t>
            </w:r>
          </w:p>
          <w:p w:rsidR="0000656E" w:rsidRPr="003956EA" w:rsidRDefault="00775B4F" w:rsidP="003956EA">
            <w:pPr>
              <w:pStyle w:val="aa"/>
              <w:numPr>
                <w:ilvl w:val="0"/>
                <w:numId w:val="2"/>
              </w:numPr>
              <w:ind w:left="422"/>
              <w:rPr>
                <w:sz w:val="28"/>
                <w:szCs w:val="28"/>
              </w:rPr>
            </w:pPr>
            <w:r w:rsidRPr="003956EA">
              <w:rPr>
                <w:sz w:val="28"/>
                <w:szCs w:val="28"/>
              </w:rPr>
              <w:t>у</w:t>
            </w:r>
            <w:r w:rsidR="0000656E" w:rsidRPr="003956EA">
              <w:rPr>
                <w:sz w:val="28"/>
                <w:szCs w:val="28"/>
              </w:rPr>
              <w:t>правління мотивацією;</w:t>
            </w:r>
          </w:p>
          <w:p w:rsidR="0000656E" w:rsidRPr="003956EA" w:rsidRDefault="00775B4F" w:rsidP="003956EA">
            <w:pPr>
              <w:pStyle w:val="aa"/>
              <w:numPr>
                <w:ilvl w:val="0"/>
                <w:numId w:val="2"/>
              </w:numPr>
              <w:ind w:left="422"/>
              <w:rPr>
                <w:sz w:val="28"/>
                <w:szCs w:val="28"/>
              </w:rPr>
            </w:pPr>
            <w:r w:rsidRPr="003956EA">
              <w:rPr>
                <w:sz w:val="28"/>
                <w:szCs w:val="28"/>
              </w:rPr>
              <w:t>н</w:t>
            </w:r>
            <w:r w:rsidR="0000656E" w:rsidRPr="003956EA">
              <w:rPr>
                <w:sz w:val="28"/>
                <w:szCs w:val="28"/>
              </w:rPr>
              <w:t>аставництво та розвиток талантів;</w:t>
            </w:r>
          </w:p>
          <w:p w:rsidR="0000656E" w:rsidRPr="003956EA" w:rsidRDefault="00775B4F" w:rsidP="003956EA">
            <w:pPr>
              <w:pStyle w:val="aa"/>
              <w:numPr>
                <w:ilvl w:val="0"/>
                <w:numId w:val="2"/>
              </w:numPr>
              <w:ind w:left="422"/>
              <w:rPr>
                <w:sz w:val="28"/>
                <w:szCs w:val="28"/>
              </w:rPr>
            </w:pPr>
            <w:r w:rsidRPr="003956EA">
              <w:rPr>
                <w:sz w:val="28"/>
                <w:szCs w:val="28"/>
              </w:rPr>
              <w:t>с</w:t>
            </w:r>
            <w:r w:rsidR="0000656E" w:rsidRPr="003956EA">
              <w:rPr>
                <w:sz w:val="28"/>
                <w:szCs w:val="28"/>
              </w:rPr>
              <w:t>тимулювання командної роботи та співробітництв</w:t>
            </w:r>
            <w:r w:rsidR="003956EA" w:rsidRPr="003956EA">
              <w:rPr>
                <w:sz w:val="28"/>
                <w:szCs w:val="28"/>
              </w:rPr>
              <w:t>а</w:t>
            </w:r>
            <w:r w:rsidR="0000656E" w:rsidRPr="003956EA">
              <w:rPr>
                <w:sz w:val="28"/>
                <w:szCs w:val="28"/>
              </w:rPr>
              <w:t>;</w:t>
            </w:r>
          </w:p>
        </w:tc>
      </w:tr>
      <w:tr w:rsidR="0000656E" w:rsidRPr="00C568A3">
        <w:tc>
          <w:tcPr>
            <w:tcW w:w="3570" w:type="dxa"/>
            <w:tcBorders>
              <w:top w:val="single" w:sz="4" w:space="0" w:color="000000"/>
              <w:left w:val="single" w:sz="4" w:space="0" w:color="000000"/>
              <w:bottom w:val="single" w:sz="4" w:space="0" w:color="000000"/>
              <w:right w:val="single" w:sz="4" w:space="0" w:color="000000"/>
            </w:tcBorders>
          </w:tcPr>
          <w:p w:rsidR="0000656E" w:rsidRPr="003956EA" w:rsidRDefault="0000656E" w:rsidP="00FB2EB1">
            <w:pPr>
              <w:rPr>
                <w:sz w:val="28"/>
                <w:szCs w:val="28"/>
              </w:rPr>
            </w:pPr>
            <w:r w:rsidRPr="003956EA">
              <w:rPr>
                <w:sz w:val="28"/>
                <w:szCs w:val="28"/>
              </w:rPr>
              <w:t>Ефективність координації з іншими</w:t>
            </w:r>
          </w:p>
        </w:tc>
        <w:tc>
          <w:tcPr>
            <w:tcW w:w="6255" w:type="dxa"/>
            <w:tcBorders>
              <w:top w:val="single" w:sz="4" w:space="0" w:color="000000"/>
              <w:left w:val="single" w:sz="4" w:space="0" w:color="000000"/>
              <w:bottom w:val="single" w:sz="4" w:space="0" w:color="000000"/>
              <w:right w:val="single" w:sz="4" w:space="0" w:color="000000"/>
            </w:tcBorders>
          </w:tcPr>
          <w:p w:rsidR="0000656E" w:rsidRPr="003956EA" w:rsidRDefault="00775B4F" w:rsidP="003956EA">
            <w:pPr>
              <w:pStyle w:val="aa"/>
              <w:numPr>
                <w:ilvl w:val="0"/>
                <w:numId w:val="2"/>
              </w:numPr>
              <w:ind w:left="422"/>
              <w:rPr>
                <w:sz w:val="28"/>
                <w:szCs w:val="28"/>
              </w:rPr>
            </w:pPr>
            <w:r w:rsidRPr="003956EA">
              <w:rPr>
                <w:sz w:val="28"/>
                <w:szCs w:val="28"/>
              </w:rPr>
              <w:t>з</w:t>
            </w:r>
            <w:r w:rsidR="0000656E" w:rsidRPr="003956EA">
              <w:rPr>
                <w:sz w:val="28"/>
                <w:szCs w:val="28"/>
              </w:rPr>
              <w:t xml:space="preserve">датність налагоджувати зв’язки з іншими структурними підрозділами державного органу, представниками інших державних органів, в тому числі з використанням цифрових технологій; </w:t>
            </w:r>
          </w:p>
          <w:p w:rsidR="0000656E" w:rsidRPr="003956EA" w:rsidRDefault="00775B4F" w:rsidP="003956EA">
            <w:pPr>
              <w:pStyle w:val="aa"/>
              <w:numPr>
                <w:ilvl w:val="0"/>
                <w:numId w:val="2"/>
              </w:numPr>
              <w:ind w:left="422"/>
              <w:rPr>
                <w:sz w:val="28"/>
                <w:szCs w:val="28"/>
              </w:rPr>
            </w:pPr>
            <w:r w:rsidRPr="003956EA">
              <w:rPr>
                <w:sz w:val="28"/>
                <w:szCs w:val="28"/>
              </w:rPr>
              <w:t>у</w:t>
            </w:r>
            <w:r w:rsidR="0000656E" w:rsidRPr="003956EA">
              <w:rPr>
                <w:sz w:val="28"/>
                <w:szCs w:val="28"/>
              </w:rPr>
              <w:t>міння конструктивного обміну інформацією, узгодження та упорядкування  дій;</w:t>
            </w:r>
          </w:p>
          <w:p w:rsidR="00B37B32" w:rsidRPr="003956EA" w:rsidRDefault="00775B4F" w:rsidP="003956EA">
            <w:pPr>
              <w:pStyle w:val="aa"/>
              <w:numPr>
                <w:ilvl w:val="0"/>
                <w:numId w:val="2"/>
              </w:numPr>
              <w:ind w:left="422"/>
              <w:rPr>
                <w:sz w:val="28"/>
                <w:szCs w:val="28"/>
              </w:rPr>
            </w:pPr>
            <w:r w:rsidRPr="003956EA">
              <w:rPr>
                <w:sz w:val="28"/>
                <w:szCs w:val="28"/>
              </w:rPr>
              <w:t>з</w:t>
            </w:r>
            <w:r w:rsidR="00501AD3" w:rsidRPr="003956EA">
              <w:rPr>
                <w:sz w:val="28"/>
                <w:szCs w:val="28"/>
              </w:rPr>
              <w:t>датність до об’єднання та систематизації спільних зусиль</w:t>
            </w:r>
          </w:p>
        </w:tc>
      </w:tr>
      <w:tr w:rsidR="00C568A3" w:rsidRPr="00C568A3" w:rsidTr="00CD2818">
        <w:tc>
          <w:tcPr>
            <w:tcW w:w="9825" w:type="dxa"/>
            <w:gridSpan w:val="2"/>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Pr>
                <w:sz w:val="28"/>
                <w:szCs w:val="28"/>
              </w:rPr>
              <w:tab/>
            </w:r>
            <w:r w:rsidRPr="00C568A3">
              <w:rPr>
                <w:color w:val="000000"/>
                <w:sz w:val="28"/>
                <w:szCs w:val="28"/>
              </w:rPr>
              <w:t>Професійні знання</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Вимога</w:t>
            </w:r>
          </w:p>
        </w:tc>
        <w:tc>
          <w:tcPr>
            <w:tcW w:w="6255"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jc w:val="center"/>
              <w:rPr>
                <w:color w:val="000000"/>
                <w:sz w:val="28"/>
                <w:szCs w:val="28"/>
              </w:rPr>
            </w:pPr>
            <w:r w:rsidRPr="00C568A3">
              <w:rPr>
                <w:color w:val="000000"/>
                <w:sz w:val="28"/>
                <w:szCs w:val="28"/>
              </w:rPr>
              <w:t>Компоненти вимоги</w:t>
            </w:r>
          </w:p>
        </w:tc>
      </w:tr>
      <w:tr w:rsidR="00C568A3" w:rsidRPr="00C568A3" w:rsidTr="00CD2818">
        <w:tc>
          <w:tcPr>
            <w:tcW w:w="3570" w:type="dxa"/>
            <w:tcBorders>
              <w:top w:val="single" w:sz="4" w:space="0" w:color="000000"/>
              <w:left w:val="single" w:sz="4" w:space="0" w:color="000000"/>
              <w:bottom w:val="single" w:sz="4" w:space="0" w:color="000000"/>
              <w:right w:val="single" w:sz="4" w:space="0" w:color="000000"/>
            </w:tcBorders>
          </w:tcPr>
          <w:p w:rsidR="00C568A3" w:rsidRPr="00C568A3" w:rsidRDefault="00C568A3" w:rsidP="00CD2818">
            <w:pPr>
              <w:rPr>
                <w:color w:val="000000"/>
                <w:sz w:val="28"/>
                <w:szCs w:val="28"/>
              </w:rPr>
            </w:pPr>
            <w:r w:rsidRPr="00C568A3">
              <w:rPr>
                <w:color w:val="000000"/>
                <w:sz w:val="28"/>
                <w:szCs w:val="28"/>
              </w:rPr>
              <w:t>Знання законодавства</w:t>
            </w:r>
          </w:p>
        </w:tc>
        <w:tc>
          <w:tcPr>
            <w:tcW w:w="6255" w:type="dxa"/>
            <w:tcBorders>
              <w:top w:val="single" w:sz="4" w:space="0" w:color="000000"/>
              <w:left w:val="single" w:sz="4" w:space="0" w:color="000000"/>
              <w:bottom w:val="single" w:sz="4" w:space="0" w:color="000000"/>
              <w:right w:val="single" w:sz="4" w:space="0" w:color="000000"/>
            </w:tcBorders>
          </w:tcPr>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знання:</w:t>
            </w:r>
            <w:r w:rsidRPr="000301AA">
              <w:rPr>
                <w:sz w:val="28"/>
                <w:szCs w:val="28"/>
              </w:rPr>
              <w:br/>
              <w:t>-</w:t>
            </w:r>
            <w:r w:rsidRPr="000301AA">
              <w:rPr>
                <w:sz w:val="28"/>
                <w:szCs w:val="28"/>
                <w:lang w:val="ru-RU"/>
              </w:rPr>
              <w:t xml:space="preserve"> </w:t>
            </w:r>
            <w:r w:rsidRPr="000301AA">
              <w:rPr>
                <w:sz w:val="28"/>
                <w:szCs w:val="28"/>
              </w:rPr>
              <w:t>Конституції України;</w:t>
            </w:r>
          </w:p>
          <w:p w:rsid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301AA">
              <w:rPr>
                <w:sz w:val="28"/>
                <w:szCs w:val="28"/>
              </w:rPr>
              <w:t>- Закону України “Про державну службу”;</w:t>
            </w:r>
          </w:p>
          <w:p w:rsidR="00C568A3" w:rsidRPr="000301AA" w:rsidRDefault="000301AA" w:rsidP="00CD2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548DD4"/>
                <w:sz w:val="28"/>
                <w:szCs w:val="28"/>
              </w:rPr>
            </w:pPr>
            <w:r w:rsidRPr="000301AA">
              <w:rPr>
                <w:sz w:val="28"/>
                <w:szCs w:val="28"/>
                <w:lang w:val="ru-RU"/>
              </w:rPr>
              <w:t xml:space="preserve">- </w:t>
            </w:r>
            <w:r w:rsidRPr="000301AA">
              <w:rPr>
                <w:sz w:val="28"/>
                <w:szCs w:val="28"/>
              </w:rPr>
              <w:t>Закону України “Про запобігання корупції”</w:t>
            </w:r>
            <w:r w:rsidRPr="000301AA">
              <w:rPr>
                <w:sz w:val="28"/>
                <w:szCs w:val="28"/>
              </w:rPr>
              <w:br/>
            </w:r>
            <w:r w:rsidRPr="000301AA">
              <w:rPr>
                <w:rStyle w:val="st42"/>
                <w:sz w:val="28"/>
                <w:szCs w:val="28"/>
              </w:rPr>
              <w:t>та іншого законодавства</w:t>
            </w:r>
          </w:p>
        </w:tc>
      </w:tr>
      <w:tr w:rsidR="00C568A3" w:rsidRPr="00C568A3" w:rsidTr="00CD2818">
        <w:tc>
          <w:tcPr>
            <w:tcW w:w="3570" w:type="dxa"/>
          </w:tcPr>
          <w:p w:rsidR="00C568A3" w:rsidRPr="007B18AF" w:rsidRDefault="00E849BD" w:rsidP="00CD2818">
            <w:pPr>
              <w:rPr>
                <w:sz w:val="28"/>
                <w:szCs w:val="28"/>
                <w:highlight w:val="yellow"/>
              </w:rPr>
            </w:pPr>
            <w:r w:rsidRPr="007B18AF">
              <w:rPr>
                <w:sz w:val="28"/>
                <w:szCs w:val="28"/>
              </w:rPr>
              <w:t xml:space="preserve">Знання, необхідні для виконання посадових обов’язків  </w:t>
            </w:r>
          </w:p>
          <w:p w:rsidR="006D2EDC" w:rsidRPr="007B18AF" w:rsidRDefault="006D2EDC" w:rsidP="00CD2818">
            <w:pPr>
              <w:rPr>
                <w:sz w:val="28"/>
                <w:szCs w:val="28"/>
                <w:highlight w:val="yellow"/>
              </w:rPr>
            </w:pPr>
          </w:p>
          <w:p w:rsidR="006D2EDC" w:rsidRPr="007B18AF" w:rsidRDefault="006D2EDC" w:rsidP="00CD2818">
            <w:pPr>
              <w:rPr>
                <w:sz w:val="28"/>
                <w:szCs w:val="28"/>
                <w:highlight w:val="yellow"/>
              </w:rPr>
            </w:pPr>
          </w:p>
        </w:tc>
        <w:tc>
          <w:tcPr>
            <w:tcW w:w="6255" w:type="dxa"/>
          </w:tcPr>
          <w:p w:rsidR="00ED46CF" w:rsidRPr="007B18AF" w:rsidRDefault="00ED46CF" w:rsidP="00727259">
            <w:pPr>
              <w:shd w:val="clear" w:color="auto" w:fill="FFFFFF"/>
              <w:jc w:val="both"/>
              <w:rPr>
                <w:sz w:val="28"/>
                <w:szCs w:val="28"/>
              </w:rPr>
            </w:pPr>
            <w:r w:rsidRPr="007B18AF">
              <w:rPr>
                <w:sz w:val="28"/>
                <w:szCs w:val="28"/>
              </w:rPr>
              <w:t>- взаємозв’язок з місцевими органам управління освітою, закладами професійної (професійно-технічної) освіти;</w:t>
            </w:r>
          </w:p>
          <w:p w:rsidR="00727259" w:rsidRPr="007B18AF" w:rsidRDefault="00727259" w:rsidP="00727259">
            <w:pPr>
              <w:shd w:val="clear" w:color="auto" w:fill="FFFFFF"/>
              <w:jc w:val="both"/>
              <w:rPr>
                <w:sz w:val="28"/>
                <w:szCs w:val="28"/>
              </w:rPr>
            </w:pPr>
            <w:r w:rsidRPr="007B18AF">
              <w:rPr>
                <w:sz w:val="28"/>
                <w:szCs w:val="28"/>
              </w:rPr>
              <w:t>- оновленню змісту освіти та впровадження нових форм організації освітнього процесу, доступності та відкритості у сфері професійної (професійно-технічної) освіти</w:t>
            </w:r>
            <w:r w:rsidR="00B91C6B" w:rsidRPr="007B18AF">
              <w:rPr>
                <w:sz w:val="28"/>
                <w:szCs w:val="28"/>
              </w:rPr>
              <w:t>;</w:t>
            </w:r>
          </w:p>
          <w:p w:rsidR="00727259" w:rsidRPr="007B18AF" w:rsidRDefault="00727259" w:rsidP="00ED46CF">
            <w:pPr>
              <w:shd w:val="clear" w:color="auto" w:fill="FFFFFF"/>
              <w:jc w:val="both"/>
              <w:rPr>
                <w:sz w:val="28"/>
                <w:szCs w:val="28"/>
                <w:highlight w:val="yellow"/>
              </w:rPr>
            </w:pPr>
          </w:p>
        </w:tc>
      </w:tr>
    </w:tbl>
    <w:p w:rsidR="00E943D4" w:rsidRPr="00C568A3" w:rsidRDefault="00E943D4" w:rsidP="00C568A3">
      <w:pPr>
        <w:tabs>
          <w:tab w:val="left" w:pos="2040"/>
        </w:tabs>
        <w:rPr>
          <w:sz w:val="28"/>
          <w:szCs w:val="28"/>
        </w:rPr>
      </w:pPr>
    </w:p>
    <w:p w:rsidR="00E943D4" w:rsidRPr="00C568A3" w:rsidRDefault="00E943D4">
      <w:pPr>
        <w:rPr>
          <w:sz w:val="28"/>
          <w:szCs w:val="28"/>
        </w:rPr>
      </w:pPr>
    </w:p>
    <w:sectPr w:rsidR="00E943D4" w:rsidRPr="00C568A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986FD4"/>
    <w:multiLevelType w:val="hybridMultilevel"/>
    <w:tmpl w:val="2BCC99EE"/>
    <w:lvl w:ilvl="0" w:tplc="DF265A38">
      <w:numFmt w:val="bullet"/>
      <w:lvlText w:val="-"/>
      <w:lvlJc w:val="left"/>
      <w:pPr>
        <w:ind w:left="1080" w:hanging="360"/>
      </w:pPr>
      <w:rPr>
        <w:rFonts w:ascii="Times New Roman" w:eastAsia="Times New Roman" w:hAnsi="Times New Roman" w:cs="Times New Roman" w:hint="default"/>
        <w:color w:val="auto"/>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15:restartNumberingAfterBreak="0">
    <w:nsid w:val="700F41E8"/>
    <w:multiLevelType w:val="hybridMultilevel"/>
    <w:tmpl w:val="F514B13C"/>
    <w:lvl w:ilvl="0" w:tplc="6A386D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3D4"/>
    <w:rsid w:val="0000656E"/>
    <w:rsid w:val="000301AA"/>
    <w:rsid w:val="000D1850"/>
    <w:rsid w:val="000E64BD"/>
    <w:rsid w:val="00102E63"/>
    <w:rsid w:val="001A0141"/>
    <w:rsid w:val="001B2B74"/>
    <w:rsid w:val="002224DE"/>
    <w:rsid w:val="002C6D8A"/>
    <w:rsid w:val="002F6380"/>
    <w:rsid w:val="00386962"/>
    <w:rsid w:val="003956EA"/>
    <w:rsid w:val="004E5C75"/>
    <w:rsid w:val="00501AD3"/>
    <w:rsid w:val="005B4543"/>
    <w:rsid w:val="005C7EBF"/>
    <w:rsid w:val="006454F7"/>
    <w:rsid w:val="006D2EDC"/>
    <w:rsid w:val="00727259"/>
    <w:rsid w:val="007714BB"/>
    <w:rsid w:val="00775B4F"/>
    <w:rsid w:val="0079285C"/>
    <w:rsid w:val="007A6B69"/>
    <w:rsid w:val="007A7962"/>
    <w:rsid w:val="007B18AF"/>
    <w:rsid w:val="007D77D9"/>
    <w:rsid w:val="00823101"/>
    <w:rsid w:val="009C6ECD"/>
    <w:rsid w:val="00AC2397"/>
    <w:rsid w:val="00B03FB2"/>
    <w:rsid w:val="00B25104"/>
    <w:rsid w:val="00B37370"/>
    <w:rsid w:val="00B37B32"/>
    <w:rsid w:val="00B91C6B"/>
    <w:rsid w:val="00C32C4F"/>
    <w:rsid w:val="00C568A3"/>
    <w:rsid w:val="00E003BA"/>
    <w:rsid w:val="00E849BD"/>
    <w:rsid w:val="00E943D4"/>
    <w:rsid w:val="00ED46CF"/>
    <w:rsid w:val="00EE0B72"/>
    <w:rsid w:val="00FB2EB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62D45"/>
  <w15:docId w15:val="{C891F110-E7AF-418F-9FCE-8FB3AE13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customStyle="1" w:styleId="a7">
    <w:name w:val="Нормальний текст"/>
    <w:basedOn w:val="a"/>
    <w:rsid w:val="00C568A3"/>
    <w:pPr>
      <w:spacing w:before="120"/>
      <w:ind w:firstLine="567"/>
    </w:pPr>
    <w:rPr>
      <w:rFonts w:ascii="Antiqua" w:hAnsi="Antiqua"/>
      <w:sz w:val="26"/>
      <w:lang w:eastAsia="ru-RU"/>
    </w:rPr>
  </w:style>
  <w:style w:type="character" w:customStyle="1" w:styleId="st42">
    <w:name w:val="st42"/>
    <w:uiPriority w:val="99"/>
    <w:rsid w:val="00C568A3"/>
    <w:rPr>
      <w:color w:val="000000"/>
    </w:rPr>
  </w:style>
  <w:style w:type="character" w:customStyle="1" w:styleId="a8">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9"/>
    <w:semiHidden/>
    <w:locked/>
    <w:rsid w:val="00E849BD"/>
    <w:rPr>
      <w:sz w:val="24"/>
      <w:szCs w:val="24"/>
      <w:lang w:eastAsia="ja-JP"/>
    </w:rPr>
  </w:style>
  <w:style w:type="paragraph" w:styleId="a9">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8"/>
    <w:semiHidden/>
    <w:unhideWhenUsed/>
    <w:qFormat/>
    <w:rsid w:val="00E849BD"/>
    <w:pPr>
      <w:spacing w:before="100" w:beforeAutospacing="1" w:after="100" w:afterAutospacing="1"/>
    </w:pPr>
    <w:rPr>
      <w:sz w:val="24"/>
      <w:szCs w:val="24"/>
      <w:lang w:eastAsia="ja-JP"/>
    </w:rPr>
  </w:style>
  <w:style w:type="paragraph" w:styleId="aa">
    <w:name w:val="List Paragraph"/>
    <w:basedOn w:val="a"/>
    <w:uiPriority w:val="34"/>
    <w:qFormat/>
    <w:rsid w:val="00FB2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05247">
      <w:bodyDiv w:val="1"/>
      <w:marLeft w:val="0"/>
      <w:marRight w:val="0"/>
      <w:marTop w:val="0"/>
      <w:marBottom w:val="0"/>
      <w:divBdr>
        <w:top w:val="none" w:sz="0" w:space="0" w:color="auto"/>
        <w:left w:val="none" w:sz="0" w:space="0" w:color="auto"/>
        <w:bottom w:val="none" w:sz="0" w:space="0" w:color="auto"/>
        <w:right w:val="none" w:sz="0" w:space="0" w:color="auto"/>
      </w:divBdr>
    </w:div>
    <w:div w:id="429358016">
      <w:bodyDiv w:val="1"/>
      <w:marLeft w:val="0"/>
      <w:marRight w:val="0"/>
      <w:marTop w:val="0"/>
      <w:marBottom w:val="0"/>
      <w:divBdr>
        <w:top w:val="none" w:sz="0" w:space="0" w:color="auto"/>
        <w:left w:val="none" w:sz="0" w:space="0" w:color="auto"/>
        <w:bottom w:val="none" w:sz="0" w:space="0" w:color="auto"/>
        <w:right w:val="none" w:sz="0" w:space="0" w:color="auto"/>
      </w:divBdr>
    </w:div>
    <w:div w:id="497690861">
      <w:bodyDiv w:val="1"/>
      <w:marLeft w:val="0"/>
      <w:marRight w:val="0"/>
      <w:marTop w:val="0"/>
      <w:marBottom w:val="0"/>
      <w:divBdr>
        <w:top w:val="none" w:sz="0" w:space="0" w:color="auto"/>
        <w:left w:val="none" w:sz="0" w:space="0" w:color="auto"/>
        <w:bottom w:val="none" w:sz="0" w:space="0" w:color="auto"/>
        <w:right w:val="none" w:sz="0" w:space="0" w:color="auto"/>
      </w:divBdr>
    </w:div>
    <w:div w:id="681319801">
      <w:bodyDiv w:val="1"/>
      <w:marLeft w:val="0"/>
      <w:marRight w:val="0"/>
      <w:marTop w:val="0"/>
      <w:marBottom w:val="0"/>
      <w:divBdr>
        <w:top w:val="none" w:sz="0" w:space="0" w:color="auto"/>
        <w:left w:val="none" w:sz="0" w:space="0" w:color="auto"/>
        <w:bottom w:val="none" w:sz="0" w:space="0" w:color="auto"/>
        <w:right w:val="none" w:sz="0" w:space="0" w:color="auto"/>
      </w:divBdr>
    </w:div>
    <w:div w:id="830562675">
      <w:bodyDiv w:val="1"/>
      <w:marLeft w:val="0"/>
      <w:marRight w:val="0"/>
      <w:marTop w:val="0"/>
      <w:marBottom w:val="0"/>
      <w:divBdr>
        <w:top w:val="none" w:sz="0" w:space="0" w:color="auto"/>
        <w:left w:val="none" w:sz="0" w:space="0" w:color="auto"/>
        <w:bottom w:val="none" w:sz="0" w:space="0" w:color="auto"/>
        <w:right w:val="none" w:sz="0" w:space="0" w:color="auto"/>
      </w:divBdr>
    </w:div>
    <w:div w:id="1069883454">
      <w:bodyDiv w:val="1"/>
      <w:marLeft w:val="0"/>
      <w:marRight w:val="0"/>
      <w:marTop w:val="0"/>
      <w:marBottom w:val="0"/>
      <w:divBdr>
        <w:top w:val="none" w:sz="0" w:space="0" w:color="auto"/>
        <w:left w:val="none" w:sz="0" w:space="0" w:color="auto"/>
        <w:bottom w:val="none" w:sz="0" w:space="0" w:color="auto"/>
        <w:right w:val="none" w:sz="0" w:space="0" w:color="auto"/>
      </w:divBdr>
    </w:div>
    <w:div w:id="1332836623">
      <w:bodyDiv w:val="1"/>
      <w:marLeft w:val="0"/>
      <w:marRight w:val="0"/>
      <w:marTop w:val="0"/>
      <w:marBottom w:val="0"/>
      <w:divBdr>
        <w:top w:val="none" w:sz="0" w:space="0" w:color="auto"/>
        <w:left w:val="none" w:sz="0" w:space="0" w:color="auto"/>
        <w:bottom w:val="none" w:sz="0" w:space="0" w:color="auto"/>
        <w:right w:val="none" w:sz="0" w:space="0" w:color="auto"/>
      </w:divBdr>
    </w:div>
    <w:div w:id="1493640912">
      <w:bodyDiv w:val="1"/>
      <w:marLeft w:val="0"/>
      <w:marRight w:val="0"/>
      <w:marTop w:val="0"/>
      <w:marBottom w:val="0"/>
      <w:divBdr>
        <w:top w:val="none" w:sz="0" w:space="0" w:color="auto"/>
        <w:left w:val="none" w:sz="0" w:space="0" w:color="auto"/>
        <w:bottom w:val="none" w:sz="0" w:space="0" w:color="auto"/>
        <w:right w:val="none" w:sz="0" w:space="0" w:color="auto"/>
      </w:divBdr>
    </w:div>
    <w:div w:id="1601178089">
      <w:bodyDiv w:val="1"/>
      <w:marLeft w:val="0"/>
      <w:marRight w:val="0"/>
      <w:marTop w:val="0"/>
      <w:marBottom w:val="0"/>
      <w:divBdr>
        <w:top w:val="none" w:sz="0" w:space="0" w:color="auto"/>
        <w:left w:val="none" w:sz="0" w:space="0" w:color="auto"/>
        <w:bottom w:val="none" w:sz="0" w:space="0" w:color="auto"/>
        <w:right w:val="none" w:sz="0" w:space="0" w:color="auto"/>
      </w:divBdr>
    </w:div>
    <w:div w:id="1782333175">
      <w:bodyDiv w:val="1"/>
      <w:marLeft w:val="0"/>
      <w:marRight w:val="0"/>
      <w:marTop w:val="0"/>
      <w:marBottom w:val="0"/>
      <w:divBdr>
        <w:top w:val="none" w:sz="0" w:space="0" w:color="auto"/>
        <w:left w:val="none" w:sz="0" w:space="0" w:color="auto"/>
        <w:bottom w:val="none" w:sz="0" w:space="0" w:color="auto"/>
        <w:right w:val="none" w:sz="0" w:space="0" w:color="auto"/>
      </w:divBdr>
    </w:div>
    <w:div w:id="19099198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5</Pages>
  <Words>5196</Words>
  <Characters>2962</Characters>
  <Application>Microsoft Office Word</Application>
  <DocSecurity>0</DocSecurity>
  <Lines>24</Lines>
  <Paragraphs>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Гармаш Людмила Миколаївна</dc:creator>
  <cp:lastModifiedBy>Ращенко Анастасія Юріївна</cp:lastModifiedBy>
  <cp:revision>15</cp:revision>
  <dcterms:created xsi:type="dcterms:W3CDTF">2021-04-05T11:46:00Z</dcterms:created>
  <dcterms:modified xsi:type="dcterms:W3CDTF">2021-04-07T07:37:00Z</dcterms:modified>
</cp:coreProperties>
</file>