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070" w:rsidRPr="006C78C0" w:rsidRDefault="00C96070" w:rsidP="00AA2399">
      <w:pPr>
        <w:shd w:val="clear" w:color="auto" w:fill="FFFFFF"/>
        <w:spacing w:after="0" w:line="240" w:lineRule="auto"/>
        <w:ind w:left="450" w:right="-2"/>
        <w:jc w:val="center"/>
        <w:rPr>
          <w:rFonts w:ascii="Times New Roman" w:eastAsia="Times New Roman" w:hAnsi="Times New Roman" w:cs="Times New Roman"/>
          <w:b/>
          <w:bCs/>
          <w:color w:val="333333"/>
          <w:sz w:val="28"/>
          <w:szCs w:val="28"/>
          <w:lang w:eastAsia="uk-UA"/>
        </w:rPr>
      </w:pPr>
      <w:bookmarkStart w:id="0" w:name="n922"/>
      <w:bookmarkEnd w:id="0"/>
      <w:r w:rsidRPr="006C78C0">
        <w:rPr>
          <w:rFonts w:ascii="Times New Roman" w:eastAsia="Times New Roman" w:hAnsi="Times New Roman" w:cs="Times New Roman"/>
          <w:b/>
          <w:bCs/>
          <w:color w:val="333333"/>
          <w:sz w:val="28"/>
          <w:szCs w:val="28"/>
          <w:lang w:eastAsia="uk-UA"/>
        </w:rPr>
        <w:t>ПОЯСНЮВАЛЬНА ЗАПИСКА</w:t>
      </w:r>
      <w:r w:rsidRPr="006C78C0">
        <w:rPr>
          <w:rFonts w:ascii="Times New Roman" w:eastAsia="Times New Roman" w:hAnsi="Times New Roman" w:cs="Times New Roman"/>
          <w:color w:val="333333"/>
          <w:sz w:val="28"/>
          <w:szCs w:val="28"/>
          <w:lang w:eastAsia="uk-UA"/>
        </w:rPr>
        <w:br/>
      </w:r>
      <w:r w:rsidRPr="006C78C0">
        <w:rPr>
          <w:rFonts w:ascii="Times New Roman" w:eastAsia="Times New Roman" w:hAnsi="Times New Roman" w:cs="Times New Roman"/>
          <w:b/>
          <w:bCs/>
          <w:color w:val="333333"/>
          <w:sz w:val="28"/>
          <w:szCs w:val="28"/>
          <w:lang w:eastAsia="uk-UA"/>
        </w:rPr>
        <w:t xml:space="preserve">до проєкту </w:t>
      </w:r>
      <w:r w:rsidR="006C78C0" w:rsidRPr="006C78C0">
        <w:rPr>
          <w:rFonts w:ascii="Times New Roman" w:eastAsia="Times New Roman" w:hAnsi="Times New Roman" w:cs="Times New Roman"/>
          <w:b/>
          <w:bCs/>
          <w:color w:val="333333"/>
          <w:sz w:val="28"/>
          <w:szCs w:val="28"/>
          <w:lang w:eastAsia="uk-UA"/>
        </w:rPr>
        <w:t>постанови</w:t>
      </w:r>
      <w:r w:rsidRPr="006C78C0">
        <w:rPr>
          <w:rFonts w:ascii="Times New Roman" w:eastAsia="Times New Roman" w:hAnsi="Times New Roman" w:cs="Times New Roman"/>
          <w:b/>
          <w:bCs/>
          <w:color w:val="333333"/>
          <w:sz w:val="28"/>
          <w:szCs w:val="28"/>
          <w:lang w:eastAsia="uk-UA"/>
        </w:rPr>
        <w:t xml:space="preserve"> Кабінету Міністрів України </w:t>
      </w:r>
    </w:p>
    <w:p w:rsidR="00C96070" w:rsidRPr="006C78C0" w:rsidRDefault="006C78C0" w:rsidP="00C96070">
      <w:pPr>
        <w:shd w:val="clear" w:color="auto" w:fill="FFFFFF"/>
        <w:spacing w:after="0" w:line="240" w:lineRule="auto"/>
        <w:ind w:left="450" w:right="450"/>
        <w:jc w:val="center"/>
        <w:rPr>
          <w:rFonts w:ascii="Times New Roman" w:eastAsia="Times New Roman" w:hAnsi="Times New Roman" w:cs="Times New Roman"/>
          <w:color w:val="333333"/>
          <w:sz w:val="28"/>
          <w:szCs w:val="28"/>
          <w:lang w:eastAsia="uk-UA"/>
        </w:rPr>
      </w:pPr>
      <w:r w:rsidRPr="006C78C0">
        <w:rPr>
          <w:rFonts w:ascii="Times New Roman" w:eastAsia="Times New Roman" w:hAnsi="Times New Roman" w:cs="Times New Roman"/>
          <w:b/>
          <w:bCs/>
          <w:color w:val="333333"/>
          <w:sz w:val="28"/>
          <w:szCs w:val="28"/>
          <w:lang w:eastAsia="uk-UA"/>
        </w:rPr>
        <w:t>«Про затвердження Державної цільової програми розвитку дослідницьких інфраструктур в Україні на період до 2026 року»</w:t>
      </w:r>
    </w:p>
    <w:p w:rsidR="00C96070" w:rsidRPr="006C78C0" w:rsidRDefault="00C96070" w:rsidP="00C96070">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 w:name="n3485"/>
      <w:bookmarkEnd w:id="1"/>
      <w:r w:rsidRPr="006C78C0">
        <w:rPr>
          <w:rFonts w:ascii="Times New Roman" w:eastAsia="Times New Roman" w:hAnsi="Times New Roman" w:cs="Times New Roman"/>
          <w:b/>
          <w:bCs/>
          <w:color w:val="333333"/>
          <w:sz w:val="28"/>
          <w:szCs w:val="28"/>
          <w:lang w:eastAsia="uk-UA"/>
        </w:rPr>
        <w:t>1. Мета</w:t>
      </w:r>
    </w:p>
    <w:p w:rsidR="00C96070" w:rsidRPr="006C78C0" w:rsidRDefault="00C96070" w:rsidP="00132494">
      <w:pPr>
        <w:spacing w:after="0" w:line="240" w:lineRule="auto"/>
        <w:ind w:firstLine="450"/>
        <w:jc w:val="both"/>
        <w:rPr>
          <w:rFonts w:ascii="Times New Roman" w:eastAsia="Times New Roman" w:hAnsi="Times New Roman" w:cs="Times New Roman"/>
          <w:color w:val="000000"/>
          <w:sz w:val="28"/>
          <w:szCs w:val="28"/>
          <w:shd w:val="clear" w:color="auto" w:fill="FFFFFF"/>
          <w:lang w:eastAsia="uk-UA"/>
        </w:rPr>
      </w:pPr>
      <w:bookmarkStart w:id="2" w:name="n3486"/>
      <w:bookmarkStart w:id="3" w:name="n3487"/>
      <w:bookmarkEnd w:id="2"/>
      <w:bookmarkEnd w:id="3"/>
      <w:r w:rsidRPr="006C78C0">
        <w:rPr>
          <w:rFonts w:ascii="Times New Roman" w:hAnsi="Times New Roman" w:cs="Times New Roman"/>
          <w:sz w:val="28"/>
          <w:szCs w:val="28"/>
        </w:rPr>
        <w:t xml:space="preserve">Метою проєкту </w:t>
      </w:r>
      <w:r w:rsidR="006C78C0" w:rsidRPr="006C78C0">
        <w:rPr>
          <w:rFonts w:ascii="Times New Roman" w:hAnsi="Times New Roman" w:cs="Times New Roman"/>
          <w:sz w:val="28"/>
          <w:szCs w:val="28"/>
        </w:rPr>
        <w:t>постанови</w:t>
      </w:r>
      <w:r w:rsidRPr="006C78C0">
        <w:rPr>
          <w:rFonts w:ascii="Times New Roman" w:hAnsi="Times New Roman" w:cs="Times New Roman"/>
          <w:sz w:val="28"/>
          <w:szCs w:val="28"/>
        </w:rPr>
        <w:t xml:space="preserve"> є </w:t>
      </w:r>
      <w:r w:rsidRPr="006C78C0">
        <w:rPr>
          <w:rFonts w:ascii="Times New Roman" w:eastAsia="Times New Roman" w:hAnsi="Times New Roman" w:cs="Times New Roman"/>
          <w:color w:val="000000"/>
          <w:sz w:val="28"/>
          <w:szCs w:val="28"/>
          <w:shd w:val="clear" w:color="auto" w:fill="FFFFFF"/>
          <w:lang w:eastAsia="uk-UA"/>
        </w:rPr>
        <w:t>створення необхідних організаційних, правових та фінансових передумов для розвитку системи дослідницьких інфраструктур в Україні, підвищення їх конкурентоспроможності, а також  розвитку наукової та інноваційної сфери в частині доступу вчених до передових дослідницьких інфрастр</w:t>
      </w:r>
      <w:r w:rsidR="006C78C0" w:rsidRPr="006C78C0">
        <w:rPr>
          <w:rFonts w:ascii="Times New Roman" w:eastAsia="Times New Roman" w:hAnsi="Times New Roman" w:cs="Times New Roman"/>
          <w:color w:val="000000"/>
          <w:sz w:val="28"/>
          <w:szCs w:val="28"/>
          <w:shd w:val="clear" w:color="auto" w:fill="FFFFFF"/>
          <w:lang w:eastAsia="uk-UA"/>
        </w:rPr>
        <w:t>уктур в ЄС.</w:t>
      </w:r>
    </w:p>
    <w:p w:rsidR="00C96070" w:rsidRPr="006C78C0" w:rsidRDefault="00C96070" w:rsidP="00C96070">
      <w:pPr>
        <w:spacing w:after="0" w:line="240" w:lineRule="auto"/>
        <w:ind w:firstLine="460"/>
        <w:jc w:val="both"/>
        <w:rPr>
          <w:rFonts w:ascii="Times New Roman" w:eastAsia="Times New Roman" w:hAnsi="Times New Roman" w:cs="Times New Roman"/>
          <w:color w:val="000000"/>
          <w:sz w:val="28"/>
          <w:szCs w:val="28"/>
          <w:shd w:val="clear" w:color="auto" w:fill="FFFFFF"/>
          <w:lang w:eastAsia="uk-UA"/>
        </w:rPr>
      </w:pPr>
    </w:p>
    <w:p w:rsidR="00C96070" w:rsidRPr="006C78C0" w:rsidRDefault="00C96070" w:rsidP="00C96070">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6C78C0">
        <w:rPr>
          <w:rFonts w:ascii="Times New Roman" w:eastAsia="Times New Roman" w:hAnsi="Times New Roman" w:cs="Times New Roman"/>
          <w:b/>
          <w:bCs/>
          <w:color w:val="333333"/>
          <w:sz w:val="28"/>
          <w:szCs w:val="28"/>
          <w:lang w:eastAsia="uk-UA"/>
        </w:rPr>
        <w:t>2. Обґрунтування необхідності прийняття акта</w:t>
      </w:r>
    </w:p>
    <w:p w:rsidR="006C78C0" w:rsidRPr="006C78C0" w:rsidRDefault="006C78C0" w:rsidP="00132494">
      <w:pPr>
        <w:spacing w:after="0" w:line="240" w:lineRule="auto"/>
        <w:ind w:firstLine="450"/>
        <w:jc w:val="both"/>
        <w:rPr>
          <w:rFonts w:ascii="Times New Roman" w:hAnsi="Times New Roman" w:cs="Times New Roman"/>
          <w:sz w:val="28"/>
          <w:szCs w:val="28"/>
        </w:rPr>
      </w:pPr>
      <w:bookmarkStart w:id="4" w:name="n3488"/>
      <w:bookmarkStart w:id="5" w:name="n3489"/>
      <w:bookmarkEnd w:id="4"/>
      <w:bookmarkEnd w:id="5"/>
      <w:r w:rsidRPr="006C78C0">
        <w:rPr>
          <w:rFonts w:ascii="Times New Roman" w:hAnsi="Times New Roman" w:cs="Times New Roman"/>
          <w:sz w:val="28"/>
          <w:szCs w:val="28"/>
        </w:rPr>
        <w:t>Проєкт акта розроблено з метою виконання підпункту 2 пункту 2 Указу Президента України від 3 червня 2020 р. № 210 «Про вдосконалення вищої освіти в Україні» та кроку 598 Плану пріоритетних дій Уряду на 2021 рік, затвердженого розпорядженням Кабінету Міністрів України від 24 березня 2021 р. № 276-р.</w:t>
      </w:r>
    </w:p>
    <w:p w:rsidR="00C96070" w:rsidRPr="006C78C0" w:rsidRDefault="00C96070" w:rsidP="00132494">
      <w:pPr>
        <w:spacing w:after="0" w:line="240" w:lineRule="auto"/>
        <w:ind w:firstLine="450"/>
        <w:jc w:val="both"/>
        <w:rPr>
          <w:rFonts w:ascii="Times New Roman" w:eastAsia="Times New Roman" w:hAnsi="Times New Roman" w:cs="Times New Roman"/>
          <w:sz w:val="28"/>
          <w:szCs w:val="28"/>
          <w:lang w:eastAsia="uk-UA"/>
        </w:rPr>
      </w:pPr>
      <w:r w:rsidRPr="006C78C0">
        <w:rPr>
          <w:rFonts w:ascii="Times New Roman" w:eastAsia="Times New Roman" w:hAnsi="Times New Roman" w:cs="Times New Roman"/>
          <w:sz w:val="28"/>
          <w:szCs w:val="28"/>
          <w:lang w:eastAsia="uk-UA"/>
        </w:rPr>
        <w:t>Проблемою, яка потребує розв’язання є суттєве зниження конкурентоспроможності наукових досліджень та науково-технічних (експериментальних) розробок, що негативно впливає на розвиток економіки України та якість життя її громадян. Однією із важливих причин цього процесу є відсутність системної державної політики щодо розвитку дослідницьких інфраструктур і багаторічне недофінансування капітальних видатків на підтримку та оновлення матеріально-технічної бази наукових установ та закладів вищої освіти.</w:t>
      </w:r>
    </w:p>
    <w:p w:rsidR="00C96070" w:rsidRPr="006C78C0" w:rsidRDefault="00C96070" w:rsidP="00C96070">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bookmarkStart w:id="6" w:name="n3490"/>
      <w:bookmarkEnd w:id="6"/>
    </w:p>
    <w:p w:rsidR="00C96070" w:rsidRPr="006C78C0" w:rsidRDefault="00C96070" w:rsidP="00C96070">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6C78C0">
        <w:rPr>
          <w:rFonts w:ascii="Times New Roman" w:eastAsia="Times New Roman" w:hAnsi="Times New Roman" w:cs="Times New Roman"/>
          <w:b/>
          <w:bCs/>
          <w:color w:val="333333"/>
          <w:sz w:val="28"/>
          <w:szCs w:val="28"/>
          <w:lang w:eastAsia="uk-UA"/>
        </w:rPr>
        <w:t>3. Основні положення проекту акта</w:t>
      </w:r>
    </w:p>
    <w:p w:rsidR="006C78C0" w:rsidRPr="006C78C0" w:rsidRDefault="006C78C0" w:rsidP="006C78C0">
      <w:pPr>
        <w:spacing w:after="0" w:line="240" w:lineRule="auto"/>
        <w:ind w:firstLine="700"/>
        <w:jc w:val="both"/>
        <w:rPr>
          <w:rFonts w:ascii="Times New Roman" w:hAnsi="Times New Roman" w:cs="Times New Roman"/>
          <w:sz w:val="28"/>
          <w:szCs w:val="28"/>
        </w:rPr>
      </w:pPr>
      <w:bookmarkStart w:id="7" w:name="n3491"/>
      <w:bookmarkStart w:id="8" w:name="n3492"/>
      <w:bookmarkEnd w:id="7"/>
      <w:bookmarkEnd w:id="8"/>
      <w:r w:rsidRPr="006C78C0">
        <w:rPr>
          <w:rFonts w:ascii="Times New Roman" w:hAnsi="Times New Roman" w:cs="Times New Roman"/>
          <w:sz w:val="28"/>
          <w:szCs w:val="28"/>
        </w:rPr>
        <w:t>Проєкт акта створює передумови для розв’язання проблеми програмно-цільовим методом, що передбачає здійснення комплексних заходів з відновлення та розбудови системи дослідницьких інфраструктур, удосконалення правового, організаційного та фінансового забезпечення виконання Програми, вироблення механізму консолідації зусиль центральних органів виконавчої влади, Національної академії наук України, національних галузевих академій наук та міжнародних організацій, що надають міжнародну технічну допомогу для відновлення та розбудови системи дослідницьких інфраструктур України.</w:t>
      </w:r>
    </w:p>
    <w:p w:rsidR="006C78C0" w:rsidRPr="006C78C0" w:rsidRDefault="006C78C0" w:rsidP="006C78C0">
      <w:pPr>
        <w:spacing w:after="0" w:line="240" w:lineRule="auto"/>
        <w:ind w:firstLine="700"/>
        <w:jc w:val="both"/>
        <w:rPr>
          <w:rFonts w:ascii="Times New Roman" w:hAnsi="Times New Roman" w:cs="Times New Roman"/>
          <w:sz w:val="28"/>
          <w:szCs w:val="28"/>
        </w:rPr>
      </w:pPr>
      <w:r w:rsidRPr="006C78C0">
        <w:rPr>
          <w:rFonts w:ascii="Times New Roman" w:hAnsi="Times New Roman" w:cs="Times New Roman"/>
          <w:sz w:val="28"/>
          <w:szCs w:val="28"/>
        </w:rPr>
        <w:t xml:space="preserve">Проєктом акта пропонується: </w:t>
      </w:r>
    </w:p>
    <w:p w:rsidR="006C78C0" w:rsidRPr="006C78C0" w:rsidRDefault="006C78C0" w:rsidP="006C78C0">
      <w:pPr>
        <w:spacing w:after="0" w:line="240" w:lineRule="auto"/>
        <w:ind w:firstLine="700"/>
        <w:jc w:val="both"/>
        <w:rPr>
          <w:rFonts w:ascii="Times New Roman" w:hAnsi="Times New Roman" w:cs="Times New Roman"/>
          <w:sz w:val="28"/>
          <w:szCs w:val="28"/>
        </w:rPr>
      </w:pPr>
      <w:r w:rsidRPr="006C78C0">
        <w:rPr>
          <w:rFonts w:ascii="Times New Roman" w:hAnsi="Times New Roman" w:cs="Times New Roman"/>
          <w:sz w:val="28"/>
          <w:szCs w:val="28"/>
        </w:rPr>
        <w:t>збільшення обсягу фінансування дослідницьких інфраструктур на основі вдосконалення інструментів фінансування за умови їх моніторингу та аналізу;</w:t>
      </w:r>
    </w:p>
    <w:p w:rsidR="006C78C0" w:rsidRPr="006C78C0" w:rsidRDefault="006C78C0" w:rsidP="006C78C0">
      <w:pPr>
        <w:spacing w:after="0" w:line="240" w:lineRule="auto"/>
        <w:ind w:firstLine="700"/>
        <w:jc w:val="both"/>
        <w:rPr>
          <w:rFonts w:ascii="Times New Roman" w:hAnsi="Times New Roman" w:cs="Times New Roman"/>
          <w:sz w:val="28"/>
          <w:szCs w:val="28"/>
        </w:rPr>
      </w:pPr>
      <w:r w:rsidRPr="006C78C0">
        <w:rPr>
          <w:rFonts w:ascii="Times New Roman" w:hAnsi="Times New Roman" w:cs="Times New Roman"/>
          <w:sz w:val="28"/>
          <w:szCs w:val="28"/>
        </w:rPr>
        <w:t>вибір пріоритетів та системних підходів для розвитку дослідницьких інфраструктур;</w:t>
      </w:r>
    </w:p>
    <w:p w:rsidR="006C78C0" w:rsidRPr="006C78C0" w:rsidRDefault="006C78C0" w:rsidP="006C78C0">
      <w:pPr>
        <w:spacing w:after="0" w:line="240" w:lineRule="auto"/>
        <w:ind w:firstLine="700"/>
        <w:jc w:val="both"/>
        <w:rPr>
          <w:rFonts w:ascii="Times New Roman" w:hAnsi="Times New Roman" w:cs="Times New Roman"/>
          <w:sz w:val="28"/>
          <w:szCs w:val="28"/>
        </w:rPr>
      </w:pPr>
      <w:r w:rsidRPr="006C78C0">
        <w:rPr>
          <w:rFonts w:ascii="Times New Roman" w:hAnsi="Times New Roman" w:cs="Times New Roman"/>
          <w:sz w:val="28"/>
          <w:szCs w:val="28"/>
        </w:rPr>
        <w:t>координацію розвитку системи дослідницьких інфраструктур;</w:t>
      </w:r>
    </w:p>
    <w:p w:rsidR="006C78C0" w:rsidRPr="006C78C0" w:rsidRDefault="006C78C0" w:rsidP="006C78C0">
      <w:pPr>
        <w:spacing w:after="0" w:line="240" w:lineRule="auto"/>
        <w:ind w:firstLine="700"/>
        <w:jc w:val="both"/>
        <w:rPr>
          <w:rFonts w:ascii="Times New Roman" w:hAnsi="Times New Roman" w:cs="Times New Roman"/>
          <w:sz w:val="28"/>
          <w:szCs w:val="28"/>
        </w:rPr>
      </w:pPr>
      <w:r w:rsidRPr="006C78C0">
        <w:rPr>
          <w:rFonts w:ascii="Times New Roman" w:hAnsi="Times New Roman" w:cs="Times New Roman"/>
          <w:sz w:val="28"/>
          <w:szCs w:val="28"/>
        </w:rPr>
        <w:t>забезпечення наявності відкритої інформації про дослідницьку інфраструктуру;</w:t>
      </w:r>
    </w:p>
    <w:p w:rsidR="006C78C0" w:rsidRPr="006C78C0" w:rsidRDefault="006C78C0" w:rsidP="006C78C0">
      <w:pPr>
        <w:spacing w:after="0" w:line="240" w:lineRule="auto"/>
        <w:ind w:firstLine="700"/>
        <w:jc w:val="both"/>
        <w:rPr>
          <w:rFonts w:ascii="Times New Roman" w:hAnsi="Times New Roman" w:cs="Times New Roman"/>
          <w:sz w:val="28"/>
          <w:szCs w:val="28"/>
        </w:rPr>
      </w:pPr>
      <w:r w:rsidRPr="006C78C0">
        <w:rPr>
          <w:rFonts w:ascii="Times New Roman" w:hAnsi="Times New Roman" w:cs="Times New Roman"/>
          <w:sz w:val="28"/>
          <w:szCs w:val="28"/>
        </w:rPr>
        <w:t>забезпечення відкритого доступу до дослідницьких інфраструктур;</w:t>
      </w:r>
    </w:p>
    <w:p w:rsidR="006C78C0" w:rsidRPr="006C78C0" w:rsidRDefault="006C78C0" w:rsidP="006C78C0">
      <w:pPr>
        <w:spacing w:after="0" w:line="240" w:lineRule="auto"/>
        <w:ind w:firstLine="700"/>
        <w:jc w:val="both"/>
        <w:rPr>
          <w:rFonts w:ascii="Times New Roman" w:hAnsi="Times New Roman" w:cs="Times New Roman"/>
          <w:sz w:val="28"/>
          <w:szCs w:val="28"/>
        </w:rPr>
      </w:pPr>
      <w:r w:rsidRPr="006C78C0">
        <w:rPr>
          <w:rFonts w:ascii="Times New Roman" w:hAnsi="Times New Roman" w:cs="Times New Roman"/>
          <w:sz w:val="28"/>
          <w:szCs w:val="28"/>
        </w:rPr>
        <w:lastRenderedPageBreak/>
        <w:t>інтернаціоналізацію дослідницьких інфраструктур шляхом участі в міжнародних об’єднаннях дослідницьких інфраструктур та надання доступу до наукового обладнання, у тому числі іноземним науковцям;</w:t>
      </w:r>
    </w:p>
    <w:p w:rsidR="006C78C0" w:rsidRPr="006C78C0" w:rsidRDefault="006C78C0" w:rsidP="006C78C0">
      <w:pPr>
        <w:spacing w:after="0" w:line="240" w:lineRule="auto"/>
        <w:ind w:firstLine="700"/>
        <w:jc w:val="both"/>
        <w:rPr>
          <w:rFonts w:ascii="Times New Roman" w:hAnsi="Times New Roman" w:cs="Times New Roman"/>
          <w:sz w:val="28"/>
          <w:szCs w:val="28"/>
        </w:rPr>
      </w:pPr>
      <w:r w:rsidRPr="006C78C0">
        <w:rPr>
          <w:rFonts w:ascii="Times New Roman" w:hAnsi="Times New Roman" w:cs="Times New Roman"/>
          <w:sz w:val="28"/>
          <w:szCs w:val="28"/>
        </w:rPr>
        <w:t xml:space="preserve">створення та забезпечення діяльності різних організаційно-правових форм дослідницьких інфраструктур та їх об’єднання з метою оптимального використання ресурсів (кадрів, матеріалів, устаткування, обчислювальних ресурсів та зберігання банків даних і знань). </w:t>
      </w:r>
    </w:p>
    <w:p w:rsidR="006C78C0" w:rsidRPr="006C78C0" w:rsidRDefault="006C78C0" w:rsidP="006C78C0">
      <w:pPr>
        <w:spacing w:after="0" w:line="240" w:lineRule="auto"/>
        <w:ind w:firstLine="700"/>
        <w:jc w:val="both"/>
        <w:rPr>
          <w:rFonts w:ascii="Times New Roman" w:hAnsi="Times New Roman" w:cs="Times New Roman"/>
          <w:sz w:val="28"/>
          <w:szCs w:val="28"/>
        </w:rPr>
      </w:pPr>
      <w:r w:rsidRPr="006C78C0">
        <w:rPr>
          <w:rFonts w:ascii="Times New Roman" w:hAnsi="Times New Roman" w:cs="Times New Roman"/>
          <w:sz w:val="28"/>
          <w:szCs w:val="28"/>
        </w:rPr>
        <w:t>Схвалення проєкту акта дозволить розподіляти обмежені бюджетні кошти в рамках обраних пріоритетів з можливістю відкритого доступу до наукового обладнання за умови його ефективного використання в інтересах більшості науковців. Виокремлення важливих дослідницьких інфраструктур та концентрація ресурсів для їх розвитку дозволить отримати суттєвий і видимий ефект протягом 5 років.</w:t>
      </w:r>
    </w:p>
    <w:p w:rsidR="00C96070" w:rsidRPr="006C78C0" w:rsidRDefault="00C96070" w:rsidP="00C96070">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p>
    <w:p w:rsidR="00C96070" w:rsidRPr="006C78C0" w:rsidRDefault="00C96070" w:rsidP="00C96070">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6C78C0">
        <w:rPr>
          <w:rFonts w:ascii="Times New Roman" w:eastAsia="Times New Roman" w:hAnsi="Times New Roman" w:cs="Times New Roman"/>
          <w:b/>
          <w:bCs/>
          <w:color w:val="333333"/>
          <w:sz w:val="28"/>
          <w:szCs w:val="28"/>
          <w:lang w:eastAsia="uk-UA"/>
        </w:rPr>
        <w:t>4. Правові аспекти</w:t>
      </w:r>
    </w:p>
    <w:p w:rsidR="00C96070" w:rsidRPr="006C78C0" w:rsidRDefault="00C96070" w:rsidP="00132494">
      <w:pPr>
        <w:spacing w:after="0" w:line="240" w:lineRule="auto"/>
        <w:ind w:firstLine="450"/>
        <w:jc w:val="both"/>
        <w:rPr>
          <w:rStyle w:val="FontStyle20"/>
          <w:rFonts w:asciiTheme="minorHAnsi" w:hAnsiTheme="minorHAnsi"/>
          <w:sz w:val="28"/>
          <w:szCs w:val="28"/>
          <w:lang w:eastAsia="uk-UA"/>
        </w:rPr>
      </w:pPr>
      <w:bookmarkStart w:id="9" w:name="n3493"/>
      <w:bookmarkStart w:id="10" w:name="n3494"/>
      <w:bookmarkEnd w:id="9"/>
      <w:bookmarkEnd w:id="10"/>
      <w:r w:rsidRPr="006C78C0">
        <w:rPr>
          <w:rStyle w:val="FontStyle20"/>
          <w:sz w:val="28"/>
          <w:szCs w:val="28"/>
          <w:lang w:eastAsia="uk-UA"/>
        </w:rPr>
        <w:t xml:space="preserve">Правовими підставами розроблення проєкту акта є </w:t>
      </w:r>
      <w:r w:rsidRPr="006C78C0">
        <w:rPr>
          <w:rFonts w:ascii="Times New Roman" w:eastAsia="Times New Roman" w:hAnsi="Times New Roman" w:cs="Times New Roman"/>
          <w:color w:val="000000"/>
          <w:sz w:val="28"/>
          <w:szCs w:val="28"/>
          <w:shd w:val="clear" w:color="auto" w:fill="FFFFFF"/>
          <w:lang w:eastAsia="uk-UA"/>
        </w:rPr>
        <w:t xml:space="preserve">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r w:rsidR="00C63D20" w:rsidRPr="006C78C0">
        <w:rPr>
          <w:rFonts w:ascii="Times New Roman" w:hAnsi="Times New Roman" w:cs="Times New Roman"/>
          <w:sz w:val="28"/>
          <w:szCs w:val="28"/>
        </w:rPr>
        <w:t xml:space="preserve">Указ Президента України від 3 червня 2020 р. № 210 «Про вдосконалення вищої освіти в Україні», </w:t>
      </w:r>
      <w:r w:rsidRPr="006C78C0">
        <w:rPr>
          <w:rFonts w:ascii="Times New Roman" w:eastAsia="Times New Roman" w:hAnsi="Times New Roman" w:cs="Times New Roman"/>
          <w:color w:val="000000"/>
          <w:sz w:val="28"/>
          <w:szCs w:val="28"/>
          <w:shd w:val="clear" w:color="auto" w:fill="FFFFFF"/>
          <w:lang w:eastAsia="uk-UA"/>
        </w:rPr>
        <w:t xml:space="preserve">Указ Президента України від 30.09.2019 р. №722/2019 </w:t>
      </w:r>
      <w:r w:rsidR="00C63D20" w:rsidRPr="006C78C0">
        <w:rPr>
          <w:rFonts w:ascii="Times New Roman" w:eastAsia="Times New Roman" w:hAnsi="Times New Roman" w:cs="Times New Roman"/>
          <w:color w:val="000000"/>
          <w:sz w:val="28"/>
          <w:szCs w:val="28"/>
          <w:shd w:val="clear" w:color="auto" w:fill="FFFFFF"/>
          <w:lang w:eastAsia="uk-UA"/>
        </w:rPr>
        <w:t>«П</w:t>
      </w:r>
      <w:r w:rsidRPr="006C78C0">
        <w:rPr>
          <w:rFonts w:ascii="Times New Roman" w:eastAsia="Times New Roman" w:hAnsi="Times New Roman" w:cs="Times New Roman"/>
          <w:color w:val="000000"/>
          <w:sz w:val="28"/>
          <w:szCs w:val="28"/>
          <w:shd w:val="clear" w:color="auto" w:fill="FFFFFF"/>
          <w:lang w:eastAsia="uk-UA"/>
        </w:rPr>
        <w:t>ро Цілі сталого розвитку України на період до 2030 року</w:t>
      </w:r>
      <w:r w:rsidR="00C63D20" w:rsidRPr="006C78C0">
        <w:rPr>
          <w:rFonts w:ascii="Times New Roman" w:eastAsia="Times New Roman" w:hAnsi="Times New Roman" w:cs="Times New Roman"/>
          <w:color w:val="000000"/>
          <w:sz w:val="28"/>
          <w:szCs w:val="28"/>
          <w:shd w:val="clear" w:color="auto" w:fill="FFFFFF"/>
          <w:lang w:eastAsia="uk-UA"/>
        </w:rPr>
        <w:t>»</w:t>
      </w:r>
      <w:r w:rsidRPr="006C78C0">
        <w:rPr>
          <w:rFonts w:ascii="Times New Roman" w:eastAsia="Times New Roman" w:hAnsi="Times New Roman" w:cs="Times New Roman"/>
          <w:color w:val="000000"/>
          <w:sz w:val="28"/>
          <w:szCs w:val="28"/>
          <w:shd w:val="clear" w:color="auto" w:fill="FFFFFF"/>
          <w:lang w:eastAsia="uk-UA"/>
        </w:rPr>
        <w:t>, Закон України «Про наукову і науково-технічну діяльність», Закон України «</w:t>
      </w:r>
      <w:r w:rsidR="006C78C0" w:rsidRPr="006C78C0">
        <w:rPr>
          <w:rFonts w:ascii="Times New Roman" w:eastAsia="Times New Roman" w:hAnsi="Times New Roman" w:cs="Times New Roman"/>
          <w:color w:val="000000"/>
          <w:sz w:val="28"/>
          <w:szCs w:val="28"/>
          <w:shd w:val="clear" w:color="auto" w:fill="FFFFFF"/>
          <w:lang w:eastAsia="uk-UA"/>
        </w:rPr>
        <w:t>Про державні цільові програми», розпорядження Кабінету Міністрів України «Про схвалення Концепції Державної цільової програми розвитку дослідницьких інфраструктур в Україні на період до 2026 року»</w:t>
      </w:r>
      <w:r w:rsidR="006C78C0">
        <w:rPr>
          <w:rFonts w:ascii="Times New Roman" w:eastAsia="Times New Roman" w:hAnsi="Times New Roman" w:cs="Times New Roman"/>
          <w:color w:val="000000"/>
          <w:sz w:val="28"/>
          <w:szCs w:val="28"/>
          <w:shd w:val="clear" w:color="auto" w:fill="FFFFFF"/>
          <w:lang w:eastAsia="uk-UA"/>
        </w:rPr>
        <w:t>.</w:t>
      </w:r>
    </w:p>
    <w:p w:rsidR="00C96070" w:rsidRPr="006C78C0" w:rsidRDefault="00C96070" w:rsidP="00C96070">
      <w:pPr>
        <w:spacing w:after="0" w:line="240" w:lineRule="auto"/>
        <w:ind w:firstLine="700"/>
        <w:jc w:val="both"/>
        <w:rPr>
          <w:rFonts w:ascii="Times New Roman" w:eastAsia="Times New Roman" w:hAnsi="Times New Roman" w:cs="Times New Roman"/>
          <w:sz w:val="28"/>
          <w:szCs w:val="28"/>
          <w:lang w:eastAsia="uk-UA"/>
        </w:rPr>
      </w:pPr>
    </w:p>
    <w:p w:rsidR="00C96070" w:rsidRPr="006C78C0" w:rsidRDefault="00C96070" w:rsidP="00C96070">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6C78C0">
        <w:rPr>
          <w:rFonts w:ascii="Times New Roman" w:eastAsia="Times New Roman" w:hAnsi="Times New Roman" w:cs="Times New Roman"/>
          <w:b/>
          <w:bCs/>
          <w:color w:val="333333"/>
          <w:sz w:val="28"/>
          <w:szCs w:val="28"/>
          <w:lang w:eastAsia="uk-UA"/>
        </w:rPr>
        <w:t>5. Фінансово-економічне обґрунтування</w:t>
      </w:r>
    </w:p>
    <w:p w:rsidR="000C5CD4" w:rsidRPr="006C78C0" w:rsidRDefault="000C5CD4" w:rsidP="00856FDF">
      <w:pPr>
        <w:spacing w:after="0" w:line="240" w:lineRule="auto"/>
        <w:ind w:firstLine="709"/>
        <w:jc w:val="both"/>
        <w:rPr>
          <w:rFonts w:ascii="Times New Roman" w:eastAsia="Times New Roman" w:hAnsi="Times New Roman" w:cs="Times New Roman"/>
          <w:color w:val="333333"/>
          <w:sz w:val="28"/>
          <w:szCs w:val="28"/>
          <w:lang w:eastAsia="uk-UA"/>
        </w:rPr>
      </w:pPr>
      <w:bookmarkStart w:id="11" w:name="n3495"/>
      <w:bookmarkEnd w:id="11"/>
      <w:r w:rsidRPr="006C78C0">
        <w:rPr>
          <w:rFonts w:ascii="Times New Roman" w:hAnsi="Times New Roman" w:cs="Times New Roman"/>
          <w:sz w:val="28"/>
          <w:szCs w:val="28"/>
        </w:rPr>
        <w:t xml:space="preserve">Реалізація акта потребує додаткового фінансування з державного </w:t>
      </w:r>
      <w:r w:rsidR="00CD27B7" w:rsidRPr="006C78C0">
        <w:rPr>
          <w:rFonts w:ascii="Times New Roman" w:hAnsi="Times New Roman" w:cs="Times New Roman"/>
          <w:sz w:val="28"/>
          <w:szCs w:val="28"/>
        </w:rPr>
        <w:t xml:space="preserve">бюджету. </w:t>
      </w:r>
      <w:r w:rsidRPr="006C78C0">
        <w:t xml:space="preserve"> </w:t>
      </w:r>
      <w:r w:rsidR="00CD27B7" w:rsidRPr="006C78C0">
        <w:rPr>
          <w:rFonts w:ascii="Times New Roman" w:eastAsia="Times New Roman" w:hAnsi="Times New Roman" w:cs="Times New Roman"/>
          <w:sz w:val="28"/>
          <w:szCs w:val="28"/>
          <w:lang w:eastAsia="uk-UA"/>
        </w:rPr>
        <w:t>Фінансово-економічні розрахунки додаються.</w:t>
      </w:r>
    </w:p>
    <w:p w:rsidR="00C63D20" w:rsidRPr="006C78C0" w:rsidRDefault="00C63D20" w:rsidP="00856FDF">
      <w:pPr>
        <w:spacing w:after="0" w:line="240" w:lineRule="auto"/>
        <w:ind w:firstLine="709"/>
        <w:jc w:val="both"/>
      </w:pPr>
    </w:p>
    <w:p w:rsidR="00C96070" w:rsidRPr="006C78C0" w:rsidRDefault="00C96070" w:rsidP="00C96070">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 w:name="n3496"/>
      <w:bookmarkEnd w:id="12"/>
      <w:r w:rsidRPr="006C78C0">
        <w:rPr>
          <w:rFonts w:ascii="Times New Roman" w:eastAsia="Times New Roman" w:hAnsi="Times New Roman" w:cs="Times New Roman"/>
          <w:b/>
          <w:bCs/>
          <w:color w:val="333333"/>
          <w:sz w:val="28"/>
          <w:szCs w:val="28"/>
          <w:lang w:eastAsia="uk-UA"/>
        </w:rPr>
        <w:t>6. Позиція заінтересованих сторін</w:t>
      </w:r>
    </w:p>
    <w:p w:rsidR="00C63D20" w:rsidRPr="006C78C0" w:rsidRDefault="00A215CF" w:rsidP="00C63D20">
      <w:pPr>
        <w:widowControl w:val="0"/>
        <w:pBdr>
          <w:top w:val="nil"/>
          <w:left w:val="nil"/>
          <w:bottom w:val="nil"/>
          <w:right w:val="nil"/>
          <w:between w:val="nil"/>
        </w:pBdr>
        <w:shd w:val="clear" w:color="auto" w:fill="FFFFFF"/>
        <w:spacing w:after="0" w:line="240" w:lineRule="auto"/>
        <w:ind w:firstLine="450"/>
        <w:jc w:val="both"/>
        <w:rPr>
          <w:rFonts w:ascii="Times New Roman" w:hAnsi="Times New Roman" w:cs="Times New Roman"/>
          <w:sz w:val="28"/>
          <w:szCs w:val="28"/>
        </w:rPr>
      </w:pPr>
      <w:bookmarkStart w:id="13" w:name="n3497"/>
      <w:bookmarkEnd w:id="13"/>
      <w:r>
        <w:rPr>
          <w:rFonts w:ascii="Times New Roman" w:hAnsi="Times New Roman" w:cs="Times New Roman"/>
          <w:sz w:val="28"/>
          <w:szCs w:val="28"/>
        </w:rPr>
        <w:t xml:space="preserve">Проєкт акта </w:t>
      </w:r>
      <w:r w:rsidR="00C63D20" w:rsidRPr="006C78C0">
        <w:rPr>
          <w:rFonts w:ascii="Times New Roman" w:hAnsi="Times New Roman" w:cs="Times New Roman"/>
          <w:sz w:val="28"/>
          <w:szCs w:val="28"/>
        </w:rPr>
        <w:t>винесено на громадське обговорення відповідно до вимог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3 листопада 2010 р. № 996 «Про забезпечення участі громадськості у формуванні та реалізації державної політики», у формі електронних консультацій.</w:t>
      </w:r>
    </w:p>
    <w:p w:rsidR="00C63D20" w:rsidRPr="006C78C0" w:rsidRDefault="00C63D20" w:rsidP="00C63D20">
      <w:pPr>
        <w:widowControl w:val="0"/>
        <w:pBdr>
          <w:top w:val="nil"/>
          <w:left w:val="nil"/>
          <w:bottom w:val="nil"/>
          <w:right w:val="nil"/>
          <w:between w:val="nil"/>
        </w:pBdr>
        <w:shd w:val="clear" w:color="auto" w:fill="FFFFFF"/>
        <w:spacing w:after="0" w:line="240" w:lineRule="auto"/>
        <w:ind w:firstLine="450"/>
        <w:jc w:val="both"/>
        <w:rPr>
          <w:rFonts w:ascii="Times New Roman" w:hAnsi="Times New Roman" w:cs="Times New Roman"/>
          <w:sz w:val="28"/>
          <w:szCs w:val="28"/>
        </w:rPr>
      </w:pPr>
      <w:r w:rsidRPr="006C78C0">
        <w:rPr>
          <w:rFonts w:ascii="Times New Roman" w:hAnsi="Times New Roman" w:cs="Times New Roman"/>
          <w:sz w:val="28"/>
          <w:szCs w:val="28"/>
        </w:rPr>
        <w:t xml:space="preserve">Проєкт акта розміщено в розділі «Громадське обговорення» офіційного веб-сайту Міністерства освіти і науки України (www.mon.gov.ua) з </w:t>
      </w:r>
      <w:r w:rsidR="000974C7">
        <w:rPr>
          <w:rFonts w:ascii="Times New Roman" w:hAnsi="Times New Roman" w:cs="Times New Roman"/>
          <w:sz w:val="28"/>
          <w:szCs w:val="28"/>
        </w:rPr>
        <w:t>17</w:t>
      </w:r>
      <w:r w:rsidR="00A215CF">
        <w:rPr>
          <w:rFonts w:ascii="Times New Roman" w:hAnsi="Times New Roman" w:cs="Times New Roman"/>
          <w:sz w:val="28"/>
          <w:szCs w:val="28"/>
        </w:rPr>
        <w:t xml:space="preserve"> травня</w:t>
      </w:r>
      <w:r w:rsidRPr="006C78C0">
        <w:rPr>
          <w:rFonts w:ascii="Times New Roman" w:hAnsi="Times New Roman" w:cs="Times New Roman"/>
          <w:sz w:val="28"/>
          <w:szCs w:val="28"/>
        </w:rPr>
        <w:t xml:space="preserve"> 202</w:t>
      </w:r>
      <w:r w:rsidR="000974C7">
        <w:rPr>
          <w:rFonts w:ascii="Times New Roman" w:hAnsi="Times New Roman" w:cs="Times New Roman"/>
          <w:sz w:val="28"/>
          <w:szCs w:val="28"/>
        </w:rPr>
        <w:t>1</w:t>
      </w:r>
      <w:r w:rsidRPr="006C78C0">
        <w:rPr>
          <w:rFonts w:ascii="Times New Roman" w:hAnsi="Times New Roman" w:cs="Times New Roman"/>
          <w:sz w:val="28"/>
          <w:szCs w:val="28"/>
        </w:rPr>
        <w:t xml:space="preserve"> р. Зауваження та пропозиції від громадськості прийма</w:t>
      </w:r>
      <w:r w:rsidR="000974C7">
        <w:rPr>
          <w:rFonts w:ascii="Times New Roman" w:hAnsi="Times New Roman" w:cs="Times New Roman"/>
          <w:sz w:val="28"/>
          <w:szCs w:val="28"/>
        </w:rPr>
        <w:t xml:space="preserve">ються </w:t>
      </w:r>
      <w:r w:rsidRPr="006C78C0">
        <w:rPr>
          <w:rFonts w:ascii="Times New Roman" w:hAnsi="Times New Roman" w:cs="Times New Roman"/>
          <w:sz w:val="28"/>
          <w:szCs w:val="28"/>
        </w:rPr>
        <w:t xml:space="preserve">до </w:t>
      </w:r>
      <w:r w:rsidR="000974C7">
        <w:rPr>
          <w:rFonts w:ascii="Times New Roman" w:hAnsi="Times New Roman" w:cs="Times New Roman"/>
          <w:sz w:val="28"/>
          <w:szCs w:val="28"/>
        </w:rPr>
        <w:t>7</w:t>
      </w:r>
      <w:r w:rsidRPr="006C78C0">
        <w:rPr>
          <w:rFonts w:ascii="Times New Roman" w:hAnsi="Times New Roman" w:cs="Times New Roman"/>
          <w:sz w:val="28"/>
          <w:szCs w:val="28"/>
        </w:rPr>
        <w:t xml:space="preserve"> </w:t>
      </w:r>
      <w:r w:rsidR="000974C7">
        <w:rPr>
          <w:rFonts w:ascii="Times New Roman" w:hAnsi="Times New Roman" w:cs="Times New Roman"/>
          <w:sz w:val="28"/>
          <w:szCs w:val="28"/>
        </w:rPr>
        <w:t>червня</w:t>
      </w:r>
      <w:r w:rsidRPr="006C78C0">
        <w:rPr>
          <w:rFonts w:ascii="Times New Roman" w:hAnsi="Times New Roman" w:cs="Times New Roman"/>
          <w:sz w:val="28"/>
          <w:szCs w:val="28"/>
        </w:rPr>
        <w:t xml:space="preserve"> 202</w:t>
      </w:r>
      <w:r w:rsidR="000974C7">
        <w:rPr>
          <w:rFonts w:ascii="Times New Roman" w:hAnsi="Times New Roman" w:cs="Times New Roman"/>
          <w:sz w:val="28"/>
          <w:szCs w:val="28"/>
        </w:rPr>
        <w:t>1</w:t>
      </w:r>
      <w:r w:rsidRPr="006C78C0">
        <w:rPr>
          <w:rFonts w:ascii="Times New Roman" w:hAnsi="Times New Roman" w:cs="Times New Roman"/>
          <w:sz w:val="28"/>
          <w:szCs w:val="28"/>
        </w:rPr>
        <w:t> р. в письмовому вигляді  на електронну пошту.</w:t>
      </w:r>
    </w:p>
    <w:p w:rsidR="00A215CF" w:rsidRDefault="00A215CF" w:rsidP="000C5CD4">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bookmarkStart w:id="14" w:name="n3500"/>
      <w:bookmarkEnd w:id="14"/>
    </w:p>
    <w:p w:rsidR="00C96070" w:rsidRPr="006C78C0" w:rsidRDefault="00C96070" w:rsidP="000C5CD4">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6C78C0">
        <w:rPr>
          <w:rFonts w:ascii="Times New Roman" w:eastAsia="Times New Roman" w:hAnsi="Times New Roman" w:cs="Times New Roman"/>
          <w:b/>
          <w:bCs/>
          <w:color w:val="333333"/>
          <w:sz w:val="28"/>
          <w:szCs w:val="28"/>
          <w:lang w:eastAsia="uk-UA"/>
        </w:rPr>
        <w:t>7. Оцінка відповідності</w:t>
      </w:r>
      <w:bookmarkStart w:id="15" w:name="n3501"/>
      <w:bookmarkEnd w:id="15"/>
    </w:p>
    <w:p w:rsidR="000C5CD4" w:rsidRPr="006C78C0" w:rsidRDefault="000C5CD4" w:rsidP="000C5CD4">
      <w:pPr>
        <w:shd w:val="clear" w:color="auto" w:fill="FFFFFF"/>
        <w:spacing w:after="0" w:line="240" w:lineRule="auto"/>
        <w:ind w:firstLine="450"/>
        <w:jc w:val="both"/>
        <w:rPr>
          <w:rFonts w:ascii="Times New Roman" w:hAnsi="Times New Roman" w:cs="Times New Roman"/>
          <w:sz w:val="28"/>
          <w:szCs w:val="28"/>
        </w:rPr>
      </w:pPr>
      <w:bookmarkStart w:id="16" w:name="n3502"/>
      <w:bookmarkStart w:id="17" w:name="n3503"/>
      <w:bookmarkStart w:id="18" w:name="n3504"/>
      <w:bookmarkEnd w:id="16"/>
      <w:bookmarkEnd w:id="17"/>
      <w:bookmarkEnd w:id="18"/>
      <w:r w:rsidRPr="006C78C0">
        <w:rPr>
          <w:rFonts w:ascii="Times New Roman" w:hAnsi="Times New Roman" w:cs="Times New Roman"/>
          <w:sz w:val="28"/>
          <w:szCs w:val="28"/>
        </w:rPr>
        <w:t xml:space="preserve">У проєкті </w:t>
      </w:r>
      <w:r w:rsidR="000974C7">
        <w:rPr>
          <w:rFonts w:ascii="Times New Roman" w:hAnsi="Times New Roman" w:cs="Times New Roman"/>
          <w:sz w:val="28"/>
          <w:szCs w:val="28"/>
        </w:rPr>
        <w:t>постанови</w:t>
      </w:r>
      <w:r w:rsidRPr="006C78C0">
        <w:rPr>
          <w:rFonts w:ascii="Times New Roman" w:hAnsi="Times New Roman" w:cs="Times New Roman"/>
          <w:sz w:val="28"/>
          <w:szCs w:val="28"/>
        </w:rPr>
        <w:t xml:space="preserve"> відсутні положення, </w:t>
      </w:r>
      <w:r w:rsidR="00B369B5" w:rsidRPr="006C78C0">
        <w:rPr>
          <w:rFonts w:ascii="Times New Roman" w:hAnsi="Times New Roman" w:cs="Times New Roman"/>
          <w:sz w:val="28"/>
          <w:szCs w:val="28"/>
        </w:rPr>
        <w:t>які</w:t>
      </w:r>
      <w:r w:rsidRPr="006C78C0">
        <w:rPr>
          <w:rFonts w:ascii="Times New Roman" w:hAnsi="Times New Roman" w:cs="Times New Roman"/>
          <w:sz w:val="28"/>
          <w:szCs w:val="28"/>
        </w:rPr>
        <w:t xml:space="preserve"> містять ризики порушення прав та свобод, гарантованих Конвенцією про захист прав людини і основоположних свобод, </w:t>
      </w:r>
      <w:r w:rsidRPr="006C78C0">
        <w:rPr>
          <w:rFonts w:ascii="Times New Roman" w:hAnsi="Times New Roman" w:cs="Times New Roman"/>
          <w:sz w:val="28"/>
          <w:szCs w:val="28"/>
        </w:rPr>
        <w:lastRenderedPageBreak/>
        <w:t xml:space="preserve">стосуються зобов’язань України у сфері європейської інтеграції, впливають на забезпечення рівних прав та можливостей жінок і чоловіків, а також містять ризики вчинення корупційних правопорушень та правопорушень, пов’язаних з корупцією, створюють підстави для дискримінації, стосуються інших ризиків та обмежень, </w:t>
      </w:r>
      <w:r w:rsidR="00976C10" w:rsidRPr="006C78C0">
        <w:rPr>
          <w:rFonts w:ascii="Times New Roman" w:hAnsi="Times New Roman" w:cs="Times New Roman"/>
          <w:sz w:val="28"/>
          <w:szCs w:val="28"/>
        </w:rPr>
        <w:t>що</w:t>
      </w:r>
      <w:r w:rsidRPr="006C78C0">
        <w:rPr>
          <w:rFonts w:ascii="Times New Roman" w:hAnsi="Times New Roman" w:cs="Times New Roman"/>
          <w:sz w:val="28"/>
          <w:szCs w:val="28"/>
        </w:rPr>
        <w:t xml:space="preserve"> можуть виникнути під час реалізації проєкту.</w:t>
      </w:r>
    </w:p>
    <w:p w:rsidR="00480CB3" w:rsidRPr="006C78C0" w:rsidRDefault="00480CB3" w:rsidP="000C5CD4">
      <w:pPr>
        <w:shd w:val="clear" w:color="auto" w:fill="FFFFFF"/>
        <w:spacing w:after="0" w:line="240" w:lineRule="auto"/>
        <w:ind w:firstLine="450"/>
        <w:jc w:val="both"/>
        <w:rPr>
          <w:rFonts w:ascii="Times New Roman" w:hAnsi="Times New Roman" w:cs="Times New Roman"/>
          <w:sz w:val="28"/>
          <w:szCs w:val="28"/>
        </w:rPr>
      </w:pPr>
      <w:r w:rsidRPr="006C78C0">
        <w:rPr>
          <w:rFonts w:ascii="Times New Roman" w:hAnsi="Times New Roman" w:cs="Times New Roman"/>
          <w:sz w:val="28"/>
          <w:szCs w:val="28"/>
        </w:rPr>
        <w:t xml:space="preserve">Проєкт акта </w:t>
      </w:r>
      <w:r w:rsidR="000974C7">
        <w:rPr>
          <w:rFonts w:ascii="Times New Roman" w:hAnsi="Times New Roman" w:cs="Times New Roman"/>
          <w:sz w:val="28"/>
          <w:szCs w:val="28"/>
        </w:rPr>
        <w:t xml:space="preserve">буде </w:t>
      </w:r>
      <w:r w:rsidRPr="006C78C0">
        <w:rPr>
          <w:rFonts w:ascii="Times New Roman" w:hAnsi="Times New Roman" w:cs="Times New Roman"/>
          <w:sz w:val="28"/>
          <w:szCs w:val="28"/>
        </w:rPr>
        <w:t>надіслано до Національного агентства з питань запобігання корупції для визначення необхідності провед</w:t>
      </w:r>
      <w:r w:rsidR="000974C7">
        <w:rPr>
          <w:rFonts w:ascii="Times New Roman" w:hAnsi="Times New Roman" w:cs="Times New Roman"/>
          <w:sz w:val="28"/>
          <w:szCs w:val="28"/>
        </w:rPr>
        <w:t>ення антикорупційної експертизи.</w:t>
      </w:r>
    </w:p>
    <w:p w:rsidR="00C96070" w:rsidRPr="006C78C0" w:rsidRDefault="000C5CD4" w:rsidP="000C5CD4">
      <w:pPr>
        <w:shd w:val="clear" w:color="auto" w:fill="FFFFFF"/>
        <w:spacing w:after="0" w:line="240" w:lineRule="auto"/>
        <w:ind w:firstLine="450"/>
        <w:jc w:val="both"/>
        <w:rPr>
          <w:rFonts w:ascii="Times New Roman" w:hAnsi="Times New Roman" w:cs="Times New Roman"/>
          <w:sz w:val="28"/>
          <w:szCs w:val="28"/>
        </w:rPr>
      </w:pPr>
      <w:r w:rsidRPr="006C78C0">
        <w:rPr>
          <w:rFonts w:ascii="Times New Roman" w:hAnsi="Times New Roman" w:cs="Times New Roman"/>
          <w:sz w:val="28"/>
          <w:szCs w:val="28"/>
        </w:rPr>
        <w:t xml:space="preserve">Громадська </w:t>
      </w:r>
      <w:r w:rsidR="00620C16" w:rsidRPr="006C78C0">
        <w:rPr>
          <w:rFonts w:ascii="Times New Roman" w:hAnsi="Times New Roman" w:cs="Times New Roman"/>
          <w:sz w:val="28"/>
          <w:szCs w:val="28"/>
        </w:rPr>
        <w:t>антидискримінаційна експертиза</w:t>
      </w:r>
      <w:r w:rsidRPr="006C78C0">
        <w:rPr>
          <w:rFonts w:ascii="Times New Roman" w:hAnsi="Times New Roman" w:cs="Times New Roman"/>
          <w:sz w:val="28"/>
          <w:szCs w:val="28"/>
        </w:rPr>
        <w:t xml:space="preserve"> не проводились.</w:t>
      </w:r>
    </w:p>
    <w:p w:rsidR="000C5CD4" w:rsidRPr="006C78C0" w:rsidRDefault="000C5CD4" w:rsidP="00C96070">
      <w:pPr>
        <w:shd w:val="clear" w:color="auto" w:fill="FFFFFF"/>
        <w:spacing w:after="150" w:line="240" w:lineRule="auto"/>
        <w:ind w:firstLine="450"/>
        <w:jc w:val="both"/>
        <w:rPr>
          <w:rFonts w:ascii="Times New Roman" w:eastAsia="Times New Roman" w:hAnsi="Times New Roman" w:cs="Times New Roman"/>
          <w:b/>
          <w:bCs/>
          <w:color w:val="333333"/>
          <w:sz w:val="28"/>
          <w:szCs w:val="28"/>
          <w:lang w:eastAsia="uk-UA"/>
        </w:rPr>
      </w:pPr>
      <w:bookmarkStart w:id="19" w:name="n3507"/>
      <w:bookmarkStart w:id="20" w:name="n3509"/>
      <w:bookmarkEnd w:id="19"/>
      <w:bookmarkEnd w:id="20"/>
    </w:p>
    <w:p w:rsidR="00C96070" w:rsidRPr="006C78C0" w:rsidRDefault="00C96070" w:rsidP="00C96070">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6C78C0">
        <w:rPr>
          <w:rFonts w:ascii="Times New Roman" w:eastAsia="Times New Roman" w:hAnsi="Times New Roman" w:cs="Times New Roman"/>
          <w:b/>
          <w:bCs/>
          <w:color w:val="333333"/>
          <w:sz w:val="28"/>
          <w:szCs w:val="28"/>
          <w:lang w:eastAsia="uk-UA"/>
        </w:rPr>
        <w:t>8. Прогноз результатів</w:t>
      </w:r>
    </w:p>
    <w:p w:rsidR="00BF309D" w:rsidRPr="006C78C0" w:rsidRDefault="00BF309D" w:rsidP="00132494">
      <w:pPr>
        <w:spacing w:after="0" w:line="240" w:lineRule="auto"/>
        <w:ind w:firstLine="450"/>
        <w:jc w:val="both"/>
        <w:rPr>
          <w:rFonts w:ascii="Times New Roman" w:eastAsia="Calibri" w:hAnsi="Times New Roman" w:cs="Times New Roman"/>
          <w:sz w:val="28"/>
          <w:szCs w:val="28"/>
        </w:rPr>
      </w:pPr>
      <w:bookmarkStart w:id="21" w:name="n3510"/>
      <w:bookmarkStart w:id="22" w:name="n3511"/>
      <w:bookmarkEnd w:id="21"/>
      <w:bookmarkEnd w:id="22"/>
      <w:r w:rsidRPr="006C78C0">
        <w:rPr>
          <w:rFonts w:ascii="Times New Roman" w:eastAsia="Calibri" w:hAnsi="Times New Roman" w:cs="Times New Roman"/>
          <w:sz w:val="28"/>
          <w:szCs w:val="28"/>
        </w:rPr>
        <w:t xml:space="preserve">Проєкт акта стосується заінтересованих центральних органів виконавчої влади, які відповідно до їх положень причетні до забезпечення розвитку дослідницької інфраструктури, Національної академії наук України та Національних галузевих академій наук. </w:t>
      </w:r>
    </w:p>
    <w:p w:rsidR="00BF309D" w:rsidRPr="006C78C0" w:rsidRDefault="00BF309D" w:rsidP="00BF309D">
      <w:pPr>
        <w:spacing w:after="0" w:line="240" w:lineRule="auto"/>
        <w:ind w:firstLine="709"/>
        <w:jc w:val="both"/>
        <w:rPr>
          <w:rFonts w:ascii="Times New Roman" w:hAnsi="Times New Roman" w:cs="Times New Roman"/>
          <w:color w:val="000000"/>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4031"/>
        <w:gridCol w:w="4060"/>
      </w:tblGrid>
      <w:tr w:rsidR="003B1EEB" w:rsidRPr="006C78C0" w:rsidTr="00AA2399">
        <w:tc>
          <w:tcPr>
            <w:tcW w:w="0" w:type="auto"/>
            <w:shd w:val="clear" w:color="auto" w:fill="auto"/>
          </w:tcPr>
          <w:p w:rsidR="003B1EEB" w:rsidRPr="006C78C0" w:rsidRDefault="003B1EEB" w:rsidP="003B1EEB">
            <w:pPr>
              <w:tabs>
                <w:tab w:val="num" w:pos="0"/>
              </w:tabs>
              <w:spacing w:after="0" w:line="240" w:lineRule="auto"/>
              <w:jc w:val="center"/>
              <w:rPr>
                <w:rFonts w:ascii="Times New Roman" w:eastAsia="Times New Roman" w:hAnsi="Times New Roman" w:cs="Times New Roman"/>
                <w:sz w:val="28"/>
                <w:szCs w:val="28"/>
                <w:lang w:eastAsia="uk-UA"/>
              </w:rPr>
            </w:pPr>
          </w:p>
          <w:p w:rsidR="003B1EEB" w:rsidRPr="006C78C0" w:rsidRDefault="003B1EEB" w:rsidP="003B1EEB">
            <w:pPr>
              <w:tabs>
                <w:tab w:val="num" w:pos="0"/>
              </w:tabs>
              <w:spacing w:after="0" w:line="240" w:lineRule="auto"/>
              <w:jc w:val="center"/>
              <w:rPr>
                <w:rFonts w:ascii="Times New Roman" w:eastAsia="Times New Roman" w:hAnsi="Times New Roman" w:cs="Times New Roman"/>
                <w:sz w:val="28"/>
                <w:szCs w:val="28"/>
                <w:lang w:eastAsia="uk-UA"/>
              </w:rPr>
            </w:pPr>
            <w:r w:rsidRPr="006C78C0">
              <w:rPr>
                <w:rFonts w:ascii="Times New Roman" w:eastAsia="Times New Roman" w:hAnsi="Times New Roman" w:cs="Times New Roman"/>
                <w:sz w:val="28"/>
                <w:szCs w:val="28"/>
                <w:lang w:eastAsia="uk-UA"/>
              </w:rPr>
              <w:t>Заінтересована сторона</w:t>
            </w:r>
          </w:p>
        </w:tc>
        <w:tc>
          <w:tcPr>
            <w:tcW w:w="0" w:type="auto"/>
            <w:shd w:val="clear" w:color="auto" w:fill="auto"/>
          </w:tcPr>
          <w:p w:rsidR="003B1EEB" w:rsidRPr="006C78C0" w:rsidRDefault="003B1EEB" w:rsidP="003B1EEB">
            <w:pPr>
              <w:tabs>
                <w:tab w:val="num" w:pos="0"/>
              </w:tabs>
              <w:spacing w:after="0" w:line="240" w:lineRule="auto"/>
              <w:jc w:val="center"/>
              <w:rPr>
                <w:rFonts w:ascii="Times New Roman" w:eastAsia="Times New Roman" w:hAnsi="Times New Roman" w:cs="Times New Roman"/>
                <w:sz w:val="28"/>
                <w:szCs w:val="28"/>
                <w:lang w:eastAsia="uk-UA"/>
              </w:rPr>
            </w:pPr>
            <w:r w:rsidRPr="006C78C0">
              <w:rPr>
                <w:rFonts w:ascii="Times New Roman" w:eastAsia="Times New Roman" w:hAnsi="Times New Roman" w:cs="Times New Roman"/>
                <w:sz w:val="28"/>
                <w:szCs w:val="28"/>
                <w:lang w:eastAsia="uk-UA"/>
              </w:rPr>
              <w:t>Вплив реалізації акта на заінтересовану сторону</w:t>
            </w:r>
          </w:p>
        </w:tc>
        <w:tc>
          <w:tcPr>
            <w:tcW w:w="0" w:type="auto"/>
            <w:shd w:val="clear" w:color="auto" w:fill="auto"/>
          </w:tcPr>
          <w:p w:rsidR="003B1EEB" w:rsidRPr="006C78C0" w:rsidRDefault="003B1EEB" w:rsidP="003B1EEB">
            <w:pPr>
              <w:tabs>
                <w:tab w:val="num" w:pos="0"/>
              </w:tabs>
              <w:spacing w:after="0" w:line="240" w:lineRule="auto"/>
              <w:jc w:val="center"/>
              <w:rPr>
                <w:rFonts w:ascii="Times New Roman" w:eastAsia="Times New Roman" w:hAnsi="Times New Roman" w:cs="Times New Roman"/>
                <w:sz w:val="28"/>
                <w:szCs w:val="28"/>
                <w:lang w:eastAsia="uk-UA"/>
              </w:rPr>
            </w:pPr>
            <w:r w:rsidRPr="006C78C0">
              <w:rPr>
                <w:rFonts w:ascii="Times New Roman" w:eastAsia="Times New Roman" w:hAnsi="Times New Roman" w:cs="Times New Roman"/>
                <w:sz w:val="28"/>
                <w:szCs w:val="28"/>
                <w:lang w:eastAsia="uk-UA"/>
              </w:rPr>
              <w:t>Пояснення очікуваного впливу</w:t>
            </w:r>
          </w:p>
        </w:tc>
      </w:tr>
      <w:tr w:rsidR="00D55D47" w:rsidRPr="006C78C0" w:rsidTr="00885B25">
        <w:trPr>
          <w:trHeight w:val="6780"/>
        </w:trPr>
        <w:tc>
          <w:tcPr>
            <w:tcW w:w="0" w:type="auto"/>
            <w:shd w:val="clear" w:color="auto" w:fill="auto"/>
          </w:tcPr>
          <w:p w:rsidR="00D55D47" w:rsidRPr="006C78C0" w:rsidRDefault="00D55D47" w:rsidP="00BF309D">
            <w:pPr>
              <w:tabs>
                <w:tab w:val="num" w:pos="0"/>
              </w:tabs>
              <w:spacing w:after="0" w:line="240" w:lineRule="auto"/>
              <w:jc w:val="center"/>
              <w:rPr>
                <w:rFonts w:ascii="Times New Roman" w:eastAsia="Times New Roman" w:hAnsi="Times New Roman" w:cs="Times New Roman"/>
                <w:sz w:val="28"/>
                <w:szCs w:val="28"/>
                <w:lang w:eastAsia="uk-UA"/>
              </w:rPr>
            </w:pPr>
            <w:r w:rsidRPr="006C78C0">
              <w:rPr>
                <w:rFonts w:ascii="Times New Roman" w:eastAsia="Times New Roman" w:hAnsi="Times New Roman" w:cs="Times New Roman"/>
                <w:sz w:val="28"/>
                <w:szCs w:val="28"/>
                <w:lang w:eastAsia="uk-UA"/>
              </w:rPr>
              <w:t xml:space="preserve">Наукові, науково-педагогічні працівники, у </w:t>
            </w:r>
            <w:proofErr w:type="spellStart"/>
            <w:r w:rsidRPr="006C78C0">
              <w:rPr>
                <w:rFonts w:ascii="Times New Roman" w:eastAsia="Times New Roman" w:hAnsi="Times New Roman" w:cs="Times New Roman"/>
                <w:sz w:val="28"/>
                <w:szCs w:val="28"/>
                <w:lang w:eastAsia="uk-UA"/>
              </w:rPr>
              <w:t>т.ч</w:t>
            </w:r>
            <w:proofErr w:type="spellEnd"/>
            <w:r w:rsidRPr="006C78C0">
              <w:rPr>
                <w:rFonts w:ascii="Times New Roman" w:eastAsia="Times New Roman" w:hAnsi="Times New Roman" w:cs="Times New Roman"/>
                <w:sz w:val="28"/>
                <w:szCs w:val="28"/>
                <w:lang w:eastAsia="uk-UA"/>
              </w:rPr>
              <w:t xml:space="preserve">. молоді вчені </w:t>
            </w:r>
          </w:p>
        </w:tc>
        <w:tc>
          <w:tcPr>
            <w:tcW w:w="0" w:type="auto"/>
            <w:shd w:val="clear" w:color="auto" w:fill="auto"/>
          </w:tcPr>
          <w:p w:rsidR="00D55D47" w:rsidRPr="006C78C0" w:rsidRDefault="00D55D47" w:rsidP="00D55D47">
            <w:pPr>
              <w:spacing w:after="0" w:line="240" w:lineRule="auto"/>
              <w:jc w:val="both"/>
              <w:rPr>
                <w:rFonts w:ascii="Times New Roman" w:eastAsia="Times New Roman" w:hAnsi="Times New Roman" w:cs="Times New Roman"/>
                <w:sz w:val="28"/>
                <w:szCs w:val="28"/>
                <w:lang w:eastAsia="ru-RU"/>
              </w:rPr>
            </w:pPr>
            <w:r w:rsidRPr="006C78C0">
              <w:rPr>
                <w:rFonts w:ascii="Times New Roman" w:eastAsia="Times New Roman" w:hAnsi="Times New Roman" w:cs="Times New Roman"/>
                <w:sz w:val="28"/>
                <w:szCs w:val="28"/>
                <w:lang w:eastAsia="uk-UA"/>
              </w:rPr>
              <w:t>Позитивний</w:t>
            </w:r>
            <w:r w:rsidRPr="006C78C0">
              <w:rPr>
                <w:rFonts w:ascii="Times New Roman" w:eastAsia="Times New Roman" w:hAnsi="Times New Roman" w:cs="Times New Roman"/>
                <w:sz w:val="28"/>
                <w:szCs w:val="28"/>
                <w:lang w:eastAsia="ru-RU"/>
              </w:rPr>
              <w:t xml:space="preserve"> </w:t>
            </w:r>
          </w:p>
          <w:p w:rsidR="00D55D47" w:rsidRPr="006C78C0" w:rsidRDefault="00D55D47" w:rsidP="00D55D47">
            <w:pPr>
              <w:spacing w:after="0" w:line="240" w:lineRule="auto"/>
              <w:jc w:val="both"/>
              <w:rPr>
                <w:rFonts w:ascii="Times New Roman" w:eastAsia="Times New Roman" w:hAnsi="Times New Roman" w:cs="Times New Roman"/>
                <w:sz w:val="28"/>
                <w:szCs w:val="28"/>
                <w:lang w:eastAsia="ru-RU"/>
              </w:rPr>
            </w:pPr>
            <w:r w:rsidRPr="006C78C0">
              <w:rPr>
                <w:rFonts w:ascii="Times New Roman" w:eastAsia="Times New Roman" w:hAnsi="Times New Roman" w:cs="Times New Roman"/>
                <w:sz w:val="28"/>
                <w:szCs w:val="28"/>
                <w:lang w:eastAsia="ru-RU"/>
              </w:rPr>
              <w:t>Можливість реалізації свого наукового потенціалу в Україні, стажування наукових, науково-педагогічних працівників, аспірантів і докторантів, зокрема за кордоном,</w:t>
            </w:r>
            <w:bookmarkStart w:id="23" w:name="n55"/>
            <w:bookmarkEnd w:id="23"/>
            <w:r w:rsidRPr="006C78C0">
              <w:rPr>
                <w:rFonts w:ascii="Times New Roman" w:eastAsia="Times New Roman" w:hAnsi="Times New Roman" w:cs="Times New Roman"/>
                <w:sz w:val="28"/>
                <w:szCs w:val="28"/>
                <w:lang w:eastAsia="ru-RU"/>
              </w:rPr>
              <w:t xml:space="preserve"> співпраця із закордонними закладами освіти, науковими установами, інтеграція у європейський та світовий дослідницький простір.</w:t>
            </w:r>
          </w:p>
        </w:tc>
        <w:tc>
          <w:tcPr>
            <w:tcW w:w="0" w:type="auto"/>
            <w:shd w:val="clear" w:color="auto" w:fill="auto"/>
          </w:tcPr>
          <w:p w:rsidR="00D55D47" w:rsidRPr="006C78C0" w:rsidRDefault="00D55D47" w:rsidP="00BF309D">
            <w:pPr>
              <w:spacing w:after="0" w:line="240" w:lineRule="auto"/>
              <w:ind w:firstLine="169"/>
              <w:jc w:val="both"/>
              <w:rPr>
                <w:rFonts w:ascii="Times New Roman" w:eastAsia="Times New Roman" w:hAnsi="Times New Roman" w:cs="Times New Roman"/>
                <w:sz w:val="28"/>
                <w:szCs w:val="28"/>
                <w:lang w:eastAsia="ru-RU"/>
              </w:rPr>
            </w:pPr>
            <w:r w:rsidRPr="006C78C0">
              <w:rPr>
                <w:rFonts w:ascii="Times New Roman" w:eastAsia="Times New Roman" w:hAnsi="Times New Roman" w:cs="Times New Roman"/>
                <w:sz w:val="28"/>
                <w:szCs w:val="28"/>
                <w:lang w:eastAsia="ru-RU"/>
              </w:rPr>
              <w:t>Прийняття проєкту акта забезпечить впровадження фінансових механізмів для надання фінансової підтримки на розвиток наукової співпраці, у тому числі наукову мобільність, та наукове стажування наукових працівників, аспірантів і докторантів в межах міжнародних об’єднань дослідницьких інфраструктур; можливість проведення наукових досліджень на території України.</w:t>
            </w:r>
          </w:p>
        </w:tc>
      </w:tr>
    </w:tbl>
    <w:p w:rsidR="003B1EEB" w:rsidRPr="006C78C0" w:rsidRDefault="003B1EEB" w:rsidP="000C5CD4">
      <w:pPr>
        <w:spacing w:after="0" w:line="240" w:lineRule="auto"/>
        <w:jc w:val="both"/>
        <w:rPr>
          <w:rFonts w:ascii="Times New Roman" w:hAnsi="Times New Roman" w:cs="Times New Roman"/>
          <w:b/>
          <w:sz w:val="28"/>
          <w:szCs w:val="28"/>
        </w:rPr>
      </w:pPr>
      <w:bookmarkStart w:id="24" w:name="_GoBack"/>
      <w:bookmarkEnd w:id="24"/>
    </w:p>
    <w:sectPr w:rsidR="003B1EEB" w:rsidRPr="006C78C0" w:rsidSect="00AA2399">
      <w:headerReference w:type="even" r:id="rId9"/>
      <w:headerReference w:type="default" r:id="rId10"/>
      <w:footerReference w:type="even" r:id="rId11"/>
      <w:footerReference w:type="default" r:id="rId12"/>
      <w:headerReference w:type="first" r:id="rId13"/>
      <w:footerReference w:type="first" r:id="rId14"/>
      <w:pgSz w:w="11906" w:h="16838"/>
      <w:pgMar w:top="851" w:right="566"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756" w:rsidRDefault="002F6756" w:rsidP="00CD27B7">
      <w:pPr>
        <w:spacing w:after="0" w:line="240" w:lineRule="auto"/>
      </w:pPr>
      <w:r>
        <w:separator/>
      </w:r>
    </w:p>
  </w:endnote>
  <w:endnote w:type="continuationSeparator" w:id="0">
    <w:p w:rsidR="002F6756" w:rsidRDefault="002F6756" w:rsidP="00CD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D7" w:rsidRDefault="00A06C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D7" w:rsidRDefault="00A06CD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647093"/>
      <w:docPartObj>
        <w:docPartGallery w:val="Page Numbers (Bottom of Page)"/>
        <w:docPartUnique/>
      </w:docPartObj>
    </w:sdtPr>
    <w:sdtEndPr/>
    <w:sdtContent>
      <w:p w:rsidR="00A06CD7" w:rsidRDefault="00A06CD7">
        <w:pPr>
          <w:pStyle w:val="a7"/>
          <w:jc w:val="right"/>
        </w:pPr>
        <w:r>
          <w:fldChar w:fldCharType="begin"/>
        </w:r>
        <w:r>
          <w:instrText>PAGE   \* MERGEFORMAT</w:instrText>
        </w:r>
        <w:r>
          <w:fldChar w:fldCharType="separate"/>
        </w:r>
        <w:r w:rsidR="000C74BE">
          <w:rPr>
            <w:noProof/>
          </w:rPr>
          <w:t>1</w:t>
        </w:r>
        <w:r>
          <w:fldChar w:fldCharType="end"/>
        </w:r>
      </w:p>
    </w:sdtContent>
  </w:sdt>
  <w:p w:rsidR="00A06CD7" w:rsidRDefault="00A06C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756" w:rsidRDefault="002F6756" w:rsidP="00CD27B7">
      <w:pPr>
        <w:spacing w:after="0" w:line="240" w:lineRule="auto"/>
      </w:pPr>
      <w:r>
        <w:separator/>
      </w:r>
    </w:p>
  </w:footnote>
  <w:footnote w:type="continuationSeparator" w:id="0">
    <w:p w:rsidR="002F6756" w:rsidRDefault="002F6756" w:rsidP="00CD2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FE" w:rsidRDefault="00760DFB" w:rsidP="0036124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11FE" w:rsidRDefault="002F67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FE" w:rsidRPr="00CD27B7" w:rsidRDefault="002F6756" w:rsidP="00CD27B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CD7" w:rsidRDefault="00A06CD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70"/>
    <w:rsid w:val="00026F6F"/>
    <w:rsid w:val="000974C7"/>
    <w:rsid w:val="000B2C1D"/>
    <w:rsid w:val="000C5CD4"/>
    <w:rsid w:val="000C74BE"/>
    <w:rsid w:val="00126006"/>
    <w:rsid w:val="00132494"/>
    <w:rsid w:val="00292A3A"/>
    <w:rsid w:val="002F6756"/>
    <w:rsid w:val="003B1EEB"/>
    <w:rsid w:val="00443735"/>
    <w:rsid w:val="00452F75"/>
    <w:rsid w:val="00480CB3"/>
    <w:rsid w:val="004C622A"/>
    <w:rsid w:val="004F5A63"/>
    <w:rsid w:val="005B125D"/>
    <w:rsid w:val="00617339"/>
    <w:rsid w:val="00620C16"/>
    <w:rsid w:val="006C78C0"/>
    <w:rsid w:val="00760DFB"/>
    <w:rsid w:val="00784E4B"/>
    <w:rsid w:val="00856FDF"/>
    <w:rsid w:val="0086796E"/>
    <w:rsid w:val="00936F92"/>
    <w:rsid w:val="00976C10"/>
    <w:rsid w:val="00A0022D"/>
    <w:rsid w:val="00A06CD7"/>
    <w:rsid w:val="00A215CF"/>
    <w:rsid w:val="00AA2399"/>
    <w:rsid w:val="00AC22A4"/>
    <w:rsid w:val="00B369B5"/>
    <w:rsid w:val="00B378BA"/>
    <w:rsid w:val="00BD2EFF"/>
    <w:rsid w:val="00BF309D"/>
    <w:rsid w:val="00BF5A15"/>
    <w:rsid w:val="00C06D0E"/>
    <w:rsid w:val="00C126F0"/>
    <w:rsid w:val="00C63D20"/>
    <w:rsid w:val="00C671E2"/>
    <w:rsid w:val="00C708DD"/>
    <w:rsid w:val="00C96070"/>
    <w:rsid w:val="00CA7124"/>
    <w:rsid w:val="00CD27B7"/>
    <w:rsid w:val="00CE4E40"/>
    <w:rsid w:val="00D55D47"/>
    <w:rsid w:val="00E453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088A4-032F-4391-8E93-4150206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C960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C96070"/>
    <w:rPr>
      <w:color w:val="0000FF"/>
      <w:u w:val="single"/>
    </w:rPr>
  </w:style>
  <w:style w:type="paragraph" w:customStyle="1" w:styleId="rvps7">
    <w:name w:val="rvps7"/>
    <w:basedOn w:val="a"/>
    <w:rsid w:val="00C960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C96070"/>
  </w:style>
  <w:style w:type="character" w:customStyle="1" w:styleId="rvts82">
    <w:name w:val="rvts82"/>
    <w:basedOn w:val="a0"/>
    <w:rsid w:val="00C96070"/>
  </w:style>
  <w:style w:type="paragraph" w:customStyle="1" w:styleId="rvps2">
    <w:name w:val="rvps2"/>
    <w:basedOn w:val="a"/>
    <w:rsid w:val="00C960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96070"/>
  </w:style>
  <w:style w:type="character" w:customStyle="1" w:styleId="rvts13">
    <w:name w:val="rvts13"/>
    <w:basedOn w:val="a0"/>
    <w:rsid w:val="00C96070"/>
  </w:style>
  <w:style w:type="paragraph" w:customStyle="1" w:styleId="rvps1">
    <w:name w:val="rvps1"/>
    <w:basedOn w:val="a"/>
    <w:rsid w:val="00C960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C96070"/>
  </w:style>
  <w:style w:type="paragraph" w:customStyle="1" w:styleId="rvps8">
    <w:name w:val="rvps8"/>
    <w:basedOn w:val="a"/>
    <w:rsid w:val="00C960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20">
    <w:name w:val="Font Style20"/>
    <w:uiPriority w:val="99"/>
    <w:rsid w:val="00C96070"/>
    <w:rPr>
      <w:rFonts w:ascii="Times New Roman" w:hAnsi="Times New Roman" w:cs="Times New Roman"/>
      <w:sz w:val="24"/>
      <w:szCs w:val="24"/>
    </w:rPr>
  </w:style>
  <w:style w:type="paragraph" w:styleId="a4">
    <w:name w:val="header"/>
    <w:basedOn w:val="a"/>
    <w:link w:val="a5"/>
    <w:uiPriority w:val="99"/>
    <w:unhideWhenUsed/>
    <w:rsid w:val="00BF309D"/>
    <w:pPr>
      <w:tabs>
        <w:tab w:val="center" w:pos="4819"/>
        <w:tab w:val="right" w:pos="9639"/>
      </w:tabs>
      <w:spacing w:after="200" w:line="276" w:lineRule="auto"/>
    </w:pPr>
    <w:rPr>
      <w:rFonts w:ascii="Calibri" w:eastAsia="Calibri" w:hAnsi="Calibri" w:cs="Times New Roman"/>
      <w:lang w:val="ru-RU"/>
    </w:rPr>
  </w:style>
  <w:style w:type="character" w:customStyle="1" w:styleId="a5">
    <w:name w:val="Верхній колонтитул Знак"/>
    <w:basedOn w:val="a0"/>
    <w:link w:val="a4"/>
    <w:uiPriority w:val="99"/>
    <w:rsid w:val="00BF309D"/>
    <w:rPr>
      <w:rFonts w:ascii="Calibri" w:eastAsia="Calibri" w:hAnsi="Calibri" w:cs="Times New Roman"/>
      <w:lang w:val="ru-RU"/>
    </w:rPr>
  </w:style>
  <w:style w:type="character" w:styleId="a6">
    <w:name w:val="page number"/>
    <w:basedOn w:val="a0"/>
    <w:rsid w:val="00BF309D"/>
  </w:style>
  <w:style w:type="paragraph" w:styleId="a7">
    <w:name w:val="footer"/>
    <w:basedOn w:val="a"/>
    <w:link w:val="a8"/>
    <w:uiPriority w:val="99"/>
    <w:unhideWhenUsed/>
    <w:rsid w:val="00CD27B7"/>
    <w:pPr>
      <w:tabs>
        <w:tab w:val="center" w:pos="4819"/>
        <w:tab w:val="right" w:pos="9639"/>
      </w:tabs>
      <w:spacing w:after="0" w:line="240" w:lineRule="auto"/>
    </w:pPr>
  </w:style>
  <w:style w:type="character" w:customStyle="1" w:styleId="a8">
    <w:name w:val="Нижній колонтитул Знак"/>
    <w:basedOn w:val="a0"/>
    <w:link w:val="a7"/>
    <w:uiPriority w:val="99"/>
    <w:rsid w:val="00CD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618965">
      <w:bodyDiv w:val="1"/>
      <w:marLeft w:val="0"/>
      <w:marRight w:val="0"/>
      <w:marTop w:val="0"/>
      <w:marBottom w:val="0"/>
      <w:divBdr>
        <w:top w:val="none" w:sz="0" w:space="0" w:color="auto"/>
        <w:left w:val="none" w:sz="0" w:space="0" w:color="auto"/>
        <w:bottom w:val="none" w:sz="0" w:space="0" w:color="auto"/>
        <w:right w:val="none" w:sz="0" w:space="0" w:color="auto"/>
      </w:divBdr>
      <w:divsChild>
        <w:div w:id="1612281619">
          <w:marLeft w:val="0"/>
          <w:marRight w:val="0"/>
          <w:marTop w:val="0"/>
          <w:marBottom w:val="150"/>
          <w:divBdr>
            <w:top w:val="none" w:sz="0" w:space="0" w:color="auto"/>
            <w:left w:val="none" w:sz="0" w:space="0" w:color="auto"/>
            <w:bottom w:val="none" w:sz="0" w:space="0" w:color="auto"/>
            <w:right w:val="none" w:sz="0" w:space="0" w:color="auto"/>
          </w:divBdr>
        </w:div>
        <w:div w:id="1960640828">
          <w:marLeft w:val="0"/>
          <w:marRight w:val="0"/>
          <w:marTop w:val="0"/>
          <w:marBottom w:val="150"/>
          <w:divBdr>
            <w:top w:val="none" w:sz="0" w:space="0" w:color="auto"/>
            <w:left w:val="none" w:sz="0" w:space="0" w:color="auto"/>
            <w:bottom w:val="none" w:sz="0" w:space="0" w:color="auto"/>
            <w:right w:val="none" w:sz="0" w:space="0" w:color="auto"/>
          </w:divBdr>
        </w:div>
        <w:div w:id="32035183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bIsMainDocument xmlns="b3430434-44e4-4f5b-9097-ec250a9fa10f">true</sbIsMainDocument>
    <_dlc_BarcodeImage xmlns="837afde9-1959-48ec-9623-34f2440a05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2E94C69DC65AC45A0C04C0EDB492D49" ma:contentTypeVersion="5" ma:contentTypeDescription="Створення нового документа." ma:contentTypeScope="" ma:versionID="f2afb292fafa93b245c6f3a0db76e49e">
  <xsd:schema xmlns:xsd="http://www.w3.org/2001/XMLSchema" xmlns:xs="http://www.w3.org/2001/XMLSchema" xmlns:p="http://schemas.microsoft.com/office/2006/metadata/properties" xmlns:ns2="b3430434-44e4-4f5b-9097-ec250a9fa10f" xmlns:ns3="837afde9-1959-48ec-9623-34f2440a05d7" targetNamespace="http://schemas.microsoft.com/office/2006/metadata/properties" ma:root="true" ma:fieldsID="cf8095c882d982f641e99a694f417697" ns2:_="" ns3:_="">
    <xsd:import namespace="b3430434-44e4-4f5b-9097-ec250a9fa10f"/>
    <xsd:import namespace="837afde9-1959-48ec-9623-34f2440a05d7"/>
    <xsd:element name="properties">
      <xsd:complexType>
        <xsd:sequence>
          <xsd:element name="documentManagement">
            <xsd:complexType>
              <xsd:all>
                <xsd:element ref="ns2:SharedWithUsers" minOccurs="0"/>
                <xsd:element ref="ns3:_dlc_BarcodeValue" minOccurs="0"/>
                <xsd:element ref="ns3:_dlc_BarcodeImage" minOccurs="0"/>
                <xsd:element ref="ns3:_dlc_BarcodePreview" minOccurs="0"/>
                <xsd:element ref="ns2:sbIsMain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434-44e4-4f5b-9097-ec250a9fa10f"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bIsMainDocument" ma:index="12" nillable="true" ma:displayName="Головний документ" ma:internalName="sbIsMain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7afde9-1959-48ec-9623-34f2440a05d7" elementFormDefault="qualified">
    <xsd:import namespace="http://schemas.microsoft.com/office/2006/documentManagement/types"/>
    <xsd:import namespace="http://schemas.microsoft.com/office/infopath/2007/PartnerControls"/>
    <xsd:element name="_dlc_BarcodeValue" ma:index="9"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10" nillable="true" ma:displayName="Зображення штрих-коду" ma:description="" ma:hidden="true" ma:internalName="_dlc_BarcodeImage" ma:readOnly="false">
      <xsd:simpleType>
        <xsd:restriction base="dms:Note"/>
      </xsd:simpleType>
    </xsd:element>
    <xsd:element name="_dlc_BarcodePreview" ma:index="11"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F9A32-9993-4040-BA88-169495A5037C}">
  <ds:schemaRefs>
    <ds:schemaRef ds:uri="http://schemas.microsoft.com/office/2006/metadata/properties"/>
    <ds:schemaRef ds:uri="http://schemas.microsoft.com/office/infopath/2007/PartnerControls"/>
    <ds:schemaRef ds:uri="b3430434-44e4-4f5b-9097-ec250a9fa10f"/>
    <ds:schemaRef ds:uri="837afde9-1959-48ec-9623-34f2440a05d7"/>
  </ds:schemaRefs>
</ds:datastoreItem>
</file>

<file path=customXml/itemProps2.xml><?xml version="1.0" encoding="utf-8"?>
<ds:datastoreItem xmlns:ds="http://schemas.openxmlformats.org/officeDocument/2006/customXml" ds:itemID="{1E2E9F9E-23AE-48AB-B8ED-DDC2C6590975}">
  <ds:schemaRefs>
    <ds:schemaRef ds:uri="http://schemas.microsoft.com/sharepoint/v3/contenttype/forms"/>
  </ds:schemaRefs>
</ds:datastoreItem>
</file>

<file path=customXml/itemProps3.xml><?xml version="1.0" encoding="utf-8"?>
<ds:datastoreItem xmlns:ds="http://schemas.openxmlformats.org/officeDocument/2006/customXml" ds:itemID="{FC329D1A-AE9E-48FB-B48A-4F0D66BA7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0434-44e4-4f5b-9097-ec250a9fa10f"/>
    <ds:schemaRef ds:uri="837afde9-1959-48ec-9623-34f2440a0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4236</Words>
  <Characters>2416</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Prylutska I.A</dc:creator>
  <cp:keywords/>
  <dc:description/>
  <cp:lastModifiedBy>Prylutska I.A</cp:lastModifiedBy>
  <cp:revision>33</cp:revision>
  <dcterms:created xsi:type="dcterms:W3CDTF">2021-01-16T08:37:00Z</dcterms:created>
  <dcterms:modified xsi:type="dcterms:W3CDTF">2021-05-14T12:26:00Z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0x01010042E94C69DC65AC45A0C04C0EDB492D49</vt:lpwstr>
  </property>
</Properties>
</file>