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78" w:rsidRPr="00580659" w:rsidRDefault="00600378" w:rsidP="00600378">
      <w:pPr>
        <w:spacing w:after="120" w:line="240" w:lineRule="auto"/>
        <w:ind w:firstLine="709"/>
        <w:jc w:val="right"/>
        <w:rPr>
          <w:rStyle w:val="rvts0"/>
          <w:rFonts w:ascii="Times New Roman" w:hAnsi="Times New Roman" w:cs="Times New Roman"/>
          <w:sz w:val="28"/>
          <w:szCs w:val="28"/>
        </w:rPr>
      </w:pPr>
      <w:r w:rsidRPr="00580659">
        <w:rPr>
          <w:rStyle w:val="rvts0"/>
          <w:rFonts w:ascii="Times New Roman" w:hAnsi="Times New Roman" w:cs="Times New Roman"/>
          <w:sz w:val="28"/>
          <w:szCs w:val="28"/>
        </w:rPr>
        <w:t>Додаток 1</w:t>
      </w:r>
      <w:r>
        <w:rPr>
          <w:rStyle w:val="rvts0"/>
          <w:rFonts w:ascii="Times New Roman" w:hAnsi="Times New Roman" w:cs="Times New Roman"/>
          <w:sz w:val="28"/>
          <w:szCs w:val="28"/>
        </w:rPr>
        <w:t>3</w:t>
      </w:r>
      <w:r w:rsidRPr="00580659">
        <w:rPr>
          <w:rStyle w:val="rvts0"/>
          <w:rFonts w:ascii="Times New Roman" w:hAnsi="Times New Roman" w:cs="Times New Roman"/>
          <w:sz w:val="28"/>
          <w:szCs w:val="28"/>
        </w:rPr>
        <w:t>.</w:t>
      </w:r>
      <w:r w:rsidRPr="00580659">
        <w:rPr>
          <w:rStyle w:val="rvts0"/>
          <w:rFonts w:ascii="Times New Roman" w:hAnsi="Times New Roman" w:cs="Times New Roman"/>
          <w:sz w:val="28"/>
          <w:szCs w:val="28"/>
        </w:rPr>
        <w:br/>
      </w:r>
    </w:p>
    <w:p w:rsidR="00600378" w:rsidRPr="00580659" w:rsidRDefault="00600378" w:rsidP="00600378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80659">
        <w:rPr>
          <w:rStyle w:val="rvts0"/>
          <w:rFonts w:ascii="Times New Roman" w:hAnsi="Times New Roman" w:cs="Times New Roman"/>
          <w:b/>
          <w:sz w:val="28"/>
          <w:szCs w:val="28"/>
        </w:rPr>
        <w:t>Особливості 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регулювання,</w:t>
      </w:r>
    </w:p>
    <w:p w:rsidR="00600378" w:rsidRPr="00580659" w:rsidRDefault="00600378" w:rsidP="00600378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80659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для спеціальності 226 «Фармація, промислова фармація» </w:t>
      </w:r>
    </w:p>
    <w:p w:rsidR="00600378" w:rsidRPr="00580659" w:rsidRDefault="00600378" w:rsidP="00600378">
      <w:pPr>
        <w:spacing w:after="120" w:line="240" w:lineRule="auto"/>
        <w:ind w:left="5660"/>
        <w:jc w:val="both"/>
        <w:rPr>
          <w:rStyle w:val="rvts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600378" w:rsidRPr="00580659" w:rsidTr="001F76F3">
        <w:tc>
          <w:tcPr>
            <w:tcW w:w="3834" w:type="dxa"/>
          </w:tcPr>
          <w:p w:rsidR="00600378" w:rsidRPr="00580659" w:rsidRDefault="00600378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580659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:rsidR="00600378" w:rsidRPr="00580659" w:rsidRDefault="00600378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>перший (бакалаврський)</w:t>
            </w:r>
          </w:p>
          <w:p w:rsidR="00600378" w:rsidRPr="00580659" w:rsidRDefault="00600378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>другий (магістерський)</w:t>
            </w:r>
          </w:p>
        </w:tc>
      </w:tr>
      <w:tr w:rsidR="00600378" w:rsidRPr="00580659" w:rsidTr="001F76F3">
        <w:tc>
          <w:tcPr>
            <w:tcW w:w="3834" w:type="dxa"/>
          </w:tcPr>
          <w:p w:rsidR="00600378" w:rsidRPr="00580659" w:rsidRDefault="00600378" w:rsidP="001F76F3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>Для доступу до професій, для яких запроваджено додаткове регулювання</w:t>
            </w:r>
            <w:r w:rsidRPr="00580659">
              <w:rPr>
                <w:sz w:val="28"/>
                <w:lang w:val="uk-UA"/>
              </w:rPr>
              <w:tab/>
            </w:r>
            <w:r w:rsidRPr="00580659">
              <w:rPr>
                <w:sz w:val="28"/>
                <w:lang w:val="uk-UA"/>
              </w:rPr>
              <w:tab/>
            </w:r>
          </w:p>
        </w:tc>
        <w:tc>
          <w:tcPr>
            <w:tcW w:w="5520" w:type="dxa"/>
          </w:tcPr>
          <w:p w:rsidR="00600378" w:rsidRPr="00580659" w:rsidRDefault="00600378" w:rsidP="001F76F3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>фармацевт</w:t>
            </w:r>
          </w:p>
        </w:tc>
      </w:tr>
    </w:tbl>
    <w:p w:rsidR="00600378" w:rsidRPr="00580659" w:rsidRDefault="00600378" w:rsidP="00600378">
      <w:pPr>
        <w:jc w:val="right"/>
      </w:pPr>
    </w:p>
    <w:p w:rsidR="00600378" w:rsidRPr="00580659" w:rsidRDefault="00600378" w:rsidP="0060037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кадрові вимоги</w:t>
      </w:r>
    </w:p>
    <w:p w:rsidR="00600378" w:rsidRPr="00580659" w:rsidRDefault="00600378" w:rsidP="00600378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Група забезпечення освітньої програми повинна відповідати таким вимогам: </w:t>
      </w:r>
    </w:p>
    <w:p w:rsidR="00600378" w:rsidRPr="00580659" w:rsidRDefault="00600378" w:rsidP="00600378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кількість членів групи забезпечення є достатньою, якщо на одного її члена припадає не більше 30 здобувачів вищої освіти всіх рівнів, курсів та форм здобуття освіти з відповідної освітньої програми (для дистанційної форми здобуття вищої освіти не більше 60 здобувачів), але не менше 5 осіб </w:t>
      </w:r>
    </w:p>
    <w:p w:rsidR="00600378" w:rsidRPr="00580659" w:rsidRDefault="00600378" w:rsidP="00600378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члени групи забезпечення мають вищу освіту рівня магістр та/або науковий ступінь за спеціальностями «Фармація», «Медицина», «Хімія», галузі знань «Біологія» або відповідними за попередніми переліками спеціальностей </w:t>
      </w:r>
    </w:p>
    <w:p w:rsidR="00600378" w:rsidRPr="00580659" w:rsidRDefault="00600378" w:rsidP="00600378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члени групи забезпечення мають стаж науково-педагогічної діяльності в сфері фармації не менше п’яти років або практичної діяльності в сфері фармації не менше десяти років</w:t>
      </w:r>
    </w:p>
    <w:p w:rsidR="00600378" w:rsidRPr="00580659" w:rsidRDefault="00600378" w:rsidP="00600378">
      <w:pPr>
        <w:pStyle w:val="rvps2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члени групи забезпечення мають не менше п’яти досягнень у професійній діяльності за останні п’ять років, визначених у пункті 38 Ліцензійних умов.</w:t>
      </w:r>
    </w:p>
    <w:p w:rsidR="00600378" w:rsidRPr="00580659" w:rsidRDefault="00600378" w:rsidP="00600378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Кадрове забезпечення освітніх компонентів повинне відповідати таким вимогам:</w:t>
      </w:r>
    </w:p>
    <w:p w:rsidR="00600378" w:rsidRPr="00580659" w:rsidRDefault="00600378" w:rsidP="00600378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lang w:val="uk-UA"/>
        </w:rPr>
      </w:pPr>
      <w:r w:rsidRPr="00580659">
        <w:rPr>
          <w:sz w:val="28"/>
          <w:szCs w:val="28"/>
          <w:lang w:val="uk-UA"/>
        </w:rPr>
        <w:t xml:space="preserve">(науково-)педагогічні працівники дисциплін професійного циклу (як фундаментальних, так й клінічних) </w:t>
      </w:r>
      <w:r w:rsidRPr="00580659">
        <w:rPr>
          <w:sz w:val="28"/>
          <w:lang w:val="uk-UA"/>
        </w:rPr>
        <w:t>повинні мати базову освіту та (або) науковий ступінь, що відповідає профілю дисципліни викладання</w:t>
      </w:r>
    </w:p>
    <w:p w:rsidR="00600378" w:rsidRPr="00580659" w:rsidRDefault="00600378" w:rsidP="00600378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частка (науково-)педагогічних працівників з науковими ступенями, вченими званнями або з вищої кваліфікаційною категорією за відповідною спеціальністю, які</w:t>
      </w:r>
      <w:r w:rsidRPr="00580659">
        <w:rPr>
          <w:lang w:val="uk-UA"/>
        </w:rPr>
        <w:t xml:space="preserve"> </w:t>
      </w:r>
      <w:r w:rsidRPr="00580659">
        <w:rPr>
          <w:sz w:val="28"/>
          <w:szCs w:val="28"/>
          <w:lang w:val="uk-UA"/>
        </w:rPr>
        <w:t xml:space="preserve">працюють у здобувача ліцензії (ліцензіата), – не менше 70% </w:t>
      </w:r>
    </w:p>
    <w:p w:rsidR="00600378" w:rsidRPr="00580659" w:rsidRDefault="00600378" w:rsidP="00600378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частка (науково-)педагогічних працівників зі стажем (науково-)педагогічної діяльності понад п’ять років або стажем практичної діяльності за профілем дисципліни освітньої програми понад 10 років – не менше 70%;</w:t>
      </w:r>
    </w:p>
    <w:p w:rsidR="00600378" w:rsidRPr="00580659" w:rsidRDefault="00600378" w:rsidP="00600378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lastRenderedPageBreak/>
        <w:t>частка зовнішніх фахівців-сумісників, що здійснюють практичну діяльність за профілем дисциплін освітньої програми, залучених до викладання – в достатній кількості для забезпечення викладання в обсязі не менше 20% від загального обсягу освітньої програми;</w:t>
      </w:r>
    </w:p>
    <w:p w:rsidR="00600378" w:rsidRPr="00580659" w:rsidRDefault="00600378" w:rsidP="00600378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здатність забезпечити компетентне викладання дисциплін освітньої програми з урахуванням вимог стандарту вищої освіти, статі 44 та пункту 5.6.1 додатку V Директиви Європейського парламенту та Ради Європи 2005/36/EC від 07 вересня 2005 р. про визнання професійних кваліфікацій (з доповненнями, щонайменше зазначених нижче наук та тематичних розділів:  </w:t>
      </w:r>
    </w:p>
    <w:p w:rsidR="00600378" w:rsidRPr="00580659" w:rsidRDefault="00600378" w:rsidP="00600378">
      <w:pPr>
        <w:pStyle w:val="rvps2"/>
        <w:numPr>
          <w:ilvl w:val="1"/>
          <w:numId w:val="1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Біологія рослин і тварин</w:t>
      </w:r>
    </w:p>
    <w:p w:rsidR="00600378" w:rsidRPr="00580659" w:rsidRDefault="00600378" w:rsidP="00600378">
      <w:pPr>
        <w:pStyle w:val="rvps2"/>
        <w:numPr>
          <w:ilvl w:val="1"/>
          <w:numId w:val="1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Фізика</w:t>
      </w:r>
    </w:p>
    <w:p w:rsidR="00600378" w:rsidRPr="00580659" w:rsidRDefault="00600378" w:rsidP="00600378">
      <w:pPr>
        <w:pStyle w:val="rvps2"/>
        <w:numPr>
          <w:ilvl w:val="1"/>
          <w:numId w:val="1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Загальна та неорганічна хімія</w:t>
      </w:r>
    </w:p>
    <w:p w:rsidR="00600378" w:rsidRPr="00580659" w:rsidRDefault="00600378" w:rsidP="00600378">
      <w:pPr>
        <w:pStyle w:val="rvps2"/>
        <w:numPr>
          <w:ilvl w:val="1"/>
          <w:numId w:val="1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Органічна хімія</w:t>
      </w:r>
    </w:p>
    <w:p w:rsidR="00600378" w:rsidRPr="00580659" w:rsidRDefault="00600378" w:rsidP="00600378">
      <w:pPr>
        <w:pStyle w:val="rvps2"/>
        <w:numPr>
          <w:ilvl w:val="1"/>
          <w:numId w:val="1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Аналітична хімія</w:t>
      </w:r>
    </w:p>
    <w:p w:rsidR="00600378" w:rsidRPr="00580659" w:rsidRDefault="00600378" w:rsidP="00600378">
      <w:pPr>
        <w:pStyle w:val="rvps2"/>
        <w:numPr>
          <w:ilvl w:val="1"/>
          <w:numId w:val="1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Фармацевтична хімія, включаючи аналіз лікарських засобів</w:t>
      </w:r>
    </w:p>
    <w:p w:rsidR="00600378" w:rsidRPr="00580659" w:rsidRDefault="00600378" w:rsidP="00600378">
      <w:pPr>
        <w:pStyle w:val="rvps2"/>
        <w:numPr>
          <w:ilvl w:val="1"/>
          <w:numId w:val="1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Загальна та прикладна біохімія (медична)</w:t>
      </w:r>
    </w:p>
    <w:p w:rsidR="00600378" w:rsidRPr="00580659" w:rsidRDefault="00600378" w:rsidP="00600378">
      <w:pPr>
        <w:pStyle w:val="rvps2"/>
        <w:numPr>
          <w:ilvl w:val="1"/>
          <w:numId w:val="1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Анатомія та фізіологія; медична термінологія</w:t>
      </w:r>
    </w:p>
    <w:p w:rsidR="00600378" w:rsidRPr="00580659" w:rsidRDefault="00600378" w:rsidP="00600378">
      <w:pPr>
        <w:pStyle w:val="rvps2"/>
        <w:numPr>
          <w:ilvl w:val="1"/>
          <w:numId w:val="1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Мікробіологія</w:t>
      </w:r>
    </w:p>
    <w:p w:rsidR="00600378" w:rsidRPr="00580659" w:rsidRDefault="00600378" w:rsidP="00600378">
      <w:pPr>
        <w:pStyle w:val="rvps2"/>
        <w:numPr>
          <w:ilvl w:val="1"/>
          <w:numId w:val="1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Фармакологія та фармакотерапія</w:t>
      </w:r>
    </w:p>
    <w:p w:rsidR="00600378" w:rsidRPr="00580659" w:rsidRDefault="00600378" w:rsidP="00600378">
      <w:pPr>
        <w:pStyle w:val="rvps2"/>
        <w:numPr>
          <w:ilvl w:val="1"/>
          <w:numId w:val="1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Фармацевтична технологія</w:t>
      </w:r>
    </w:p>
    <w:p w:rsidR="00600378" w:rsidRPr="00580659" w:rsidRDefault="00600378" w:rsidP="00600378">
      <w:pPr>
        <w:pStyle w:val="rvps2"/>
        <w:numPr>
          <w:ilvl w:val="1"/>
          <w:numId w:val="1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Токсикологія</w:t>
      </w:r>
    </w:p>
    <w:p w:rsidR="00600378" w:rsidRPr="00580659" w:rsidRDefault="00600378" w:rsidP="00600378">
      <w:pPr>
        <w:pStyle w:val="rvps2"/>
        <w:numPr>
          <w:ilvl w:val="1"/>
          <w:numId w:val="1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Фармакогнозія</w:t>
      </w:r>
    </w:p>
    <w:p w:rsidR="00600378" w:rsidRPr="00580659" w:rsidRDefault="00600378" w:rsidP="00600378">
      <w:pPr>
        <w:pStyle w:val="rvps2"/>
        <w:numPr>
          <w:ilvl w:val="1"/>
          <w:numId w:val="1"/>
        </w:numPr>
        <w:shd w:val="clear" w:color="auto" w:fill="FFFFFF"/>
        <w:spacing w:after="12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Законодавство, професійна етика.</w:t>
      </w:r>
    </w:p>
    <w:p w:rsidR="00600378" w:rsidRPr="00580659" w:rsidRDefault="00600378" w:rsidP="0060037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Мінімальні специфічні технологічні вимоги </w:t>
      </w: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щодо наявності матеріально-технічної бази </w:t>
      </w:r>
    </w:p>
    <w:p w:rsidR="00600378" w:rsidRPr="00580659" w:rsidRDefault="00600378" w:rsidP="00600378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Обов’язкові навчальні, наукові, допоміжні та інші підрозділи, бази практики, медичні установи тощо</w:t>
      </w:r>
    </w:p>
    <w:p w:rsidR="00600378" w:rsidRPr="00580659" w:rsidRDefault="00600378" w:rsidP="00600378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спеціалізовані аудиторії та навчальні лабораторії із необхідним обладнанням для проведення занять відповідно до профілю освітньої програми: </w:t>
      </w:r>
    </w:p>
    <w:p w:rsidR="00600378" w:rsidRPr="00580659" w:rsidRDefault="00600378" w:rsidP="0060037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Біологія рослин і тварин</w:t>
      </w:r>
    </w:p>
    <w:p w:rsidR="00600378" w:rsidRPr="00580659" w:rsidRDefault="00600378" w:rsidP="0060037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Фізика</w:t>
      </w:r>
    </w:p>
    <w:p w:rsidR="00600378" w:rsidRPr="00580659" w:rsidRDefault="00600378" w:rsidP="0060037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Загальна та неорганічна хімія</w:t>
      </w:r>
    </w:p>
    <w:p w:rsidR="00600378" w:rsidRPr="00580659" w:rsidRDefault="00600378" w:rsidP="0060037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Органічна хімія</w:t>
      </w:r>
    </w:p>
    <w:p w:rsidR="00600378" w:rsidRPr="00580659" w:rsidRDefault="00600378" w:rsidP="0060037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Аналітична хімія</w:t>
      </w:r>
    </w:p>
    <w:p w:rsidR="00600378" w:rsidRPr="00580659" w:rsidRDefault="00600378" w:rsidP="0060037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Фармацевтична хімія, включаючи аналіз лікарських засобів</w:t>
      </w:r>
    </w:p>
    <w:p w:rsidR="00600378" w:rsidRPr="00580659" w:rsidRDefault="00600378" w:rsidP="0060037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Загальна та прикладна біохімія (медична)</w:t>
      </w:r>
    </w:p>
    <w:p w:rsidR="00600378" w:rsidRPr="00580659" w:rsidRDefault="00600378" w:rsidP="0060037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Анатомія та фізіологія; медична термінологія</w:t>
      </w:r>
    </w:p>
    <w:p w:rsidR="00600378" w:rsidRPr="00580659" w:rsidRDefault="00600378" w:rsidP="0060037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Мікробіологія</w:t>
      </w:r>
    </w:p>
    <w:p w:rsidR="00600378" w:rsidRPr="00580659" w:rsidRDefault="00600378" w:rsidP="0060037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Фармакологія та фармакотерапія</w:t>
      </w:r>
    </w:p>
    <w:p w:rsidR="00600378" w:rsidRPr="00580659" w:rsidRDefault="00600378" w:rsidP="0060037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Фармацевтична технологія</w:t>
      </w:r>
    </w:p>
    <w:p w:rsidR="00600378" w:rsidRPr="00580659" w:rsidRDefault="00600378" w:rsidP="0060037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lastRenderedPageBreak/>
        <w:t>Токсикологія</w:t>
      </w:r>
    </w:p>
    <w:p w:rsidR="00600378" w:rsidRPr="00580659" w:rsidRDefault="00600378" w:rsidP="00600378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Фармакогнозія</w:t>
      </w:r>
    </w:p>
    <w:p w:rsidR="00600378" w:rsidRPr="00580659" w:rsidRDefault="00600378" w:rsidP="00600378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науково-дослідні лабораторії відповідно до профілю кафедр з доступом для здобувачів та науково-педагогічних працівників</w:t>
      </w:r>
    </w:p>
    <w:p w:rsidR="00600378" w:rsidRPr="00580659" w:rsidRDefault="00600378" w:rsidP="00600378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навчальна(-і) аптека(-і), афілійовані та(або) власні заклади охорони </w:t>
      </w:r>
      <w:proofErr w:type="spellStart"/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здоров’я,з</w:t>
      </w:r>
      <w:proofErr w:type="spellEnd"/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виготовлення лікарських засобів, організовані згідно ліцензійних умов провадження господарської діяльності з виробництва лікарських засобів, оптової та роздрібної торгівлі лікарськими засобами, з медичної практики та інших відповідних видів діяльності, для набуття фахових </w:t>
      </w:r>
      <w:proofErr w:type="spellStart"/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здобувачами вищої освіти</w:t>
      </w:r>
    </w:p>
    <w:p w:rsidR="00600378" w:rsidRPr="00580659" w:rsidRDefault="00600378" w:rsidP="00600378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симуляційний</w:t>
      </w:r>
      <w:proofErr w:type="spellEnd"/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для відпрацювання клінічних навичок та проведення ЄДКІ (зокрема ОСКІ) та (або) фантомні класи</w:t>
      </w:r>
    </w:p>
    <w:p w:rsidR="00600378" w:rsidRPr="00580659" w:rsidRDefault="00600378" w:rsidP="00600378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 практики, виробничі бази для практичної підготовки, що задовольняють таким  вимогам:</w:t>
      </w:r>
    </w:p>
    <w:p w:rsidR="00600378" w:rsidRPr="00580659" w:rsidRDefault="00600378" w:rsidP="00600378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профіль бази – сучасні заклади охорони здоров’я різного профілю,   аптечні заклади, фармацевтичні виробництва, науково-дослідні інститути, що відповідають професійній діяльності за спеціальністю 226 «Фармація, промислова фармація»;</w:t>
      </w:r>
    </w:p>
    <w:p w:rsidR="00600378" w:rsidRPr="00580659" w:rsidRDefault="00600378" w:rsidP="00600378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можливість кваліфікованого керівництва практичною підготовкою здобувачів;</w:t>
      </w:r>
    </w:p>
    <w:p w:rsidR="00600378" w:rsidRPr="00580659" w:rsidRDefault="00600378" w:rsidP="00600378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залучення здобувачів до професійній діяльності за спеціальністю 226 «Фармація, промислова фармація» (під наглядом);</w:t>
      </w:r>
    </w:p>
    <w:p w:rsidR="00600378" w:rsidRPr="00580659" w:rsidRDefault="00600378" w:rsidP="00600378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можливість доступу здобувачів до клінічної та іншої документації, необхідної для виконання програми практики;</w:t>
      </w:r>
    </w:p>
    <w:p w:rsidR="00600378" w:rsidRPr="00580659" w:rsidRDefault="00600378" w:rsidP="00600378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сукупна потужність баз практик, виробничих баз – не менше 50 місць на 100 студентів річного ліцензійного обсягу</w:t>
      </w:r>
    </w:p>
    <w:p w:rsidR="00600378" w:rsidRPr="00580659" w:rsidRDefault="00600378" w:rsidP="00600378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 xml:space="preserve">можливість надання здобувачам на час практики робочих місць </w:t>
      </w:r>
    </w:p>
    <w:p w:rsidR="00600378" w:rsidRPr="00580659" w:rsidRDefault="00600378" w:rsidP="00600378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договору(-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>) між закладом вищої освіти та базою(-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), зокрема щодо використання матеріально-технічних та навчальних можливостей бази на договірних засадах. </w:t>
      </w:r>
    </w:p>
    <w:p w:rsidR="00600378" w:rsidRPr="00580659" w:rsidRDefault="00600378" w:rsidP="00600378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Інформаційне забезпечення:</w:t>
      </w:r>
    </w:p>
    <w:p w:rsidR="00600378" w:rsidRPr="00580659" w:rsidRDefault="00600378" w:rsidP="00600378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бібліотеки/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з інформаційними джерелами, необхідними для виконання освітньої програми, виданих за останні 10 років (для дисциплін гуманітарного, соціального та економічного спрямування – за останні п'ять років) </w:t>
      </w:r>
    </w:p>
    <w:p w:rsidR="00600378" w:rsidRPr="00580659" w:rsidRDefault="00600378" w:rsidP="00600378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наявність доступу до вітчизняних та закордонних фахових періодичних видань за профілем освітньої програми (у тому числі в електронному вигляді) – не менше десяти міжнародних та п’яти вітчизняних; </w:t>
      </w:r>
    </w:p>
    <w:p w:rsidR="00600378" w:rsidRPr="00580659" w:rsidRDefault="00600378" w:rsidP="00600378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наявність доступу до баз даних періодичних наукових видань за профілем спеціальності/освітньої програми (допускається спільне користування базами кількома закладами освіти) (зазначити, яких саме баз даних); </w:t>
      </w:r>
    </w:p>
    <w:p w:rsidR="00600378" w:rsidRPr="00580659" w:rsidRDefault="00600378" w:rsidP="00600378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lastRenderedPageBreak/>
        <w:t xml:space="preserve">наявність доступу до міжнародних реферативних та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баз даних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та інших;</w:t>
      </w:r>
    </w:p>
    <w:p w:rsidR="00600378" w:rsidRPr="00580659" w:rsidRDefault="00600378" w:rsidP="00600378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доступ до бібліотеки/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, видань, баз даних забезпечується всім здобувачам та науково-педагогічним працівникам; повинна підтримуватись можливість одночасного дистанційного індивідуального доступу до ресурсів з будь-якої точки, в якій є доступ до мережі Інтернет. </w:t>
      </w:r>
    </w:p>
    <w:p w:rsidR="00600378" w:rsidRPr="00580659" w:rsidRDefault="00600378" w:rsidP="00600378">
      <w:pPr>
        <w:jc w:val="right"/>
      </w:pPr>
    </w:p>
    <w:p w:rsidR="00DE34B0" w:rsidRDefault="00DE34B0">
      <w:bookmarkStart w:id="0" w:name="_GoBack"/>
      <w:bookmarkEnd w:id="0"/>
    </w:p>
    <w:sectPr w:rsidR="00DE34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06D7"/>
    <w:multiLevelType w:val="hybridMultilevel"/>
    <w:tmpl w:val="F6FA95E8"/>
    <w:lvl w:ilvl="0" w:tplc="926249C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10070F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0070F6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78"/>
    <w:rsid w:val="00600378"/>
    <w:rsid w:val="00D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FB1B3-1836-4557-87DC-62708B6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00378"/>
  </w:style>
  <w:style w:type="paragraph" w:styleId="a3">
    <w:name w:val="List Paragraph"/>
    <w:basedOn w:val="a"/>
    <w:uiPriority w:val="34"/>
    <w:qFormat/>
    <w:rsid w:val="00600378"/>
    <w:pPr>
      <w:ind w:left="720"/>
      <w:contextualSpacing/>
    </w:pPr>
  </w:style>
  <w:style w:type="table" w:styleId="a4">
    <w:name w:val="Table Grid"/>
    <w:basedOn w:val="a1"/>
    <w:uiPriority w:val="59"/>
    <w:rsid w:val="0060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0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4046</Words>
  <Characters>2307</Characters>
  <Application>Microsoft Office Word</Application>
  <DocSecurity>0</DocSecurity>
  <Lines>19</Lines>
  <Paragraphs>12</Paragraphs>
  <ScaleCrop>false</ScaleCrop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Мруга Марина Рашидівна</cp:lastModifiedBy>
  <cp:revision>1</cp:revision>
  <dcterms:created xsi:type="dcterms:W3CDTF">2021-10-06T09:33:00Z</dcterms:created>
  <dcterms:modified xsi:type="dcterms:W3CDTF">2021-10-06T09:33:00Z</dcterms:modified>
</cp:coreProperties>
</file>