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198F" w14:textId="6E2C453E" w:rsidR="00AD55CC" w:rsidRPr="0001600B" w:rsidRDefault="00AD55CC" w:rsidP="0018719B">
      <w:pPr>
        <w:ind w:firstLine="709"/>
        <w:jc w:val="center"/>
        <w:rPr>
          <w:b/>
          <w:sz w:val="28"/>
          <w:szCs w:val="28"/>
        </w:rPr>
      </w:pPr>
      <w:r w:rsidRPr="0001600B">
        <w:rPr>
          <w:b/>
          <w:sz w:val="28"/>
          <w:szCs w:val="28"/>
        </w:rPr>
        <w:t>АНАЛІЗ РЕГУЛЯТОРНОГО ВПЛИВУ</w:t>
      </w:r>
    </w:p>
    <w:p w14:paraId="0F96D4DB" w14:textId="77777777" w:rsidR="00FD580D" w:rsidRDefault="00DC13DE" w:rsidP="0018719B">
      <w:pPr>
        <w:jc w:val="center"/>
        <w:rPr>
          <w:b/>
          <w:bCs/>
          <w:sz w:val="28"/>
          <w:szCs w:val="28"/>
        </w:rPr>
      </w:pPr>
      <w:r w:rsidRPr="0001600B">
        <w:rPr>
          <w:b/>
          <w:bCs/>
          <w:sz w:val="28"/>
          <w:szCs w:val="28"/>
        </w:rPr>
        <w:t>проє</w:t>
      </w:r>
      <w:r w:rsidR="00AD55CC" w:rsidRPr="0001600B">
        <w:rPr>
          <w:b/>
          <w:bCs/>
          <w:sz w:val="28"/>
          <w:szCs w:val="28"/>
        </w:rPr>
        <w:t>кту наказу Міністерства освіти і науки України «</w:t>
      </w:r>
      <w:r w:rsidR="00593196" w:rsidRPr="0001600B">
        <w:rPr>
          <w:b/>
          <w:bCs/>
          <w:sz w:val="28"/>
          <w:szCs w:val="28"/>
        </w:rPr>
        <w:t xml:space="preserve">Про внесення змін до наказу Міністерства освіти і науки України </w:t>
      </w:r>
    </w:p>
    <w:p w14:paraId="7C98C1CB" w14:textId="662409BF" w:rsidR="00AD55CC" w:rsidRPr="0001600B" w:rsidRDefault="00FD580D" w:rsidP="0018719B">
      <w:pPr>
        <w:jc w:val="center"/>
        <w:rPr>
          <w:b/>
          <w:bCs/>
          <w:sz w:val="28"/>
          <w:szCs w:val="28"/>
        </w:rPr>
      </w:pPr>
      <w:r w:rsidRPr="00FD580D">
        <w:rPr>
          <w:b/>
          <w:bCs/>
          <w:sz w:val="28"/>
          <w:szCs w:val="28"/>
        </w:rPr>
        <w:t>від 30 жовтня 2019</w:t>
      </w:r>
      <w:r>
        <w:rPr>
          <w:b/>
          <w:bCs/>
          <w:sz w:val="28"/>
          <w:szCs w:val="28"/>
        </w:rPr>
        <w:t xml:space="preserve"> року № </w:t>
      </w:r>
      <w:r w:rsidRPr="00FD580D">
        <w:rPr>
          <w:b/>
          <w:bCs/>
          <w:sz w:val="28"/>
          <w:szCs w:val="28"/>
        </w:rPr>
        <w:t>1350</w:t>
      </w:r>
      <w:r w:rsidR="00AD55CC" w:rsidRPr="0001600B">
        <w:rPr>
          <w:b/>
          <w:bCs/>
          <w:sz w:val="28"/>
          <w:szCs w:val="28"/>
        </w:rPr>
        <w:t>»</w:t>
      </w:r>
    </w:p>
    <w:p w14:paraId="0B4F88F4" w14:textId="77777777" w:rsidR="00AD55CC" w:rsidRPr="00FD580D" w:rsidRDefault="00AD55CC" w:rsidP="00AD55CC">
      <w:pPr>
        <w:widowControl w:val="0"/>
        <w:ind w:firstLine="851"/>
        <w:jc w:val="center"/>
        <w:rPr>
          <w:b/>
          <w:bCs/>
          <w:sz w:val="28"/>
          <w:szCs w:val="28"/>
        </w:rPr>
      </w:pPr>
    </w:p>
    <w:p w14:paraId="2F9785BE" w14:textId="2A72EBA6" w:rsidR="00AA4CE8" w:rsidRPr="0034289B" w:rsidRDefault="00AA4CE8" w:rsidP="0001600B">
      <w:pPr>
        <w:pStyle w:val="af2"/>
        <w:numPr>
          <w:ilvl w:val="0"/>
          <w:numId w:val="1"/>
        </w:numPr>
        <w:tabs>
          <w:tab w:val="left" w:pos="900"/>
        </w:tabs>
        <w:spacing w:after="120"/>
        <w:ind w:left="0" w:firstLine="567"/>
        <w:contextualSpacing w:val="0"/>
        <w:jc w:val="both"/>
        <w:rPr>
          <w:b/>
          <w:bCs/>
          <w:sz w:val="28"/>
          <w:szCs w:val="28"/>
          <w:shd w:val="clear" w:color="auto" w:fill="FFFFFF"/>
        </w:rPr>
      </w:pPr>
      <w:r w:rsidRPr="0034289B">
        <w:rPr>
          <w:b/>
          <w:bCs/>
          <w:sz w:val="28"/>
          <w:szCs w:val="28"/>
          <w:shd w:val="clear" w:color="auto" w:fill="FFFFFF"/>
        </w:rPr>
        <w:t>Визначення проблеми</w:t>
      </w:r>
    </w:p>
    <w:p w14:paraId="278105BA" w14:textId="5DEE554F" w:rsidR="00457692" w:rsidRDefault="00457692" w:rsidP="0034289B">
      <w:pPr>
        <w:pStyle w:val="af3"/>
        <w:spacing w:line="240" w:lineRule="atLeast"/>
        <w:rPr>
          <w:szCs w:val="28"/>
        </w:rPr>
      </w:pPr>
      <w:r>
        <w:rPr>
          <w:szCs w:val="28"/>
        </w:rPr>
        <w:t xml:space="preserve">З метою запобігання </w:t>
      </w:r>
      <w:r w:rsidRPr="00457692">
        <w:rPr>
          <w:szCs w:val="28"/>
        </w:rPr>
        <w:t>поширенню на території України гострої респіраторної хвороби COVID-19, спричиненої коронавірусом SARS-CoV-2</w:t>
      </w:r>
      <w:r>
        <w:rPr>
          <w:szCs w:val="28"/>
        </w:rPr>
        <w:t>, Кабінет Міністрів України запровадив обмежувальні заходи, якими було внесено зміни до графіку роботи закладів освіти.</w:t>
      </w:r>
    </w:p>
    <w:p w14:paraId="40FC9AD9" w14:textId="78870A85" w:rsidR="00DB25EC" w:rsidRDefault="00DB25EC" w:rsidP="0034289B">
      <w:pPr>
        <w:pStyle w:val="af3"/>
        <w:spacing w:line="240" w:lineRule="atLeast"/>
        <w:rPr>
          <w:szCs w:val="28"/>
        </w:rPr>
      </w:pPr>
      <w:r>
        <w:rPr>
          <w:szCs w:val="28"/>
        </w:rPr>
        <w:t xml:space="preserve">Головною проблемою є відсутність </w:t>
      </w:r>
      <w:r w:rsidR="00F8782D">
        <w:rPr>
          <w:szCs w:val="28"/>
        </w:rPr>
        <w:t>нормативно-правових</w:t>
      </w:r>
      <w:r>
        <w:rPr>
          <w:szCs w:val="28"/>
        </w:rPr>
        <w:t xml:space="preserve"> підстав для унормування </w:t>
      </w:r>
      <w:r w:rsidRPr="002E4BE3">
        <w:rPr>
          <w:szCs w:val="28"/>
        </w:rPr>
        <w:t>процесів конкурсного відбору до закладів фахової передвищої освіти з урахуванням необхідності дотримання обмежувальних заходів запобігання поширенню на території України гострої респіраторної хвороби COVID-19</w:t>
      </w:r>
      <w:r>
        <w:rPr>
          <w:szCs w:val="28"/>
        </w:rPr>
        <w:t>.</w:t>
      </w:r>
    </w:p>
    <w:p w14:paraId="274D3FCC" w14:textId="1D084250" w:rsidR="00571E11" w:rsidRPr="00457692" w:rsidRDefault="00571E11" w:rsidP="0034289B">
      <w:pPr>
        <w:pStyle w:val="af3"/>
        <w:spacing w:line="240" w:lineRule="atLeast"/>
      </w:pPr>
      <w:r w:rsidRPr="0034289B">
        <w:rPr>
          <w:szCs w:val="28"/>
        </w:rPr>
        <w:t xml:space="preserve">Проєкт наказу Міністерства освіти і науки України «Про внесення змін до наказу Міністерства освіти і науки України </w:t>
      </w:r>
      <w:r w:rsidR="00457692" w:rsidRPr="00457692">
        <w:rPr>
          <w:szCs w:val="28"/>
        </w:rPr>
        <w:t>від 30 жовтня 2019 року № 1350</w:t>
      </w:r>
      <w:r w:rsidRPr="0034289B">
        <w:rPr>
          <w:szCs w:val="28"/>
        </w:rPr>
        <w:t xml:space="preserve">» (далі – Наказ) розроблено з метою </w:t>
      </w:r>
      <w:r w:rsidR="00457692">
        <w:t xml:space="preserve">внесення змін до Умов прийому до закладів фахової передвищої освіти </w:t>
      </w:r>
      <w:r w:rsidR="00DB25EC">
        <w:t>у</w:t>
      </w:r>
      <w:r w:rsidR="00457692">
        <w:t xml:space="preserve"> 2020 році </w:t>
      </w:r>
      <w:r w:rsidR="001C26AB">
        <w:t xml:space="preserve">для підтримки проведення вступної кампанії </w:t>
      </w:r>
      <w:r w:rsidR="001C26AB">
        <w:rPr>
          <w:rFonts w:eastAsiaTheme="minorHAnsi"/>
          <w:szCs w:val="22"/>
          <w:lang w:eastAsia="en-US"/>
        </w:rPr>
        <w:t xml:space="preserve">на здобуття освітньо-професійного ступеня фахового молодшого бакалавра на основі базової загальної середньої освіти </w:t>
      </w:r>
      <w:r w:rsidR="001C26AB" w:rsidRPr="00FC5672">
        <w:rPr>
          <w:rFonts w:eastAsiaTheme="minorHAnsi"/>
          <w:szCs w:val="22"/>
          <w:lang w:eastAsia="en-US"/>
        </w:rPr>
        <w:t>за кошти фізичних або юридичних осіб</w:t>
      </w:r>
      <w:r w:rsidR="001C26AB">
        <w:rPr>
          <w:rFonts w:eastAsiaTheme="minorHAnsi"/>
          <w:szCs w:val="22"/>
          <w:lang w:eastAsia="en-US"/>
        </w:rPr>
        <w:t xml:space="preserve"> </w:t>
      </w:r>
      <w:r w:rsidR="00457692">
        <w:t xml:space="preserve">з урахуванням заходів щодо </w:t>
      </w:r>
      <w:r w:rsidR="00457692" w:rsidRPr="00457692">
        <w:t>запобігання поширенню на території України гострої респіраторної хвороби COVID-19</w:t>
      </w:r>
      <w:r w:rsidR="00457692">
        <w:t xml:space="preserve"> та з метою недопущення зриву вступної кампанії до закладів фахової передвищої освіти в 2020 році</w:t>
      </w:r>
      <w:r w:rsidRPr="00457692">
        <w:t>.</w:t>
      </w:r>
    </w:p>
    <w:p w14:paraId="3CB2C3A2" w14:textId="3B05FD12" w:rsidR="00E339CE" w:rsidRDefault="00DB25EC" w:rsidP="0034289B">
      <w:pPr>
        <w:pStyle w:val="af3"/>
        <w:rPr>
          <w:szCs w:val="28"/>
        </w:rPr>
      </w:pPr>
      <w:r>
        <w:rPr>
          <w:szCs w:val="28"/>
        </w:rPr>
        <w:t>Наказ передбачає</w:t>
      </w:r>
      <w:r w:rsidR="00EB640A">
        <w:t xml:space="preserve">, </w:t>
      </w:r>
      <w:r>
        <w:t>зміну термінів проведення вступної кампанії у 2020 році</w:t>
      </w:r>
      <w:r w:rsidR="001C26AB">
        <w:t xml:space="preserve"> для вступників </w:t>
      </w:r>
      <w:r w:rsidR="001C26AB">
        <w:rPr>
          <w:rFonts w:eastAsiaTheme="minorHAnsi"/>
          <w:szCs w:val="22"/>
          <w:lang w:eastAsia="en-US"/>
        </w:rPr>
        <w:t xml:space="preserve">на здобуття освітньо-професійного ступеня фахового молодшого бакалавра на основі базової загальної середньої освіти </w:t>
      </w:r>
      <w:r w:rsidR="001C26AB" w:rsidRPr="00FC5672">
        <w:rPr>
          <w:rFonts w:eastAsiaTheme="minorHAnsi"/>
          <w:szCs w:val="22"/>
          <w:lang w:eastAsia="en-US"/>
        </w:rPr>
        <w:t>за кошти фізичних або юридичних осіб</w:t>
      </w:r>
      <w:r w:rsidR="00751AF1">
        <w:rPr>
          <w:szCs w:val="28"/>
        </w:rPr>
        <w:t>.</w:t>
      </w:r>
    </w:p>
    <w:p w14:paraId="3828AD47" w14:textId="77777777" w:rsidR="00571E11" w:rsidRPr="0001600B" w:rsidRDefault="00571E11" w:rsidP="0018719B">
      <w:pPr>
        <w:pStyle w:val="af3"/>
        <w:spacing w:after="120" w:line="240" w:lineRule="atLeast"/>
        <w:rPr>
          <w:szCs w:val="28"/>
        </w:rPr>
      </w:pPr>
    </w:p>
    <w:p w14:paraId="7270E156" w14:textId="12ABA72A" w:rsidR="00D66991" w:rsidRDefault="00D66991" w:rsidP="00D66991">
      <w:pPr>
        <w:shd w:val="clear" w:color="auto" w:fill="FFFFFF"/>
        <w:ind w:firstLine="450"/>
        <w:jc w:val="both"/>
        <w:textAlignment w:val="baseline"/>
        <w:rPr>
          <w:color w:val="000000"/>
          <w:sz w:val="28"/>
          <w:szCs w:val="28"/>
          <w:lang w:eastAsia="uk-UA"/>
        </w:rPr>
      </w:pPr>
      <w:r w:rsidRPr="0001600B">
        <w:rPr>
          <w:color w:val="000000"/>
          <w:sz w:val="28"/>
          <w:szCs w:val="28"/>
          <w:lang w:eastAsia="uk-UA"/>
        </w:rPr>
        <w:t>Основні групи (підгрупи),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05"/>
        <w:gridCol w:w="3105"/>
      </w:tblGrid>
      <w:tr w:rsidR="00EB640A" w:rsidRPr="006350AB" w14:paraId="54E69703" w14:textId="77777777" w:rsidTr="004F27D7">
        <w:tc>
          <w:tcPr>
            <w:tcW w:w="3146" w:type="dxa"/>
            <w:shd w:val="clear" w:color="auto" w:fill="auto"/>
          </w:tcPr>
          <w:p w14:paraId="38FDE128" w14:textId="77777777" w:rsidR="00EB640A" w:rsidRPr="006350AB" w:rsidRDefault="00EB640A" w:rsidP="004F27D7">
            <w:pPr>
              <w:jc w:val="center"/>
              <w:rPr>
                <w:bCs/>
                <w:sz w:val="27"/>
                <w:szCs w:val="27"/>
              </w:rPr>
            </w:pPr>
            <w:r w:rsidRPr="006350AB">
              <w:rPr>
                <w:bCs/>
                <w:sz w:val="27"/>
                <w:szCs w:val="27"/>
              </w:rPr>
              <w:t>Групи (підгрупи)</w:t>
            </w:r>
          </w:p>
        </w:tc>
        <w:tc>
          <w:tcPr>
            <w:tcW w:w="3105" w:type="dxa"/>
            <w:shd w:val="clear" w:color="auto" w:fill="auto"/>
          </w:tcPr>
          <w:p w14:paraId="7EB383E9" w14:textId="77777777" w:rsidR="00EB640A" w:rsidRPr="006350AB" w:rsidRDefault="00EB640A" w:rsidP="004F27D7">
            <w:pPr>
              <w:jc w:val="center"/>
              <w:rPr>
                <w:bCs/>
                <w:sz w:val="27"/>
                <w:szCs w:val="27"/>
              </w:rPr>
            </w:pPr>
            <w:r w:rsidRPr="006350AB">
              <w:rPr>
                <w:bCs/>
                <w:sz w:val="27"/>
                <w:szCs w:val="27"/>
              </w:rPr>
              <w:t>Так</w:t>
            </w:r>
          </w:p>
        </w:tc>
        <w:tc>
          <w:tcPr>
            <w:tcW w:w="3105" w:type="dxa"/>
            <w:shd w:val="clear" w:color="auto" w:fill="auto"/>
          </w:tcPr>
          <w:p w14:paraId="47D86D51" w14:textId="77777777" w:rsidR="00EB640A" w:rsidRPr="006350AB" w:rsidRDefault="00EB640A" w:rsidP="004F27D7">
            <w:pPr>
              <w:jc w:val="center"/>
              <w:rPr>
                <w:bCs/>
                <w:sz w:val="27"/>
                <w:szCs w:val="27"/>
              </w:rPr>
            </w:pPr>
            <w:r w:rsidRPr="006350AB">
              <w:rPr>
                <w:bCs/>
                <w:sz w:val="27"/>
                <w:szCs w:val="27"/>
              </w:rPr>
              <w:t>Ні</w:t>
            </w:r>
          </w:p>
        </w:tc>
      </w:tr>
      <w:tr w:rsidR="00EB640A" w:rsidRPr="006350AB" w14:paraId="43D2C20E" w14:textId="77777777" w:rsidTr="004F27D7">
        <w:tc>
          <w:tcPr>
            <w:tcW w:w="3146" w:type="dxa"/>
            <w:shd w:val="clear" w:color="auto" w:fill="auto"/>
          </w:tcPr>
          <w:p w14:paraId="2D3C3F15" w14:textId="77777777" w:rsidR="00EB640A" w:rsidRPr="006350AB" w:rsidRDefault="00EB640A" w:rsidP="004F27D7">
            <w:pPr>
              <w:jc w:val="both"/>
              <w:rPr>
                <w:bCs/>
                <w:sz w:val="27"/>
                <w:szCs w:val="27"/>
              </w:rPr>
            </w:pPr>
            <w:r w:rsidRPr="006350AB">
              <w:rPr>
                <w:bCs/>
                <w:sz w:val="27"/>
                <w:szCs w:val="27"/>
              </w:rPr>
              <w:t>Громадяни</w:t>
            </w:r>
          </w:p>
        </w:tc>
        <w:tc>
          <w:tcPr>
            <w:tcW w:w="3105" w:type="dxa"/>
            <w:shd w:val="clear" w:color="auto" w:fill="auto"/>
          </w:tcPr>
          <w:p w14:paraId="7B4CDF2B" w14:textId="77777777" w:rsidR="00EB640A" w:rsidRPr="006350AB" w:rsidRDefault="00EB640A" w:rsidP="004F27D7">
            <w:pPr>
              <w:jc w:val="center"/>
              <w:rPr>
                <w:bCs/>
                <w:sz w:val="27"/>
                <w:szCs w:val="27"/>
              </w:rPr>
            </w:pPr>
            <w:r w:rsidRPr="006350AB">
              <w:rPr>
                <w:bCs/>
                <w:sz w:val="27"/>
                <w:szCs w:val="27"/>
              </w:rPr>
              <w:t>+</w:t>
            </w:r>
          </w:p>
        </w:tc>
        <w:tc>
          <w:tcPr>
            <w:tcW w:w="3105" w:type="dxa"/>
            <w:shd w:val="clear" w:color="auto" w:fill="auto"/>
          </w:tcPr>
          <w:p w14:paraId="4F1A6CF5" w14:textId="77777777" w:rsidR="00EB640A" w:rsidRPr="006350AB" w:rsidRDefault="00EB640A" w:rsidP="004F27D7">
            <w:pPr>
              <w:jc w:val="center"/>
              <w:rPr>
                <w:bCs/>
                <w:sz w:val="27"/>
                <w:szCs w:val="27"/>
              </w:rPr>
            </w:pPr>
          </w:p>
        </w:tc>
      </w:tr>
      <w:tr w:rsidR="00EB640A" w:rsidRPr="006350AB" w14:paraId="5C5F4DE8" w14:textId="77777777" w:rsidTr="004F27D7">
        <w:tc>
          <w:tcPr>
            <w:tcW w:w="3146" w:type="dxa"/>
            <w:shd w:val="clear" w:color="auto" w:fill="auto"/>
          </w:tcPr>
          <w:p w14:paraId="076B5EC4" w14:textId="77777777" w:rsidR="00EB640A" w:rsidRPr="006350AB" w:rsidRDefault="00EB640A" w:rsidP="004F27D7">
            <w:pPr>
              <w:jc w:val="both"/>
              <w:rPr>
                <w:bCs/>
                <w:sz w:val="27"/>
                <w:szCs w:val="27"/>
              </w:rPr>
            </w:pPr>
            <w:r w:rsidRPr="006350AB">
              <w:rPr>
                <w:bCs/>
                <w:sz w:val="27"/>
                <w:szCs w:val="27"/>
              </w:rPr>
              <w:t>Держава</w:t>
            </w:r>
          </w:p>
        </w:tc>
        <w:tc>
          <w:tcPr>
            <w:tcW w:w="3105" w:type="dxa"/>
            <w:shd w:val="clear" w:color="auto" w:fill="auto"/>
          </w:tcPr>
          <w:p w14:paraId="3D1F4A36" w14:textId="77777777" w:rsidR="00EB640A" w:rsidRPr="006350AB" w:rsidRDefault="00EB640A" w:rsidP="004F27D7">
            <w:pPr>
              <w:jc w:val="center"/>
              <w:rPr>
                <w:bCs/>
                <w:sz w:val="27"/>
                <w:szCs w:val="27"/>
              </w:rPr>
            </w:pPr>
            <w:r w:rsidRPr="006350AB">
              <w:rPr>
                <w:bCs/>
                <w:sz w:val="27"/>
                <w:szCs w:val="27"/>
              </w:rPr>
              <w:t>+</w:t>
            </w:r>
          </w:p>
        </w:tc>
        <w:tc>
          <w:tcPr>
            <w:tcW w:w="3105" w:type="dxa"/>
            <w:shd w:val="clear" w:color="auto" w:fill="auto"/>
          </w:tcPr>
          <w:p w14:paraId="746EDE9E" w14:textId="77777777" w:rsidR="00EB640A" w:rsidRPr="006350AB" w:rsidRDefault="00EB640A" w:rsidP="004F27D7">
            <w:pPr>
              <w:jc w:val="center"/>
              <w:rPr>
                <w:bCs/>
                <w:sz w:val="27"/>
                <w:szCs w:val="27"/>
              </w:rPr>
            </w:pPr>
          </w:p>
        </w:tc>
      </w:tr>
      <w:tr w:rsidR="00EB640A" w:rsidRPr="006350AB" w14:paraId="2096E596" w14:textId="77777777" w:rsidTr="004F27D7">
        <w:tc>
          <w:tcPr>
            <w:tcW w:w="3146" w:type="dxa"/>
            <w:shd w:val="clear" w:color="auto" w:fill="auto"/>
          </w:tcPr>
          <w:p w14:paraId="4F3C9685" w14:textId="77777777" w:rsidR="00EB640A" w:rsidRPr="006350AB" w:rsidRDefault="00EB640A" w:rsidP="004F27D7">
            <w:pPr>
              <w:jc w:val="both"/>
              <w:rPr>
                <w:bCs/>
                <w:sz w:val="27"/>
                <w:szCs w:val="27"/>
              </w:rPr>
            </w:pPr>
            <w:r w:rsidRPr="006350AB">
              <w:rPr>
                <w:bCs/>
                <w:sz w:val="27"/>
                <w:szCs w:val="27"/>
              </w:rPr>
              <w:t>Суб’єкти господарювання, у тому числі суб’єкти малого підприємництва</w:t>
            </w:r>
          </w:p>
        </w:tc>
        <w:tc>
          <w:tcPr>
            <w:tcW w:w="3105" w:type="dxa"/>
            <w:shd w:val="clear" w:color="auto" w:fill="auto"/>
          </w:tcPr>
          <w:p w14:paraId="626752F7" w14:textId="77777777" w:rsidR="00EB640A" w:rsidRPr="006350AB" w:rsidRDefault="00EB640A" w:rsidP="004F27D7">
            <w:pPr>
              <w:jc w:val="center"/>
              <w:rPr>
                <w:bCs/>
                <w:sz w:val="27"/>
                <w:szCs w:val="27"/>
                <w:vertAlign w:val="subscript"/>
              </w:rPr>
            </w:pPr>
            <w:r w:rsidRPr="006350AB">
              <w:rPr>
                <w:bCs/>
                <w:sz w:val="27"/>
                <w:szCs w:val="27"/>
              </w:rPr>
              <w:t>+</w:t>
            </w:r>
          </w:p>
        </w:tc>
        <w:tc>
          <w:tcPr>
            <w:tcW w:w="3105" w:type="dxa"/>
            <w:shd w:val="clear" w:color="auto" w:fill="auto"/>
          </w:tcPr>
          <w:p w14:paraId="30E6C817" w14:textId="77777777" w:rsidR="00EB640A" w:rsidRPr="006350AB" w:rsidRDefault="00EB640A" w:rsidP="004F27D7">
            <w:pPr>
              <w:jc w:val="center"/>
              <w:rPr>
                <w:bCs/>
                <w:sz w:val="27"/>
                <w:szCs w:val="27"/>
              </w:rPr>
            </w:pPr>
          </w:p>
        </w:tc>
      </w:tr>
    </w:tbl>
    <w:p w14:paraId="5E38A7C9" w14:textId="77777777" w:rsidR="00EB640A" w:rsidRPr="0001600B" w:rsidRDefault="00EB640A" w:rsidP="00D66991">
      <w:pPr>
        <w:shd w:val="clear" w:color="auto" w:fill="FFFFFF"/>
        <w:ind w:firstLine="450"/>
        <w:jc w:val="both"/>
        <w:textAlignment w:val="baseline"/>
        <w:rPr>
          <w:color w:val="000000"/>
          <w:sz w:val="28"/>
          <w:szCs w:val="28"/>
          <w:lang w:eastAsia="uk-UA"/>
        </w:rPr>
      </w:pPr>
    </w:p>
    <w:p w14:paraId="715A77A4" w14:textId="2759D12C" w:rsidR="0018719B" w:rsidRDefault="00EB640A" w:rsidP="0018719B">
      <w:pPr>
        <w:shd w:val="clear" w:color="auto" w:fill="FFFFFF"/>
        <w:ind w:firstLine="709"/>
        <w:jc w:val="both"/>
        <w:textAlignment w:val="baseline"/>
        <w:rPr>
          <w:sz w:val="28"/>
          <w:szCs w:val="28"/>
        </w:rPr>
      </w:pPr>
      <w:r w:rsidRPr="00EB640A">
        <w:rPr>
          <w:sz w:val="28"/>
          <w:szCs w:val="28"/>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5BEF1620" w14:textId="48941B74" w:rsidR="00AD0114" w:rsidRDefault="00AD0114" w:rsidP="00AD0114">
      <w:pPr>
        <w:pStyle w:val="Textbody"/>
        <w:spacing w:after="0" w:line="240" w:lineRule="auto"/>
        <w:ind w:firstLine="720"/>
        <w:jc w:val="both"/>
        <w:rPr>
          <w:rFonts w:ascii="Times New Roman" w:hAnsi="Times New Roman"/>
          <w:sz w:val="28"/>
          <w:szCs w:val="24"/>
          <w:lang w:val="uk-UA"/>
        </w:rPr>
      </w:pPr>
    </w:p>
    <w:p w14:paraId="74EE026F" w14:textId="77777777" w:rsidR="001C26AB" w:rsidRDefault="001C26AB" w:rsidP="00AD0114">
      <w:pPr>
        <w:pStyle w:val="Textbody"/>
        <w:spacing w:after="0" w:line="240" w:lineRule="auto"/>
        <w:ind w:firstLine="720"/>
        <w:jc w:val="both"/>
        <w:rPr>
          <w:rFonts w:ascii="Times New Roman" w:hAnsi="Times New Roman"/>
          <w:sz w:val="28"/>
          <w:szCs w:val="24"/>
          <w:lang w:val="uk-UA"/>
        </w:rPr>
      </w:pPr>
    </w:p>
    <w:p w14:paraId="745A5849" w14:textId="02A89BEA"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lastRenderedPageBreak/>
        <w:t>II. Цілі державного регулювання</w:t>
      </w:r>
    </w:p>
    <w:p w14:paraId="32BB9D10" w14:textId="0DC7DC97" w:rsidR="00AA4CE8" w:rsidRPr="002E4BE3" w:rsidRDefault="00AA4CE8" w:rsidP="002E4BE3">
      <w:pPr>
        <w:shd w:val="clear" w:color="auto" w:fill="FFFFFF"/>
        <w:ind w:firstLine="709"/>
        <w:jc w:val="both"/>
        <w:textAlignment w:val="baseline"/>
        <w:rPr>
          <w:sz w:val="28"/>
          <w:szCs w:val="28"/>
        </w:rPr>
      </w:pPr>
      <w:r w:rsidRPr="002E4BE3">
        <w:rPr>
          <w:sz w:val="28"/>
          <w:szCs w:val="28"/>
        </w:rPr>
        <w:t>Основною ціллю прийняття акт</w:t>
      </w:r>
      <w:r w:rsidR="00C50A04" w:rsidRPr="002E4BE3">
        <w:rPr>
          <w:sz w:val="28"/>
          <w:szCs w:val="28"/>
        </w:rPr>
        <w:t>а</w:t>
      </w:r>
      <w:r w:rsidRPr="002E4BE3">
        <w:rPr>
          <w:sz w:val="28"/>
          <w:szCs w:val="28"/>
        </w:rPr>
        <w:t xml:space="preserve"> </w:t>
      </w:r>
      <w:r w:rsidR="00EB640A" w:rsidRPr="002E4BE3">
        <w:rPr>
          <w:sz w:val="28"/>
          <w:szCs w:val="28"/>
        </w:rPr>
        <w:t>є унормування процесів конкурсного відбору до закладів фахової передвищої освіти з урахуванням необхідності дотримання обмежувальних заходів</w:t>
      </w:r>
      <w:r w:rsidR="002E4BE3" w:rsidRPr="002E4BE3">
        <w:rPr>
          <w:sz w:val="28"/>
          <w:szCs w:val="28"/>
        </w:rPr>
        <w:t xml:space="preserve"> запобігання поширенню на території України гострої респіраторної хвороби COVID-19</w:t>
      </w:r>
      <w:r w:rsidR="002E4BE3">
        <w:rPr>
          <w:sz w:val="28"/>
          <w:szCs w:val="28"/>
        </w:rPr>
        <w:t xml:space="preserve"> та за умови </w:t>
      </w:r>
      <w:r w:rsidR="002E4BE3" w:rsidRPr="002E4BE3">
        <w:rPr>
          <w:sz w:val="28"/>
          <w:szCs w:val="28"/>
        </w:rPr>
        <w:t xml:space="preserve">забезпечення прозорості </w:t>
      </w:r>
      <w:r w:rsidR="002E4BE3">
        <w:rPr>
          <w:sz w:val="28"/>
          <w:szCs w:val="28"/>
        </w:rPr>
        <w:t>і</w:t>
      </w:r>
      <w:r w:rsidR="002E4BE3" w:rsidRPr="002E4BE3">
        <w:rPr>
          <w:sz w:val="28"/>
          <w:szCs w:val="28"/>
        </w:rPr>
        <w:t xml:space="preserve"> доброчесності процесів вступу до закладів фахової передвищої освіти</w:t>
      </w:r>
    </w:p>
    <w:p w14:paraId="2228D048" w14:textId="1EE78A2B" w:rsidR="0077130B" w:rsidRPr="0001600B" w:rsidRDefault="0077130B" w:rsidP="00AA4CE8">
      <w:pPr>
        <w:tabs>
          <w:tab w:val="left" w:pos="900"/>
        </w:tabs>
        <w:ind w:firstLine="567"/>
        <w:jc w:val="both"/>
        <w:rPr>
          <w:bCs/>
          <w:sz w:val="28"/>
          <w:szCs w:val="28"/>
          <w:shd w:val="clear" w:color="auto" w:fill="FFFFFF"/>
        </w:rPr>
      </w:pPr>
    </w:p>
    <w:p w14:paraId="2A055119" w14:textId="77777777"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III. Визначення та оцінка альтернативних способів досягнення цілей</w:t>
      </w:r>
    </w:p>
    <w:p w14:paraId="5BA5FDBC" w14:textId="2CC87A2C" w:rsidR="002A06AE" w:rsidRPr="00D34551" w:rsidRDefault="00AA4CE8" w:rsidP="003E684F">
      <w:pPr>
        <w:pStyle w:val="a6"/>
        <w:numPr>
          <w:ilvl w:val="0"/>
          <w:numId w:val="3"/>
        </w:numPr>
        <w:spacing w:before="0" w:beforeAutospacing="0" w:after="0" w:afterAutospacing="0"/>
        <w:jc w:val="both"/>
        <w:rPr>
          <w:b/>
          <w:sz w:val="28"/>
          <w:szCs w:val="28"/>
          <w:lang w:val="uk-UA"/>
        </w:rPr>
      </w:pPr>
      <w:r w:rsidRPr="00D34551">
        <w:rPr>
          <w:b/>
          <w:sz w:val="28"/>
          <w:szCs w:val="28"/>
          <w:lang w:val="uk-UA"/>
        </w:rPr>
        <w:t>Визначення альтернативних способів</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371"/>
      </w:tblGrid>
      <w:tr w:rsidR="00940480" w:rsidRPr="0001600B" w14:paraId="2712D667" w14:textId="77777777" w:rsidTr="00B32E7D">
        <w:trPr>
          <w:tblHeader/>
        </w:trPr>
        <w:tc>
          <w:tcPr>
            <w:tcW w:w="2439" w:type="dxa"/>
            <w:shd w:val="clear" w:color="auto" w:fill="auto"/>
          </w:tcPr>
          <w:p w14:paraId="7CE2A5EC" w14:textId="77777777" w:rsidR="00AA4CE8" w:rsidRPr="00AD0114" w:rsidRDefault="00AA4CE8" w:rsidP="006C6588">
            <w:pPr>
              <w:pStyle w:val="a6"/>
              <w:spacing w:before="0" w:beforeAutospacing="0" w:after="0" w:afterAutospacing="0"/>
              <w:jc w:val="center"/>
              <w:rPr>
                <w:lang w:val="uk-UA"/>
              </w:rPr>
            </w:pPr>
            <w:r w:rsidRPr="00AD0114">
              <w:rPr>
                <w:lang w:val="uk-UA"/>
              </w:rPr>
              <w:t>Вид альтернативи</w:t>
            </w:r>
          </w:p>
        </w:tc>
        <w:tc>
          <w:tcPr>
            <w:tcW w:w="7371" w:type="dxa"/>
            <w:shd w:val="clear" w:color="auto" w:fill="auto"/>
          </w:tcPr>
          <w:p w14:paraId="1E0453E2" w14:textId="77777777" w:rsidR="00AA4CE8" w:rsidRPr="00AD0114" w:rsidRDefault="00AA4CE8" w:rsidP="006C6588">
            <w:pPr>
              <w:pStyle w:val="a6"/>
              <w:spacing w:before="0" w:beforeAutospacing="0" w:after="0" w:afterAutospacing="0"/>
              <w:jc w:val="center"/>
              <w:rPr>
                <w:lang w:val="uk-UA"/>
              </w:rPr>
            </w:pPr>
            <w:r w:rsidRPr="00AD0114">
              <w:rPr>
                <w:lang w:val="uk-UA"/>
              </w:rPr>
              <w:t>Опис альтернативи</w:t>
            </w:r>
          </w:p>
        </w:tc>
      </w:tr>
      <w:tr w:rsidR="00940480" w:rsidRPr="0001600B" w14:paraId="60D18ADB" w14:textId="77777777" w:rsidTr="00B32E7D">
        <w:tc>
          <w:tcPr>
            <w:tcW w:w="2439" w:type="dxa"/>
            <w:shd w:val="clear" w:color="auto" w:fill="auto"/>
          </w:tcPr>
          <w:p w14:paraId="18B7E3F8" w14:textId="4F204DB0" w:rsidR="00AA4CE8" w:rsidRPr="00AD0114" w:rsidRDefault="00810971" w:rsidP="00F552C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bCs/>
                <w:snapToGrid w:val="0"/>
                <w:sz w:val="24"/>
                <w:szCs w:val="24"/>
              </w:rPr>
            </w:pPr>
            <w:r>
              <w:rPr>
                <w:rFonts w:ascii="Times New Roman" w:hAnsi="Times New Roman"/>
                <w:bCs/>
                <w:snapToGrid w:val="0"/>
                <w:sz w:val="24"/>
                <w:szCs w:val="24"/>
              </w:rPr>
              <w:t>Альтернатива 1</w:t>
            </w:r>
          </w:p>
          <w:p w14:paraId="6C5F2730" w14:textId="015DF73A" w:rsidR="00AA4CE8" w:rsidRPr="002E4BE3" w:rsidRDefault="002E4BE3" w:rsidP="00F552C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bCs/>
                <w:snapToGrid w:val="0"/>
                <w:sz w:val="24"/>
                <w:szCs w:val="24"/>
              </w:rPr>
            </w:pPr>
            <w:r w:rsidRPr="002E4BE3">
              <w:rPr>
                <w:rFonts w:ascii="Times New Roman" w:hAnsi="Times New Roman"/>
                <w:bCs/>
                <w:snapToGrid w:val="0"/>
                <w:sz w:val="24"/>
                <w:szCs w:val="24"/>
              </w:rPr>
              <w:t>Не приймати нормативний акт</w:t>
            </w:r>
          </w:p>
        </w:tc>
        <w:tc>
          <w:tcPr>
            <w:tcW w:w="7371" w:type="dxa"/>
            <w:shd w:val="clear" w:color="auto" w:fill="auto"/>
          </w:tcPr>
          <w:p w14:paraId="56E7B055" w14:textId="77777777" w:rsidR="00810971" w:rsidRPr="00E9088F" w:rsidRDefault="00810971" w:rsidP="00810971">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Збереження існуючого стану.</w:t>
            </w:r>
          </w:p>
          <w:p w14:paraId="196F6064" w14:textId="1B47AC0D" w:rsidR="00891380" w:rsidRPr="00AD0114" w:rsidRDefault="002A06AE" w:rsidP="001C26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AD0114">
              <w:rPr>
                <w:rFonts w:ascii="Times New Roman" w:hAnsi="Times New Roman"/>
                <w:sz w:val="24"/>
                <w:szCs w:val="24"/>
                <w:lang w:eastAsia="uk-UA"/>
              </w:rPr>
              <w:t>Спосіб є неприйнятним, оскільки</w:t>
            </w:r>
            <w:r w:rsidRPr="00AD0114">
              <w:rPr>
                <w:rFonts w:ascii="Times New Roman" w:hAnsi="Times New Roman"/>
                <w:color w:val="000000"/>
                <w:spacing w:val="-3"/>
                <w:sz w:val="24"/>
                <w:szCs w:val="24"/>
              </w:rPr>
              <w:t xml:space="preserve"> </w:t>
            </w:r>
            <w:r w:rsidR="0038297A">
              <w:rPr>
                <w:rFonts w:ascii="Times New Roman" w:hAnsi="Times New Roman"/>
                <w:color w:val="000000"/>
                <w:spacing w:val="-3"/>
                <w:sz w:val="24"/>
                <w:szCs w:val="24"/>
              </w:rPr>
              <w:t xml:space="preserve">наслідком буде </w:t>
            </w:r>
            <w:r w:rsidR="001C26AB">
              <w:rPr>
                <w:rFonts w:ascii="Times New Roman" w:hAnsi="Times New Roman"/>
                <w:color w:val="000000"/>
                <w:spacing w:val="-3"/>
                <w:sz w:val="24"/>
                <w:szCs w:val="24"/>
              </w:rPr>
              <w:t xml:space="preserve">незадовільний стан проведення </w:t>
            </w:r>
            <w:r w:rsidR="0038297A" w:rsidRPr="0038297A">
              <w:rPr>
                <w:rFonts w:ascii="Times New Roman" w:hAnsi="Times New Roman"/>
                <w:color w:val="000000"/>
                <w:spacing w:val="-3"/>
                <w:sz w:val="24"/>
                <w:szCs w:val="24"/>
              </w:rPr>
              <w:t>вступної кампанії 2020 року, що призведе до негативних наслідків для всієї країни</w:t>
            </w:r>
            <w:r w:rsidR="0038297A">
              <w:rPr>
                <w:rFonts w:ascii="Times New Roman" w:hAnsi="Times New Roman"/>
                <w:color w:val="000000"/>
                <w:spacing w:val="-3"/>
                <w:sz w:val="24"/>
                <w:szCs w:val="24"/>
              </w:rPr>
              <w:t xml:space="preserve">. </w:t>
            </w:r>
            <w:r w:rsidR="0038297A" w:rsidRPr="0038297A">
              <w:rPr>
                <w:rFonts w:ascii="Times New Roman" w:hAnsi="Times New Roman"/>
                <w:color w:val="000000"/>
                <w:spacing w:val="-3"/>
                <w:sz w:val="24"/>
                <w:szCs w:val="24"/>
              </w:rPr>
              <w:t xml:space="preserve">Умови прийому охоплюють більше </w:t>
            </w:r>
            <w:r w:rsidR="001C26AB">
              <w:rPr>
                <w:rFonts w:ascii="Times New Roman" w:hAnsi="Times New Roman"/>
                <w:color w:val="000000"/>
                <w:spacing w:val="-3"/>
                <w:sz w:val="24"/>
                <w:szCs w:val="24"/>
              </w:rPr>
              <w:t>100</w:t>
            </w:r>
            <w:r w:rsidR="0038297A" w:rsidRPr="0038297A">
              <w:rPr>
                <w:rFonts w:ascii="Times New Roman" w:hAnsi="Times New Roman"/>
                <w:color w:val="000000"/>
                <w:spacing w:val="-3"/>
                <w:sz w:val="24"/>
                <w:szCs w:val="24"/>
              </w:rPr>
              <w:t> 000 вступників на освітньо-професійний ступінь фахової передвищої освіти</w:t>
            </w:r>
            <w:r w:rsidR="001C26AB">
              <w:rPr>
                <w:rFonts w:ascii="Times New Roman" w:hAnsi="Times New Roman"/>
                <w:color w:val="000000"/>
                <w:spacing w:val="-3"/>
                <w:sz w:val="24"/>
                <w:szCs w:val="24"/>
              </w:rPr>
              <w:t xml:space="preserve"> </w:t>
            </w:r>
            <w:r w:rsidR="001C26AB" w:rsidRPr="001C26AB">
              <w:rPr>
                <w:rFonts w:ascii="Times New Roman" w:hAnsi="Times New Roman"/>
                <w:color w:val="000000"/>
                <w:spacing w:val="-3"/>
                <w:sz w:val="24"/>
                <w:szCs w:val="24"/>
              </w:rPr>
              <w:t>на здобуття освітньо-професійного ступеня фахового молодшого бакалавра на основі базової загальної середньої освіти за кошти фізичних або юридичних осіб</w:t>
            </w:r>
            <w:r w:rsidR="0038297A" w:rsidRPr="0038297A">
              <w:rPr>
                <w:rFonts w:ascii="Times New Roman" w:hAnsi="Times New Roman"/>
                <w:color w:val="000000"/>
                <w:spacing w:val="-3"/>
                <w:sz w:val="24"/>
                <w:szCs w:val="24"/>
              </w:rPr>
              <w:t>, більше 700 закладів фахової передвищої освіти.</w:t>
            </w:r>
          </w:p>
        </w:tc>
      </w:tr>
      <w:tr w:rsidR="00940480" w:rsidRPr="0001600B" w14:paraId="46A5DEA2" w14:textId="77777777" w:rsidTr="00B32E7D">
        <w:tc>
          <w:tcPr>
            <w:tcW w:w="2439" w:type="dxa"/>
            <w:shd w:val="clear" w:color="auto" w:fill="auto"/>
          </w:tcPr>
          <w:p w14:paraId="61C8EC0B" w14:textId="30B5FF08" w:rsidR="00AA4CE8" w:rsidRPr="00AD0114" w:rsidRDefault="00250A93" w:rsidP="006C6588">
            <w:pPr>
              <w:pStyle w:val="a6"/>
              <w:spacing w:before="0" w:beforeAutospacing="0" w:after="0" w:afterAutospacing="0"/>
              <w:jc w:val="both"/>
              <w:rPr>
                <w:lang w:val="uk-UA"/>
              </w:rPr>
            </w:pPr>
            <w:r>
              <w:rPr>
                <w:lang w:val="uk-UA"/>
              </w:rPr>
              <w:t>Альтернатива 2</w:t>
            </w:r>
          </w:p>
          <w:p w14:paraId="74143ED4" w14:textId="6588CC5E" w:rsidR="00AA4CE8" w:rsidRPr="00AD0114" w:rsidRDefault="0038297A" w:rsidP="0038297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 w:rsidRPr="0038297A">
              <w:rPr>
                <w:rFonts w:ascii="Times New Roman" w:hAnsi="Times New Roman"/>
                <w:bCs/>
                <w:snapToGrid w:val="0"/>
                <w:sz w:val="24"/>
                <w:szCs w:val="24"/>
              </w:rPr>
              <w:t>Прийняття нормативного акта та проведення державної реєстрації даного акта відповідно до чинного законодавства.</w:t>
            </w:r>
          </w:p>
        </w:tc>
        <w:tc>
          <w:tcPr>
            <w:tcW w:w="7371" w:type="dxa"/>
            <w:shd w:val="clear" w:color="auto" w:fill="auto"/>
          </w:tcPr>
          <w:p w14:paraId="1066CBE9" w14:textId="24BBF9B7" w:rsidR="0038297A" w:rsidRPr="0038297A" w:rsidRDefault="0038297A" w:rsidP="0038297A">
            <w:pPr>
              <w:pStyle w:val="Textbody"/>
              <w:spacing w:after="0" w:line="240" w:lineRule="auto"/>
              <w:jc w:val="both"/>
              <w:rPr>
                <w:rFonts w:ascii="Times New Roman" w:hAnsi="Times New Roman"/>
                <w:sz w:val="24"/>
                <w:szCs w:val="24"/>
                <w:lang w:val="uk-UA"/>
              </w:rPr>
            </w:pPr>
            <w:r w:rsidRPr="0038297A">
              <w:rPr>
                <w:rFonts w:ascii="Times New Roman" w:hAnsi="Times New Roman"/>
                <w:sz w:val="24"/>
                <w:szCs w:val="24"/>
                <w:lang w:val="uk-UA"/>
              </w:rPr>
              <w:t>Створено умови для</w:t>
            </w:r>
            <w:r w:rsidR="00253051">
              <w:rPr>
                <w:rFonts w:ascii="Times New Roman" w:hAnsi="Times New Roman"/>
                <w:sz w:val="24"/>
                <w:szCs w:val="24"/>
                <w:lang w:val="uk-UA"/>
              </w:rPr>
              <w:t xml:space="preserve"> проведення вступної </w:t>
            </w:r>
            <w:r w:rsidR="00253051" w:rsidRPr="001C26AB">
              <w:rPr>
                <w:rFonts w:ascii="Times New Roman" w:eastAsia="Times New Roman" w:hAnsi="Times New Roman" w:cs="Times New Roman"/>
                <w:spacing w:val="-3"/>
                <w:kern w:val="0"/>
                <w:sz w:val="24"/>
                <w:szCs w:val="24"/>
                <w:lang w:val="uk-UA" w:eastAsia="ru-RU" w:bidi="ar-SA"/>
              </w:rPr>
              <w:t xml:space="preserve">кампанії </w:t>
            </w:r>
            <w:r w:rsidR="001C26AB" w:rsidRPr="001C26AB">
              <w:rPr>
                <w:rFonts w:ascii="Times New Roman" w:eastAsia="Times New Roman" w:hAnsi="Times New Roman" w:cs="Times New Roman"/>
                <w:spacing w:val="-3"/>
                <w:kern w:val="0"/>
                <w:sz w:val="24"/>
                <w:szCs w:val="24"/>
                <w:lang w:val="uk-UA" w:eastAsia="ru-RU" w:bidi="ar-SA"/>
              </w:rPr>
              <w:t xml:space="preserve">на здобуття освітньо-професійного ступеня фахового молодшого бакалавра на основі базової загальної середньої освіти за кошти фізичних або юридичних осіб </w:t>
            </w:r>
            <w:r w:rsidR="00253051" w:rsidRPr="001C26AB">
              <w:rPr>
                <w:rFonts w:ascii="Times New Roman" w:eastAsia="Times New Roman" w:hAnsi="Times New Roman" w:cs="Times New Roman"/>
                <w:spacing w:val="-3"/>
                <w:kern w:val="0"/>
                <w:sz w:val="24"/>
                <w:szCs w:val="24"/>
                <w:lang w:val="uk-UA" w:eastAsia="ru-RU" w:bidi="ar-SA"/>
              </w:rPr>
              <w:t>до закладів фахової</w:t>
            </w:r>
            <w:r w:rsidR="00253051">
              <w:rPr>
                <w:rFonts w:ascii="Times New Roman" w:hAnsi="Times New Roman"/>
                <w:sz w:val="24"/>
                <w:szCs w:val="24"/>
                <w:lang w:val="uk-UA"/>
              </w:rPr>
              <w:t xml:space="preserve"> передвищої освіти у 2020 році </w:t>
            </w:r>
            <w:r w:rsidR="00CF315F">
              <w:rPr>
                <w:rFonts w:ascii="Times New Roman" w:hAnsi="Times New Roman"/>
                <w:sz w:val="24"/>
                <w:szCs w:val="24"/>
                <w:lang w:val="uk-UA"/>
              </w:rPr>
              <w:t xml:space="preserve">з урахуванням необхідності дотримання обмежувальних заходів </w:t>
            </w:r>
            <w:r w:rsidR="002F1123">
              <w:rPr>
                <w:rFonts w:ascii="Times New Roman" w:hAnsi="Times New Roman"/>
                <w:sz w:val="24"/>
                <w:szCs w:val="24"/>
                <w:lang w:val="uk-UA"/>
              </w:rPr>
              <w:t xml:space="preserve">щодо </w:t>
            </w:r>
            <w:r w:rsidR="00CF315F" w:rsidRPr="002F1123">
              <w:rPr>
                <w:rFonts w:ascii="Times New Roman" w:hAnsi="Times New Roman"/>
                <w:sz w:val="24"/>
                <w:szCs w:val="24"/>
                <w:lang w:val="uk-UA"/>
              </w:rPr>
              <w:t>запобігання поширенню на території України гострої респіраторної хвороби COVID-19</w:t>
            </w:r>
            <w:r w:rsidR="002F1123">
              <w:rPr>
                <w:rFonts w:ascii="Times New Roman" w:hAnsi="Times New Roman"/>
                <w:sz w:val="24"/>
                <w:szCs w:val="24"/>
                <w:lang w:val="uk-UA"/>
              </w:rPr>
              <w:t xml:space="preserve"> та за умови</w:t>
            </w:r>
            <w:r w:rsidRPr="0038297A">
              <w:rPr>
                <w:rFonts w:ascii="Times New Roman" w:hAnsi="Times New Roman"/>
                <w:sz w:val="24"/>
                <w:szCs w:val="24"/>
                <w:lang w:val="uk-UA"/>
              </w:rPr>
              <w:t xml:space="preserve"> забезпечення прозорості та доброчесності при вступі.</w:t>
            </w:r>
          </w:p>
          <w:p w14:paraId="778F11AC" w14:textId="52A95F38" w:rsidR="00512867" w:rsidRPr="001C26AB" w:rsidRDefault="0038297A" w:rsidP="0038297A">
            <w:pPr>
              <w:pStyle w:val="Textbody"/>
              <w:spacing w:after="0" w:line="240" w:lineRule="auto"/>
              <w:jc w:val="both"/>
              <w:rPr>
                <w:lang w:val="uk-UA"/>
              </w:rPr>
            </w:pPr>
            <w:r w:rsidRPr="0038297A">
              <w:rPr>
                <w:rFonts w:ascii="Times New Roman" w:hAnsi="Times New Roman"/>
                <w:sz w:val="24"/>
                <w:szCs w:val="24"/>
                <w:lang w:val="uk-UA"/>
              </w:rPr>
              <w:t>Це сприятиме гармонійному та спокійному проведенню вступної кампанії 2020 року, забезпечення виконання Закону України «Про фахову передвищу освіту» та Конституції України в аспекті забезпечення доступу для реалізації права людини на освіту та підвищення якості фахової передвищої освіти.</w:t>
            </w:r>
          </w:p>
        </w:tc>
      </w:tr>
    </w:tbl>
    <w:p w14:paraId="585536E6" w14:textId="13836628" w:rsidR="00AA4CE8" w:rsidRPr="0001600B" w:rsidRDefault="00AA4CE8" w:rsidP="00AA4CE8">
      <w:pPr>
        <w:pStyle w:val="a6"/>
        <w:spacing w:before="0" w:beforeAutospacing="0" w:after="0" w:afterAutospacing="0"/>
        <w:jc w:val="both"/>
        <w:rPr>
          <w:sz w:val="28"/>
          <w:szCs w:val="28"/>
          <w:lang w:val="uk-UA"/>
        </w:rPr>
      </w:pPr>
    </w:p>
    <w:p w14:paraId="65D63A99" w14:textId="45B1E422" w:rsidR="002A06AE" w:rsidRPr="00D34551" w:rsidRDefault="00AA4CE8" w:rsidP="0001600B">
      <w:pPr>
        <w:pStyle w:val="a6"/>
        <w:numPr>
          <w:ilvl w:val="0"/>
          <w:numId w:val="3"/>
        </w:numPr>
        <w:spacing w:before="0" w:beforeAutospacing="0" w:after="120" w:afterAutospacing="0"/>
        <w:ind w:left="924" w:hanging="357"/>
        <w:jc w:val="both"/>
        <w:rPr>
          <w:b/>
          <w:sz w:val="28"/>
          <w:szCs w:val="28"/>
          <w:lang w:val="uk-UA"/>
        </w:rPr>
      </w:pPr>
      <w:r w:rsidRPr="00D34551">
        <w:rPr>
          <w:b/>
          <w:sz w:val="28"/>
          <w:szCs w:val="28"/>
          <w:lang w:val="uk-UA"/>
        </w:rPr>
        <w:t xml:space="preserve">Оцінка вибраних альтернативних способів досягнення цілей </w:t>
      </w:r>
    </w:p>
    <w:p w14:paraId="15B974F1" w14:textId="0A078DD3" w:rsidR="002A06AE" w:rsidRPr="00D34551" w:rsidRDefault="002A06AE" w:rsidP="0001600B">
      <w:pPr>
        <w:pStyle w:val="a6"/>
        <w:spacing w:before="0" w:beforeAutospacing="0" w:after="120" w:afterAutospacing="0"/>
        <w:ind w:left="924"/>
        <w:jc w:val="both"/>
        <w:rPr>
          <w:b/>
          <w:color w:val="000000"/>
          <w:sz w:val="28"/>
          <w:szCs w:val="28"/>
          <w:lang w:val="uk-UA" w:eastAsia="uk-UA"/>
        </w:rPr>
      </w:pPr>
      <w:r w:rsidRPr="00D34551">
        <w:rPr>
          <w:b/>
          <w:color w:val="000000"/>
          <w:sz w:val="28"/>
          <w:szCs w:val="28"/>
          <w:lang w:val="uk-UA" w:eastAsia="uk-UA"/>
        </w:rPr>
        <w:t>Оцінка впливу на сферу інтересів держави</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5"/>
        <w:gridCol w:w="3610"/>
        <w:gridCol w:w="3674"/>
      </w:tblGrid>
      <w:tr w:rsidR="002A06AE" w:rsidRPr="0001600B" w14:paraId="5DE4FB1D" w14:textId="77777777" w:rsidTr="003775BE">
        <w:tc>
          <w:tcPr>
            <w:tcW w:w="2905" w:type="dxa"/>
            <w:hideMark/>
          </w:tcPr>
          <w:p w14:paraId="06C7F46E" w14:textId="77777777" w:rsidR="002A06AE" w:rsidRPr="00810971" w:rsidRDefault="002A06AE" w:rsidP="002A06AE">
            <w:pPr>
              <w:spacing w:before="150" w:after="150"/>
              <w:jc w:val="center"/>
              <w:textAlignment w:val="baseline"/>
              <w:rPr>
                <w:lang w:eastAsia="uk-UA"/>
              </w:rPr>
            </w:pPr>
            <w:r w:rsidRPr="00810971">
              <w:rPr>
                <w:lang w:eastAsia="uk-UA"/>
              </w:rPr>
              <w:t>Вид альтернативи</w:t>
            </w:r>
          </w:p>
        </w:tc>
        <w:tc>
          <w:tcPr>
            <w:tcW w:w="3610" w:type="dxa"/>
            <w:hideMark/>
          </w:tcPr>
          <w:p w14:paraId="3FF8E040" w14:textId="77777777" w:rsidR="002A06AE" w:rsidRPr="00810971" w:rsidRDefault="002A06AE" w:rsidP="002A06AE">
            <w:pPr>
              <w:spacing w:before="150" w:after="150"/>
              <w:jc w:val="center"/>
              <w:textAlignment w:val="baseline"/>
              <w:rPr>
                <w:lang w:eastAsia="uk-UA"/>
              </w:rPr>
            </w:pPr>
            <w:r w:rsidRPr="00810971">
              <w:rPr>
                <w:lang w:eastAsia="uk-UA"/>
              </w:rPr>
              <w:t>Вигоди</w:t>
            </w:r>
          </w:p>
        </w:tc>
        <w:tc>
          <w:tcPr>
            <w:tcW w:w="3674" w:type="dxa"/>
            <w:hideMark/>
          </w:tcPr>
          <w:p w14:paraId="49BFCB3F" w14:textId="77777777" w:rsidR="002A06AE" w:rsidRPr="00810971" w:rsidRDefault="002A06AE" w:rsidP="002A06AE">
            <w:pPr>
              <w:spacing w:before="150" w:after="150"/>
              <w:jc w:val="center"/>
              <w:textAlignment w:val="baseline"/>
              <w:rPr>
                <w:lang w:eastAsia="uk-UA"/>
              </w:rPr>
            </w:pPr>
            <w:r w:rsidRPr="00810971">
              <w:rPr>
                <w:lang w:eastAsia="uk-UA"/>
              </w:rPr>
              <w:t>Витрати</w:t>
            </w:r>
          </w:p>
        </w:tc>
      </w:tr>
      <w:tr w:rsidR="00480E72" w:rsidRPr="0001600B" w14:paraId="2E119772" w14:textId="77777777" w:rsidTr="003775BE">
        <w:tc>
          <w:tcPr>
            <w:tcW w:w="2905" w:type="dxa"/>
          </w:tcPr>
          <w:p w14:paraId="34826F76" w14:textId="77777777" w:rsidR="00480E72" w:rsidRPr="00810971" w:rsidRDefault="00480E72" w:rsidP="00480E72">
            <w:pPr>
              <w:jc w:val="center"/>
              <w:textAlignment w:val="baseline"/>
              <w:rPr>
                <w:lang w:eastAsia="uk-UA"/>
              </w:rPr>
            </w:pPr>
            <w:r w:rsidRPr="00810971">
              <w:rPr>
                <w:lang w:eastAsia="uk-UA"/>
              </w:rPr>
              <w:t>Альтернатива 1</w:t>
            </w:r>
          </w:p>
        </w:tc>
        <w:tc>
          <w:tcPr>
            <w:tcW w:w="3610" w:type="dxa"/>
            <w:hideMark/>
          </w:tcPr>
          <w:p w14:paraId="1C81D514" w14:textId="56D715A3" w:rsidR="00514398" w:rsidRDefault="002F1123" w:rsidP="00514398">
            <w:pPr>
              <w:jc w:val="center"/>
              <w:textAlignment w:val="baseline"/>
              <w:rPr>
                <w:lang w:eastAsia="uk-UA"/>
              </w:rPr>
            </w:pPr>
            <w:r w:rsidRPr="002F1123">
              <w:rPr>
                <w:lang w:eastAsia="uk-UA"/>
              </w:rPr>
              <w:t>Відсутні</w:t>
            </w:r>
            <w:r w:rsidR="00514398">
              <w:rPr>
                <w:lang w:eastAsia="uk-UA"/>
              </w:rPr>
              <w:t>.</w:t>
            </w:r>
          </w:p>
          <w:p w14:paraId="0AFAD93D" w14:textId="61DDFEB8" w:rsidR="00514398" w:rsidRPr="00810971" w:rsidRDefault="00514398" w:rsidP="00514398">
            <w:pPr>
              <w:jc w:val="center"/>
              <w:textAlignment w:val="baseline"/>
              <w:rPr>
                <w:lang w:eastAsia="uk-UA"/>
              </w:rPr>
            </w:pPr>
          </w:p>
        </w:tc>
        <w:tc>
          <w:tcPr>
            <w:tcW w:w="3674" w:type="dxa"/>
          </w:tcPr>
          <w:p w14:paraId="00DB8EB3" w14:textId="3DE33099" w:rsidR="002F1123" w:rsidRPr="002F1123" w:rsidRDefault="002F1123" w:rsidP="002F1123">
            <w:pPr>
              <w:pStyle w:val="a6"/>
              <w:spacing w:before="0" w:beforeAutospacing="0" w:after="0" w:afterAutospacing="0"/>
              <w:ind w:left="135" w:right="37"/>
              <w:jc w:val="both"/>
              <w:rPr>
                <w:lang w:val="uk-UA"/>
              </w:rPr>
            </w:pPr>
            <w:r w:rsidRPr="002F1123">
              <w:rPr>
                <w:lang w:val="uk-UA"/>
              </w:rPr>
              <w:t xml:space="preserve">Витрати, пов’язані із неможливістю </w:t>
            </w:r>
            <w:r w:rsidR="001C26AB">
              <w:rPr>
                <w:lang w:val="uk-UA"/>
              </w:rPr>
              <w:t xml:space="preserve">продовження </w:t>
            </w:r>
            <w:r w:rsidRPr="002F1123">
              <w:rPr>
                <w:lang w:val="uk-UA"/>
              </w:rPr>
              <w:t xml:space="preserve"> вступної кампанії</w:t>
            </w:r>
            <w:r w:rsidR="001C26AB">
              <w:rPr>
                <w:lang w:val="uk-UA"/>
              </w:rPr>
              <w:t xml:space="preserve"> </w:t>
            </w:r>
            <w:r w:rsidR="001C26AB" w:rsidRPr="001C26AB">
              <w:rPr>
                <w:lang w:val="uk-UA"/>
              </w:rPr>
              <w:t>на здобуття освітньо-професійного ступеня фахового молодшого бакалавра на основі базової загальної середньої освіти за кошти фізичних або юридичних осіб</w:t>
            </w:r>
            <w:r w:rsidRPr="002F1123">
              <w:rPr>
                <w:lang w:val="uk-UA"/>
              </w:rPr>
              <w:t>.</w:t>
            </w:r>
          </w:p>
          <w:p w14:paraId="66F70898" w14:textId="1F3717C4" w:rsidR="00810971" w:rsidRPr="00810971" w:rsidRDefault="002F1123" w:rsidP="003775BE">
            <w:pPr>
              <w:pStyle w:val="a6"/>
              <w:spacing w:before="0" w:beforeAutospacing="0" w:after="0" w:afterAutospacing="0"/>
              <w:ind w:left="135" w:right="37"/>
              <w:jc w:val="both"/>
              <w:rPr>
                <w:lang w:val="uk-UA"/>
              </w:rPr>
            </w:pPr>
            <w:r w:rsidRPr="002F1123">
              <w:rPr>
                <w:lang w:val="uk-UA"/>
              </w:rPr>
              <w:t xml:space="preserve">Збільшення корупційних </w:t>
            </w:r>
            <w:r w:rsidR="003775BE">
              <w:rPr>
                <w:lang w:val="uk-UA"/>
              </w:rPr>
              <w:t>ризиків</w:t>
            </w:r>
            <w:r w:rsidRPr="002F1123">
              <w:rPr>
                <w:lang w:val="uk-UA"/>
              </w:rPr>
              <w:t xml:space="preserve"> щодо отримання диплому про </w:t>
            </w:r>
            <w:r w:rsidRPr="002F1123">
              <w:rPr>
                <w:lang w:val="uk-UA"/>
              </w:rPr>
              <w:lastRenderedPageBreak/>
              <w:t>здобуття фахової передвищої освіти</w:t>
            </w:r>
            <w:r w:rsidR="00514398" w:rsidRPr="00A6518D">
              <w:rPr>
                <w:lang w:val="uk-UA"/>
              </w:rPr>
              <w:t>.</w:t>
            </w:r>
          </w:p>
        </w:tc>
      </w:tr>
      <w:tr w:rsidR="003775BE" w:rsidRPr="0001600B" w14:paraId="166973D2" w14:textId="77777777" w:rsidTr="003775BE">
        <w:tc>
          <w:tcPr>
            <w:tcW w:w="2905" w:type="dxa"/>
          </w:tcPr>
          <w:p w14:paraId="73EBBD4A" w14:textId="77777777" w:rsidR="003775BE" w:rsidRPr="00810971" w:rsidRDefault="003775BE" w:rsidP="003775BE">
            <w:pPr>
              <w:jc w:val="center"/>
              <w:textAlignment w:val="baseline"/>
              <w:rPr>
                <w:lang w:eastAsia="uk-UA"/>
              </w:rPr>
            </w:pPr>
            <w:r w:rsidRPr="00810971">
              <w:rPr>
                <w:lang w:eastAsia="uk-UA"/>
              </w:rPr>
              <w:lastRenderedPageBreak/>
              <w:t>Альтернатива 2</w:t>
            </w:r>
          </w:p>
        </w:tc>
        <w:tc>
          <w:tcPr>
            <w:tcW w:w="3610" w:type="dxa"/>
            <w:hideMark/>
          </w:tcPr>
          <w:p w14:paraId="1431C7E7" w14:textId="6D5C3873" w:rsidR="003775BE" w:rsidRPr="003775BE" w:rsidRDefault="003775BE" w:rsidP="003775BE">
            <w:pPr>
              <w:pStyle w:val="a6"/>
              <w:spacing w:before="0" w:beforeAutospacing="0" w:after="0" w:afterAutospacing="0"/>
              <w:ind w:left="135" w:right="37"/>
              <w:jc w:val="both"/>
              <w:rPr>
                <w:lang w:val="uk-UA"/>
              </w:rPr>
            </w:pPr>
            <w:r>
              <w:rPr>
                <w:lang w:val="uk-UA"/>
              </w:rPr>
              <w:t>Проведення вступної кампанії до закладів</w:t>
            </w:r>
            <w:r w:rsidRPr="003775BE">
              <w:rPr>
                <w:lang w:val="uk-UA"/>
              </w:rPr>
              <w:t xml:space="preserve"> фахової передвищої освіти</w:t>
            </w:r>
            <w:r>
              <w:rPr>
                <w:lang w:val="uk-UA"/>
              </w:rPr>
              <w:t xml:space="preserve"> з урахуванням необхідності дотримання обмежувальних заходів</w:t>
            </w:r>
            <w:r w:rsidRPr="003775BE">
              <w:rPr>
                <w:lang w:val="uk-UA"/>
              </w:rPr>
              <w:t xml:space="preserve">, що забезпечить можливість молоді вступити до закладів фахової передвищої освіти, </w:t>
            </w:r>
            <w:r>
              <w:rPr>
                <w:lang w:val="uk-UA"/>
              </w:rPr>
              <w:t xml:space="preserve">здобути спеціальність, сприятиме підвищенню </w:t>
            </w:r>
            <w:r w:rsidRPr="003775BE">
              <w:rPr>
                <w:lang w:val="uk-UA"/>
              </w:rPr>
              <w:t xml:space="preserve"> </w:t>
            </w:r>
            <w:r>
              <w:rPr>
                <w:lang w:val="uk-UA"/>
              </w:rPr>
              <w:t xml:space="preserve">якості </w:t>
            </w:r>
            <w:r w:rsidRPr="003775BE">
              <w:rPr>
                <w:lang w:val="uk-UA"/>
              </w:rPr>
              <w:t>фахової передвищої  освіти загалом</w:t>
            </w:r>
            <w:r>
              <w:rPr>
                <w:lang w:val="uk-UA"/>
              </w:rPr>
              <w:t xml:space="preserve"> за умови сприянню збереження здоров’я населення.</w:t>
            </w:r>
          </w:p>
        </w:tc>
        <w:tc>
          <w:tcPr>
            <w:tcW w:w="3674" w:type="dxa"/>
          </w:tcPr>
          <w:p w14:paraId="54CEA3A9" w14:textId="09A0B195" w:rsidR="003775BE" w:rsidRPr="00810971" w:rsidRDefault="003775BE" w:rsidP="003775BE">
            <w:pPr>
              <w:pStyle w:val="a6"/>
              <w:spacing w:before="0" w:beforeAutospacing="0" w:after="0" w:afterAutospacing="0"/>
              <w:ind w:left="135" w:right="37"/>
              <w:jc w:val="both"/>
              <w:rPr>
                <w:lang w:val="uk-UA"/>
              </w:rPr>
            </w:pPr>
            <w:r w:rsidRPr="003775BE">
              <w:rPr>
                <w:lang w:val="uk-UA"/>
              </w:rPr>
              <w:t xml:space="preserve">Витрати, пов’язані </w:t>
            </w:r>
            <w:r>
              <w:rPr>
                <w:lang w:val="uk-UA"/>
              </w:rPr>
              <w:t>з</w:t>
            </w:r>
            <w:r w:rsidRPr="003775BE">
              <w:rPr>
                <w:lang w:val="uk-UA"/>
              </w:rPr>
              <w:t xml:space="preserve"> приведення</w:t>
            </w:r>
            <w:r>
              <w:rPr>
                <w:lang w:val="uk-UA"/>
              </w:rPr>
              <w:t>м</w:t>
            </w:r>
            <w:r w:rsidRPr="003775BE">
              <w:rPr>
                <w:lang w:val="uk-UA"/>
              </w:rPr>
              <w:t xml:space="preserve"> локальних актів закладів фахової передвищої освіти у відповідність до Умов прийому.</w:t>
            </w:r>
          </w:p>
        </w:tc>
      </w:tr>
    </w:tbl>
    <w:p w14:paraId="668D0891" w14:textId="41B52DD3" w:rsidR="002A06AE" w:rsidRDefault="002A06AE" w:rsidP="002A06AE">
      <w:pPr>
        <w:shd w:val="clear" w:color="auto" w:fill="FFFFFF"/>
        <w:ind w:firstLine="450"/>
        <w:jc w:val="both"/>
        <w:textAlignment w:val="baseline"/>
        <w:rPr>
          <w:color w:val="000000"/>
          <w:sz w:val="28"/>
          <w:szCs w:val="28"/>
          <w:lang w:eastAsia="uk-UA"/>
        </w:rPr>
      </w:pPr>
    </w:p>
    <w:p w14:paraId="34CA1799" w14:textId="48D44C74" w:rsidR="00AA4CE8" w:rsidRPr="00D34551" w:rsidRDefault="00AA4CE8" w:rsidP="00D34551">
      <w:pPr>
        <w:pStyle w:val="a6"/>
        <w:spacing w:before="0" w:beforeAutospacing="0" w:after="120" w:afterAutospacing="0"/>
        <w:ind w:firstLine="567"/>
        <w:rPr>
          <w:b/>
          <w:sz w:val="28"/>
          <w:szCs w:val="28"/>
          <w:lang w:val="uk-UA"/>
        </w:rPr>
      </w:pPr>
      <w:r w:rsidRPr="00D34551">
        <w:rPr>
          <w:b/>
          <w:sz w:val="28"/>
          <w:szCs w:val="28"/>
          <w:lang w:val="uk-UA"/>
        </w:rPr>
        <w:t>Оцінка впл</w:t>
      </w:r>
      <w:r w:rsidR="00F04256" w:rsidRPr="00D34551">
        <w:rPr>
          <w:b/>
          <w:sz w:val="28"/>
          <w:szCs w:val="28"/>
          <w:lang w:val="uk-UA"/>
        </w:rPr>
        <w:t>иву на сферу інтересів громадян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493"/>
        <w:gridCol w:w="2020"/>
      </w:tblGrid>
      <w:tr w:rsidR="00B21E37" w:rsidRPr="0001600B" w14:paraId="07794878" w14:textId="77777777" w:rsidTr="001271AB">
        <w:tc>
          <w:tcPr>
            <w:tcW w:w="2155" w:type="dxa"/>
            <w:shd w:val="clear" w:color="auto" w:fill="auto"/>
          </w:tcPr>
          <w:p w14:paraId="47F810F6" w14:textId="77777777" w:rsidR="00AA4CE8" w:rsidRPr="0001600B" w:rsidRDefault="00AA4CE8" w:rsidP="00891380">
            <w:pPr>
              <w:pStyle w:val="a6"/>
              <w:spacing w:before="0" w:beforeAutospacing="0" w:after="0" w:afterAutospacing="0"/>
              <w:rPr>
                <w:sz w:val="28"/>
                <w:szCs w:val="28"/>
                <w:lang w:val="uk-UA"/>
              </w:rPr>
            </w:pPr>
            <w:r w:rsidRPr="0001600B">
              <w:rPr>
                <w:sz w:val="28"/>
                <w:szCs w:val="28"/>
                <w:lang w:val="uk-UA"/>
              </w:rPr>
              <w:t>Вид альтернативи</w:t>
            </w:r>
          </w:p>
        </w:tc>
        <w:tc>
          <w:tcPr>
            <w:tcW w:w="5493" w:type="dxa"/>
            <w:shd w:val="clear" w:color="auto" w:fill="auto"/>
          </w:tcPr>
          <w:p w14:paraId="12AF990B" w14:textId="77777777" w:rsidR="00AA4CE8" w:rsidRPr="0001600B" w:rsidRDefault="00AA4CE8" w:rsidP="006C6588">
            <w:pPr>
              <w:pStyle w:val="a6"/>
              <w:spacing w:before="0" w:beforeAutospacing="0" w:after="0" w:afterAutospacing="0"/>
              <w:jc w:val="center"/>
              <w:rPr>
                <w:sz w:val="28"/>
                <w:szCs w:val="28"/>
                <w:lang w:val="uk-UA"/>
              </w:rPr>
            </w:pPr>
            <w:r w:rsidRPr="0001600B">
              <w:rPr>
                <w:sz w:val="28"/>
                <w:szCs w:val="28"/>
                <w:lang w:val="uk-UA"/>
              </w:rPr>
              <w:t>Вигоди</w:t>
            </w:r>
          </w:p>
        </w:tc>
        <w:tc>
          <w:tcPr>
            <w:tcW w:w="2020" w:type="dxa"/>
            <w:shd w:val="clear" w:color="auto" w:fill="auto"/>
          </w:tcPr>
          <w:p w14:paraId="758EEF25" w14:textId="77777777" w:rsidR="00AA4CE8" w:rsidRPr="0001600B" w:rsidRDefault="00AA4CE8" w:rsidP="006C6588">
            <w:pPr>
              <w:pStyle w:val="a6"/>
              <w:spacing w:before="0" w:beforeAutospacing="0" w:after="0" w:afterAutospacing="0"/>
              <w:jc w:val="center"/>
              <w:rPr>
                <w:sz w:val="28"/>
                <w:szCs w:val="28"/>
                <w:lang w:val="uk-UA"/>
              </w:rPr>
            </w:pPr>
            <w:r w:rsidRPr="0001600B">
              <w:rPr>
                <w:sz w:val="28"/>
                <w:szCs w:val="28"/>
                <w:lang w:val="uk-UA"/>
              </w:rPr>
              <w:t>Витрати</w:t>
            </w:r>
          </w:p>
        </w:tc>
      </w:tr>
      <w:tr w:rsidR="00B21E37" w:rsidRPr="0001600B" w14:paraId="07F24163" w14:textId="77777777" w:rsidTr="001271AB">
        <w:tc>
          <w:tcPr>
            <w:tcW w:w="2155" w:type="dxa"/>
            <w:shd w:val="clear" w:color="auto" w:fill="auto"/>
          </w:tcPr>
          <w:p w14:paraId="52DDD7F8" w14:textId="77777777" w:rsidR="00AA4CE8" w:rsidRPr="00D34551" w:rsidRDefault="00AA4CE8" w:rsidP="00D34551">
            <w:pPr>
              <w:pStyle w:val="a6"/>
              <w:spacing w:before="0" w:beforeAutospacing="0" w:after="0" w:afterAutospacing="0"/>
              <w:rPr>
                <w:lang w:val="uk-UA"/>
              </w:rPr>
            </w:pPr>
            <w:r w:rsidRPr="00D34551">
              <w:rPr>
                <w:lang w:val="uk-UA"/>
              </w:rPr>
              <w:t>Альтернатива 1</w:t>
            </w:r>
          </w:p>
        </w:tc>
        <w:tc>
          <w:tcPr>
            <w:tcW w:w="5493" w:type="dxa"/>
            <w:shd w:val="clear" w:color="auto" w:fill="auto"/>
          </w:tcPr>
          <w:p w14:paraId="23B31DA9" w14:textId="77777777" w:rsidR="00AA4CE8" w:rsidRPr="00D34551" w:rsidRDefault="00AA4CE8" w:rsidP="00D34551">
            <w:pPr>
              <w:pStyle w:val="a6"/>
              <w:spacing w:before="0" w:beforeAutospacing="0" w:after="0" w:afterAutospacing="0"/>
              <w:rPr>
                <w:lang w:val="uk-UA"/>
              </w:rPr>
            </w:pPr>
            <w:r w:rsidRPr="00D34551">
              <w:rPr>
                <w:lang w:val="uk-UA"/>
              </w:rPr>
              <w:t>Відсутні</w:t>
            </w:r>
          </w:p>
        </w:tc>
        <w:tc>
          <w:tcPr>
            <w:tcW w:w="2020" w:type="dxa"/>
            <w:shd w:val="clear" w:color="auto" w:fill="auto"/>
          </w:tcPr>
          <w:p w14:paraId="5343E230" w14:textId="71D31954" w:rsidR="00D34551" w:rsidRPr="00E9088F" w:rsidRDefault="00D34551" w:rsidP="00D34551">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 xml:space="preserve">Витрати пов’язані із </w:t>
            </w:r>
            <w:r w:rsidR="00886945">
              <w:rPr>
                <w:rFonts w:ascii="Times New Roman" w:hAnsi="Times New Roman"/>
                <w:sz w:val="24"/>
                <w:szCs w:val="24"/>
                <w:lang w:val="uk-UA"/>
              </w:rPr>
              <w:t xml:space="preserve">неможливістю </w:t>
            </w:r>
            <w:r w:rsidR="00886945" w:rsidRPr="00886945">
              <w:rPr>
                <w:rFonts w:ascii="Times New Roman" w:hAnsi="Times New Roman"/>
                <w:sz w:val="24"/>
                <w:szCs w:val="24"/>
                <w:lang w:val="uk-UA"/>
              </w:rPr>
              <w:t xml:space="preserve">вступити до закладів фахової передвищої освіти </w:t>
            </w:r>
            <w:r w:rsidR="001C26AB" w:rsidRPr="001C26AB">
              <w:rPr>
                <w:rFonts w:ascii="Times New Roman" w:hAnsi="Times New Roman"/>
                <w:sz w:val="24"/>
                <w:szCs w:val="24"/>
                <w:lang w:val="uk-UA"/>
              </w:rPr>
              <w:t xml:space="preserve">на здобуття освітньо-професійного ступеня фахового молодшого бакалавра на основі базової загальної середньої освіти за кошти фізичних або юридичних осіб </w:t>
            </w:r>
            <w:r w:rsidR="00886945" w:rsidRPr="00886945">
              <w:rPr>
                <w:rFonts w:ascii="Times New Roman" w:hAnsi="Times New Roman"/>
                <w:sz w:val="24"/>
                <w:szCs w:val="24"/>
                <w:lang w:val="uk-UA"/>
              </w:rPr>
              <w:t>у зв’язку із</w:t>
            </w:r>
            <w:r w:rsidR="00886945">
              <w:rPr>
                <w:rFonts w:ascii="Times New Roman" w:hAnsi="Times New Roman"/>
                <w:sz w:val="24"/>
                <w:szCs w:val="24"/>
                <w:lang w:val="uk-UA"/>
              </w:rPr>
              <w:t xml:space="preserve"> карантином</w:t>
            </w:r>
            <w:r w:rsidRPr="00E9088F">
              <w:rPr>
                <w:rFonts w:ascii="Times New Roman" w:hAnsi="Times New Roman"/>
                <w:sz w:val="24"/>
                <w:szCs w:val="24"/>
                <w:lang w:val="uk-UA"/>
              </w:rPr>
              <w:t>.</w:t>
            </w:r>
          </w:p>
          <w:p w14:paraId="2985AAB2" w14:textId="6E49409F" w:rsidR="00AA4CE8" w:rsidRPr="001C26AB" w:rsidRDefault="00D34551" w:rsidP="00D34551">
            <w:pPr>
              <w:pStyle w:val="a6"/>
              <w:spacing w:before="0" w:beforeAutospacing="0" w:after="0" w:afterAutospacing="0"/>
              <w:ind w:right="37"/>
              <w:rPr>
                <w:rFonts w:eastAsia="Arial" w:cs="Arial"/>
                <w:color w:val="000000"/>
                <w:kern w:val="3"/>
                <w:lang w:val="uk-UA" w:eastAsia="zh-CN" w:bidi="hi-IN"/>
              </w:rPr>
            </w:pPr>
            <w:r w:rsidRPr="001C26AB">
              <w:rPr>
                <w:rFonts w:eastAsia="Arial" w:cs="Arial"/>
                <w:color w:val="000000"/>
                <w:kern w:val="3"/>
                <w:lang w:val="uk-UA" w:eastAsia="zh-CN" w:bidi="hi-IN"/>
              </w:rPr>
              <w:t>Грошовий вимір витрат оцінити неможливо</w:t>
            </w:r>
          </w:p>
        </w:tc>
      </w:tr>
      <w:tr w:rsidR="00891380" w:rsidRPr="0001600B" w14:paraId="0B433AB4" w14:textId="77777777" w:rsidTr="001271AB">
        <w:tc>
          <w:tcPr>
            <w:tcW w:w="2155" w:type="dxa"/>
            <w:shd w:val="clear" w:color="auto" w:fill="auto"/>
          </w:tcPr>
          <w:p w14:paraId="73C33AD1" w14:textId="77777777" w:rsidR="00AA4CE8" w:rsidRPr="00D34551" w:rsidRDefault="00AA4CE8" w:rsidP="00D34551">
            <w:pPr>
              <w:pStyle w:val="a6"/>
              <w:spacing w:before="0" w:beforeAutospacing="0" w:after="0" w:afterAutospacing="0"/>
              <w:rPr>
                <w:lang w:val="uk-UA"/>
              </w:rPr>
            </w:pPr>
            <w:r w:rsidRPr="00D34551">
              <w:rPr>
                <w:lang w:val="uk-UA"/>
              </w:rPr>
              <w:t>Альтернатива 2</w:t>
            </w:r>
          </w:p>
        </w:tc>
        <w:tc>
          <w:tcPr>
            <w:tcW w:w="5493" w:type="dxa"/>
            <w:shd w:val="clear" w:color="auto" w:fill="auto"/>
          </w:tcPr>
          <w:p w14:paraId="23B46B8C" w14:textId="4885AEC1" w:rsidR="005160D7" w:rsidRPr="00886945" w:rsidRDefault="00886945" w:rsidP="00886945">
            <w:pPr>
              <w:pStyle w:val="Textbody"/>
              <w:spacing w:after="0" w:line="240" w:lineRule="auto"/>
              <w:jc w:val="both"/>
              <w:rPr>
                <w:rFonts w:ascii="Times New Roman" w:hAnsi="Times New Roman"/>
                <w:sz w:val="24"/>
                <w:szCs w:val="24"/>
                <w:lang w:val="uk-UA"/>
              </w:rPr>
            </w:pPr>
            <w:r w:rsidRPr="00886945">
              <w:rPr>
                <w:rFonts w:ascii="Times New Roman" w:hAnsi="Times New Roman"/>
                <w:sz w:val="24"/>
                <w:szCs w:val="24"/>
                <w:lang w:val="uk-UA"/>
              </w:rPr>
              <w:t>Сприятиме захисту прав здобувачів фахової передвищої освіти на здобуття освіти у закладах фахової передвищої освіти та забезпечення прозорості та доброчесності при вступі до закладів фахової передвищої освіти</w:t>
            </w:r>
            <w:r>
              <w:rPr>
                <w:rFonts w:ascii="Times New Roman" w:hAnsi="Times New Roman"/>
                <w:sz w:val="24"/>
                <w:szCs w:val="24"/>
                <w:lang w:val="uk-UA"/>
              </w:rPr>
              <w:t xml:space="preserve"> за умови дотримання обмежувальних заходів під час карантину</w:t>
            </w:r>
          </w:p>
        </w:tc>
        <w:tc>
          <w:tcPr>
            <w:tcW w:w="2020" w:type="dxa"/>
            <w:shd w:val="clear" w:color="auto" w:fill="auto"/>
          </w:tcPr>
          <w:p w14:paraId="5B8EAB01" w14:textId="6AF8ABDD" w:rsidR="00AA4CE8" w:rsidRPr="00D34551" w:rsidRDefault="005B498F" w:rsidP="00D34551">
            <w:pPr>
              <w:pStyle w:val="a6"/>
              <w:spacing w:before="0" w:beforeAutospacing="0" w:after="0" w:afterAutospacing="0"/>
              <w:ind w:right="37"/>
              <w:rPr>
                <w:lang w:val="uk-UA"/>
              </w:rPr>
            </w:pPr>
            <w:r w:rsidRPr="00D34551">
              <w:rPr>
                <w:lang w:val="uk-UA"/>
              </w:rPr>
              <w:t>Додаткові витрати в</w:t>
            </w:r>
            <w:r w:rsidR="00AA4CE8" w:rsidRPr="00D34551">
              <w:rPr>
                <w:lang w:val="uk-UA"/>
              </w:rPr>
              <w:t>ідсутні</w:t>
            </w:r>
          </w:p>
        </w:tc>
      </w:tr>
    </w:tbl>
    <w:p w14:paraId="62DCA658" w14:textId="77777777" w:rsidR="001271AB" w:rsidRPr="0001600B" w:rsidRDefault="001271AB" w:rsidP="00AA4CE8">
      <w:pPr>
        <w:pStyle w:val="a6"/>
        <w:spacing w:before="0" w:beforeAutospacing="0" w:after="0" w:afterAutospacing="0"/>
        <w:ind w:firstLine="567"/>
        <w:jc w:val="both"/>
        <w:rPr>
          <w:sz w:val="28"/>
          <w:szCs w:val="28"/>
          <w:lang w:val="uk-UA"/>
        </w:rPr>
      </w:pPr>
    </w:p>
    <w:p w14:paraId="728F14A0" w14:textId="6733DA46" w:rsidR="0077130B" w:rsidRDefault="00D16301" w:rsidP="0077130B">
      <w:pPr>
        <w:shd w:val="clear" w:color="auto" w:fill="FFFFFF"/>
        <w:ind w:firstLine="993"/>
        <w:textAlignment w:val="baseline"/>
        <w:rPr>
          <w:color w:val="000000"/>
          <w:sz w:val="28"/>
          <w:szCs w:val="28"/>
          <w:lang w:eastAsia="uk-UA"/>
        </w:rPr>
      </w:pPr>
      <w:r w:rsidRPr="0001600B">
        <w:rPr>
          <w:color w:val="000000"/>
          <w:sz w:val="28"/>
          <w:szCs w:val="28"/>
          <w:lang w:eastAsia="uk-UA"/>
        </w:rPr>
        <w:lastRenderedPageBreak/>
        <w:t>Оцінка впливу на сферу інтересів суб’єктів господарювання</w:t>
      </w:r>
    </w:p>
    <w:p w14:paraId="4B499C3A" w14:textId="28DB3752" w:rsidR="00D34551" w:rsidRDefault="00D34551" w:rsidP="0077130B">
      <w:pPr>
        <w:shd w:val="clear" w:color="auto" w:fill="FFFFFF"/>
        <w:ind w:firstLine="993"/>
        <w:textAlignment w:val="baseline"/>
        <w:rPr>
          <w:color w:val="000000"/>
          <w:sz w:val="28"/>
          <w:szCs w:val="28"/>
          <w:lang w:eastAsia="uk-UA"/>
        </w:rPr>
      </w:pPr>
    </w:p>
    <w:p w14:paraId="53F802EC" w14:textId="77777777" w:rsidR="00CF7621" w:rsidRPr="006350AB" w:rsidRDefault="00CF7621" w:rsidP="00CF7621">
      <w:pPr>
        <w:ind w:firstLine="567"/>
        <w:jc w:val="both"/>
        <w:rPr>
          <w:sz w:val="27"/>
          <w:szCs w:val="27"/>
        </w:rPr>
      </w:pPr>
      <w:r w:rsidRPr="006350AB">
        <w:rPr>
          <w:sz w:val="27"/>
          <w:szCs w:val="27"/>
        </w:rPr>
        <w:t xml:space="preserve">Дія </w:t>
      </w:r>
      <w:r>
        <w:rPr>
          <w:sz w:val="27"/>
          <w:szCs w:val="27"/>
        </w:rPr>
        <w:t>проєкт</w:t>
      </w:r>
      <w:r w:rsidRPr="006350AB">
        <w:rPr>
          <w:sz w:val="27"/>
          <w:szCs w:val="27"/>
        </w:rPr>
        <w:t>у регуляторного акта поширюватиметься на сферу інтересів суб’єктів господарювання</w:t>
      </w:r>
    </w:p>
    <w:p w14:paraId="7CE6139C" w14:textId="342D731C" w:rsidR="00D34551" w:rsidRPr="00D34551" w:rsidRDefault="00D34551" w:rsidP="00D34551">
      <w:pPr>
        <w:shd w:val="clear" w:color="auto" w:fill="FFFFFF"/>
        <w:ind w:firstLine="993"/>
        <w:jc w:val="both"/>
        <w:textAlignment w:val="baseline"/>
        <w:rPr>
          <w:color w:val="000000"/>
          <w:sz w:val="28"/>
          <w:szCs w:val="28"/>
          <w:lang w:eastAsia="uk-UA"/>
        </w:rPr>
      </w:pPr>
    </w:p>
    <w:p w14:paraId="7E87D4F2" w14:textId="77777777" w:rsidR="00D34551" w:rsidRPr="0001600B" w:rsidRDefault="00D34551" w:rsidP="0077130B">
      <w:pPr>
        <w:shd w:val="clear" w:color="auto" w:fill="FFFFFF"/>
        <w:ind w:firstLine="993"/>
        <w:textAlignment w:val="baseline"/>
        <w:rPr>
          <w:color w:val="000000"/>
          <w:sz w:val="28"/>
          <w:szCs w:val="28"/>
          <w:lang w:eastAsia="uk-UA"/>
        </w:rPr>
      </w:pPr>
    </w:p>
    <w:tbl>
      <w:tblPr>
        <w:tblStyle w:val="af1"/>
        <w:tblW w:w="9787" w:type="dxa"/>
        <w:tblLook w:val="04A0" w:firstRow="1" w:lastRow="0" w:firstColumn="1" w:lastColumn="0" w:noHBand="0" w:noVBand="1"/>
      </w:tblPr>
      <w:tblGrid>
        <w:gridCol w:w="2547"/>
        <w:gridCol w:w="1276"/>
        <w:gridCol w:w="1608"/>
        <w:gridCol w:w="1455"/>
        <w:gridCol w:w="1521"/>
        <w:gridCol w:w="1380"/>
      </w:tblGrid>
      <w:tr w:rsidR="0077130B" w:rsidRPr="0001600B" w14:paraId="7830D705" w14:textId="6B156A1C" w:rsidTr="00B32E7D">
        <w:tc>
          <w:tcPr>
            <w:tcW w:w="2547" w:type="dxa"/>
          </w:tcPr>
          <w:p w14:paraId="400C9160" w14:textId="36F5B01C" w:rsidR="0077130B" w:rsidRPr="00203B0E" w:rsidRDefault="0077130B" w:rsidP="0077130B">
            <w:pPr>
              <w:textAlignment w:val="baseline"/>
              <w:rPr>
                <w:color w:val="000000"/>
                <w:lang w:eastAsia="uk-UA"/>
              </w:rPr>
            </w:pPr>
            <w:r w:rsidRPr="00203B0E">
              <w:t>Показник</w:t>
            </w:r>
          </w:p>
        </w:tc>
        <w:tc>
          <w:tcPr>
            <w:tcW w:w="1276" w:type="dxa"/>
          </w:tcPr>
          <w:p w14:paraId="3D31F40E" w14:textId="440310D2" w:rsidR="0077130B" w:rsidRPr="00203B0E" w:rsidRDefault="0077130B" w:rsidP="0077130B">
            <w:pPr>
              <w:textAlignment w:val="baseline"/>
              <w:rPr>
                <w:color w:val="000000"/>
                <w:lang w:eastAsia="uk-UA"/>
              </w:rPr>
            </w:pPr>
            <w:r w:rsidRPr="00203B0E">
              <w:t>Великі</w:t>
            </w:r>
          </w:p>
        </w:tc>
        <w:tc>
          <w:tcPr>
            <w:tcW w:w="1608" w:type="dxa"/>
          </w:tcPr>
          <w:p w14:paraId="406C914E" w14:textId="1200B2DB" w:rsidR="0077130B" w:rsidRPr="00203B0E" w:rsidRDefault="0077130B" w:rsidP="0077130B">
            <w:pPr>
              <w:textAlignment w:val="baseline"/>
              <w:rPr>
                <w:color w:val="000000"/>
                <w:lang w:eastAsia="uk-UA"/>
              </w:rPr>
            </w:pPr>
            <w:r w:rsidRPr="00203B0E">
              <w:t>Середні</w:t>
            </w:r>
          </w:p>
        </w:tc>
        <w:tc>
          <w:tcPr>
            <w:tcW w:w="1455" w:type="dxa"/>
          </w:tcPr>
          <w:p w14:paraId="200F3D79" w14:textId="3C792FE8" w:rsidR="0077130B" w:rsidRPr="00203B0E" w:rsidRDefault="0077130B" w:rsidP="0077130B">
            <w:pPr>
              <w:textAlignment w:val="baseline"/>
              <w:rPr>
                <w:color w:val="000000"/>
                <w:lang w:eastAsia="uk-UA"/>
              </w:rPr>
            </w:pPr>
            <w:r w:rsidRPr="00203B0E">
              <w:t>Малі</w:t>
            </w:r>
          </w:p>
        </w:tc>
        <w:tc>
          <w:tcPr>
            <w:tcW w:w="1521" w:type="dxa"/>
          </w:tcPr>
          <w:p w14:paraId="03B60029" w14:textId="11019048" w:rsidR="0077130B" w:rsidRPr="00203B0E" w:rsidRDefault="0077130B" w:rsidP="0077130B">
            <w:pPr>
              <w:textAlignment w:val="baseline"/>
              <w:rPr>
                <w:color w:val="000000"/>
                <w:lang w:eastAsia="uk-UA"/>
              </w:rPr>
            </w:pPr>
            <w:r w:rsidRPr="00203B0E">
              <w:t>Мікро</w:t>
            </w:r>
          </w:p>
        </w:tc>
        <w:tc>
          <w:tcPr>
            <w:tcW w:w="1380" w:type="dxa"/>
          </w:tcPr>
          <w:p w14:paraId="2F94A76A" w14:textId="5C2E38CC" w:rsidR="0077130B" w:rsidRPr="00203B0E" w:rsidRDefault="0077130B" w:rsidP="0077130B">
            <w:pPr>
              <w:textAlignment w:val="baseline"/>
            </w:pPr>
            <w:r w:rsidRPr="00203B0E">
              <w:t>Разом</w:t>
            </w:r>
          </w:p>
        </w:tc>
      </w:tr>
      <w:tr w:rsidR="00CF7621" w:rsidRPr="0001600B" w14:paraId="0E4AD6BF" w14:textId="74E74F11" w:rsidTr="00B32E7D">
        <w:tc>
          <w:tcPr>
            <w:tcW w:w="2547" w:type="dxa"/>
          </w:tcPr>
          <w:p w14:paraId="04B5C884" w14:textId="51A6DB20" w:rsidR="00CF7621" w:rsidRPr="00203B0E" w:rsidRDefault="00CF7621" w:rsidP="00CF7621">
            <w:pPr>
              <w:textAlignment w:val="baseline"/>
              <w:rPr>
                <w:color w:val="000000"/>
                <w:lang w:eastAsia="uk-UA"/>
              </w:rPr>
            </w:pPr>
            <w:r w:rsidRPr="00203B0E">
              <w:t>Кількість суб’єктів господарювання, що підпадають під дію регулювання, одиниць</w:t>
            </w:r>
          </w:p>
        </w:tc>
        <w:tc>
          <w:tcPr>
            <w:tcW w:w="1276" w:type="dxa"/>
          </w:tcPr>
          <w:p w14:paraId="669855CF" w14:textId="77777777" w:rsidR="00CF7621" w:rsidRPr="00CF7621" w:rsidRDefault="00CF7621" w:rsidP="00CF7621">
            <w:pPr>
              <w:pStyle w:val="Style21"/>
              <w:widowControl/>
              <w:tabs>
                <w:tab w:val="left" w:pos="1406"/>
              </w:tabs>
              <w:spacing w:line="240" w:lineRule="auto"/>
              <w:ind w:firstLine="0"/>
              <w:jc w:val="center"/>
              <w:rPr>
                <w:bCs/>
                <w:lang w:eastAsia="ru-RU"/>
              </w:rPr>
            </w:pPr>
          </w:p>
          <w:p w14:paraId="7D20D7A3" w14:textId="77777777" w:rsidR="00CF7621" w:rsidRPr="00CF7621" w:rsidRDefault="00CF7621" w:rsidP="00CF7621">
            <w:pPr>
              <w:pStyle w:val="Style21"/>
              <w:widowControl/>
              <w:tabs>
                <w:tab w:val="left" w:pos="1406"/>
              </w:tabs>
              <w:spacing w:line="240" w:lineRule="auto"/>
              <w:ind w:firstLine="0"/>
              <w:jc w:val="center"/>
              <w:rPr>
                <w:bCs/>
                <w:lang w:eastAsia="ru-RU"/>
              </w:rPr>
            </w:pPr>
            <w:r w:rsidRPr="00CF7621">
              <w:rPr>
                <w:bCs/>
                <w:lang w:eastAsia="ru-RU"/>
              </w:rPr>
              <w:t>26</w:t>
            </w:r>
          </w:p>
          <w:p w14:paraId="4CDA206E" w14:textId="50F1C827" w:rsidR="00CF7621" w:rsidRPr="00CF7621" w:rsidRDefault="00CF7621" w:rsidP="00CF7621">
            <w:pPr>
              <w:jc w:val="center"/>
              <w:textAlignment w:val="baseline"/>
            </w:pPr>
          </w:p>
        </w:tc>
        <w:tc>
          <w:tcPr>
            <w:tcW w:w="1608" w:type="dxa"/>
          </w:tcPr>
          <w:p w14:paraId="6C6D025B" w14:textId="77777777" w:rsidR="00CF7621" w:rsidRPr="00CF7621" w:rsidRDefault="00CF7621" w:rsidP="00CF7621">
            <w:pPr>
              <w:pStyle w:val="Style21"/>
              <w:widowControl/>
              <w:tabs>
                <w:tab w:val="left" w:pos="1406"/>
              </w:tabs>
              <w:spacing w:line="240" w:lineRule="auto"/>
              <w:ind w:firstLine="0"/>
              <w:jc w:val="center"/>
              <w:rPr>
                <w:bCs/>
                <w:lang w:eastAsia="ru-RU"/>
              </w:rPr>
            </w:pPr>
          </w:p>
          <w:p w14:paraId="671B09CE" w14:textId="2D005B9D" w:rsidR="00CF7621" w:rsidRPr="00CF7621" w:rsidRDefault="00CF7621" w:rsidP="00CF7621">
            <w:pPr>
              <w:jc w:val="center"/>
              <w:textAlignment w:val="baseline"/>
            </w:pPr>
            <w:r w:rsidRPr="00CF7621">
              <w:rPr>
                <w:bCs/>
              </w:rPr>
              <w:t>670</w:t>
            </w:r>
          </w:p>
        </w:tc>
        <w:tc>
          <w:tcPr>
            <w:tcW w:w="1455" w:type="dxa"/>
          </w:tcPr>
          <w:p w14:paraId="01C767F0" w14:textId="77777777" w:rsidR="00CF7621" w:rsidRPr="00CF7621" w:rsidRDefault="00CF7621" w:rsidP="00CF7621">
            <w:pPr>
              <w:pStyle w:val="Style21"/>
              <w:tabs>
                <w:tab w:val="left" w:pos="1406"/>
              </w:tabs>
              <w:spacing w:line="240" w:lineRule="auto"/>
              <w:ind w:firstLine="318"/>
              <w:jc w:val="center"/>
              <w:rPr>
                <w:bCs/>
                <w:lang w:eastAsia="ru-RU"/>
              </w:rPr>
            </w:pPr>
          </w:p>
          <w:p w14:paraId="1354089E" w14:textId="59EB03C1" w:rsidR="00CF7621" w:rsidRPr="00CF7621" w:rsidRDefault="00CF7621" w:rsidP="00CF7621">
            <w:pPr>
              <w:jc w:val="center"/>
              <w:textAlignment w:val="baseline"/>
            </w:pPr>
            <w:r w:rsidRPr="00CF7621">
              <w:rPr>
                <w:bCs/>
              </w:rPr>
              <w:t>54</w:t>
            </w:r>
          </w:p>
        </w:tc>
        <w:tc>
          <w:tcPr>
            <w:tcW w:w="1521" w:type="dxa"/>
          </w:tcPr>
          <w:p w14:paraId="27FBEB58" w14:textId="77777777" w:rsidR="00CF7621" w:rsidRPr="00CF7621" w:rsidRDefault="00CF7621" w:rsidP="00CF7621">
            <w:pPr>
              <w:pStyle w:val="Style21"/>
              <w:tabs>
                <w:tab w:val="left" w:pos="1406"/>
              </w:tabs>
              <w:spacing w:line="240" w:lineRule="auto"/>
              <w:ind w:firstLine="0"/>
              <w:jc w:val="center"/>
              <w:rPr>
                <w:bCs/>
                <w:lang w:eastAsia="ru-RU"/>
              </w:rPr>
            </w:pPr>
          </w:p>
          <w:p w14:paraId="19DB54A4" w14:textId="77777777" w:rsidR="00CF7621" w:rsidRPr="00CF7621" w:rsidRDefault="00CF7621" w:rsidP="00CF7621">
            <w:pPr>
              <w:jc w:val="center"/>
              <w:textAlignment w:val="baseline"/>
            </w:pPr>
          </w:p>
        </w:tc>
        <w:tc>
          <w:tcPr>
            <w:tcW w:w="1380" w:type="dxa"/>
          </w:tcPr>
          <w:p w14:paraId="03030FC3" w14:textId="77777777" w:rsidR="00CF7621" w:rsidRPr="00CF7621" w:rsidRDefault="00CF7621" w:rsidP="00CF7621">
            <w:pPr>
              <w:pStyle w:val="Style21"/>
              <w:widowControl/>
              <w:tabs>
                <w:tab w:val="left" w:pos="1406"/>
              </w:tabs>
              <w:spacing w:line="240" w:lineRule="auto"/>
              <w:ind w:firstLine="0"/>
              <w:jc w:val="center"/>
              <w:rPr>
                <w:bCs/>
                <w:lang w:eastAsia="ru-RU"/>
              </w:rPr>
            </w:pPr>
          </w:p>
          <w:p w14:paraId="68D13CE7" w14:textId="27804FBB" w:rsidR="00CF7621" w:rsidRPr="00CF7621" w:rsidRDefault="00CF7621" w:rsidP="00CF7621">
            <w:pPr>
              <w:jc w:val="center"/>
              <w:textAlignment w:val="baseline"/>
            </w:pPr>
            <w:r w:rsidRPr="00CF7621">
              <w:rPr>
                <w:bCs/>
              </w:rPr>
              <w:t>750</w:t>
            </w:r>
          </w:p>
        </w:tc>
      </w:tr>
      <w:tr w:rsidR="00CF7621" w:rsidRPr="0001600B" w14:paraId="7FDD16DB" w14:textId="77777777" w:rsidTr="00B32E7D">
        <w:tc>
          <w:tcPr>
            <w:tcW w:w="2547" w:type="dxa"/>
          </w:tcPr>
          <w:p w14:paraId="632B0DCA" w14:textId="08A52C71" w:rsidR="00CF7621" w:rsidRPr="00203B0E" w:rsidRDefault="00CF7621" w:rsidP="00CF7621">
            <w:pPr>
              <w:textAlignment w:val="baseline"/>
              <w:rPr>
                <w:color w:val="000000"/>
                <w:lang w:eastAsia="uk-UA"/>
              </w:rPr>
            </w:pPr>
            <w:r w:rsidRPr="00203B0E">
              <w:t>Питома вага групи у загальній кількості, відсотків</w:t>
            </w:r>
          </w:p>
        </w:tc>
        <w:tc>
          <w:tcPr>
            <w:tcW w:w="1276" w:type="dxa"/>
          </w:tcPr>
          <w:p w14:paraId="05BCFB84" w14:textId="39373E38" w:rsidR="00CF7621" w:rsidRPr="00CF7621" w:rsidRDefault="00CF7621" w:rsidP="00CF7621">
            <w:pPr>
              <w:jc w:val="center"/>
              <w:textAlignment w:val="baseline"/>
            </w:pPr>
            <w:r w:rsidRPr="00CF7621">
              <w:rPr>
                <w:bCs/>
              </w:rPr>
              <w:t>3%</w:t>
            </w:r>
          </w:p>
        </w:tc>
        <w:tc>
          <w:tcPr>
            <w:tcW w:w="1608" w:type="dxa"/>
          </w:tcPr>
          <w:p w14:paraId="3E09B778" w14:textId="0CDDC1FA" w:rsidR="00CF7621" w:rsidRPr="00CF7621" w:rsidRDefault="00CF7621" w:rsidP="00CF7621">
            <w:pPr>
              <w:jc w:val="center"/>
              <w:textAlignment w:val="baseline"/>
            </w:pPr>
            <w:r w:rsidRPr="00CF7621">
              <w:rPr>
                <w:bCs/>
              </w:rPr>
              <w:t>89%</w:t>
            </w:r>
          </w:p>
        </w:tc>
        <w:tc>
          <w:tcPr>
            <w:tcW w:w="1455" w:type="dxa"/>
          </w:tcPr>
          <w:p w14:paraId="15D03922" w14:textId="32674CEB" w:rsidR="00CF7621" w:rsidRPr="00CF7621" w:rsidRDefault="00CF7621" w:rsidP="00CF7621">
            <w:pPr>
              <w:jc w:val="center"/>
              <w:textAlignment w:val="baseline"/>
            </w:pPr>
            <w:r w:rsidRPr="00CF7621">
              <w:rPr>
                <w:bCs/>
              </w:rPr>
              <w:t>7%</w:t>
            </w:r>
          </w:p>
        </w:tc>
        <w:tc>
          <w:tcPr>
            <w:tcW w:w="1521" w:type="dxa"/>
          </w:tcPr>
          <w:p w14:paraId="702C8C37" w14:textId="3FFE9695" w:rsidR="00CF7621" w:rsidRPr="00CF7621" w:rsidRDefault="00CF7621" w:rsidP="00CF7621">
            <w:pPr>
              <w:jc w:val="center"/>
              <w:textAlignment w:val="baseline"/>
            </w:pPr>
            <w:r w:rsidRPr="00CF7621">
              <w:rPr>
                <w:bCs/>
              </w:rPr>
              <w:t>-</w:t>
            </w:r>
          </w:p>
        </w:tc>
        <w:tc>
          <w:tcPr>
            <w:tcW w:w="1380" w:type="dxa"/>
          </w:tcPr>
          <w:p w14:paraId="780C0307" w14:textId="4CE47F4B" w:rsidR="00CF7621" w:rsidRPr="00CF7621" w:rsidRDefault="00CF7621" w:rsidP="00CF7621">
            <w:pPr>
              <w:jc w:val="center"/>
              <w:textAlignment w:val="baseline"/>
            </w:pPr>
            <w:r w:rsidRPr="00CF7621">
              <w:rPr>
                <w:bCs/>
              </w:rPr>
              <w:t>100%</w:t>
            </w:r>
          </w:p>
        </w:tc>
      </w:tr>
    </w:tbl>
    <w:p w14:paraId="3FFCF598" w14:textId="66D0DC9E" w:rsidR="0077130B" w:rsidRPr="0001600B" w:rsidRDefault="0077130B" w:rsidP="0077130B">
      <w:pPr>
        <w:shd w:val="clear" w:color="auto" w:fill="FFFFFF"/>
        <w:ind w:firstLine="993"/>
        <w:textAlignment w:val="baseline"/>
        <w:rPr>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4"/>
        <w:gridCol w:w="4567"/>
        <w:gridCol w:w="3400"/>
      </w:tblGrid>
      <w:tr w:rsidR="007C760E" w:rsidRPr="0001600B" w14:paraId="2E9E3C89" w14:textId="77777777" w:rsidTr="00A93571">
        <w:trPr>
          <w:trHeight w:val="665"/>
        </w:trPr>
        <w:tc>
          <w:tcPr>
            <w:tcW w:w="923" w:type="pct"/>
            <w:hideMark/>
          </w:tcPr>
          <w:p w14:paraId="79A7715D" w14:textId="77777777" w:rsidR="00D16301" w:rsidRPr="00203B0E" w:rsidRDefault="00D16301" w:rsidP="00D16301">
            <w:pPr>
              <w:spacing w:before="150" w:after="150"/>
              <w:jc w:val="center"/>
              <w:textAlignment w:val="baseline"/>
              <w:rPr>
                <w:lang w:eastAsia="uk-UA"/>
              </w:rPr>
            </w:pPr>
            <w:r w:rsidRPr="00203B0E">
              <w:rPr>
                <w:lang w:eastAsia="uk-UA"/>
              </w:rPr>
              <w:t>Вид альтернативи</w:t>
            </w:r>
          </w:p>
        </w:tc>
        <w:tc>
          <w:tcPr>
            <w:tcW w:w="2337" w:type="pct"/>
            <w:hideMark/>
          </w:tcPr>
          <w:p w14:paraId="27B4E6F6" w14:textId="77777777" w:rsidR="00D16301" w:rsidRPr="00203B0E" w:rsidRDefault="00D16301" w:rsidP="00D16301">
            <w:pPr>
              <w:spacing w:before="150" w:after="150"/>
              <w:jc w:val="center"/>
              <w:textAlignment w:val="baseline"/>
              <w:rPr>
                <w:lang w:eastAsia="uk-UA"/>
              </w:rPr>
            </w:pPr>
            <w:r w:rsidRPr="00203B0E">
              <w:rPr>
                <w:lang w:eastAsia="uk-UA"/>
              </w:rPr>
              <w:t>Вигоди</w:t>
            </w:r>
          </w:p>
        </w:tc>
        <w:tc>
          <w:tcPr>
            <w:tcW w:w="1740" w:type="pct"/>
            <w:hideMark/>
          </w:tcPr>
          <w:p w14:paraId="620D2DAD" w14:textId="77777777" w:rsidR="00D16301" w:rsidRPr="00203B0E" w:rsidRDefault="00D16301" w:rsidP="00D16301">
            <w:pPr>
              <w:spacing w:before="150" w:after="150"/>
              <w:jc w:val="center"/>
              <w:textAlignment w:val="baseline"/>
              <w:rPr>
                <w:lang w:eastAsia="uk-UA"/>
              </w:rPr>
            </w:pPr>
            <w:r w:rsidRPr="00203B0E">
              <w:rPr>
                <w:lang w:eastAsia="uk-UA"/>
              </w:rPr>
              <w:t>Витрати</w:t>
            </w:r>
          </w:p>
        </w:tc>
      </w:tr>
      <w:tr w:rsidR="007C760E" w:rsidRPr="0001600B" w14:paraId="406F29EC" w14:textId="77777777" w:rsidTr="00A93571">
        <w:tc>
          <w:tcPr>
            <w:tcW w:w="923" w:type="pct"/>
          </w:tcPr>
          <w:p w14:paraId="078522D3" w14:textId="77777777" w:rsidR="00D16301" w:rsidRPr="00203B0E" w:rsidRDefault="00D16301" w:rsidP="00D16301">
            <w:pPr>
              <w:jc w:val="center"/>
              <w:textAlignment w:val="baseline"/>
              <w:rPr>
                <w:lang w:eastAsia="uk-UA"/>
              </w:rPr>
            </w:pPr>
            <w:r w:rsidRPr="00203B0E">
              <w:rPr>
                <w:lang w:eastAsia="uk-UA"/>
              </w:rPr>
              <w:t>Альтернатива 1</w:t>
            </w:r>
          </w:p>
        </w:tc>
        <w:tc>
          <w:tcPr>
            <w:tcW w:w="2337" w:type="pct"/>
            <w:hideMark/>
          </w:tcPr>
          <w:p w14:paraId="19959DF8" w14:textId="77777777" w:rsidR="00D16301" w:rsidRPr="00203B0E" w:rsidRDefault="00D16301" w:rsidP="00203B0E">
            <w:pPr>
              <w:ind w:left="171"/>
              <w:textAlignment w:val="baseline"/>
              <w:rPr>
                <w:lang w:eastAsia="uk-UA"/>
              </w:rPr>
            </w:pPr>
            <w:r w:rsidRPr="00203B0E">
              <w:rPr>
                <w:lang w:eastAsia="uk-UA"/>
              </w:rPr>
              <w:t>Відсутні</w:t>
            </w:r>
          </w:p>
        </w:tc>
        <w:tc>
          <w:tcPr>
            <w:tcW w:w="1740" w:type="pct"/>
          </w:tcPr>
          <w:p w14:paraId="140FE274" w14:textId="41FF504F" w:rsidR="00D16301" w:rsidRPr="00DA27B9" w:rsidRDefault="00CF7621" w:rsidP="00A5097A">
            <w:pPr>
              <w:ind w:left="139" w:right="142"/>
              <w:jc w:val="both"/>
              <w:textAlignment w:val="baseline"/>
              <w:rPr>
                <w:lang w:eastAsia="uk-UA"/>
              </w:rPr>
            </w:pPr>
            <w:r w:rsidRPr="00CF7621">
              <w:rPr>
                <w:iCs/>
              </w:rPr>
              <w:t xml:space="preserve">Неможливість проведення вступної кампанії та значне погіршення фінансових показників закладів фахової передвищої </w:t>
            </w:r>
            <w:r>
              <w:rPr>
                <w:iCs/>
              </w:rPr>
              <w:t>освіти</w:t>
            </w:r>
            <w:r w:rsidR="00A93571" w:rsidRPr="00CF7621">
              <w:rPr>
                <w:iCs/>
              </w:rPr>
              <w:t>.</w:t>
            </w:r>
            <w:r w:rsidR="009C71ED">
              <w:rPr>
                <w:iCs/>
              </w:rPr>
              <w:t xml:space="preserve"> </w:t>
            </w:r>
            <w:r w:rsidR="009C71ED" w:rsidRPr="00E9088F">
              <w:t>Грошовий вимір витрат оцінити неможливо</w:t>
            </w:r>
          </w:p>
        </w:tc>
      </w:tr>
      <w:tr w:rsidR="007C760E" w:rsidRPr="0001600B" w14:paraId="284B3564" w14:textId="77777777" w:rsidTr="00CF7621">
        <w:tc>
          <w:tcPr>
            <w:tcW w:w="923" w:type="pct"/>
          </w:tcPr>
          <w:p w14:paraId="03A81BE7" w14:textId="77777777" w:rsidR="00D16301" w:rsidRPr="00203B0E" w:rsidRDefault="00D16301" w:rsidP="00D16301">
            <w:pPr>
              <w:jc w:val="center"/>
              <w:textAlignment w:val="baseline"/>
              <w:rPr>
                <w:lang w:eastAsia="uk-UA"/>
              </w:rPr>
            </w:pPr>
            <w:r w:rsidRPr="00203B0E">
              <w:rPr>
                <w:lang w:eastAsia="uk-UA"/>
              </w:rPr>
              <w:t>Альтернатива 2</w:t>
            </w:r>
          </w:p>
        </w:tc>
        <w:tc>
          <w:tcPr>
            <w:tcW w:w="2337" w:type="pct"/>
          </w:tcPr>
          <w:p w14:paraId="221ECA47" w14:textId="09AAD0AC" w:rsidR="00D16301" w:rsidRPr="00146D38" w:rsidRDefault="00146D38" w:rsidP="00203B0E">
            <w:pPr>
              <w:ind w:left="35" w:right="141"/>
              <w:jc w:val="both"/>
              <w:textAlignment w:val="baseline"/>
              <w:rPr>
                <w:iCs/>
              </w:rPr>
            </w:pPr>
            <w:r w:rsidRPr="00146D38">
              <w:rPr>
                <w:iCs/>
              </w:rPr>
              <w:t>Формування системи прийому до закладів фахової передвищої освіти за умови в</w:t>
            </w:r>
            <w:r w:rsidR="00CF7621" w:rsidRPr="00146D38">
              <w:rPr>
                <w:iCs/>
              </w:rPr>
              <w:t xml:space="preserve">иконання </w:t>
            </w:r>
            <w:r w:rsidRPr="00146D38">
              <w:rPr>
                <w:iCs/>
              </w:rPr>
              <w:t xml:space="preserve">карантинних обмежень  </w:t>
            </w:r>
          </w:p>
        </w:tc>
        <w:tc>
          <w:tcPr>
            <w:tcW w:w="1740" w:type="pct"/>
          </w:tcPr>
          <w:p w14:paraId="1242D0A6" w14:textId="7945CF06" w:rsidR="00D12ACE" w:rsidRPr="00146D38" w:rsidRDefault="00146D38" w:rsidP="00A5097A">
            <w:pPr>
              <w:ind w:left="139" w:right="142"/>
              <w:jc w:val="both"/>
              <w:textAlignment w:val="baseline"/>
              <w:rPr>
                <w:iCs/>
              </w:rPr>
            </w:pPr>
            <w:r w:rsidRPr="00146D38">
              <w:rPr>
                <w:iCs/>
              </w:rPr>
              <w:t>Відсутні</w:t>
            </w:r>
          </w:p>
        </w:tc>
      </w:tr>
    </w:tbl>
    <w:p w14:paraId="3D6A17B3" w14:textId="77777777" w:rsidR="00232D10" w:rsidRPr="0001600B" w:rsidRDefault="00232D10" w:rsidP="00AA4CE8">
      <w:pPr>
        <w:pStyle w:val="a6"/>
        <w:spacing w:before="0" w:beforeAutospacing="0" w:after="0" w:afterAutospacing="0"/>
        <w:ind w:firstLine="567"/>
        <w:jc w:val="both"/>
        <w:rPr>
          <w:sz w:val="28"/>
          <w:szCs w:val="28"/>
          <w:lang w:val="uk-UA"/>
        </w:rPr>
      </w:pPr>
    </w:p>
    <w:p w14:paraId="058CFA61" w14:textId="0E3993AD"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IV. Вибір найбільш оптимального альтернативного способу досягнення цілей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528"/>
        <w:gridCol w:w="5131"/>
      </w:tblGrid>
      <w:tr w:rsidR="00B21E37" w:rsidRPr="0001600B" w14:paraId="5E08CA01" w14:textId="77777777" w:rsidTr="00B32E7D">
        <w:trPr>
          <w:tblHeader/>
        </w:trPr>
        <w:tc>
          <w:tcPr>
            <w:tcW w:w="2264" w:type="dxa"/>
            <w:shd w:val="clear" w:color="auto" w:fill="auto"/>
          </w:tcPr>
          <w:p w14:paraId="72D02FD3" w14:textId="77777777" w:rsidR="00AA4CE8" w:rsidRPr="00203B0E" w:rsidRDefault="00AA4CE8" w:rsidP="006C6588">
            <w:pPr>
              <w:pStyle w:val="a6"/>
              <w:spacing w:before="0" w:beforeAutospacing="0" w:after="0" w:afterAutospacing="0"/>
              <w:jc w:val="center"/>
              <w:rPr>
                <w:lang w:val="uk-UA"/>
              </w:rPr>
            </w:pPr>
            <w:r w:rsidRPr="00203B0E">
              <w:rPr>
                <w:lang w:val="uk-UA" w:eastAsia="uk-UA"/>
              </w:rPr>
              <w:t>Рейтинг результативності (досягнення цілей під час вирішення проблеми)</w:t>
            </w:r>
          </w:p>
        </w:tc>
        <w:tc>
          <w:tcPr>
            <w:tcW w:w="2528" w:type="dxa"/>
            <w:shd w:val="clear" w:color="auto" w:fill="auto"/>
          </w:tcPr>
          <w:p w14:paraId="1B97B2F1" w14:textId="77777777" w:rsidR="001271AB" w:rsidRPr="00203B0E" w:rsidRDefault="00AA4CE8" w:rsidP="001271AB">
            <w:pPr>
              <w:pStyle w:val="a6"/>
              <w:spacing w:before="0" w:beforeAutospacing="0" w:after="0" w:afterAutospacing="0"/>
              <w:jc w:val="center"/>
              <w:rPr>
                <w:lang w:val="uk-UA" w:eastAsia="uk-UA"/>
              </w:rPr>
            </w:pPr>
            <w:r w:rsidRPr="00203B0E">
              <w:rPr>
                <w:lang w:val="uk-UA" w:eastAsia="uk-UA"/>
              </w:rPr>
              <w:t>Бал результативності</w:t>
            </w:r>
          </w:p>
          <w:p w14:paraId="37C7B0F5" w14:textId="09EB1BD7" w:rsidR="00AA4CE8" w:rsidRPr="00203B0E" w:rsidRDefault="00AA4CE8" w:rsidP="001271AB">
            <w:pPr>
              <w:pStyle w:val="a6"/>
              <w:spacing w:before="0" w:beforeAutospacing="0" w:after="0" w:afterAutospacing="0"/>
              <w:jc w:val="center"/>
              <w:rPr>
                <w:lang w:val="uk-UA"/>
              </w:rPr>
            </w:pPr>
            <w:r w:rsidRPr="00203B0E">
              <w:rPr>
                <w:lang w:val="uk-UA" w:eastAsia="uk-UA"/>
              </w:rPr>
              <w:t>(за чотирибальною системою оцінки)</w:t>
            </w:r>
          </w:p>
        </w:tc>
        <w:tc>
          <w:tcPr>
            <w:tcW w:w="5131" w:type="dxa"/>
            <w:shd w:val="clear" w:color="auto" w:fill="auto"/>
          </w:tcPr>
          <w:p w14:paraId="32340685" w14:textId="77777777" w:rsidR="001271AB" w:rsidRPr="00203B0E" w:rsidRDefault="00AA4CE8" w:rsidP="001271AB">
            <w:pPr>
              <w:pStyle w:val="a6"/>
              <w:spacing w:before="0" w:beforeAutospacing="0" w:after="0" w:afterAutospacing="0"/>
              <w:jc w:val="center"/>
              <w:rPr>
                <w:lang w:val="uk-UA" w:eastAsia="uk-UA"/>
              </w:rPr>
            </w:pPr>
            <w:r w:rsidRPr="00203B0E">
              <w:rPr>
                <w:lang w:val="uk-UA" w:eastAsia="uk-UA"/>
              </w:rPr>
              <w:t>Коментарі</w:t>
            </w:r>
          </w:p>
          <w:p w14:paraId="02DC71DD" w14:textId="114F81D2" w:rsidR="00AA4CE8" w:rsidRPr="00203B0E" w:rsidRDefault="00AA4CE8" w:rsidP="001271AB">
            <w:pPr>
              <w:pStyle w:val="a6"/>
              <w:spacing w:before="0" w:beforeAutospacing="0" w:after="0" w:afterAutospacing="0"/>
              <w:jc w:val="center"/>
              <w:rPr>
                <w:lang w:val="uk-UA"/>
              </w:rPr>
            </w:pPr>
            <w:r w:rsidRPr="00203B0E">
              <w:rPr>
                <w:lang w:val="uk-UA" w:eastAsia="uk-UA"/>
              </w:rPr>
              <w:t>щодо присвоєння відповідного бала</w:t>
            </w:r>
          </w:p>
        </w:tc>
      </w:tr>
      <w:tr w:rsidR="00B21E37" w:rsidRPr="0001600B" w14:paraId="78912CB2" w14:textId="77777777" w:rsidTr="00B32E7D">
        <w:tc>
          <w:tcPr>
            <w:tcW w:w="2264" w:type="dxa"/>
            <w:shd w:val="clear" w:color="auto" w:fill="auto"/>
          </w:tcPr>
          <w:p w14:paraId="123A7457" w14:textId="77777777" w:rsidR="00AA4CE8" w:rsidRPr="00203B0E" w:rsidRDefault="00AA4CE8" w:rsidP="006C6588">
            <w:pPr>
              <w:pStyle w:val="a6"/>
              <w:spacing w:before="0" w:beforeAutospacing="0" w:after="0" w:afterAutospacing="0"/>
              <w:jc w:val="both"/>
              <w:rPr>
                <w:lang w:val="uk-UA"/>
              </w:rPr>
            </w:pPr>
            <w:r w:rsidRPr="00203B0E">
              <w:rPr>
                <w:lang w:val="uk-UA"/>
              </w:rPr>
              <w:t>Альтернатива 1</w:t>
            </w:r>
          </w:p>
        </w:tc>
        <w:tc>
          <w:tcPr>
            <w:tcW w:w="2528" w:type="dxa"/>
            <w:shd w:val="clear" w:color="auto" w:fill="auto"/>
          </w:tcPr>
          <w:p w14:paraId="4AFA9D8A" w14:textId="101DC3B0" w:rsidR="00AA4CE8" w:rsidRPr="00203B0E" w:rsidRDefault="000C0A52" w:rsidP="0001600B">
            <w:pPr>
              <w:pStyle w:val="a6"/>
              <w:spacing w:before="0" w:beforeAutospacing="0" w:after="0" w:afterAutospacing="0"/>
              <w:jc w:val="center"/>
              <w:rPr>
                <w:lang w:val="uk-UA"/>
              </w:rPr>
            </w:pPr>
            <w:r>
              <w:rPr>
                <w:lang w:val="uk-UA"/>
              </w:rPr>
              <w:t>1</w:t>
            </w:r>
          </w:p>
        </w:tc>
        <w:tc>
          <w:tcPr>
            <w:tcW w:w="5131" w:type="dxa"/>
            <w:shd w:val="clear" w:color="auto" w:fill="auto"/>
          </w:tcPr>
          <w:p w14:paraId="0B7A941F" w14:textId="57E604D8" w:rsidR="00AA4CE8" w:rsidRPr="00203B0E" w:rsidRDefault="009C71ED" w:rsidP="001C26AB">
            <w:pPr>
              <w:pStyle w:val="a6"/>
              <w:spacing w:before="0" w:beforeAutospacing="0" w:after="0" w:afterAutospacing="0"/>
              <w:jc w:val="both"/>
              <w:rPr>
                <w:lang w:val="uk-UA"/>
              </w:rPr>
            </w:pPr>
            <w:r w:rsidRPr="009C71ED">
              <w:rPr>
                <w:lang w:val="uk-UA"/>
              </w:rPr>
              <w:t xml:space="preserve">Зазначена проблема продовжуватиме існувати, виникне загроза </w:t>
            </w:r>
            <w:r w:rsidR="001C26AB">
              <w:rPr>
                <w:lang w:val="uk-UA"/>
              </w:rPr>
              <w:t>проведення</w:t>
            </w:r>
            <w:r w:rsidRPr="009C71ED">
              <w:rPr>
                <w:lang w:val="uk-UA"/>
              </w:rPr>
              <w:t xml:space="preserve"> вступної кампанії</w:t>
            </w:r>
          </w:p>
        </w:tc>
      </w:tr>
      <w:tr w:rsidR="00891380" w:rsidRPr="0001600B" w14:paraId="3AD2DC21" w14:textId="77777777" w:rsidTr="00B32E7D">
        <w:tc>
          <w:tcPr>
            <w:tcW w:w="2264" w:type="dxa"/>
            <w:shd w:val="clear" w:color="auto" w:fill="auto"/>
          </w:tcPr>
          <w:p w14:paraId="746C94C8" w14:textId="77777777" w:rsidR="00AA4CE8" w:rsidRPr="00203B0E" w:rsidRDefault="00AA4CE8" w:rsidP="006C6588">
            <w:pPr>
              <w:pStyle w:val="a6"/>
              <w:spacing w:before="0" w:beforeAutospacing="0" w:after="0" w:afterAutospacing="0"/>
              <w:jc w:val="both"/>
              <w:rPr>
                <w:lang w:val="uk-UA"/>
              </w:rPr>
            </w:pPr>
            <w:r w:rsidRPr="00203B0E">
              <w:rPr>
                <w:lang w:val="uk-UA"/>
              </w:rPr>
              <w:t>Альтернатива 2</w:t>
            </w:r>
          </w:p>
        </w:tc>
        <w:tc>
          <w:tcPr>
            <w:tcW w:w="2528" w:type="dxa"/>
            <w:shd w:val="clear" w:color="auto" w:fill="auto"/>
          </w:tcPr>
          <w:p w14:paraId="1B08854A" w14:textId="0A2678D3" w:rsidR="00AA4CE8" w:rsidRPr="00203B0E" w:rsidRDefault="009C71ED" w:rsidP="0001600B">
            <w:pPr>
              <w:pStyle w:val="a6"/>
              <w:spacing w:before="0" w:beforeAutospacing="0" w:after="0" w:afterAutospacing="0"/>
              <w:jc w:val="center"/>
              <w:rPr>
                <w:lang w:val="uk-UA"/>
              </w:rPr>
            </w:pPr>
            <w:r>
              <w:rPr>
                <w:lang w:val="uk-UA"/>
              </w:rPr>
              <w:t>4</w:t>
            </w:r>
          </w:p>
        </w:tc>
        <w:tc>
          <w:tcPr>
            <w:tcW w:w="5131" w:type="dxa"/>
            <w:shd w:val="clear" w:color="auto" w:fill="auto"/>
          </w:tcPr>
          <w:p w14:paraId="30EE2374" w14:textId="6D4E27ED" w:rsidR="004D7F69" w:rsidRPr="00203B0E" w:rsidRDefault="009C71ED" w:rsidP="009C71ED">
            <w:pPr>
              <w:pStyle w:val="a6"/>
              <w:spacing w:before="0" w:beforeAutospacing="0" w:after="0" w:afterAutospacing="0"/>
              <w:jc w:val="both"/>
              <w:rPr>
                <w:lang w:val="uk-UA"/>
              </w:rPr>
            </w:pPr>
            <w:r w:rsidRPr="009C71ED">
              <w:rPr>
                <w:lang w:val="uk-UA"/>
              </w:rPr>
              <w:t>Проведення державної реєстрації акта сприятиме гармонійному та спокійному проведенню вступної кампанії 2020 року, забезпеченн</w:t>
            </w:r>
            <w:r>
              <w:rPr>
                <w:lang w:val="uk-UA"/>
              </w:rPr>
              <w:t>ю</w:t>
            </w:r>
            <w:r w:rsidRPr="009C71ED">
              <w:rPr>
                <w:lang w:val="uk-UA"/>
              </w:rPr>
              <w:t xml:space="preserve"> виконання Закону України «Про фахову передвищу освіту» та Конституції України в аспекті забезпечення доступу для реалізації права людини на освіту та сприятиме збереженню здоров’я населення країни.</w:t>
            </w:r>
          </w:p>
        </w:tc>
      </w:tr>
    </w:tbl>
    <w:p w14:paraId="4062905A" w14:textId="04095DB4" w:rsidR="00AA4CE8" w:rsidRDefault="00AA4CE8" w:rsidP="00AA4CE8">
      <w:pPr>
        <w:jc w:val="both"/>
        <w:rPr>
          <w:sz w:val="28"/>
          <w:szCs w:val="28"/>
          <w:lang w:eastAsia="uk-UA"/>
        </w:rPr>
      </w:pPr>
    </w:p>
    <w:p w14:paraId="765C6D65" w14:textId="77777777" w:rsidR="0021012C" w:rsidRPr="0001600B" w:rsidRDefault="0021012C" w:rsidP="00AA4CE8">
      <w:pPr>
        <w:jc w:val="both"/>
        <w:rPr>
          <w:sz w:val="28"/>
          <w:szCs w:val="28"/>
          <w:lang w:eastAsia="uk-UA"/>
        </w:rPr>
      </w:pPr>
    </w:p>
    <w:tbl>
      <w:tblPr>
        <w:tblW w:w="51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5"/>
        <w:gridCol w:w="1721"/>
        <w:gridCol w:w="2988"/>
        <w:gridCol w:w="3211"/>
      </w:tblGrid>
      <w:tr w:rsidR="007C760E" w:rsidRPr="0001600B" w14:paraId="029498AD" w14:textId="77777777" w:rsidTr="00B32E7D">
        <w:tc>
          <w:tcPr>
            <w:tcW w:w="1046" w:type="pct"/>
            <w:hideMark/>
          </w:tcPr>
          <w:p w14:paraId="408494C8" w14:textId="77777777" w:rsidR="007C760E" w:rsidRPr="00203B0E" w:rsidRDefault="007C760E" w:rsidP="007C760E">
            <w:pPr>
              <w:spacing w:before="150" w:after="150"/>
              <w:jc w:val="center"/>
              <w:textAlignment w:val="baseline"/>
              <w:rPr>
                <w:lang w:eastAsia="uk-UA"/>
              </w:rPr>
            </w:pPr>
            <w:r w:rsidRPr="00203B0E">
              <w:rPr>
                <w:lang w:eastAsia="uk-UA"/>
              </w:rPr>
              <w:lastRenderedPageBreak/>
              <w:t>Рейтинг результативності</w:t>
            </w:r>
          </w:p>
        </w:tc>
        <w:tc>
          <w:tcPr>
            <w:tcW w:w="859" w:type="pct"/>
            <w:hideMark/>
          </w:tcPr>
          <w:p w14:paraId="394C808B" w14:textId="77777777" w:rsidR="007C760E" w:rsidRPr="00203B0E" w:rsidRDefault="007C760E" w:rsidP="007C760E">
            <w:pPr>
              <w:spacing w:before="150" w:after="150"/>
              <w:jc w:val="center"/>
              <w:textAlignment w:val="baseline"/>
              <w:rPr>
                <w:lang w:eastAsia="uk-UA"/>
              </w:rPr>
            </w:pPr>
            <w:r w:rsidRPr="00203B0E">
              <w:rPr>
                <w:lang w:eastAsia="uk-UA"/>
              </w:rPr>
              <w:t>Вигоди (підсумок)</w:t>
            </w:r>
          </w:p>
        </w:tc>
        <w:tc>
          <w:tcPr>
            <w:tcW w:w="1492" w:type="pct"/>
            <w:hideMark/>
          </w:tcPr>
          <w:p w14:paraId="46EC1DB3" w14:textId="77777777" w:rsidR="007C760E" w:rsidRPr="00203B0E" w:rsidRDefault="007C760E" w:rsidP="007C760E">
            <w:pPr>
              <w:spacing w:before="150" w:after="150"/>
              <w:jc w:val="center"/>
              <w:textAlignment w:val="baseline"/>
              <w:rPr>
                <w:lang w:eastAsia="uk-UA"/>
              </w:rPr>
            </w:pPr>
            <w:r w:rsidRPr="00203B0E">
              <w:rPr>
                <w:lang w:eastAsia="uk-UA"/>
              </w:rPr>
              <w:t>Витрати (підсумок)</w:t>
            </w:r>
          </w:p>
        </w:tc>
        <w:tc>
          <w:tcPr>
            <w:tcW w:w="1603" w:type="pct"/>
            <w:hideMark/>
          </w:tcPr>
          <w:p w14:paraId="6B3C479F" w14:textId="77777777" w:rsidR="007C760E" w:rsidRPr="00203B0E" w:rsidRDefault="007C760E" w:rsidP="007C760E">
            <w:pPr>
              <w:spacing w:before="150" w:after="150"/>
              <w:jc w:val="center"/>
              <w:textAlignment w:val="baseline"/>
              <w:rPr>
                <w:lang w:eastAsia="uk-UA"/>
              </w:rPr>
            </w:pPr>
            <w:r w:rsidRPr="00203B0E">
              <w:rPr>
                <w:lang w:eastAsia="uk-UA"/>
              </w:rPr>
              <w:t>Обґрунтування відповідного місця альтернативи у рейтингу</w:t>
            </w:r>
          </w:p>
        </w:tc>
      </w:tr>
      <w:tr w:rsidR="007C760E" w:rsidRPr="0001600B" w14:paraId="2C166369" w14:textId="77777777" w:rsidTr="00B32E7D">
        <w:tc>
          <w:tcPr>
            <w:tcW w:w="1046" w:type="pct"/>
          </w:tcPr>
          <w:p w14:paraId="19B1C658" w14:textId="77777777" w:rsidR="007C760E" w:rsidRPr="00203B0E" w:rsidRDefault="007C760E" w:rsidP="007C760E">
            <w:pPr>
              <w:jc w:val="center"/>
              <w:textAlignment w:val="baseline"/>
              <w:rPr>
                <w:lang w:eastAsia="uk-UA"/>
              </w:rPr>
            </w:pPr>
            <w:r w:rsidRPr="00203B0E">
              <w:rPr>
                <w:lang w:eastAsia="uk-UA"/>
              </w:rPr>
              <w:t>Альтернатива 1</w:t>
            </w:r>
          </w:p>
        </w:tc>
        <w:tc>
          <w:tcPr>
            <w:tcW w:w="859" w:type="pct"/>
            <w:hideMark/>
          </w:tcPr>
          <w:p w14:paraId="5412D8DD" w14:textId="77777777" w:rsidR="007C760E" w:rsidRPr="00203B0E" w:rsidRDefault="007C760E" w:rsidP="007C760E">
            <w:pPr>
              <w:jc w:val="center"/>
              <w:textAlignment w:val="baseline"/>
              <w:rPr>
                <w:lang w:eastAsia="uk-UA"/>
              </w:rPr>
            </w:pPr>
            <w:r w:rsidRPr="00203B0E">
              <w:rPr>
                <w:lang w:eastAsia="uk-UA"/>
              </w:rPr>
              <w:t>Відсутні</w:t>
            </w:r>
          </w:p>
        </w:tc>
        <w:tc>
          <w:tcPr>
            <w:tcW w:w="1492" w:type="pct"/>
            <w:hideMark/>
          </w:tcPr>
          <w:p w14:paraId="72167E48" w14:textId="6CA84F18" w:rsidR="007C760E" w:rsidRPr="00203B0E" w:rsidRDefault="00855D0A" w:rsidP="00CA216D">
            <w:pPr>
              <w:ind w:left="139" w:right="142"/>
              <w:jc w:val="both"/>
              <w:textAlignment w:val="baseline"/>
            </w:pPr>
            <w:r w:rsidRPr="00855D0A">
              <w:t>Витрати, пов’язані із неможливістю виконати в</w:t>
            </w:r>
            <w:r>
              <w:t xml:space="preserve">часно норми Конституції України, </w:t>
            </w:r>
            <w:r w:rsidRPr="00855D0A">
              <w:t>Закону України «Про фахову передвищу освіту»</w:t>
            </w:r>
            <w:r>
              <w:t xml:space="preserve"> або порушенням </w:t>
            </w:r>
            <w:r w:rsidR="00CA216D">
              <w:t>запроваджених</w:t>
            </w:r>
            <w:r>
              <w:t xml:space="preserve"> Урядом </w:t>
            </w:r>
            <w:r w:rsidR="00CA216D">
              <w:t>обмежувальних заходів д</w:t>
            </w:r>
            <w:r w:rsidR="00CA216D" w:rsidRPr="00CA216D">
              <w:t>ля попередження розповсюдження коронавірусної хвороби</w:t>
            </w:r>
            <w:r>
              <w:t xml:space="preserve"> </w:t>
            </w:r>
          </w:p>
        </w:tc>
        <w:tc>
          <w:tcPr>
            <w:tcW w:w="1603" w:type="pct"/>
            <w:hideMark/>
          </w:tcPr>
          <w:p w14:paraId="63F794DA" w14:textId="68C27DDF" w:rsidR="007C760E" w:rsidRPr="00203B0E" w:rsidRDefault="00CA216D" w:rsidP="00CA216D">
            <w:pPr>
              <w:ind w:left="139" w:right="142"/>
              <w:textAlignment w:val="baseline"/>
              <w:rPr>
                <w:lang w:eastAsia="uk-UA"/>
              </w:rPr>
            </w:pPr>
            <w:r w:rsidRPr="00CA216D">
              <w:t>Зазначений спосіб не сприяє вирішенню існуючої проблеми</w:t>
            </w:r>
          </w:p>
        </w:tc>
      </w:tr>
      <w:tr w:rsidR="007C760E" w:rsidRPr="0001600B" w14:paraId="73A0974B" w14:textId="77777777" w:rsidTr="00B32E7D">
        <w:tc>
          <w:tcPr>
            <w:tcW w:w="1046" w:type="pct"/>
          </w:tcPr>
          <w:p w14:paraId="71F0826A" w14:textId="77777777" w:rsidR="007C760E" w:rsidRPr="00203B0E" w:rsidRDefault="007C760E" w:rsidP="007C760E">
            <w:pPr>
              <w:jc w:val="center"/>
              <w:textAlignment w:val="baseline"/>
              <w:rPr>
                <w:lang w:eastAsia="uk-UA"/>
              </w:rPr>
            </w:pPr>
            <w:r w:rsidRPr="00203B0E">
              <w:rPr>
                <w:lang w:eastAsia="uk-UA"/>
              </w:rPr>
              <w:t>Альтернатива 2</w:t>
            </w:r>
          </w:p>
        </w:tc>
        <w:tc>
          <w:tcPr>
            <w:tcW w:w="859" w:type="pct"/>
            <w:hideMark/>
          </w:tcPr>
          <w:p w14:paraId="32C82374" w14:textId="0EF41329" w:rsidR="007C760E" w:rsidRPr="00203B0E" w:rsidRDefault="00CE5428" w:rsidP="00CE5428">
            <w:pPr>
              <w:jc w:val="center"/>
              <w:textAlignment w:val="baseline"/>
              <w:rPr>
                <w:lang w:eastAsia="uk-UA"/>
              </w:rPr>
            </w:pPr>
            <w:r w:rsidRPr="00CE5428">
              <w:t xml:space="preserve">Прийняття акта сприятиме </w:t>
            </w:r>
            <w:r>
              <w:t>забезпеченню</w:t>
            </w:r>
            <w:r w:rsidRPr="00CE5428">
              <w:t xml:space="preserve"> </w:t>
            </w:r>
            <w:r>
              <w:t>можливості</w:t>
            </w:r>
            <w:r w:rsidRPr="00CE5428">
              <w:t xml:space="preserve"> вступу до закладів фахової передвищої освіти </w:t>
            </w:r>
            <w:r>
              <w:t>та виконання норм законодавства</w:t>
            </w:r>
          </w:p>
        </w:tc>
        <w:tc>
          <w:tcPr>
            <w:tcW w:w="1492" w:type="pct"/>
          </w:tcPr>
          <w:p w14:paraId="4304F83A" w14:textId="1AA0FB7D" w:rsidR="007C760E" w:rsidRPr="00203B0E" w:rsidRDefault="001271AB" w:rsidP="00943F5A">
            <w:pPr>
              <w:ind w:left="139" w:right="142"/>
              <w:jc w:val="both"/>
              <w:textAlignment w:val="baseline"/>
            </w:pPr>
            <w:r w:rsidRPr="00203B0E">
              <w:t>В</w:t>
            </w:r>
            <w:r w:rsidR="00A93FCB" w:rsidRPr="00203B0E">
              <w:t xml:space="preserve">итрати </w:t>
            </w:r>
            <w:r w:rsidR="00943F5A" w:rsidRPr="00203B0E">
              <w:t>часу</w:t>
            </w:r>
            <w:r w:rsidR="00943F5A" w:rsidRPr="00943F5A">
              <w:t xml:space="preserve"> закладів фахової</w:t>
            </w:r>
            <w:r w:rsidR="00A93FCB" w:rsidRPr="00203B0E">
              <w:t xml:space="preserve">, </w:t>
            </w:r>
            <w:r w:rsidR="00943F5A" w:rsidRPr="00943F5A">
              <w:t>пов’язані з приведенням їх Правил прийому у відповідність до Умов прийому</w:t>
            </w:r>
          </w:p>
        </w:tc>
        <w:tc>
          <w:tcPr>
            <w:tcW w:w="1603" w:type="pct"/>
            <w:hideMark/>
          </w:tcPr>
          <w:p w14:paraId="3C49B6FE" w14:textId="77777777" w:rsidR="00943F5A" w:rsidRPr="00943F5A" w:rsidRDefault="00943F5A" w:rsidP="00943F5A">
            <w:pPr>
              <w:ind w:left="139" w:right="142"/>
              <w:jc w:val="both"/>
              <w:textAlignment w:val="baseline"/>
            </w:pPr>
            <w:r w:rsidRPr="00943F5A">
              <w:t xml:space="preserve">Прийняття акта сприятиме: вирішенню проблеми, що існує сьогодні, щодо </w:t>
            </w:r>
          </w:p>
          <w:p w14:paraId="30B38FCE" w14:textId="3974D886" w:rsidR="007C760E" w:rsidRPr="00203B0E" w:rsidRDefault="00943F5A" w:rsidP="00943F5A">
            <w:pPr>
              <w:ind w:left="139" w:right="142"/>
              <w:jc w:val="both"/>
              <w:textAlignment w:val="baseline"/>
            </w:pPr>
            <w:r w:rsidRPr="00943F5A">
              <w:t>створення державою можливостей для реалізації права людини на якісну</w:t>
            </w:r>
            <w:r>
              <w:t xml:space="preserve"> освіту за умови дотримання вимог законодавства та заходів карантину</w:t>
            </w:r>
          </w:p>
        </w:tc>
      </w:tr>
    </w:tbl>
    <w:p w14:paraId="3D49C60E" w14:textId="5F502F3F" w:rsidR="007C760E" w:rsidRDefault="007C760E" w:rsidP="00AA4CE8">
      <w:pPr>
        <w:jc w:val="both"/>
        <w:rPr>
          <w:sz w:val="28"/>
          <w:szCs w:val="28"/>
          <w:lang w:eastAsia="uk-UA"/>
        </w:rPr>
      </w:pPr>
    </w:p>
    <w:p w14:paraId="22316EA9" w14:textId="77777777" w:rsidR="0021012C" w:rsidRPr="0001600B" w:rsidRDefault="0021012C" w:rsidP="00AA4CE8">
      <w:pPr>
        <w:jc w:val="both"/>
        <w:rPr>
          <w:sz w:val="28"/>
          <w:szCs w:val="28"/>
          <w:lang w:eastAsia="uk-UA"/>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4961"/>
        <w:gridCol w:w="2835"/>
      </w:tblGrid>
      <w:tr w:rsidR="007C760E" w:rsidRPr="0001600B" w14:paraId="2EC01BCB" w14:textId="77777777" w:rsidTr="00452764">
        <w:tc>
          <w:tcPr>
            <w:tcW w:w="1070" w:type="pct"/>
            <w:hideMark/>
          </w:tcPr>
          <w:p w14:paraId="53625CE4" w14:textId="77777777" w:rsidR="007C760E" w:rsidRPr="00203B0E" w:rsidRDefault="007C760E" w:rsidP="001271AB">
            <w:pPr>
              <w:spacing w:before="150" w:after="150"/>
              <w:jc w:val="center"/>
              <w:textAlignment w:val="baseline"/>
              <w:rPr>
                <w:lang w:eastAsia="uk-UA"/>
              </w:rPr>
            </w:pPr>
            <w:r w:rsidRPr="00203B0E">
              <w:rPr>
                <w:lang w:eastAsia="uk-UA"/>
              </w:rPr>
              <w:t>Рейтинг</w:t>
            </w:r>
          </w:p>
        </w:tc>
        <w:tc>
          <w:tcPr>
            <w:tcW w:w="2501" w:type="pct"/>
            <w:hideMark/>
          </w:tcPr>
          <w:p w14:paraId="7F92766F" w14:textId="77777777" w:rsidR="007C760E" w:rsidRPr="00203B0E" w:rsidRDefault="007C760E" w:rsidP="001271AB">
            <w:pPr>
              <w:spacing w:before="150" w:after="150"/>
              <w:jc w:val="center"/>
              <w:textAlignment w:val="baseline"/>
              <w:rPr>
                <w:lang w:eastAsia="uk-UA"/>
              </w:rPr>
            </w:pPr>
            <w:r w:rsidRPr="00203B0E">
              <w:rPr>
                <w:lang w:eastAsia="uk-UA"/>
              </w:rPr>
              <w:t>Аргументи щодо переваги обраної альтернативи/причини відмови від альтернативи</w:t>
            </w:r>
          </w:p>
        </w:tc>
        <w:tc>
          <w:tcPr>
            <w:tcW w:w="1429" w:type="pct"/>
            <w:hideMark/>
          </w:tcPr>
          <w:p w14:paraId="30D677D6" w14:textId="77777777" w:rsidR="007C760E" w:rsidRPr="00203B0E" w:rsidRDefault="007C760E" w:rsidP="001271AB">
            <w:pPr>
              <w:spacing w:before="150" w:after="150"/>
              <w:ind w:left="123" w:right="127"/>
              <w:jc w:val="center"/>
              <w:textAlignment w:val="baseline"/>
              <w:rPr>
                <w:lang w:eastAsia="uk-UA"/>
              </w:rPr>
            </w:pPr>
            <w:r w:rsidRPr="00203B0E">
              <w:rPr>
                <w:lang w:eastAsia="uk-UA"/>
              </w:rPr>
              <w:t>Оцінка ризику зовнішніх чинників на дію запропонованого регуляторного акта</w:t>
            </w:r>
          </w:p>
        </w:tc>
      </w:tr>
      <w:tr w:rsidR="00452764" w:rsidRPr="0001600B" w14:paraId="1655766C" w14:textId="77777777" w:rsidTr="00452764">
        <w:tc>
          <w:tcPr>
            <w:tcW w:w="1070" w:type="pct"/>
          </w:tcPr>
          <w:p w14:paraId="1AF7066D" w14:textId="77777777" w:rsidR="00452764" w:rsidRPr="00203B0E" w:rsidRDefault="00452764" w:rsidP="00452764">
            <w:pPr>
              <w:jc w:val="center"/>
              <w:textAlignment w:val="baseline"/>
              <w:rPr>
                <w:lang w:eastAsia="uk-UA"/>
              </w:rPr>
            </w:pPr>
            <w:r w:rsidRPr="00203B0E">
              <w:rPr>
                <w:lang w:eastAsia="uk-UA"/>
              </w:rPr>
              <w:t>Альтернатива 1</w:t>
            </w:r>
          </w:p>
        </w:tc>
        <w:tc>
          <w:tcPr>
            <w:tcW w:w="2501" w:type="pct"/>
            <w:hideMark/>
          </w:tcPr>
          <w:p w14:paraId="11BE489C" w14:textId="7EE68015" w:rsidR="00452764" w:rsidRPr="00203B0E" w:rsidRDefault="00452764" w:rsidP="00452764">
            <w:pPr>
              <w:spacing w:before="100" w:beforeAutospacing="1" w:after="100" w:afterAutospacing="1"/>
              <w:ind w:left="123" w:right="127"/>
            </w:pPr>
            <w:r w:rsidRPr="00452764">
              <w:t>Не прийняття проєкту акта унеможливить проведення вступної кампанії 2020 року</w:t>
            </w:r>
          </w:p>
        </w:tc>
        <w:tc>
          <w:tcPr>
            <w:tcW w:w="1429" w:type="pct"/>
          </w:tcPr>
          <w:p w14:paraId="75609C34" w14:textId="6E1AD19F" w:rsidR="00452764" w:rsidRPr="00203B0E" w:rsidRDefault="00452764" w:rsidP="001C26AB">
            <w:pPr>
              <w:spacing w:before="100" w:beforeAutospacing="1" w:after="100" w:afterAutospacing="1"/>
              <w:ind w:left="123" w:right="127"/>
              <w:jc w:val="both"/>
            </w:pPr>
            <w:r w:rsidRPr="00452764">
              <w:t xml:space="preserve">Негативні наслідки матимуть загальнонаціональний масштаб, оскільки впливають на більш як </w:t>
            </w:r>
            <w:r w:rsidR="001C26AB">
              <w:t>100</w:t>
            </w:r>
            <w:r w:rsidRPr="00452764">
              <w:t> 000 вступників та 750 закладів фахової передвищої освіти.</w:t>
            </w:r>
          </w:p>
        </w:tc>
      </w:tr>
      <w:tr w:rsidR="007C760E" w:rsidRPr="0001600B" w14:paraId="59EA2ACD" w14:textId="77777777" w:rsidTr="00452764">
        <w:tc>
          <w:tcPr>
            <w:tcW w:w="1070" w:type="pct"/>
          </w:tcPr>
          <w:p w14:paraId="67ACC6B4" w14:textId="77777777" w:rsidR="007C760E" w:rsidRPr="00203B0E" w:rsidRDefault="007C760E" w:rsidP="007C760E">
            <w:pPr>
              <w:jc w:val="center"/>
              <w:textAlignment w:val="baseline"/>
              <w:rPr>
                <w:lang w:eastAsia="uk-UA"/>
              </w:rPr>
            </w:pPr>
            <w:r w:rsidRPr="00203B0E">
              <w:rPr>
                <w:lang w:eastAsia="uk-UA"/>
              </w:rPr>
              <w:t>Альтернатива 2</w:t>
            </w:r>
          </w:p>
        </w:tc>
        <w:tc>
          <w:tcPr>
            <w:tcW w:w="2501" w:type="pct"/>
            <w:hideMark/>
          </w:tcPr>
          <w:p w14:paraId="12895107" w14:textId="2C97E622" w:rsidR="007C760E" w:rsidRPr="00203B0E" w:rsidRDefault="003207B9" w:rsidP="003207B9">
            <w:pPr>
              <w:spacing w:before="100" w:beforeAutospacing="1" w:after="100" w:afterAutospacing="1"/>
              <w:ind w:left="123" w:right="127"/>
              <w:jc w:val="both"/>
            </w:pPr>
            <w:r w:rsidRPr="003207B9">
              <w:t>Прийняття проєкту регуляторного акта вирішить проблему, що існує сьогодні, щодо створення державою можливостей для реалізації права людини на якісну освіту та єдиних вимог до закладів фахової передвищої освіти</w:t>
            </w:r>
            <w:r w:rsidR="00777A9B">
              <w:t xml:space="preserve">, </w:t>
            </w:r>
            <w:r w:rsidRPr="003207B9">
              <w:t>незалежно від форм власності та підпорядкування під час прийому на навчання здобувачів фахової передвищої освіти, а також забезпечить прозорість та доброчесність при вступі до закладів фахової передвищої освіти</w:t>
            </w:r>
            <w:r>
              <w:t xml:space="preserve"> за умови дотримання обмежувальних заходів під час карантину</w:t>
            </w:r>
            <w:r w:rsidRPr="003207B9">
              <w:t>.</w:t>
            </w:r>
          </w:p>
        </w:tc>
        <w:tc>
          <w:tcPr>
            <w:tcW w:w="1429" w:type="pct"/>
          </w:tcPr>
          <w:p w14:paraId="38F63F60" w14:textId="43312CBD" w:rsidR="007C760E" w:rsidRPr="00203B0E" w:rsidRDefault="005423CB" w:rsidP="005423CB">
            <w:pPr>
              <w:spacing w:before="100" w:beforeAutospacing="1" w:after="100" w:afterAutospacing="1"/>
              <w:ind w:left="123" w:right="127"/>
              <w:jc w:val="both"/>
            </w:pPr>
            <w:r w:rsidRPr="00203B0E">
              <w:t xml:space="preserve">Зазначений спосіб забезпечить досягнення поставлених цілей </w:t>
            </w:r>
            <w:r w:rsidR="00E4616D" w:rsidRPr="00203B0E">
              <w:t>Негативних наслідків від прийняття акта не очікується</w:t>
            </w:r>
          </w:p>
        </w:tc>
      </w:tr>
    </w:tbl>
    <w:p w14:paraId="315F4505" w14:textId="77777777" w:rsidR="007C760E" w:rsidRPr="0001600B" w:rsidRDefault="007C760E" w:rsidP="00AA4CE8">
      <w:pPr>
        <w:jc w:val="both"/>
        <w:rPr>
          <w:sz w:val="28"/>
          <w:szCs w:val="28"/>
          <w:lang w:eastAsia="uk-UA"/>
        </w:rPr>
      </w:pPr>
    </w:p>
    <w:p w14:paraId="730193F1" w14:textId="05B1C019"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V. Механізми та заходи, які забезпечать розв’язання визначеної проблеми</w:t>
      </w:r>
    </w:p>
    <w:p w14:paraId="156E4129" w14:textId="77777777" w:rsidR="00297B93" w:rsidRPr="0001600B" w:rsidRDefault="00297B93" w:rsidP="00E41D1E">
      <w:pPr>
        <w:widowControl w:val="0"/>
        <w:shd w:val="clear" w:color="auto" w:fill="FFFFFF"/>
        <w:autoSpaceDE w:val="0"/>
        <w:autoSpaceDN w:val="0"/>
        <w:adjustRightInd w:val="0"/>
        <w:ind w:firstLine="709"/>
        <w:jc w:val="both"/>
        <w:rPr>
          <w:i/>
          <w:sz w:val="28"/>
          <w:szCs w:val="28"/>
        </w:rPr>
      </w:pPr>
      <w:r w:rsidRPr="0001600B">
        <w:rPr>
          <w:i/>
          <w:sz w:val="28"/>
          <w:szCs w:val="28"/>
        </w:rPr>
        <w:t>1. Механізми дії регуляторного акта.</w:t>
      </w:r>
    </w:p>
    <w:p w14:paraId="42B57DC7" w14:textId="6D719C60" w:rsidR="00CB5F00" w:rsidRPr="0001600B" w:rsidRDefault="00297B93" w:rsidP="00E41D1E">
      <w:pPr>
        <w:widowControl w:val="0"/>
        <w:autoSpaceDE w:val="0"/>
        <w:autoSpaceDN w:val="0"/>
        <w:adjustRightInd w:val="0"/>
        <w:ind w:firstLine="709"/>
        <w:jc w:val="both"/>
        <w:rPr>
          <w:bCs/>
          <w:color w:val="000000"/>
          <w:sz w:val="28"/>
          <w:szCs w:val="28"/>
        </w:rPr>
      </w:pPr>
      <w:r w:rsidRPr="0001600B">
        <w:rPr>
          <w:sz w:val="28"/>
          <w:szCs w:val="28"/>
        </w:rPr>
        <w:t>Основним механізмом для розв’язання визначеної проблеми є прийняття проєкту наказу «</w:t>
      </w:r>
      <w:r w:rsidR="00EF57EC" w:rsidRPr="0001600B">
        <w:rPr>
          <w:bCs/>
          <w:sz w:val="28"/>
          <w:szCs w:val="28"/>
        </w:rPr>
        <w:t xml:space="preserve">Про внесення змін до наказу Міністерства освіти і науки України </w:t>
      </w:r>
      <w:r w:rsidR="003207B9">
        <w:rPr>
          <w:color w:val="000000"/>
          <w:sz w:val="28"/>
          <w:szCs w:val="28"/>
        </w:rPr>
        <w:t>від 30 жовтня 2019 </w:t>
      </w:r>
      <w:r w:rsidR="003207B9" w:rsidRPr="008B0A2A">
        <w:rPr>
          <w:color w:val="000000"/>
          <w:sz w:val="28"/>
          <w:szCs w:val="28"/>
        </w:rPr>
        <w:t xml:space="preserve">року № </w:t>
      </w:r>
      <w:r w:rsidR="003207B9">
        <w:rPr>
          <w:color w:val="000000"/>
          <w:sz w:val="28"/>
          <w:szCs w:val="28"/>
        </w:rPr>
        <w:t>1350</w:t>
      </w:r>
      <w:r w:rsidRPr="0001600B">
        <w:rPr>
          <w:sz w:val="28"/>
          <w:szCs w:val="28"/>
        </w:rPr>
        <w:t>»</w:t>
      </w:r>
      <w:r w:rsidR="00EF57EC" w:rsidRPr="0001600B">
        <w:rPr>
          <w:bCs/>
          <w:color w:val="000000"/>
          <w:sz w:val="28"/>
          <w:szCs w:val="28"/>
        </w:rPr>
        <w:t>.</w:t>
      </w:r>
    </w:p>
    <w:p w14:paraId="41C670E0" w14:textId="2551AA6C" w:rsidR="00297B93" w:rsidRPr="0001600B" w:rsidRDefault="00297B93" w:rsidP="00E41D1E">
      <w:pPr>
        <w:widowControl w:val="0"/>
        <w:autoSpaceDE w:val="0"/>
        <w:autoSpaceDN w:val="0"/>
        <w:adjustRightInd w:val="0"/>
        <w:ind w:firstLine="709"/>
        <w:jc w:val="both"/>
        <w:rPr>
          <w:bCs/>
          <w:color w:val="000000"/>
          <w:sz w:val="28"/>
          <w:szCs w:val="28"/>
        </w:rPr>
      </w:pPr>
      <w:r w:rsidRPr="0001600B">
        <w:rPr>
          <w:bCs/>
          <w:color w:val="000000"/>
          <w:sz w:val="28"/>
          <w:szCs w:val="28"/>
        </w:rPr>
        <w:t>Цими змінами передбачається:</w:t>
      </w:r>
    </w:p>
    <w:p w14:paraId="74E52271" w14:textId="4E6E34E8" w:rsidR="00297B93" w:rsidRPr="00777A9B" w:rsidRDefault="00777A9B" w:rsidP="00E41D1E">
      <w:pPr>
        <w:widowControl w:val="0"/>
        <w:autoSpaceDE w:val="0"/>
        <w:autoSpaceDN w:val="0"/>
        <w:adjustRightInd w:val="0"/>
        <w:ind w:firstLine="709"/>
        <w:jc w:val="both"/>
        <w:rPr>
          <w:sz w:val="28"/>
          <w:szCs w:val="20"/>
        </w:rPr>
      </w:pPr>
      <w:r w:rsidRPr="00777A9B">
        <w:rPr>
          <w:sz w:val="28"/>
          <w:szCs w:val="20"/>
        </w:rPr>
        <w:t xml:space="preserve">зміна строків прийому заяв та документів, </w:t>
      </w:r>
      <w:r w:rsidRPr="00457692">
        <w:rPr>
          <w:sz w:val="28"/>
          <w:szCs w:val="20"/>
        </w:rPr>
        <w:t>конкурсного відбору та зарахування на навчання</w:t>
      </w:r>
      <w:r w:rsidRPr="00777A9B">
        <w:rPr>
          <w:sz w:val="28"/>
          <w:szCs w:val="20"/>
        </w:rPr>
        <w:t xml:space="preserve"> до закладів фахової передвищої освіти в 2020 році</w:t>
      </w:r>
      <w:r w:rsidR="001C26AB">
        <w:rPr>
          <w:sz w:val="28"/>
          <w:szCs w:val="20"/>
        </w:rPr>
        <w:t xml:space="preserve"> </w:t>
      </w:r>
      <w:r w:rsidR="001C26AB">
        <w:rPr>
          <w:rFonts w:eastAsiaTheme="minorHAnsi"/>
          <w:sz w:val="28"/>
          <w:szCs w:val="22"/>
          <w:lang w:eastAsia="en-US"/>
        </w:rPr>
        <w:t xml:space="preserve">на здобуття освітньо-професійного ступеня фахового молодшого бакалавра на основі базової загальної середньої освіти </w:t>
      </w:r>
      <w:r w:rsidR="001C26AB" w:rsidRPr="00FC5672">
        <w:rPr>
          <w:rFonts w:eastAsiaTheme="minorHAnsi"/>
          <w:sz w:val="28"/>
          <w:szCs w:val="22"/>
          <w:lang w:eastAsia="en-US"/>
        </w:rPr>
        <w:t>за кошти фізичних або юридичних осіб</w:t>
      </w:r>
      <w:r w:rsidR="001C26AB">
        <w:rPr>
          <w:sz w:val="28"/>
          <w:szCs w:val="20"/>
        </w:rPr>
        <w:t>.</w:t>
      </w:r>
    </w:p>
    <w:p w14:paraId="1292A409" w14:textId="3E455687" w:rsidR="00297B93" w:rsidRPr="0001600B" w:rsidRDefault="00647A73" w:rsidP="00647A73">
      <w:pPr>
        <w:widowControl w:val="0"/>
        <w:autoSpaceDE w:val="0"/>
        <w:autoSpaceDN w:val="0"/>
        <w:adjustRightInd w:val="0"/>
        <w:ind w:firstLine="709"/>
        <w:contextualSpacing/>
        <w:jc w:val="both"/>
        <w:rPr>
          <w:rFonts w:eastAsiaTheme="minorHAnsi"/>
          <w:i/>
          <w:sz w:val="28"/>
          <w:szCs w:val="28"/>
          <w:lang w:eastAsia="en-US"/>
        </w:rPr>
      </w:pPr>
      <w:r w:rsidRPr="0001600B">
        <w:rPr>
          <w:rFonts w:eastAsiaTheme="minorHAnsi"/>
          <w:i/>
          <w:sz w:val="28"/>
          <w:szCs w:val="28"/>
          <w:lang w:eastAsia="en-US"/>
        </w:rPr>
        <w:t>2.</w:t>
      </w:r>
      <w:r w:rsidR="00297B93" w:rsidRPr="0001600B">
        <w:rPr>
          <w:rFonts w:eastAsiaTheme="minorHAnsi"/>
          <w:i/>
          <w:sz w:val="28"/>
          <w:szCs w:val="28"/>
          <w:lang w:eastAsia="en-US"/>
        </w:rPr>
        <w:t>Організаційні заходи впровад</w:t>
      </w:r>
      <w:r w:rsidRPr="0001600B">
        <w:rPr>
          <w:rFonts w:eastAsiaTheme="minorHAnsi"/>
          <w:i/>
          <w:sz w:val="28"/>
          <w:szCs w:val="28"/>
          <w:lang w:eastAsia="en-US"/>
        </w:rPr>
        <w:t>ження регуляторного акта в дію.</w:t>
      </w:r>
    </w:p>
    <w:p w14:paraId="1EABA252" w14:textId="0D7A0B67"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сайті </w:t>
      </w:r>
      <w:r w:rsidR="00CB5F00" w:rsidRPr="0001600B">
        <w:rPr>
          <w:rFonts w:eastAsiaTheme="minorHAnsi"/>
          <w:sz w:val="28"/>
          <w:szCs w:val="28"/>
          <w:lang w:eastAsia="en-US"/>
        </w:rPr>
        <w:t>Міністерства освіти і науки України</w:t>
      </w:r>
      <w:r w:rsidRPr="0001600B">
        <w:rPr>
          <w:rFonts w:eastAsiaTheme="minorHAnsi"/>
          <w:sz w:val="28"/>
          <w:szCs w:val="28"/>
          <w:lang w:eastAsia="en-US"/>
        </w:rPr>
        <w:t>.</w:t>
      </w:r>
    </w:p>
    <w:p w14:paraId="558A758B" w14:textId="77777777"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Можлива шкода у разі очікуваних наслідків дії акта не прогнозується.</w:t>
      </w:r>
    </w:p>
    <w:p w14:paraId="79B2D56A" w14:textId="77777777" w:rsidR="00203B0E" w:rsidRDefault="00203B0E" w:rsidP="0001600B">
      <w:pPr>
        <w:spacing w:after="120"/>
        <w:ind w:firstLine="567"/>
        <w:jc w:val="both"/>
        <w:rPr>
          <w:b/>
          <w:bCs/>
          <w:sz w:val="28"/>
          <w:szCs w:val="28"/>
          <w:shd w:val="clear" w:color="auto" w:fill="FFFFFF"/>
        </w:rPr>
      </w:pPr>
    </w:p>
    <w:p w14:paraId="126C486F" w14:textId="1468207B" w:rsidR="00AA4CE8" w:rsidRPr="0001600B" w:rsidRDefault="00AA4CE8" w:rsidP="0001600B">
      <w:pPr>
        <w:spacing w:after="120"/>
        <w:ind w:firstLine="567"/>
        <w:jc w:val="both"/>
        <w:rPr>
          <w:b/>
          <w:bCs/>
          <w:sz w:val="28"/>
          <w:szCs w:val="28"/>
          <w:shd w:val="clear" w:color="auto" w:fill="FFFFFF"/>
        </w:rPr>
      </w:pPr>
      <w:r w:rsidRPr="0001600B">
        <w:rPr>
          <w:b/>
          <w:bCs/>
          <w:sz w:val="28"/>
          <w:szCs w:val="28"/>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F238657" w14:textId="17927609" w:rsidR="00AA4CE8" w:rsidRPr="0001600B" w:rsidRDefault="00AA4CE8" w:rsidP="00647A73">
      <w:pPr>
        <w:ind w:firstLine="709"/>
        <w:jc w:val="both"/>
        <w:rPr>
          <w:sz w:val="28"/>
          <w:szCs w:val="28"/>
        </w:rPr>
      </w:pPr>
      <w:r w:rsidRPr="0001600B">
        <w:rPr>
          <w:sz w:val="28"/>
          <w:szCs w:val="28"/>
        </w:rPr>
        <w:t>Від впровадження про</w:t>
      </w:r>
      <w:r w:rsidR="00DC13DE" w:rsidRPr="0001600B">
        <w:rPr>
          <w:sz w:val="28"/>
          <w:szCs w:val="28"/>
        </w:rPr>
        <w:t>є</w:t>
      </w:r>
      <w:r w:rsidRPr="0001600B">
        <w:rPr>
          <w:sz w:val="28"/>
          <w:szCs w:val="28"/>
        </w:rPr>
        <w:t>кту регуляторного акт</w:t>
      </w:r>
      <w:r w:rsidR="00C50A04" w:rsidRPr="0001600B">
        <w:rPr>
          <w:sz w:val="28"/>
          <w:szCs w:val="28"/>
        </w:rPr>
        <w:t>а</w:t>
      </w:r>
      <w:r w:rsidRPr="0001600B">
        <w:rPr>
          <w:sz w:val="28"/>
          <w:szCs w:val="28"/>
        </w:rPr>
        <w:t xml:space="preserve"> негативних наслідків не очікується.</w:t>
      </w:r>
    </w:p>
    <w:p w14:paraId="70E5A466" w14:textId="310C8F15" w:rsidR="00AA4CE8" w:rsidRDefault="00DC13DE" w:rsidP="00647A73">
      <w:pPr>
        <w:ind w:firstLine="709"/>
        <w:jc w:val="both"/>
        <w:rPr>
          <w:sz w:val="28"/>
          <w:szCs w:val="28"/>
        </w:rPr>
      </w:pPr>
      <w:r w:rsidRPr="0001600B">
        <w:rPr>
          <w:sz w:val="28"/>
          <w:szCs w:val="28"/>
        </w:rPr>
        <w:t>Реалізація проє</w:t>
      </w:r>
      <w:r w:rsidR="00AA4CE8" w:rsidRPr="0001600B">
        <w:rPr>
          <w:sz w:val="28"/>
          <w:szCs w:val="28"/>
        </w:rPr>
        <w:t>кту регуляторного акт</w:t>
      </w:r>
      <w:r w:rsidR="00C50A04" w:rsidRPr="0001600B">
        <w:rPr>
          <w:sz w:val="28"/>
          <w:szCs w:val="28"/>
        </w:rPr>
        <w:t>а</w:t>
      </w:r>
      <w:r w:rsidR="00AA4CE8" w:rsidRPr="0001600B">
        <w:rPr>
          <w:sz w:val="28"/>
          <w:szCs w:val="28"/>
        </w:rPr>
        <w:t xml:space="preserve"> не потребує додаткових витрат з державного бюджету України, тому розрахунок бюджетних витрат не здійснювався.</w:t>
      </w:r>
    </w:p>
    <w:p w14:paraId="32823A9B" w14:textId="77777777" w:rsidR="00777A9B" w:rsidRPr="00777A9B" w:rsidRDefault="00777A9B" w:rsidP="00777A9B">
      <w:pPr>
        <w:ind w:firstLine="709"/>
        <w:jc w:val="both"/>
        <w:rPr>
          <w:sz w:val="28"/>
          <w:szCs w:val="28"/>
        </w:rPr>
      </w:pPr>
      <w:r w:rsidRPr="00777A9B">
        <w:rPr>
          <w:sz w:val="28"/>
          <w:szCs w:val="28"/>
        </w:rPr>
        <w:t>Розрахунок витрат суб'єктів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 перевищує 10 відсотків.</w:t>
      </w:r>
    </w:p>
    <w:p w14:paraId="306200D7" w14:textId="77777777" w:rsidR="0023099E" w:rsidRPr="0001600B" w:rsidRDefault="0023099E" w:rsidP="00AA4CE8">
      <w:pPr>
        <w:tabs>
          <w:tab w:val="left" w:pos="900"/>
        </w:tabs>
        <w:ind w:firstLine="567"/>
        <w:jc w:val="both"/>
        <w:rPr>
          <w:b/>
          <w:bCs/>
          <w:sz w:val="28"/>
          <w:szCs w:val="28"/>
          <w:shd w:val="clear" w:color="auto" w:fill="FFFFFF"/>
        </w:rPr>
      </w:pPr>
    </w:p>
    <w:p w14:paraId="3BC02D04" w14:textId="09DAF7D3" w:rsidR="00AA4CE8" w:rsidRPr="0001600B" w:rsidRDefault="00AA4CE8" w:rsidP="0001600B">
      <w:pPr>
        <w:spacing w:after="120"/>
        <w:ind w:firstLine="567"/>
        <w:jc w:val="both"/>
        <w:rPr>
          <w:b/>
          <w:bCs/>
          <w:sz w:val="28"/>
          <w:szCs w:val="28"/>
          <w:shd w:val="clear" w:color="auto" w:fill="FFFFFF"/>
        </w:rPr>
      </w:pPr>
      <w:r w:rsidRPr="0001600B">
        <w:rPr>
          <w:b/>
          <w:bCs/>
          <w:sz w:val="28"/>
          <w:szCs w:val="28"/>
          <w:shd w:val="clear" w:color="auto" w:fill="FFFFFF"/>
        </w:rPr>
        <w:t>VII. Обґрунтування запропонованого строку дії регуляторного акта</w:t>
      </w:r>
    </w:p>
    <w:p w14:paraId="2B063E62"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Розроблений акт буде діяти до прийняття Умов прийому до закладів фахової передвищої освіти України в 2021 році.</w:t>
      </w:r>
    </w:p>
    <w:p w14:paraId="136AFB7C" w14:textId="77777777" w:rsidR="00DA6A1D" w:rsidRPr="0001600B" w:rsidRDefault="00DA6A1D" w:rsidP="00AA4CE8">
      <w:pPr>
        <w:tabs>
          <w:tab w:val="left" w:pos="900"/>
        </w:tabs>
        <w:ind w:firstLine="567"/>
        <w:jc w:val="both"/>
        <w:rPr>
          <w:b/>
          <w:bCs/>
          <w:sz w:val="28"/>
          <w:szCs w:val="28"/>
          <w:shd w:val="clear" w:color="auto" w:fill="FFFFFF"/>
        </w:rPr>
      </w:pPr>
    </w:p>
    <w:p w14:paraId="0F40CA8C" w14:textId="13B32A10" w:rsidR="00AA4CE8" w:rsidRPr="0034289B" w:rsidRDefault="00AA4CE8" w:rsidP="0001600B">
      <w:pPr>
        <w:tabs>
          <w:tab w:val="left" w:pos="900"/>
        </w:tabs>
        <w:spacing w:after="120"/>
        <w:ind w:firstLine="567"/>
        <w:jc w:val="both"/>
        <w:rPr>
          <w:b/>
          <w:bCs/>
          <w:sz w:val="28"/>
          <w:szCs w:val="28"/>
          <w:shd w:val="clear" w:color="auto" w:fill="FFFFFF"/>
        </w:rPr>
      </w:pPr>
      <w:r w:rsidRPr="0034289B">
        <w:rPr>
          <w:b/>
          <w:bCs/>
          <w:sz w:val="28"/>
          <w:szCs w:val="28"/>
          <w:shd w:val="clear" w:color="auto" w:fill="FFFFFF"/>
        </w:rPr>
        <w:t>VIII. Визначення показників результативності дії регуляторного акта</w:t>
      </w:r>
    </w:p>
    <w:p w14:paraId="559634DF"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Результативність акта можна оцінити за такими показниками:</w:t>
      </w:r>
    </w:p>
    <w:p w14:paraId="7E772896"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bookmarkStart w:id="0" w:name="o35"/>
      <w:bookmarkEnd w:id="0"/>
      <w:r w:rsidRPr="008A4CB7">
        <w:rPr>
          <w:rFonts w:ascii="Times New Roman" w:hAnsi="Times New Roman"/>
          <w:sz w:val="28"/>
          <w:szCs w:val="24"/>
          <w:lang w:val="uk-UA"/>
        </w:rPr>
        <w:t>- кількість суб'єктів господарювання та/або фізичних осіб, на яких поширюватиметься дія акта – обмежується кількістю закладів фахової передвищої освіти, що надають освітню послугу;</w:t>
      </w:r>
    </w:p>
    <w:p w14:paraId="3C5CF548"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lastRenderedPageBreak/>
        <w:t>- рівень поінформованості закладів фахової передвищої освіти та/або фізичних осіб з основними положеннями акта – вище середнього; акт буде розміщено на офіційних сайтах Верховної Ради України, Міністерства освіти і науки України;</w:t>
      </w:r>
    </w:p>
    <w:p w14:paraId="553AAF7C"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 кількість здобувачів фахової передвищої освіти, які були допущені до участі у конкурсі на навчання до закладів фахової передвищої освіти;</w:t>
      </w:r>
    </w:p>
    <w:p w14:paraId="476B0A34"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 кількість здобувачів фахової передвищої освіти, яких було зараховано на навчання за підсумками вступної кампанії 2020 року;</w:t>
      </w:r>
    </w:p>
    <w:p w14:paraId="707344C7"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 розмір надходжень до державного та місцевих бюджетів, пов'язаних з дією акта – залежить від кількості студентів, які навчаються на освітньо-професійних програмах закладів фахової передвищої освіти за кошти юридичних та фізичних осіб.</w:t>
      </w:r>
    </w:p>
    <w:p w14:paraId="332C966F" w14:textId="45F05365" w:rsidR="00AA4CE8" w:rsidRPr="0001600B" w:rsidRDefault="00AA4CE8" w:rsidP="00AA4CE8">
      <w:pPr>
        <w:pStyle w:val="a7"/>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bCs/>
          <w:snapToGrid w:val="0"/>
          <w:sz w:val="28"/>
          <w:szCs w:val="28"/>
        </w:rPr>
      </w:pPr>
      <w:bookmarkStart w:id="1" w:name="o36"/>
      <w:bookmarkStart w:id="2" w:name="o37"/>
      <w:bookmarkEnd w:id="1"/>
      <w:bookmarkEnd w:id="2"/>
    </w:p>
    <w:p w14:paraId="5093DDFD" w14:textId="77777777"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IX. Визначення заходів, за допомогою яких здійснюватиметься відстеження результативності дії регуляторного акта</w:t>
      </w:r>
    </w:p>
    <w:p w14:paraId="7615D906"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та доцільності впровадженого регулювання, шляхом аналізу статистичних показників.</w:t>
      </w:r>
    </w:p>
    <w:p w14:paraId="3F33BF34"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3F3B09D4"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Повторне відстеження результативності регуляторного акта проводитиметься за три місяці до дня закінчення строку регуляторного акта.</w:t>
      </w:r>
    </w:p>
    <w:p w14:paraId="56F4DEFC"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p>
    <w:p w14:paraId="0B1B42A4" w14:textId="77777777" w:rsidR="008A4CB7" w:rsidRPr="008A4CB7" w:rsidRDefault="008A4CB7" w:rsidP="008A4CB7">
      <w:pPr>
        <w:pStyle w:val="Textbody"/>
        <w:spacing w:after="0" w:line="240" w:lineRule="auto"/>
        <w:ind w:firstLine="720"/>
        <w:jc w:val="both"/>
        <w:rPr>
          <w:rFonts w:ascii="Times New Roman" w:hAnsi="Times New Roman"/>
          <w:sz w:val="28"/>
          <w:szCs w:val="24"/>
          <w:lang w:val="uk-UA"/>
        </w:rPr>
      </w:pPr>
      <w:r w:rsidRPr="008A4CB7">
        <w:rPr>
          <w:rFonts w:ascii="Times New Roman" w:hAnsi="Times New Roman"/>
          <w:sz w:val="28"/>
          <w:szCs w:val="24"/>
          <w:lang w:val="uk-UA"/>
        </w:rPr>
        <w:t>У разі виявлення неврегульованих та проблемних питань шляхом аналізу якісних показників дії цього акта буде внесено відповідні зміни до регуляторного акта.</w:t>
      </w:r>
    </w:p>
    <w:p w14:paraId="6EE05C45" w14:textId="374F3E4D" w:rsidR="00AA4CE8" w:rsidRPr="008A4CB7" w:rsidRDefault="00AA4CE8" w:rsidP="008A4CB7">
      <w:pPr>
        <w:pStyle w:val="Textbody"/>
        <w:spacing w:after="0" w:line="240" w:lineRule="auto"/>
        <w:ind w:firstLine="720"/>
        <w:jc w:val="both"/>
        <w:rPr>
          <w:rFonts w:ascii="Times New Roman" w:hAnsi="Times New Roman"/>
          <w:sz w:val="28"/>
          <w:szCs w:val="24"/>
          <w:lang w:val="uk-UA"/>
        </w:rPr>
      </w:pPr>
    </w:p>
    <w:p w14:paraId="07A5D902" w14:textId="616E6536" w:rsidR="00CD58B4" w:rsidRDefault="00CD58B4" w:rsidP="00AA4CE8">
      <w:pPr>
        <w:ind w:firstLine="709"/>
        <w:jc w:val="both"/>
        <w:rPr>
          <w:sz w:val="28"/>
          <w:szCs w:val="28"/>
        </w:rPr>
      </w:pPr>
    </w:p>
    <w:p w14:paraId="632DA441" w14:textId="77777777" w:rsidR="009C0B02" w:rsidRPr="0001600B" w:rsidRDefault="009C0B02" w:rsidP="00AA4CE8">
      <w:pPr>
        <w:ind w:firstLine="709"/>
        <w:jc w:val="both"/>
        <w:rPr>
          <w:sz w:val="28"/>
          <w:szCs w:val="28"/>
        </w:rPr>
      </w:pPr>
    </w:p>
    <w:p w14:paraId="45523A82" w14:textId="77777777" w:rsidR="00CD58B4" w:rsidRPr="0001600B" w:rsidRDefault="00CD58B4" w:rsidP="00AA4CE8">
      <w:pPr>
        <w:ind w:firstLine="709"/>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58B4" w:rsidRPr="0001600B" w14:paraId="4E094607" w14:textId="77777777" w:rsidTr="007E1B18">
        <w:tc>
          <w:tcPr>
            <w:tcW w:w="4814" w:type="dxa"/>
          </w:tcPr>
          <w:p w14:paraId="2010437D" w14:textId="6F6BF535" w:rsidR="00CD58B4" w:rsidRPr="0034289B" w:rsidRDefault="001F4D4E" w:rsidP="001F4D4E">
            <w:pPr>
              <w:rPr>
                <w:rFonts w:eastAsiaTheme="minorHAnsi"/>
                <w:b/>
                <w:sz w:val="28"/>
                <w:szCs w:val="28"/>
                <w:lang w:eastAsia="en-US"/>
              </w:rPr>
            </w:pPr>
            <w:r>
              <w:rPr>
                <w:rFonts w:eastAsiaTheme="minorHAnsi"/>
                <w:b/>
                <w:sz w:val="28"/>
                <w:szCs w:val="28"/>
                <w:lang w:eastAsia="en-US"/>
              </w:rPr>
              <w:t>Т. в</w:t>
            </w:r>
            <w:r w:rsidR="00D23068">
              <w:rPr>
                <w:rFonts w:eastAsiaTheme="minorHAnsi"/>
                <w:b/>
                <w:sz w:val="28"/>
                <w:szCs w:val="28"/>
                <w:lang w:eastAsia="en-US"/>
              </w:rPr>
              <w:t>. о. </w:t>
            </w:r>
            <w:r w:rsidR="00CD58B4" w:rsidRPr="0034289B">
              <w:rPr>
                <w:rFonts w:eastAsiaTheme="minorHAnsi"/>
                <w:b/>
                <w:sz w:val="28"/>
                <w:szCs w:val="28"/>
                <w:lang w:eastAsia="en-US"/>
              </w:rPr>
              <w:t>Міністр</w:t>
            </w:r>
            <w:r w:rsidR="00D23068">
              <w:rPr>
                <w:rFonts w:eastAsiaTheme="minorHAnsi"/>
                <w:b/>
                <w:sz w:val="28"/>
                <w:szCs w:val="28"/>
                <w:lang w:eastAsia="en-US"/>
              </w:rPr>
              <w:t>а</w:t>
            </w:r>
          </w:p>
        </w:tc>
        <w:tc>
          <w:tcPr>
            <w:tcW w:w="4815" w:type="dxa"/>
          </w:tcPr>
          <w:p w14:paraId="2AF9D912" w14:textId="4067D8C3" w:rsidR="00CD58B4" w:rsidRPr="0034289B" w:rsidRDefault="001C26AB" w:rsidP="007E1B18">
            <w:pPr>
              <w:jc w:val="right"/>
              <w:rPr>
                <w:rFonts w:eastAsiaTheme="minorHAnsi"/>
                <w:b/>
                <w:sz w:val="28"/>
                <w:szCs w:val="28"/>
                <w:lang w:eastAsia="en-US"/>
              </w:rPr>
            </w:pPr>
            <w:r>
              <w:rPr>
                <w:rFonts w:eastAsiaTheme="minorHAnsi"/>
                <w:b/>
                <w:sz w:val="28"/>
                <w:szCs w:val="28"/>
                <w:lang w:eastAsia="en-US"/>
              </w:rPr>
              <w:t xml:space="preserve">Сергій </w:t>
            </w:r>
            <w:r w:rsidRPr="001C26AB">
              <w:rPr>
                <w:rFonts w:eastAsiaTheme="minorHAnsi"/>
                <w:b/>
                <w:caps/>
                <w:sz w:val="28"/>
                <w:szCs w:val="28"/>
                <w:lang w:eastAsia="en-US"/>
              </w:rPr>
              <w:t>Шкарлет</w:t>
            </w:r>
          </w:p>
        </w:tc>
      </w:tr>
    </w:tbl>
    <w:p w14:paraId="79F31063" w14:textId="4DF0C5D2" w:rsidR="00816088" w:rsidRPr="0001600B" w:rsidRDefault="00816088" w:rsidP="00816088">
      <w:pPr>
        <w:ind w:firstLine="709"/>
        <w:jc w:val="both"/>
        <w:rPr>
          <w:sz w:val="28"/>
          <w:szCs w:val="28"/>
        </w:rPr>
      </w:pPr>
      <w:bookmarkStart w:id="3" w:name="n232"/>
      <w:bookmarkStart w:id="4" w:name="n231"/>
      <w:bookmarkStart w:id="5" w:name="n189"/>
      <w:bookmarkEnd w:id="3"/>
      <w:bookmarkEnd w:id="4"/>
      <w:bookmarkEnd w:id="5"/>
    </w:p>
    <w:p w14:paraId="432061BD" w14:textId="77777777" w:rsidR="00436739" w:rsidRPr="00C9454C" w:rsidRDefault="00816088" w:rsidP="00436739">
      <w:pPr>
        <w:rPr>
          <w:sz w:val="28"/>
          <w:szCs w:val="28"/>
        </w:rPr>
      </w:pPr>
      <w:r w:rsidRPr="0001600B">
        <w:rPr>
          <w:sz w:val="28"/>
          <w:szCs w:val="28"/>
        </w:rPr>
        <w:br w:type="page"/>
      </w:r>
      <w:bookmarkStart w:id="6" w:name="_GoBack"/>
      <w:bookmarkEnd w:id="6"/>
    </w:p>
    <w:tbl>
      <w:tblPr>
        <w:tblW w:w="5000" w:type="pct"/>
        <w:tblCellSpacing w:w="0" w:type="dxa"/>
        <w:tblCellMar>
          <w:left w:w="0" w:type="dxa"/>
          <w:right w:w="0" w:type="dxa"/>
        </w:tblCellMar>
        <w:tblLook w:val="0000" w:firstRow="0" w:lastRow="0" w:firstColumn="0" w:lastColumn="0" w:noHBand="0" w:noVBand="0"/>
      </w:tblPr>
      <w:tblGrid>
        <w:gridCol w:w="9781"/>
      </w:tblGrid>
      <w:tr w:rsidR="00436739" w:rsidRPr="00C9454C" w14:paraId="06961922" w14:textId="77777777" w:rsidTr="004F27D7">
        <w:trPr>
          <w:tblCellSpacing w:w="0" w:type="dxa"/>
        </w:trPr>
        <w:tc>
          <w:tcPr>
            <w:tcW w:w="5000" w:type="pct"/>
          </w:tcPr>
          <w:p w14:paraId="4C5255CB" w14:textId="77777777" w:rsidR="00436739" w:rsidRPr="00C9454C" w:rsidRDefault="00436739" w:rsidP="004F27D7">
            <w:pPr>
              <w:pStyle w:val="rvps12"/>
              <w:spacing w:before="0" w:beforeAutospacing="0" w:after="0" w:afterAutospacing="0"/>
            </w:pPr>
            <w:r w:rsidRPr="00C9454C">
              <w:lastRenderedPageBreak/>
              <w:t xml:space="preserve">                                                                                                                     Додаток 2 </w:t>
            </w:r>
          </w:p>
          <w:p w14:paraId="0DB22730" w14:textId="77777777" w:rsidR="00436739" w:rsidRPr="00C9454C" w:rsidRDefault="00436739" w:rsidP="004F27D7">
            <w:pPr>
              <w:pStyle w:val="rvps12"/>
              <w:spacing w:before="0" w:beforeAutospacing="0" w:after="0" w:afterAutospacing="0"/>
              <w:ind w:left="7020"/>
            </w:pPr>
            <w:r w:rsidRPr="00C9454C">
              <w:t>до Методики проведення аналізу впливу регуляторного акта</w:t>
            </w:r>
          </w:p>
        </w:tc>
      </w:tr>
    </w:tbl>
    <w:p w14:paraId="474EE5C6" w14:textId="77777777" w:rsidR="00436739" w:rsidRPr="00C9454C" w:rsidRDefault="00436739" w:rsidP="00436739">
      <w:pPr>
        <w:pStyle w:val="rvps12"/>
        <w:spacing w:before="0" w:beforeAutospacing="0" w:after="0" w:afterAutospacing="0"/>
        <w:jc w:val="center"/>
        <w:rPr>
          <w:rStyle w:val="rvts15"/>
        </w:rPr>
      </w:pPr>
      <w:bookmarkStart w:id="7" w:name="n177"/>
      <w:bookmarkEnd w:id="7"/>
      <w:r w:rsidRPr="00C9454C">
        <w:rPr>
          <w:rStyle w:val="rvts15"/>
        </w:rPr>
        <w:t>ВИТРАТИ</w:t>
      </w:r>
    </w:p>
    <w:p w14:paraId="38D1AE27" w14:textId="77777777" w:rsidR="00436739" w:rsidRPr="00C9454C" w:rsidRDefault="00436739" w:rsidP="00436739">
      <w:pPr>
        <w:pStyle w:val="rvps12"/>
        <w:spacing w:before="0" w:beforeAutospacing="0" w:after="0" w:afterAutospacing="0"/>
        <w:jc w:val="center"/>
      </w:pPr>
      <w:r w:rsidRPr="00C9454C">
        <w:rPr>
          <w:rStyle w:val="rvts15"/>
        </w:rPr>
        <w:t>на одного суб’єкта господарювання великого і середнього підприємництва, які виникають внаслідок дії регуляторного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54"/>
        <w:gridCol w:w="5843"/>
        <w:gridCol w:w="1318"/>
        <w:gridCol w:w="1156"/>
      </w:tblGrid>
      <w:tr w:rsidR="00436739" w:rsidRPr="00C9454C" w14:paraId="32B3A704" w14:textId="77777777" w:rsidTr="004F27D7">
        <w:tc>
          <w:tcPr>
            <w:tcW w:w="765" w:type="pct"/>
            <w:vAlign w:val="center"/>
          </w:tcPr>
          <w:p w14:paraId="5F12E41C" w14:textId="77777777" w:rsidR="00436739" w:rsidRPr="00C9454C" w:rsidRDefault="00436739" w:rsidP="004F27D7">
            <w:pPr>
              <w:pStyle w:val="rvps12"/>
              <w:spacing w:before="0" w:beforeAutospacing="0" w:after="0" w:afterAutospacing="0"/>
            </w:pPr>
            <w:bookmarkStart w:id="8" w:name="n178"/>
            <w:bookmarkEnd w:id="8"/>
            <w:r w:rsidRPr="00C9454C">
              <w:t>Порядковий номер</w:t>
            </w:r>
          </w:p>
        </w:tc>
        <w:tc>
          <w:tcPr>
            <w:tcW w:w="3011" w:type="pct"/>
            <w:vAlign w:val="center"/>
          </w:tcPr>
          <w:p w14:paraId="72C5ED1F" w14:textId="77777777" w:rsidR="00436739" w:rsidRPr="00C9454C" w:rsidRDefault="00436739" w:rsidP="004F27D7">
            <w:pPr>
              <w:pStyle w:val="rvps12"/>
              <w:spacing w:before="0" w:beforeAutospacing="0" w:after="0" w:afterAutospacing="0"/>
            </w:pPr>
            <w:r w:rsidRPr="00C9454C">
              <w:t>Витрати</w:t>
            </w:r>
          </w:p>
        </w:tc>
        <w:tc>
          <w:tcPr>
            <w:tcW w:w="612" w:type="pct"/>
            <w:vAlign w:val="center"/>
          </w:tcPr>
          <w:p w14:paraId="2E26AE22" w14:textId="77777777" w:rsidR="00436739" w:rsidRPr="006350AB" w:rsidRDefault="00436739" w:rsidP="004F27D7">
            <w:pPr>
              <w:pStyle w:val="rvps12"/>
              <w:spacing w:before="0" w:beforeAutospacing="0" w:after="0" w:afterAutospacing="0"/>
            </w:pPr>
            <w:r w:rsidRPr="006350AB">
              <w:t>За перший рік</w:t>
            </w:r>
          </w:p>
        </w:tc>
        <w:tc>
          <w:tcPr>
            <w:tcW w:w="612" w:type="pct"/>
            <w:vAlign w:val="center"/>
          </w:tcPr>
          <w:p w14:paraId="1CF3092C" w14:textId="77777777" w:rsidR="00436739" w:rsidRPr="006350AB" w:rsidRDefault="00436739" w:rsidP="004F27D7">
            <w:pPr>
              <w:pStyle w:val="rvps12"/>
              <w:spacing w:before="0" w:beforeAutospacing="0" w:after="0" w:afterAutospacing="0"/>
            </w:pPr>
            <w:r w:rsidRPr="006350AB">
              <w:t>За п’ять років</w:t>
            </w:r>
          </w:p>
        </w:tc>
      </w:tr>
      <w:tr w:rsidR="00436739" w:rsidRPr="00C9454C" w14:paraId="7222E4F4"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311B099D" w14:textId="77777777" w:rsidR="00436739" w:rsidRPr="00C9454C" w:rsidRDefault="00436739" w:rsidP="004F27D7">
            <w:pPr>
              <w:pStyle w:val="rvps12"/>
              <w:spacing w:before="0" w:beforeAutospacing="0" w:after="0" w:afterAutospacing="0"/>
            </w:pPr>
            <w:r w:rsidRPr="00C9454C">
              <w:t>1</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754C989C" w14:textId="77777777" w:rsidR="00436739" w:rsidRPr="00C9454C" w:rsidRDefault="00436739" w:rsidP="004F27D7">
            <w:pPr>
              <w:pStyle w:val="rvps14"/>
              <w:spacing w:before="0" w:beforeAutospacing="0" w:after="0" w:afterAutospacing="0"/>
            </w:pPr>
            <w:r w:rsidRPr="00C9454C">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16878AF1" w14:textId="77777777" w:rsidR="00436739" w:rsidRPr="006350AB" w:rsidRDefault="00436739" w:rsidP="004F27D7">
            <w:pPr>
              <w:jc w:val="center"/>
            </w:pPr>
            <w:r w:rsidRPr="006350AB">
              <w:t>не  передбачено</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68E9F32D" w14:textId="77777777" w:rsidR="00436739" w:rsidRPr="006350AB" w:rsidRDefault="00436739" w:rsidP="004F27D7">
            <w:pPr>
              <w:jc w:val="center"/>
            </w:pPr>
            <w:r w:rsidRPr="006350AB">
              <w:t>-</w:t>
            </w:r>
          </w:p>
        </w:tc>
      </w:tr>
      <w:tr w:rsidR="00436739" w:rsidRPr="00C9454C" w14:paraId="66608E32"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3FB65C27" w14:textId="77777777" w:rsidR="00436739" w:rsidRPr="00C9454C" w:rsidRDefault="00436739" w:rsidP="004F27D7">
            <w:pPr>
              <w:pStyle w:val="rvps12"/>
              <w:spacing w:before="0" w:beforeAutospacing="0" w:after="0" w:afterAutospacing="0"/>
            </w:pPr>
            <w:r w:rsidRPr="00C9454C">
              <w:t>2</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51FA1337" w14:textId="77777777" w:rsidR="00436739" w:rsidRPr="00C9454C" w:rsidRDefault="00436739" w:rsidP="004F27D7">
            <w:pPr>
              <w:pStyle w:val="rvps14"/>
              <w:spacing w:before="0" w:beforeAutospacing="0" w:after="0" w:afterAutospacing="0"/>
            </w:pPr>
            <w:r w:rsidRPr="00C9454C">
              <w:t>Податки та збори (зміна розміру податків/зборів, виникнення необхідності у сплаті податків/зборів),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01C01707" w14:textId="77777777" w:rsidR="00436739" w:rsidRPr="006350AB" w:rsidRDefault="00436739" w:rsidP="004F27D7">
            <w:pPr>
              <w:jc w:val="center"/>
            </w:pPr>
            <w:r w:rsidRPr="006350AB">
              <w:t>не </w:t>
            </w:r>
          </w:p>
          <w:p w14:paraId="41400630" w14:textId="77777777" w:rsidR="00436739" w:rsidRPr="006350AB" w:rsidRDefault="00436739" w:rsidP="004F27D7">
            <w:pPr>
              <w:jc w:val="center"/>
            </w:pPr>
            <w:r w:rsidRPr="006350AB">
              <w:t>передбачено</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503A4471" w14:textId="77777777" w:rsidR="00436739" w:rsidRPr="006350AB" w:rsidRDefault="00436739" w:rsidP="004F27D7">
            <w:pPr>
              <w:jc w:val="center"/>
            </w:pPr>
            <w:r w:rsidRPr="006350AB">
              <w:t>-</w:t>
            </w:r>
          </w:p>
        </w:tc>
      </w:tr>
      <w:tr w:rsidR="00436739" w:rsidRPr="00C9454C" w14:paraId="32E5DE44"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213C0AA1" w14:textId="77777777" w:rsidR="00436739" w:rsidRPr="00C9454C" w:rsidRDefault="00436739" w:rsidP="004F27D7">
            <w:pPr>
              <w:pStyle w:val="rvps12"/>
              <w:spacing w:before="0" w:beforeAutospacing="0" w:after="0" w:afterAutospacing="0"/>
            </w:pPr>
            <w:r w:rsidRPr="00C9454C">
              <w:t>3</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17707CA3" w14:textId="77777777" w:rsidR="00436739" w:rsidRPr="00C9454C" w:rsidRDefault="00436739" w:rsidP="004F27D7">
            <w:pPr>
              <w:pStyle w:val="rvps14"/>
              <w:spacing w:before="0" w:beforeAutospacing="0" w:after="0" w:afterAutospacing="0"/>
            </w:pPr>
            <w:r w:rsidRPr="00C9454C">
              <w:t>Витрати, пов’язані із веденням обліку, підготовкою та поданням звітності державним органам,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516A2AE4" w14:textId="77777777" w:rsidR="00436739" w:rsidRPr="006350AB" w:rsidRDefault="00436739" w:rsidP="004F27D7">
            <w:pPr>
              <w:jc w:val="center"/>
            </w:pPr>
            <w:r w:rsidRPr="006350AB">
              <w:t>не</w:t>
            </w:r>
          </w:p>
          <w:p w14:paraId="70FC5713" w14:textId="77777777" w:rsidR="00436739" w:rsidRPr="006350AB" w:rsidRDefault="00436739" w:rsidP="004F27D7">
            <w:pPr>
              <w:jc w:val="center"/>
            </w:pPr>
            <w:r w:rsidRPr="006350AB">
              <w:t>передбачено</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1BA56379" w14:textId="77777777" w:rsidR="00436739" w:rsidRPr="006350AB" w:rsidRDefault="00436739" w:rsidP="004F27D7">
            <w:pPr>
              <w:jc w:val="center"/>
            </w:pPr>
            <w:r w:rsidRPr="006350AB">
              <w:t>-</w:t>
            </w:r>
          </w:p>
        </w:tc>
      </w:tr>
      <w:tr w:rsidR="00436739" w:rsidRPr="00C9454C" w14:paraId="7153D3D8"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378CB138" w14:textId="77777777" w:rsidR="00436739" w:rsidRPr="00C9454C" w:rsidRDefault="00436739" w:rsidP="004F27D7">
            <w:pPr>
              <w:pStyle w:val="rvps12"/>
              <w:spacing w:before="0" w:beforeAutospacing="0" w:after="0" w:afterAutospacing="0"/>
            </w:pPr>
            <w:r w:rsidRPr="00C9454C">
              <w:t>4</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2B777501" w14:textId="77777777" w:rsidR="00436739" w:rsidRPr="00C9454C" w:rsidRDefault="00436739" w:rsidP="004F27D7">
            <w:pPr>
              <w:pStyle w:val="rvps14"/>
              <w:spacing w:before="0" w:beforeAutospacing="0" w:after="0" w:afterAutospacing="0"/>
            </w:pPr>
            <w:r w:rsidRPr="00C9454C">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0D08207" w14:textId="77777777" w:rsidR="00436739" w:rsidRPr="006350AB" w:rsidRDefault="00436739" w:rsidP="004F27D7">
            <w:pPr>
              <w:jc w:val="center"/>
            </w:pPr>
            <w:r w:rsidRPr="006350AB">
              <w:t>не</w:t>
            </w:r>
          </w:p>
          <w:p w14:paraId="7A191823" w14:textId="77777777" w:rsidR="00436739" w:rsidRPr="006350AB" w:rsidRDefault="00436739" w:rsidP="004F27D7">
            <w:pPr>
              <w:jc w:val="center"/>
            </w:pPr>
            <w:r w:rsidRPr="006350AB">
              <w:t>передбачено</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FBFEF80" w14:textId="77777777" w:rsidR="00436739" w:rsidRPr="006350AB" w:rsidRDefault="00436739" w:rsidP="004F27D7">
            <w:pPr>
              <w:jc w:val="center"/>
            </w:pPr>
            <w:r w:rsidRPr="006350AB">
              <w:t>-</w:t>
            </w:r>
          </w:p>
        </w:tc>
      </w:tr>
      <w:tr w:rsidR="00436739" w:rsidRPr="00C9454C" w14:paraId="7D2096D0"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37F2F736" w14:textId="77777777" w:rsidR="00436739" w:rsidRPr="00C9454C" w:rsidRDefault="00436739" w:rsidP="004F27D7">
            <w:pPr>
              <w:pStyle w:val="rvps12"/>
              <w:spacing w:before="0" w:beforeAutospacing="0" w:after="0" w:afterAutospacing="0"/>
            </w:pPr>
            <w:r w:rsidRPr="00C9454C">
              <w:t>5</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7F02A243" w14:textId="77777777" w:rsidR="00436739" w:rsidRPr="00C9454C" w:rsidRDefault="00436739" w:rsidP="004F27D7">
            <w:pPr>
              <w:pStyle w:val="rvps14"/>
              <w:spacing w:before="0" w:beforeAutospacing="0" w:after="0" w:afterAutospacing="0"/>
            </w:pPr>
            <w:r w:rsidRPr="00C9454C">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317E7C4" w14:textId="77777777" w:rsidR="00436739" w:rsidRPr="006350AB" w:rsidRDefault="00436739" w:rsidP="004F27D7">
            <w:pPr>
              <w:jc w:val="center"/>
            </w:pPr>
            <w:r w:rsidRPr="006350AB">
              <w:t>не</w:t>
            </w:r>
          </w:p>
          <w:p w14:paraId="672314C1" w14:textId="77777777" w:rsidR="00436739" w:rsidRPr="006350AB" w:rsidRDefault="00436739" w:rsidP="004F27D7">
            <w:pPr>
              <w:jc w:val="center"/>
            </w:pPr>
            <w:r w:rsidRPr="006350AB">
              <w:t>передбачено</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47E0260D" w14:textId="77777777" w:rsidR="00436739" w:rsidRPr="006350AB" w:rsidRDefault="00436739" w:rsidP="004F27D7">
            <w:pPr>
              <w:jc w:val="center"/>
            </w:pPr>
            <w:r w:rsidRPr="006350AB">
              <w:t>-</w:t>
            </w:r>
          </w:p>
        </w:tc>
      </w:tr>
      <w:tr w:rsidR="00436739" w:rsidRPr="00C9454C" w14:paraId="1FF3BAFF"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66469E73" w14:textId="77777777" w:rsidR="00436739" w:rsidRPr="00C9454C" w:rsidRDefault="00436739" w:rsidP="004F27D7">
            <w:pPr>
              <w:pStyle w:val="rvps12"/>
              <w:spacing w:before="0" w:beforeAutospacing="0" w:after="0" w:afterAutospacing="0"/>
            </w:pPr>
            <w:r w:rsidRPr="00C9454C">
              <w:t>6</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3E398967" w14:textId="77777777" w:rsidR="00436739" w:rsidRPr="00C9454C" w:rsidRDefault="00436739" w:rsidP="004F27D7">
            <w:pPr>
              <w:pStyle w:val="rvps14"/>
              <w:spacing w:before="0" w:beforeAutospacing="0" w:after="0" w:afterAutospacing="0"/>
            </w:pPr>
            <w:r w:rsidRPr="00C9454C">
              <w:t>Витрати на оборотні активи (матеріали, канцелярські товари тощо),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40591646" w14:textId="77777777" w:rsidR="00436739" w:rsidRPr="006350AB" w:rsidRDefault="00436739" w:rsidP="004F27D7">
            <w:pPr>
              <w:jc w:val="center"/>
            </w:pPr>
            <w:r>
              <w:t>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34B85DD0" w14:textId="77777777" w:rsidR="00436739" w:rsidRPr="006350AB" w:rsidRDefault="00436739" w:rsidP="004F27D7">
            <w:pPr>
              <w:jc w:val="center"/>
            </w:pPr>
            <w:r w:rsidRPr="006350AB">
              <w:t>120</w:t>
            </w:r>
          </w:p>
        </w:tc>
      </w:tr>
      <w:tr w:rsidR="00436739" w:rsidRPr="00C9454C" w14:paraId="2BDA784D"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64599895" w14:textId="77777777" w:rsidR="00436739" w:rsidRPr="00C9454C" w:rsidRDefault="00436739" w:rsidP="004F27D7">
            <w:pPr>
              <w:pStyle w:val="rvps12"/>
              <w:spacing w:before="0" w:beforeAutospacing="0" w:after="0" w:afterAutospacing="0"/>
            </w:pPr>
            <w:r w:rsidRPr="00C9454C">
              <w:t>7</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5C3F8510" w14:textId="77777777" w:rsidR="00436739" w:rsidRPr="00C9454C" w:rsidRDefault="00436739" w:rsidP="004F27D7">
            <w:pPr>
              <w:pStyle w:val="rvps14"/>
              <w:spacing w:before="0" w:beforeAutospacing="0" w:after="0" w:afterAutospacing="0"/>
            </w:pPr>
            <w:r w:rsidRPr="00C9454C">
              <w:t>Витрати, пов’язані із наймом додаткового персоналу,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0BE09719" w14:textId="77777777" w:rsidR="00436739" w:rsidRPr="006350AB" w:rsidRDefault="00436739" w:rsidP="004F27D7">
            <w:pPr>
              <w:jc w:val="center"/>
            </w:pPr>
            <w:r w:rsidRPr="006350AB">
              <w:t>не</w:t>
            </w:r>
          </w:p>
          <w:p w14:paraId="42115D38" w14:textId="77777777" w:rsidR="00436739" w:rsidRPr="006350AB" w:rsidRDefault="00436739" w:rsidP="004F27D7">
            <w:pPr>
              <w:jc w:val="center"/>
            </w:pPr>
            <w:r w:rsidRPr="006350AB">
              <w:t>передбачено</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F31FD98" w14:textId="77777777" w:rsidR="00436739" w:rsidRPr="006350AB" w:rsidRDefault="00436739" w:rsidP="004F27D7">
            <w:pPr>
              <w:jc w:val="center"/>
            </w:pPr>
            <w:r w:rsidRPr="006350AB">
              <w:t>-</w:t>
            </w:r>
          </w:p>
        </w:tc>
      </w:tr>
      <w:tr w:rsidR="00436739" w:rsidRPr="00C9454C" w14:paraId="1296D811"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7745F1C5" w14:textId="77777777" w:rsidR="00436739" w:rsidRPr="00C9454C" w:rsidRDefault="00436739" w:rsidP="004F27D7">
            <w:pPr>
              <w:pStyle w:val="rvps12"/>
              <w:spacing w:before="0" w:beforeAutospacing="0" w:after="0" w:afterAutospacing="0"/>
            </w:pPr>
            <w:r w:rsidRPr="00C9454C">
              <w:t>8</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5158FD90" w14:textId="77777777" w:rsidR="00436739" w:rsidRPr="00C9454C" w:rsidRDefault="00436739" w:rsidP="004F27D7">
            <w:pPr>
              <w:pStyle w:val="rvps14"/>
              <w:spacing w:before="0" w:beforeAutospacing="0" w:after="0" w:afterAutospacing="0"/>
            </w:pPr>
            <w:r w:rsidRPr="00C9454C">
              <w:t>Витрати, пов’язані з ознайомленням та приведенням локальних актів у відповідність до Положення</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5E0465D6" w14:textId="77777777" w:rsidR="00436739" w:rsidRPr="006350AB" w:rsidRDefault="00436739" w:rsidP="004F27D7">
            <w:pPr>
              <w:jc w:val="center"/>
            </w:pPr>
            <w:r>
              <w:t>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69C3AB7D" w14:textId="77777777" w:rsidR="00436739" w:rsidRPr="006350AB" w:rsidRDefault="00436739" w:rsidP="004F27D7">
            <w:pPr>
              <w:jc w:val="center"/>
            </w:pPr>
            <w:r w:rsidRPr="006350AB">
              <w:t>-</w:t>
            </w:r>
          </w:p>
        </w:tc>
      </w:tr>
      <w:tr w:rsidR="00436739" w:rsidRPr="00C9454C" w14:paraId="31B0C189"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3FEBCF1B" w14:textId="77777777" w:rsidR="00436739" w:rsidRPr="00C9454C" w:rsidRDefault="00436739" w:rsidP="004F27D7">
            <w:pPr>
              <w:pStyle w:val="rvps12"/>
              <w:spacing w:before="0" w:beforeAutospacing="0" w:after="0" w:afterAutospacing="0"/>
            </w:pPr>
            <w:r w:rsidRPr="00C9454C">
              <w:t>9</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54750ADC" w14:textId="77777777" w:rsidR="00436739" w:rsidRPr="00C9454C" w:rsidRDefault="00436739" w:rsidP="004F27D7">
            <w:pPr>
              <w:pStyle w:val="rvps14"/>
              <w:spacing w:before="0" w:beforeAutospacing="0" w:after="0" w:afterAutospacing="0"/>
            </w:pPr>
            <w:r w:rsidRPr="00C9454C">
              <w:t>РАЗОМ,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92E81C6" w14:textId="77777777" w:rsidR="00436739" w:rsidRPr="006350AB" w:rsidRDefault="00436739" w:rsidP="004F27D7">
            <w:pPr>
              <w:jc w:val="center"/>
            </w:pPr>
            <w:r>
              <w:t>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78355953" w14:textId="77777777" w:rsidR="00436739" w:rsidRPr="006350AB" w:rsidRDefault="00436739" w:rsidP="004F27D7">
            <w:pPr>
              <w:jc w:val="center"/>
            </w:pPr>
            <w:r w:rsidRPr="006350AB">
              <w:t>-</w:t>
            </w:r>
          </w:p>
        </w:tc>
      </w:tr>
      <w:tr w:rsidR="00436739" w:rsidRPr="00C9454C" w14:paraId="016C2A07"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64FD6C53" w14:textId="77777777" w:rsidR="00436739" w:rsidRPr="00C9454C" w:rsidRDefault="00436739" w:rsidP="004F27D7">
            <w:pPr>
              <w:pStyle w:val="rvps12"/>
              <w:spacing w:before="0" w:beforeAutospacing="0" w:after="0" w:afterAutospacing="0"/>
            </w:pPr>
            <w:r w:rsidRPr="00C9454C">
              <w:t>10</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693197E6" w14:textId="77777777" w:rsidR="00436739" w:rsidRPr="00C9454C" w:rsidRDefault="00436739" w:rsidP="004F27D7">
            <w:pPr>
              <w:pStyle w:val="rvps14"/>
              <w:spacing w:before="0" w:beforeAutospacing="0" w:after="0" w:afterAutospacing="0"/>
            </w:pPr>
            <w:r w:rsidRPr="00C9454C">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E9D340A" w14:textId="77777777" w:rsidR="00436739" w:rsidRPr="006350AB" w:rsidRDefault="00436739" w:rsidP="004F27D7">
            <w:pPr>
              <w:jc w:val="center"/>
            </w:pPr>
            <w:r>
              <w:t>696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5FE2232C" w14:textId="77777777" w:rsidR="00436739" w:rsidRPr="006350AB" w:rsidRDefault="00436739" w:rsidP="004F27D7">
            <w:pPr>
              <w:jc w:val="center"/>
            </w:pPr>
            <w:r w:rsidRPr="006350AB">
              <w:t>-</w:t>
            </w:r>
          </w:p>
        </w:tc>
      </w:tr>
      <w:tr w:rsidR="00436739" w:rsidRPr="00C9454C" w14:paraId="147DF122"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2D94F642" w14:textId="77777777" w:rsidR="00436739" w:rsidRPr="00C9454C" w:rsidRDefault="00436739" w:rsidP="004F27D7">
            <w:pPr>
              <w:pStyle w:val="rvps12"/>
              <w:spacing w:before="0" w:beforeAutospacing="0" w:after="0" w:afterAutospacing="0"/>
            </w:pPr>
            <w:r w:rsidRPr="00C9454C">
              <w:t>11</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46B7FFCB" w14:textId="77777777" w:rsidR="00436739" w:rsidRPr="00C9454C" w:rsidRDefault="00436739" w:rsidP="004F27D7">
            <w:pPr>
              <w:pStyle w:val="rvps14"/>
              <w:spacing w:before="0" w:beforeAutospacing="0" w:after="0" w:afterAutospacing="0"/>
            </w:pPr>
            <w:r w:rsidRPr="00C9454C">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1BDCEE78" w14:textId="77777777" w:rsidR="00436739" w:rsidRPr="006350AB" w:rsidRDefault="00436739" w:rsidP="004F27D7">
            <w:pPr>
              <w:jc w:val="center"/>
            </w:pPr>
            <w:r>
              <w:t>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05B539FA" w14:textId="77777777" w:rsidR="00436739" w:rsidRPr="006350AB" w:rsidRDefault="00436739" w:rsidP="004F27D7">
            <w:pPr>
              <w:jc w:val="center"/>
            </w:pPr>
            <w:r w:rsidRPr="006350AB">
              <w:t>-</w:t>
            </w:r>
          </w:p>
        </w:tc>
      </w:tr>
      <w:tr w:rsidR="00436739" w:rsidRPr="00C9454C" w14:paraId="4DDF0F36"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3E985981" w14:textId="77777777" w:rsidR="00436739" w:rsidRPr="00C9454C" w:rsidRDefault="00436739" w:rsidP="004F27D7">
            <w:pPr>
              <w:pStyle w:val="rvps12"/>
              <w:spacing w:before="0" w:beforeAutospacing="0" w:after="0" w:afterAutospacing="0"/>
            </w:pPr>
            <w:r>
              <w:t>12</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75AE6D85" w14:textId="77777777" w:rsidR="00436739" w:rsidRPr="00C9454C" w:rsidRDefault="00436739" w:rsidP="004F27D7">
            <w:pPr>
              <w:pStyle w:val="rvps14"/>
              <w:spacing w:before="0" w:beforeAutospacing="0" w:after="0" w:afterAutospacing="0"/>
            </w:pPr>
            <w:r>
              <w:t>Витрати через перерозподіл вступників</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3FAC8858" w14:textId="77777777" w:rsidR="00436739" w:rsidRPr="006350AB" w:rsidRDefault="00436739" w:rsidP="004F27D7">
            <w:pPr>
              <w:jc w:val="center"/>
            </w:pPr>
            <w:r w:rsidRPr="006350AB">
              <w:t>не</w:t>
            </w:r>
          </w:p>
          <w:p w14:paraId="58F769B7" w14:textId="77777777" w:rsidR="00436739" w:rsidRPr="006350AB" w:rsidRDefault="00436739" w:rsidP="004F27D7">
            <w:pPr>
              <w:jc w:val="center"/>
            </w:pPr>
            <w:r w:rsidRPr="006350AB">
              <w:t>передбачено</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69F71D7" w14:textId="77777777" w:rsidR="00436739" w:rsidRPr="006350AB" w:rsidRDefault="00436739" w:rsidP="004F27D7">
            <w:pPr>
              <w:jc w:val="center"/>
            </w:pPr>
            <w:r>
              <w:t>-</w:t>
            </w:r>
          </w:p>
        </w:tc>
      </w:tr>
      <w:tr w:rsidR="00436739" w:rsidRPr="00C9454C" w14:paraId="67F7ACE0" w14:textId="77777777" w:rsidTr="004F27D7">
        <w:tc>
          <w:tcPr>
            <w:tcW w:w="765" w:type="pct"/>
            <w:tcBorders>
              <w:top w:val="single" w:sz="4" w:space="0" w:color="auto"/>
              <w:left w:val="single" w:sz="4" w:space="0" w:color="auto"/>
              <w:bottom w:val="single" w:sz="4" w:space="0" w:color="auto"/>
              <w:right w:val="single" w:sz="4" w:space="0" w:color="auto"/>
            </w:tcBorders>
            <w:shd w:val="clear" w:color="auto" w:fill="FFFFFF"/>
          </w:tcPr>
          <w:p w14:paraId="015756C0" w14:textId="77777777" w:rsidR="00436739" w:rsidRPr="00C9454C" w:rsidRDefault="00436739" w:rsidP="004F27D7">
            <w:pPr>
              <w:pStyle w:val="rvps12"/>
              <w:spacing w:before="0" w:beforeAutospacing="0" w:after="0" w:afterAutospacing="0"/>
            </w:pPr>
            <w:r>
              <w:t>13</w:t>
            </w:r>
          </w:p>
        </w:tc>
        <w:tc>
          <w:tcPr>
            <w:tcW w:w="3011" w:type="pct"/>
            <w:tcBorders>
              <w:top w:val="single" w:sz="4" w:space="0" w:color="auto"/>
              <w:left w:val="single" w:sz="4" w:space="0" w:color="auto"/>
              <w:bottom w:val="single" w:sz="4" w:space="0" w:color="auto"/>
              <w:right w:val="single" w:sz="4" w:space="0" w:color="auto"/>
            </w:tcBorders>
            <w:shd w:val="clear" w:color="auto" w:fill="FFFFFF"/>
          </w:tcPr>
          <w:p w14:paraId="0EA7A5D9" w14:textId="77777777" w:rsidR="00436739" w:rsidRPr="00C9454C" w:rsidRDefault="00436739" w:rsidP="004F27D7">
            <w:pPr>
              <w:pStyle w:val="rvps14"/>
              <w:spacing w:before="0" w:beforeAutospacing="0" w:after="0" w:afterAutospacing="0"/>
            </w:pPr>
            <w:r>
              <w:t>Загальна сума</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50921BBF" w14:textId="77777777" w:rsidR="00436739" w:rsidRPr="006350AB" w:rsidRDefault="00436739" w:rsidP="004F27D7">
            <w:pPr>
              <w:jc w:val="cente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103F5049" w14:textId="77777777" w:rsidR="00436739" w:rsidRPr="006350AB" w:rsidRDefault="00436739" w:rsidP="004F27D7">
            <w:pPr>
              <w:jc w:val="center"/>
            </w:pPr>
            <w:r>
              <w:t>-</w:t>
            </w:r>
          </w:p>
        </w:tc>
      </w:tr>
    </w:tbl>
    <w:p w14:paraId="23AFFB99" w14:textId="77777777" w:rsidR="00436739" w:rsidRDefault="00436739" w:rsidP="00436739">
      <w:pPr>
        <w:pStyle w:val="rvps3"/>
        <w:spacing w:before="0" w:beforeAutospacing="0" w:after="0" w:afterAutospacing="0"/>
      </w:pPr>
      <w:bookmarkStart w:id="9" w:name="n179"/>
      <w:bookmarkEnd w:id="9"/>
    </w:p>
    <w:p w14:paraId="3153D77A" w14:textId="77777777" w:rsidR="00436739" w:rsidRDefault="00436739" w:rsidP="00436739">
      <w:pPr>
        <w:pStyle w:val="rvps3"/>
        <w:spacing w:before="0" w:beforeAutospacing="0" w:after="0" w:afterAutospacing="0"/>
      </w:pPr>
    </w:p>
    <w:p w14:paraId="787E3451" w14:textId="77777777" w:rsidR="00436739" w:rsidRDefault="00436739" w:rsidP="00436739">
      <w:pPr>
        <w:pStyle w:val="rvps3"/>
        <w:spacing w:before="0" w:beforeAutospacing="0" w:after="0" w:afterAutospacing="0"/>
      </w:pPr>
    </w:p>
    <w:p w14:paraId="1CA9EED4" w14:textId="77777777" w:rsidR="00436739" w:rsidRDefault="00436739" w:rsidP="00436739">
      <w:pPr>
        <w:pStyle w:val="rvps3"/>
        <w:spacing w:before="0" w:beforeAutospacing="0" w:after="0" w:afterAutospacing="0"/>
      </w:pPr>
    </w:p>
    <w:p w14:paraId="3E3C07F8" w14:textId="77777777" w:rsidR="00436739" w:rsidRDefault="00436739" w:rsidP="00436739">
      <w:pPr>
        <w:pStyle w:val="rvps3"/>
        <w:spacing w:before="0" w:beforeAutospacing="0" w:after="0" w:afterAutospacing="0"/>
      </w:pPr>
    </w:p>
    <w:p w14:paraId="200A7D7A" w14:textId="77777777" w:rsidR="00436739" w:rsidRDefault="00436739" w:rsidP="00436739">
      <w:pPr>
        <w:pStyle w:val="rvps3"/>
        <w:spacing w:before="0" w:beforeAutospacing="0" w:after="0" w:afterAutospacing="0"/>
      </w:pPr>
    </w:p>
    <w:p w14:paraId="4D7C76A1" w14:textId="77777777" w:rsidR="00436739" w:rsidRDefault="00436739" w:rsidP="00436739">
      <w:pPr>
        <w:pStyle w:val="rvps3"/>
        <w:spacing w:before="0" w:beforeAutospacing="0" w:after="0" w:afterAutospacing="0"/>
      </w:pPr>
    </w:p>
    <w:p w14:paraId="3ADFD901" w14:textId="77777777" w:rsidR="00436739" w:rsidRPr="00C9454C" w:rsidRDefault="00436739" w:rsidP="00436739">
      <w:pPr>
        <w:pStyle w:val="rvps3"/>
        <w:spacing w:before="0" w:beforeAutospacing="0" w:after="0" w:afterAutospacing="0"/>
      </w:pPr>
    </w:p>
    <w:p w14:paraId="3894BF06" w14:textId="77777777" w:rsidR="00436739" w:rsidRPr="00C9454C" w:rsidRDefault="00436739" w:rsidP="00436739">
      <w:pPr>
        <w:pStyle w:val="rvps3"/>
        <w:spacing w:before="0" w:beforeAutospacing="0" w:after="0" w:afterAutospacing="0"/>
      </w:pPr>
      <w:r w:rsidRPr="00C9454C">
        <w:t xml:space="preserve">     Розрахунок відповідних витрат на одного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3787"/>
        <w:gridCol w:w="795"/>
        <w:gridCol w:w="102"/>
        <w:gridCol w:w="1098"/>
        <w:gridCol w:w="596"/>
        <w:gridCol w:w="1499"/>
        <w:gridCol w:w="96"/>
        <w:gridCol w:w="100"/>
        <w:gridCol w:w="1698"/>
      </w:tblGrid>
      <w:tr w:rsidR="00436739" w:rsidRPr="00C9454C" w14:paraId="72D229D6" w14:textId="77777777" w:rsidTr="004F27D7">
        <w:tc>
          <w:tcPr>
            <w:tcW w:w="2397" w:type="pct"/>
            <w:gridSpan w:val="3"/>
            <w:tcBorders>
              <w:top w:val="single" w:sz="4" w:space="0" w:color="auto"/>
              <w:left w:val="single" w:sz="4" w:space="0" w:color="auto"/>
              <w:bottom w:val="single" w:sz="4" w:space="0" w:color="auto"/>
              <w:right w:val="single" w:sz="4" w:space="0" w:color="auto"/>
            </w:tcBorders>
          </w:tcPr>
          <w:p w14:paraId="3D7123D8" w14:textId="77777777" w:rsidR="00436739" w:rsidRPr="00C9454C" w:rsidRDefault="00436739" w:rsidP="004F27D7">
            <w:pPr>
              <w:pStyle w:val="rvps12"/>
              <w:spacing w:before="0" w:beforeAutospacing="0" w:after="0" w:afterAutospacing="0"/>
            </w:pPr>
            <w:bookmarkStart w:id="10" w:name="n180"/>
            <w:bookmarkEnd w:id="10"/>
            <w:r w:rsidRPr="00C9454C">
              <w:t>Вид витрат</w:t>
            </w:r>
          </w:p>
        </w:tc>
        <w:tc>
          <w:tcPr>
            <w:tcW w:w="867" w:type="pct"/>
            <w:gridSpan w:val="2"/>
            <w:tcBorders>
              <w:top w:val="single" w:sz="4" w:space="0" w:color="auto"/>
              <w:left w:val="single" w:sz="4" w:space="0" w:color="auto"/>
              <w:bottom w:val="single" w:sz="4" w:space="0" w:color="auto"/>
              <w:right w:val="single" w:sz="4" w:space="0" w:color="auto"/>
            </w:tcBorders>
          </w:tcPr>
          <w:p w14:paraId="3878E711" w14:textId="77777777" w:rsidR="00436739" w:rsidRPr="00C9454C" w:rsidRDefault="00436739" w:rsidP="004F27D7">
            <w:pPr>
              <w:pStyle w:val="rvps12"/>
              <w:spacing w:before="0" w:beforeAutospacing="0" w:after="0" w:afterAutospacing="0"/>
            </w:pPr>
            <w:r w:rsidRPr="00C9454C">
              <w:t>У перший рік</w:t>
            </w:r>
          </w:p>
        </w:tc>
        <w:tc>
          <w:tcPr>
            <w:tcW w:w="867" w:type="pct"/>
            <w:gridSpan w:val="3"/>
            <w:tcBorders>
              <w:top w:val="single" w:sz="4" w:space="0" w:color="auto"/>
              <w:left w:val="single" w:sz="4" w:space="0" w:color="auto"/>
              <w:bottom w:val="single" w:sz="4" w:space="0" w:color="auto"/>
              <w:right w:val="single" w:sz="4" w:space="0" w:color="auto"/>
            </w:tcBorders>
          </w:tcPr>
          <w:p w14:paraId="1145499A" w14:textId="77777777" w:rsidR="00436739" w:rsidRPr="00C9454C" w:rsidRDefault="00436739" w:rsidP="004F27D7">
            <w:pPr>
              <w:pStyle w:val="rvps12"/>
              <w:spacing w:before="0" w:beforeAutospacing="0" w:after="0" w:afterAutospacing="0"/>
            </w:pPr>
            <w:r w:rsidRPr="00C9454C">
              <w:t>Періодичні (за рік)</w:t>
            </w:r>
          </w:p>
        </w:tc>
        <w:tc>
          <w:tcPr>
            <w:tcW w:w="869" w:type="pct"/>
            <w:tcBorders>
              <w:top w:val="single" w:sz="4" w:space="0" w:color="auto"/>
              <w:left w:val="single" w:sz="4" w:space="0" w:color="auto"/>
              <w:bottom w:val="single" w:sz="4" w:space="0" w:color="auto"/>
              <w:right w:val="single" w:sz="4" w:space="0" w:color="auto"/>
            </w:tcBorders>
          </w:tcPr>
          <w:p w14:paraId="2A2544EE" w14:textId="77777777" w:rsidR="00436739" w:rsidRPr="00C9454C" w:rsidRDefault="00436739" w:rsidP="004F27D7">
            <w:pPr>
              <w:pStyle w:val="rvps12"/>
              <w:spacing w:before="0" w:beforeAutospacing="0" w:after="0" w:afterAutospacing="0"/>
            </w:pPr>
            <w:r w:rsidRPr="00C9454C">
              <w:t>Витрати за п’ять років</w:t>
            </w:r>
          </w:p>
        </w:tc>
      </w:tr>
      <w:tr w:rsidR="00436739" w:rsidRPr="00C9454C" w14:paraId="0691A607" w14:textId="77777777" w:rsidTr="004F27D7">
        <w:tc>
          <w:tcPr>
            <w:tcW w:w="2397" w:type="pct"/>
            <w:gridSpan w:val="3"/>
            <w:tcBorders>
              <w:top w:val="single" w:sz="4" w:space="0" w:color="auto"/>
              <w:left w:val="single" w:sz="4" w:space="0" w:color="auto"/>
              <w:bottom w:val="single" w:sz="4" w:space="0" w:color="auto"/>
              <w:right w:val="single" w:sz="4" w:space="0" w:color="auto"/>
            </w:tcBorders>
          </w:tcPr>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909"/>
              <w:gridCol w:w="1745"/>
            </w:tblGrid>
            <w:tr w:rsidR="00436739" w:rsidRPr="00C9454C" w14:paraId="5735E5D7" w14:textId="77777777" w:rsidTr="004F27D7">
              <w:tc>
                <w:tcPr>
                  <w:tcW w:w="1500" w:type="pct"/>
                  <w:tcBorders>
                    <w:top w:val="single" w:sz="6" w:space="0" w:color="000000"/>
                    <w:left w:val="nil"/>
                    <w:bottom w:val="nil"/>
                    <w:right w:val="nil"/>
                  </w:tcBorders>
                  <w:shd w:val="clear" w:color="auto" w:fill="FFFFFF"/>
                  <w:hideMark/>
                </w:tcPr>
                <w:p w14:paraId="039BEC9C" w14:textId="77777777" w:rsidR="00436739" w:rsidRPr="00C9454C" w:rsidRDefault="00436739" w:rsidP="004F27D7">
                  <w:pPr>
                    <w:pStyle w:val="rvps14"/>
                    <w:spacing w:before="0" w:beforeAutospacing="0" w:after="0" w:afterAutospacing="0"/>
                  </w:pPr>
                  <w:r w:rsidRPr="00C9454C">
                    <w:t xml:space="preserve">Витрати, пов’язані із веденням обліку, підготовкою та поданням звітності державним органам </w:t>
                  </w:r>
                </w:p>
              </w:tc>
              <w:tc>
                <w:tcPr>
                  <w:tcW w:w="900" w:type="pct"/>
                  <w:tcBorders>
                    <w:top w:val="single" w:sz="6" w:space="0" w:color="000000"/>
                    <w:left w:val="nil"/>
                    <w:bottom w:val="nil"/>
                    <w:right w:val="nil"/>
                  </w:tcBorders>
                  <w:shd w:val="clear" w:color="auto" w:fill="FFFFFF"/>
                  <w:hideMark/>
                </w:tcPr>
                <w:p w14:paraId="0FD0C583" w14:textId="77777777" w:rsidR="00436739" w:rsidRPr="00C9454C" w:rsidRDefault="00436739" w:rsidP="004F27D7">
                  <w:pPr>
                    <w:pStyle w:val="rvps14"/>
                    <w:spacing w:before="0" w:beforeAutospacing="0" w:after="0" w:afterAutospacing="0"/>
                  </w:pPr>
                </w:p>
              </w:tc>
            </w:tr>
          </w:tbl>
          <w:p w14:paraId="49BF4C3C" w14:textId="77777777" w:rsidR="00436739" w:rsidRPr="00C9454C" w:rsidRDefault="00436739" w:rsidP="004F27D7">
            <w:pPr>
              <w:pStyle w:val="rvps14"/>
              <w:spacing w:before="0" w:beforeAutospacing="0" w:after="0" w:afterAutospacing="0"/>
            </w:pPr>
          </w:p>
        </w:tc>
        <w:tc>
          <w:tcPr>
            <w:tcW w:w="867" w:type="pct"/>
            <w:gridSpan w:val="2"/>
            <w:tcBorders>
              <w:top w:val="single" w:sz="4" w:space="0" w:color="auto"/>
              <w:left w:val="single" w:sz="4" w:space="0" w:color="auto"/>
              <w:bottom w:val="single" w:sz="4" w:space="0" w:color="auto"/>
              <w:right w:val="single" w:sz="4" w:space="0" w:color="auto"/>
            </w:tcBorders>
          </w:tcPr>
          <w:p w14:paraId="4ADC7F8D" w14:textId="77777777" w:rsidR="00436739" w:rsidRPr="00C9454C" w:rsidRDefault="00436739" w:rsidP="004F27D7">
            <w:pPr>
              <w:pStyle w:val="rvps12"/>
              <w:spacing w:before="0" w:beforeAutospacing="0" w:after="0" w:afterAutospacing="0"/>
            </w:pPr>
            <w:r w:rsidRPr="00C9454C">
              <w:t xml:space="preserve">      </w:t>
            </w:r>
            <w:r>
              <w:t>2000</w:t>
            </w:r>
          </w:p>
        </w:tc>
        <w:tc>
          <w:tcPr>
            <w:tcW w:w="867" w:type="pct"/>
            <w:gridSpan w:val="3"/>
            <w:tcBorders>
              <w:top w:val="single" w:sz="4" w:space="0" w:color="auto"/>
              <w:left w:val="single" w:sz="4" w:space="0" w:color="auto"/>
              <w:bottom w:val="single" w:sz="4" w:space="0" w:color="auto"/>
              <w:right w:val="single" w:sz="4" w:space="0" w:color="auto"/>
            </w:tcBorders>
          </w:tcPr>
          <w:p w14:paraId="08161154" w14:textId="77777777" w:rsidR="00436739" w:rsidRPr="00C9454C" w:rsidRDefault="00436739" w:rsidP="004F27D7">
            <w:pPr>
              <w:pStyle w:val="rvps12"/>
              <w:spacing w:before="0" w:beforeAutospacing="0" w:after="0" w:afterAutospacing="0"/>
              <w:jc w:val="center"/>
            </w:pPr>
            <w:r>
              <w:t>20</w:t>
            </w:r>
          </w:p>
        </w:tc>
        <w:tc>
          <w:tcPr>
            <w:tcW w:w="869" w:type="pct"/>
            <w:tcBorders>
              <w:top w:val="single" w:sz="4" w:space="0" w:color="auto"/>
              <w:left w:val="single" w:sz="4" w:space="0" w:color="auto"/>
              <w:bottom w:val="single" w:sz="4" w:space="0" w:color="auto"/>
              <w:right w:val="single" w:sz="4" w:space="0" w:color="auto"/>
            </w:tcBorders>
          </w:tcPr>
          <w:p w14:paraId="51A37378" w14:textId="77777777" w:rsidR="00436739" w:rsidRPr="00C9454C" w:rsidRDefault="00436739" w:rsidP="004F27D7">
            <w:pPr>
              <w:pStyle w:val="rvps12"/>
              <w:spacing w:before="0" w:beforeAutospacing="0" w:after="0" w:afterAutospacing="0"/>
              <w:jc w:val="center"/>
            </w:pPr>
            <w:r>
              <w:t>2100</w:t>
            </w:r>
          </w:p>
        </w:tc>
      </w:tr>
      <w:tr w:rsidR="00436739" w:rsidRPr="00C9454C" w14:paraId="169EBFCC" w14:textId="77777777" w:rsidTr="004F27D7">
        <w:tc>
          <w:tcPr>
            <w:tcW w:w="2345" w:type="pct"/>
            <w:gridSpan w:val="2"/>
            <w:tcBorders>
              <w:top w:val="single" w:sz="4" w:space="0" w:color="auto"/>
              <w:left w:val="nil"/>
              <w:bottom w:val="single" w:sz="4" w:space="0" w:color="auto"/>
              <w:right w:val="nil"/>
            </w:tcBorders>
          </w:tcPr>
          <w:p w14:paraId="1C9B0F72" w14:textId="77777777" w:rsidR="00436739" w:rsidRPr="00C9454C" w:rsidRDefault="00436739" w:rsidP="004F27D7">
            <w:pPr>
              <w:pStyle w:val="rvps14"/>
              <w:spacing w:before="0" w:beforeAutospacing="0" w:after="0" w:afterAutospacing="0"/>
            </w:pPr>
            <w:bookmarkStart w:id="11" w:name="n181"/>
            <w:bookmarkEnd w:id="11"/>
          </w:p>
          <w:p w14:paraId="03AC4509" w14:textId="77777777" w:rsidR="00436739" w:rsidRPr="00C9454C" w:rsidRDefault="00436739" w:rsidP="004F27D7">
            <w:pPr>
              <w:pStyle w:val="rvps14"/>
              <w:spacing w:before="0" w:beforeAutospacing="0" w:after="0" w:afterAutospacing="0"/>
            </w:pPr>
          </w:p>
        </w:tc>
        <w:tc>
          <w:tcPr>
            <w:tcW w:w="1735" w:type="pct"/>
            <w:gridSpan w:val="5"/>
            <w:tcBorders>
              <w:top w:val="single" w:sz="4" w:space="0" w:color="auto"/>
              <w:left w:val="nil"/>
              <w:bottom w:val="single" w:sz="4" w:space="0" w:color="auto"/>
              <w:right w:val="nil"/>
            </w:tcBorders>
          </w:tcPr>
          <w:p w14:paraId="02E11BBA" w14:textId="77777777" w:rsidR="00436739" w:rsidRPr="00C9454C" w:rsidRDefault="00436739" w:rsidP="004F27D7">
            <w:pPr>
              <w:pStyle w:val="rvps12"/>
              <w:spacing w:before="0" w:beforeAutospacing="0" w:after="0" w:afterAutospacing="0"/>
            </w:pPr>
          </w:p>
        </w:tc>
        <w:tc>
          <w:tcPr>
            <w:tcW w:w="919" w:type="pct"/>
            <w:gridSpan w:val="2"/>
            <w:tcBorders>
              <w:top w:val="single" w:sz="4" w:space="0" w:color="auto"/>
              <w:left w:val="nil"/>
              <w:bottom w:val="single" w:sz="4" w:space="0" w:color="auto"/>
              <w:right w:val="nil"/>
            </w:tcBorders>
          </w:tcPr>
          <w:p w14:paraId="10F15D8E" w14:textId="77777777" w:rsidR="00436739" w:rsidRPr="00C9454C" w:rsidRDefault="00436739" w:rsidP="004F27D7">
            <w:pPr>
              <w:pStyle w:val="rvps12"/>
              <w:spacing w:before="0" w:beforeAutospacing="0" w:after="0" w:afterAutospacing="0"/>
            </w:pPr>
          </w:p>
        </w:tc>
      </w:tr>
      <w:tr w:rsidR="00436739" w:rsidRPr="00C9454C" w14:paraId="0D50986F" w14:textId="77777777" w:rsidTr="004F27D7">
        <w:tc>
          <w:tcPr>
            <w:tcW w:w="1938" w:type="pct"/>
            <w:tcBorders>
              <w:top w:val="single" w:sz="4" w:space="0" w:color="auto"/>
              <w:left w:val="single" w:sz="4" w:space="0" w:color="auto"/>
              <w:bottom w:val="single" w:sz="4" w:space="0" w:color="auto"/>
              <w:right w:val="single" w:sz="4" w:space="0" w:color="auto"/>
            </w:tcBorders>
            <w:vAlign w:val="center"/>
          </w:tcPr>
          <w:p w14:paraId="6330A9DB" w14:textId="77777777" w:rsidR="00436739" w:rsidRPr="00C9454C" w:rsidRDefault="00436739" w:rsidP="004F27D7">
            <w:pPr>
              <w:pStyle w:val="rvps12"/>
              <w:spacing w:before="0" w:beforeAutospacing="0" w:after="0" w:afterAutospacing="0"/>
            </w:pPr>
            <w:bookmarkStart w:id="12" w:name="n182"/>
            <w:bookmarkStart w:id="13" w:name="n187"/>
            <w:bookmarkEnd w:id="12"/>
            <w:bookmarkEnd w:id="13"/>
            <w:r w:rsidRPr="00C9454C">
              <w:t>Вид витрат</w:t>
            </w:r>
          </w:p>
        </w:tc>
        <w:tc>
          <w:tcPr>
            <w:tcW w:w="1021" w:type="pct"/>
            <w:gridSpan w:val="3"/>
            <w:tcBorders>
              <w:top w:val="single" w:sz="4" w:space="0" w:color="auto"/>
              <w:left w:val="single" w:sz="4" w:space="0" w:color="auto"/>
              <w:bottom w:val="single" w:sz="4" w:space="0" w:color="auto"/>
              <w:right w:val="single" w:sz="4" w:space="0" w:color="auto"/>
            </w:tcBorders>
          </w:tcPr>
          <w:p w14:paraId="5CF131F7" w14:textId="77777777" w:rsidR="00436739" w:rsidRPr="00C9454C" w:rsidRDefault="00436739" w:rsidP="004F27D7">
            <w:pPr>
              <w:pStyle w:val="rvps12"/>
              <w:spacing w:before="0" w:beforeAutospacing="0" w:after="0" w:afterAutospacing="0"/>
            </w:pPr>
            <w:r w:rsidRPr="00C9454C">
              <w:t>У перший рік</w:t>
            </w:r>
          </w:p>
        </w:tc>
        <w:tc>
          <w:tcPr>
            <w:tcW w:w="1072" w:type="pct"/>
            <w:gridSpan w:val="2"/>
            <w:tcBorders>
              <w:top w:val="single" w:sz="4" w:space="0" w:color="auto"/>
              <w:left w:val="single" w:sz="4" w:space="0" w:color="auto"/>
              <w:bottom w:val="single" w:sz="4" w:space="0" w:color="auto"/>
              <w:right w:val="single" w:sz="4" w:space="0" w:color="auto"/>
            </w:tcBorders>
          </w:tcPr>
          <w:p w14:paraId="2C16B0CA" w14:textId="77777777" w:rsidR="00436739" w:rsidRPr="00C9454C" w:rsidRDefault="00436739" w:rsidP="004F27D7">
            <w:pPr>
              <w:pStyle w:val="rvps12"/>
              <w:spacing w:before="0" w:beforeAutospacing="0" w:after="0" w:afterAutospacing="0"/>
            </w:pPr>
            <w:r w:rsidRPr="00C9454C">
              <w:t>Періодичні (за рік)</w:t>
            </w:r>
          </w:p>
        </w:tc>
        <w:tc>
          <w:tcPr>
            <w:tcW w:w="968" w:type="pct"/>
            <w:gridSpan w:val="3"/>
            <w:tcBorders>
              <w:top w:val="single" w:sz="4" w:space="0" w:color="auto"/>
              <w:left w:val="single" w:sz="4" w:space="0" w:color="auto"/>
              <w:bottom w:val="single" w:sz="4" w:space="0" w:color="auto"/>
              <w:right w:val="single" w:sz="4" w:space="0" w:color="auto"/>
            </w:tcBorders>
          </w:tcPr>
          <w:p w14:paraId="7D8909F9" w14:textId="77777777" w:rsidR="00436739" w:rsidRPr="00C9454C" w:rsidRDefault="00436739" w:rsidP="004F27D7">
            <w:pPr>
              <w:pStyle w:val="rvps12"/>
              <w:spacing w:before="0" w:beforeAutospacing="0" w:after="0" w:afterAutospacing="0"/>
            </w:pPr>
            <w:r w:rsidRPr="00C9454C">
              <w:t>Витрати за п’ять років</w:t>
            </w:r>
          </w:p>
        </w:tc>
      </w:tr>
      <w:tr w:rsidR="00436739" w:rsidRPr="00C9454C" w14:paraId="778449FF" w14:textId="77777777" w:rsidTr="004F27D7">
        <w:tc>
          <w:tcPr>
            <w:tcW w:w="1938" w:type="pct"/>
            <w:tcBorders>
              <w:top w:val="single" w:sz="4" w:space="0" w:color="auto"/>
              <w:left w:val="single" w:sz="4" w:space="0" w:color="auto"/>
              <w:bottom w:val="single" w:sz="4" w:space="0" w:color="auto"/>
              <w:right w:val="single" w:sz="4" w:space="0" w:color="auto"/>
            </w:tcBorders>
          </w:tcPr>
          <w:p w14:paraId="67F4A147" w14:textId="77777777" w:rsidR="00436739" w:rsidRPr="00C9454C" w:rsidRDefault="00436739" w:rsidP="004F27D7">
            <w:pPr>
              <w:pStyle w:val="rvps14"/>
              <w:spacing w:before="0" w:beforeAutospacing="0" w:after="0" w:afterAutospacing="0"/>
            </w:pPr>
            <w:r w:rsidRPr="00C9454C">
              <w:t>Витрати на оборотні активи (матеріали, канцелярські товари тощо)</w:t>
            </w:r>
          </w:p>
        </w:tc>
        <w:tc>
          <w:tcPr>
            <w:tcW w:w="1021" w:type="pct"/>
            <w:gridSpan w:val="3"/>
            <w:tcBorders>
              <w:top w:val="single" w:sz="4" w:space="0" w:color="auto"/>
              <w:left w:val="single" w:sz="4" w:space="0" w:color="auto"/>
              <w:bottom w:val="single" w:sz="4" w:space="0" w:color="auto"/>
              <w:right w:val="single" w:sz="4" w:space="0" w:color="auto"/>
            </w:tcBorders>
          </w:tcPr>
          <w:p w14:paraId="2EDC2185" w14:textId="77777777" w:rsidR="00436739" w:rsidRPr="00C9454C" w:rsidRDefault="00436739" w:rsidP="004F27D7">
            <w:pPr>
              <w:pStyle w:val="rvps12"/>
              <w:spacing w:before="0" w:beforeAutospacing="0" w:after="0" w:afterAutospacing="0"/>
              <w:jc w:val="center"/>
            </w:pPr>
            <w:r>
              <w:t>250</w:t>
            </w:r>
          </w:p>
        </w:tc>
        <w:tc>
          <w:tcPr>
            <w:tcW w:w="1072" w:type="pct"/>
            <w:gridSpan w:val="2"/>
            <w:tcBorders>
              <w:top w:val="single" w:sz="4" w:space="0" w:color="auto"/>
              <w:left w:val="single" w:sz="4" w:space="0" w:color="auto"/>
              <w:bottom w:val="single" w:sz="4" w:space="0" w:color="auto"/>
              <w:right w:val="single" w:sz="4" w:space="0" w:color="auto"/>
            </w:tcBorders>
          </w:tcPr>
          <w:p w14:paraId="4DFEC767" w14:textId="77777777" w:rsidR="00436739" w:rsidRPr="00C9454C" w:rsidRDefault="00436739" w:rsidP="004F27D7">
            <w:pPr>
              <w:pStyle w:val="rvps12"/>
              <w:spacing w:before="0" w:beforeAutospacing="0" w:after="0" w:afterAutospacing="0"/>
              <w:jc w:val="center"/>
            </w:pPr>
            <w:r>
              <w:t>-</w:t>
            </w:r>
          </w:p>
        </w:tc>
        <w:tc>
          <w:tcPr>
            <w:tcW w:w="968" w:type="pct"/>
            <w:gridSpan w:val="3"/>
            <w:tcBorders>
              <w:top w:val="single" w:sz="4" w:space="0" w:color="auto"/>
              <w:left w:val="single" w:sz="4" w:space="0" w:color="auto"/>
              <w:bottom w:val="single" w:sz="4" w:space="0" w:color="auto"/>
              <w:right w:val="single" w:sz="4" w:space="0" w:color="auto"/>
            </w:tcBorders>
          </w:tcPr>
          <w:p w14:paraId="42349D53" w14:textId="77777777" w:rsidR="00436739" w:rsidRPr="00C9454C" w:rsidRDefault="00436739" w:rsidP="004F27D7">
            <w:pPr>
              <w:pStyle w:val="rvps12"/>
              <w:spacing w:before="0" w:beforeAutospacing="0" w:after="0" w:afterAutospacing="0"/>
              <w:jc w:val="center"/>
            </w:pPr>
            <w:r>
              <w:t>250</w:t>
            </w:r>
          </w:p>
        </w:tc>
      </w:tr>
      <w:tr w:rsidR="00436739" w:rsidRPr="00C9454C" w14:paraId="2D1C95CA" w14:textId="77777777" w:rsidTr="004F27D7">
        <w:tc>
          <w:tcPr>
            <w:tcW w:w="1938" w:type="pct"/>
            <w:tcBorders>
              <w:top w:val="single" w:sz="4" w:space="0" w:color="auto"/>
              <w:left w:val="nil"/>
              <w:bottom w:val="nil"/>
              <w:right w:val="nil"/>
            </w:tcBorders>
          </w:tcPr>
          <w:p w14:paraId="2917BB77" w14:textId="77777777" w:rsidR="00436739" w:rsidRPr="00C9454C" w:rsidRDefault="00436739" w:rsidP="004F27D7">
            <w:pPr>
              <w:pStyle w:val="rvps14"/>
              <w:spacing w:before="0" w:beforeAutospacing="0" w:after="0" w:afterAutospacing="0"/>
            </w:pPr>
          </w:p>
        </w:tc>
        <w:tc>
          <w:tcPr>
            <w:tcW w:w="1021" w:type="pct"/>
            <w:gridSpan w:val="3"/>
            <w:tcBorders>
              <w:top w:val="single" w:sz="4" w:space="0" w:color="auto"/>
              <w:left w:val="nil"/>
              <w:bottom w:val="nil"/>
              <w:right w:val="nil"/>
            </w:tcBorders>
          </w:tcPr>
          <w:p w14:paraId="0E7F9994" w14:textId="77777777" w:rsidR="00436739" w:rsidRPr="00C9454C" w:rsidRDefault="00436739" w:rsidP="004F27D7">
            <w:pPr>
              <w:pStyle w:val="rvps12"/>
              <w:spacing w:before="0" w:beforeAutospacing="0" w:after="0" w:afterAutospacing="0"/>
            </w:pPr>
          </w:p>
        </w:tc>
        <w:tc>
          <w:tcPr>
            <w:tcW w:w="1072" w:type="pct"/>
            <w:gridSpan w:val="2"/>
            <w:tcBorders>
              <w:top w:val="single" w:sz="4" w:space="0" w:color="auto"/>
              <w:left w:val="nil"/>
              <w:bottom w:val="nil"/>
              <w:right w:val="nil"/>
            </w:tcBorders>
          </w:tcPr>
          <w:p w14:paraId="503371F8" w14:textId="77777777" w:rsidR="00436739" w:rsidRPr="00C9454C" w:rsidRDefault="00436739" w:rsidP="004F27D7">
            <w:pPr>
              <w:pStyle w:val="rvps12"/>
              <w:spacing w:before="0" w:beforeAutospacing="0" w:after="0" w:afterAutospacing="0"/>
            </w:pPr>
          </w:p>
        </w:tc>
        <w:tc>
          <w:tcPr>
            <w:tcW w:w="968" w:type="pct"/>
            <w:gridSpan w:val="3"/>
            <w:tcBorders>
              <w:top w:val="single" w:sz="4" w:space="0" w:color="auto"/>
              <w:left w:val="nil"/>
              <w:bottom w:val="nil"/>
              <w:right w:val="nil"/>
            </w:tcBorders>
          </w:tcPr>
          <w:p w14:paraId="60A82191" w14:textId="77777777" w:rsidR="00436739" w:rsidRPr="00C9454C" w:rsidRDefault="00436739" w:rsidP="004F27D7">
            <w:pPr>
              <w:pStyle w:val="rvps12"/>
              <w:spacing w:before="0" w:beforeAutospacing="0" w:after="0" w:afterAutospacing="0"/>
            </w:pPr>
          </w:p>
        </w:tc>
      </w:tr>
    </w:tbl>
    <w:p w14:paraId="3CAB1F41" w14:textId="77777777" w:rsidR="00436739" w:rsidRPr="00C9454C" w:rsidRDefault="00436739" w:rsidP="00436739">
      <w:pPr>
        <w:rPr>
          <w:vanish/>
        </w:rPr>
      </w:pPr>
      <w:bookmarkStart w:id="14" w:name="n188"/>
      <w:bookmarkEnd w:id="14"/>
    </w:p>
    <w:p w14:paraId="0BDAD549" w14:textId="77777777" w:rsidR="00436739" w:rsidRPr="00C9454C" w:rsidRDefault="00436739" w:rsidP="00436739"/>
    <w:p w14:paraId="65350EBC" w14:textId="77777777" w:rsidR="00436739" w:rsidRPr="00C9454C" w:rsidRDefault="00436739" w:rsidP="00436739">
      <w:pPr>
        <w:rPr>
          <w:vanish/>
        </w:rPr>
      </w:pPr>
    </w:p>
    <w:p w14:paraId="3F832B7F" w14:textId="77777777" w:rsidR="00436739" w:rsidRPr="00C9454C" w:rsidRDefault="00436739" w:rsidP="00436739"/>
    <w:p w14:paraId="262881E0" w14:textId="77777777" w:rsidR="00436739" w:rsidRPr="00C9454C" w:rsidRDefault="00436739" w:rsidP="00436739"/>
    <w:p w14:paraId="7B0B46F0" w14:textId="77777777" w:rsidR="00436739" w:rsidRPr="00C9454C" w:rsidRDefault="00436739" w:rsidP="00436739"/>
    <w:p w14:paraId="7AAD59D9" w14:textId="77777777" w:rsidR="00436739" w:rsidRPr="00C9454C" w:rsidRDefault="00436739" w:rsidP="00436739"/>
    <w:p w14:paraId="675CD2FD" w14:textId="0F8FC8E5" w:rsidR="00436739" w:rsidRPr="00C9454C" w:rsidRDefault="00436739" w:rsidP="009254B7">
      <w:pPr>
        <w:ind w:firstLine="567"/>
      </w:pPr>
      <w:r>
        <w:br w:type="page"/>
      </w:r>
      <w:bookmarkStart w:id="15" w:name="n190"/>
      <w:bookmarkEnd w:id="15"/>
      <w:r w:rsidRPr="00C9454C">
        <w:lastRenderedPageBreak/>
        <w:tab/>
      </w:r>
      <w:r w:rsidRPr="00C9454C">
        <w:tab/>
      </w:r>
      <w:r w:rsidRPr="00C9454C">
        <w:tab/>
      </w:r>
      <w:r w:rsidRPr="00C9454C">
        <w:tab/>
      </w:r>
      <w:r w:rsidRPr="00C9454C">
        <w:tab/>
      </w:r>
      <w:r w:rsidRPr="00C9454C">
        <w:tab/>
      </w:r>
      <w:r w:rsidRPr="00C9454C">
        <w:tab/>
        <w:t xml:space="preserve">          </w:t>
      </w:r>
      <w:r w:rsidR="009254B7">
        <w:t xml:space="preserve">    </w:t>
      </w:r>
      <w:r w:rsidRPr="00C9454C">
        <w:t xml:space="preserve">Додаток 3 </w:t>
      </w:r>
    </w:p>
    <w:p w14:paraId="6F17292C" w14:textId="77777777" w:rsidR="00436739" w:rsidRPr="00C9454C" w:rsidRDefault="00436739" w:rsidP="00436739">
      <w:pPr>
        <w:pStyle w:val="rvps12"/>
        <w:tabs>
          <w:tab w:val="left" w:pos="3600"/>
        </w:tabs>
        <w:spacing w:before="0" w:beforeAutospacing="0" w:after="0" w:afterAutospacing="0"/>
        <w:jc w:val="center"/>
      </w:pPr>
      <w:r w:rsidRPr="00C9454C">
        <w:tab/>
        <w:t xml:space="preserve">            до Методики проведення </w:t>
      </w:r>
    </w:p>
    <w:p w14:paraId="66936116" w14:textId="77777777" w:rsidR="00436739" w:rsidRPr="00C9454C" w:rsidRDefault="00436739" w:rsidP="00436739">
      <w:pPr>
        <w:pStyle w:val="rvps12"/>
        <w:tabs>
          <w:tab w:val="left" w:pos="3600"/>
          <w:tab w:val="left" w:pos="5670"/>
        </w:tabs>
        <w:spacing w:before="0" w:beforeAutospacing="0" w:after="0" w:afterAutospacing="0"/>
        <w:jc w:val="center"/>
      </w:pPr>
      <w:r w:rsidRPr="00C9454C">
        <w:t xml:space="preserve">                                                      аналізу впливу </w:t>
      </w:r>
    </w:p>
    <w:p w14:paraId="3F007C9B" w14:textId="77777777" w:rsidR="00436739" w:rsidRPr="00C9454C" w:rsidRDefault="00436739" w:rsidP="00436739">
      <w:pPr>
        <w:pStyle w:val="rvps12"/>
        <w:tabs>
          <w:tab w:val="left" w:pos="3600"/>
        </w:tabs>
        <w:spacing w:before="0" w:beforeAutospacing="0" w:after="0" w:afterAutospacing="0"/>
        <w:jc w:val="center"/>
      </w:pPr>
      <w:r w:rsidRPr="00C9454C">
        <w:tab/>
        <w:t xml:space="preserve">  регуляторного акта</w:t>
      </w:r>
    </w:p>
    <w:p w14:paraId="10B92A91" w14:textId="77777777" w:rsidR="00436739" w:rsidRPr="00C9454C" w:rsidRDefault="00436739" w:rsidP="00436739">
      <w:pPr>
        <w:pStyle w:val="rvps12"/>
        <w:tabs>
          <w:tab w:val="left" w:pos="3600"/>
        </w:tabs>
        <w:spacing w:before="0" w:beforeAutospacing="0" w:after="0" w:afterAutospacing="0"/>
        <w:jc w:val="center"/>
      </w:pPr>
    </w:p>
    <w:p w14:paraId="2AA2B180" w14:textId="77777777" w:rsidR="00436739" w:rsidRPr="00C9454C" w:rsidRDefault="00436739" w:rsidP="00436739">
      <w:pPr>
        <w:pStyle w:val="rvps12"/>
        <w:spacing w:before="0" w:beforeAutospacing="0" w:after="0" w:afterAutospacing="0"/>
        <w:jc w:val="center"/>
        <w:rPr>
          <w:rStyle w:val="rvts15"/>
        </w:rPr>
      </w:pPr>
      <w:r w:rsidRPr="00C9454C">
        <w:rPr>
          <w:rStyle w:val="rvts15"/>
        </w:rPr>
        <w:t>БЮДЖЕТНІ ВИТРАТИ</w:t>
      </w:r>
    </w:p>
    <w:p w14:paraId="3E805783" w14:textId="77777777" w:rsidR="00436739" w:rsidRDefault="00436739" w:rsidP="00436739">
      <w:pPr>
        <w:pStyle w:val="rvps12"/>
        <w:spacing w:before="0" w:beforeAutospacing="0" w:after="0" w:afterAutospacing="0"/>
        <w:jc w:val="center"/>
        <w:rPr>
          <w:rStyle w:val="rvts15"/>
        </w:rPr>
      </w:pPr>
      <w:r w:rsidRPr="006350AB">
        <w:rPr>
          <w:rStyle w:val="rvts15"/>
        </w:rPr>
        <w:t>на адміністрування регулювання для суб’єктів великого і середнього підприємництва</w:t>
      </w:r>
    </w:p>
    <w:p w14:paraId="5CAA1887" w14:textId="77777777" w:rsidR="00436739" w:rsidRPr="00C9454C" w:rsidRDefault="00436739" w:rsidP="00436739">
      <w:pPr>
        <w:pStyle w:val="rvps12"/>
        <w:spacing w:before="0" w:beforeAutospacing="0" w:after="0" w:afterAutospacing="0"/>
        <w:ind w:left="2124" w:firstLine="708"/>
      </w:pPr>
    </w:p>
    <w:p w14:paraId="047BC804" w14:textId="77777777" w:rsidR="00436739" w:rsidRPr="00C9454C" w:rsidRDefault="00436739" w:rsidP="00436739">
      <w:pPr>
        <w:pStyle w:val="rvps12"/>
        <w:spacing w:before="0" w:beforeAutospacing="0" w:after="0" w:afterAutospacing="0"/>
        <w:ind w:left="2124" w:firstLine="708"/>
      </w:pPr>
      <w:r w:rsidRPr="00C9454C">
        <w:t>Міністерство освіти і науки України</w:t>
      </w:r>
    </w:p>
    <w:p w14:paraId="1BB4F42F" w14:textId="77777777" w:rsidR="00436739" w:rsidRPr="00C9454C" w:rsidRDefault="00436739" w:rsidP="00436739">
      <w:pPr>
        <w:pStyle w:val="rvps12"/>
        <w:spacing w:before="0" w:beforeAutospacing="0" w:after="0" w:afterAutospacing="0"/>
        <w:ind w:left="2124"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96"/>
        <w:gridCol w:w="1188"/>
        <w:gridCol w:w="1491"/>
        <w:gridCol w:w="1335"/>
        <w:gridCol w:w="1532"/>
        <w:gridCol w:w="1729"/>
      </w:tblGrid>
      <w:tr w:rsidR="00436739" w:rsidRPr="00C9454C" w14:paraId="1DC0F5C7" w14:textId="77777777" w:rsidTr="004F27D7">
        <w:tc>
          <w:tcPr>
            <w:tcW w:w="1277" w:type="pct"/>
          </w:tcPr>
          <w:p w14:paraId="0808616E" w14:textId="77777777" w:rsidR="00436739" w:rsidRPr="00C9454C" w:rsidRDefault="00436739" w:rsidP="004F27D7">
            <w:pPr>
              <w:pStyle w:val="rvps12"/>
              <w:spacing w:before="0" w:beforeAutospacing="0" w:after="0" w:afterAutospacing="0"/>
            </w:pPr>
            <w:bookmarkStart w:id="16" w:name="n191"/>
            <w:bookmarkStart w:id="17" w:name="n192"/>
            <w:bookmarkStart w:id="18" w:name="n194"/>
            <w:bookmarkEnd w:id="16"/>
            <w:bookmarkEnd w:id="17"/>
            <w:bookmarkEnd w:id="18"/>
            <w:r w:rsidRPr="00C9454C">
              <w:t>Процедура регулювання суб’єктів великого і середнього підприємництва (розрахунок на одного типового суб’єкта господарювання)</w:t>
            </w:r>
          </w:p>
        </w:tc>
        <w:tc>
          <w:tcPr>
            <w:tcW w:w="608" w:type="pct"/>
          </w:tcPr>
          <w:p w14:paraId="448E6ED6" w14:textId="77777777" w:rsidR="00436739" w:rsidRPr="00C9454C" w:rsidRDefault="00436739" w:rsidP="004F27D7">
            <w:pPr>
              <w:pStyle w:val="rvps12"/>
              <w:spacing w:before="0" w:beforeAutospacing="0" w:after="0" w:afterAutospacing="0"/>
            </w:pPr>
            <w:r w:rsidRPr="00C9454C">
              <w:t>Планові витрати часу на процедуру</w:t>
            </w:r>
          </w:p>
        </w:tc>
        <w:tc>
          <w:tcPr>
            <w:tcW w:w="763" w:type="pct"/>
          </w:tcPr>
          <w:p w14:paraId="273ED239" w14:textId="77777777" w:rsidR="00436739" w:rsidRPr="00C9454C" w:rsidRDefault="00436739" w:rsidP="004F27D7">
            <w:pPr>
              <w:pStyle w:val="rvps12"/>
              <w:spacing w:before="0" w:beforeAutospacing="0" w:after="0" w:afterAutospacing="0"/>
            </w:pPr>
            <w:r w:rsidRPr="00C9454C">
              <w:t>Вартість часу співробітника органу державної влади відповідної категорії (заробітна плата)</w:t>
            </w:r>
          </w:p>
        </w:tc>
        <w:tc>
          <w:tcPr>
            <w:tcW w:w="683" w:type="pct"/>
          </w:tcPr>
          <w:p w14:paraId="30139D50" w14:textId="77777777" w:rsidR="00436739" w:rsidRPr="00C9454C" w:rsidRDefault="00436739" w:rsidP="004F27D7">
            <w:pPr>
              <w:pStyle w:val="rvps12"/>
              <w:spacing w:before="0" w:beforeAutospacing="0" w:after="0" w:afterAutospacing="0"/>
            </w:pPr>
            <w:r w:rsidRPr="00C9454C">
              <w:t>Оцінка кількості процедур за рік, що припадають на одного суб’єкта</w:t>
            </w:r>
          </w:p>
        </w:tc>
        <w:tc>
          <w:tcPr>
            <w:tcW w:w="784" w:type="pct"/>
          </w:tcPr>
          <w:p w14:paraId="7B86E046" w14:textId="77777777" w:rsidR="00436739" w:rsidRPr="00C9454C" w:rsidRDefault="00436739" w:rsidP="004F27D7">
            <w:pPr>
              <w:pStyle w:val="rvps12"/>
              <w:spacing w:before="0" w:beforeAutospacing="0" w:after="0" w:afterAutospacing="0"/>
            </w:pPr>
            <w:r w:rsidRPr="00C9454C">
              <w:t>Оцінка кількості  суб’єктів, що підпадають під дію процедури регулювання</w:t>
            </w:r>
          </w:p>
        </w:tc>
        <w:tc>
          <w:tcPr>
            <w:tcW w:w="885" w:type="pct"/>
          </w:tcPr>
          <w:p w14:paraId="0056D1F3" w14:textId="77777777" w:rsidR="00436739" w:rsidRPr="00C9454C" w:rsidRDefault="00436739" w:rsidP="004F27D7">
            <w:pPr>
              <w:pStyle w:val="rvps12"/>
              <w:spacing w:before="0" w:beforeAutospacing="0" w:after="0" w:afterAutospacing="0"/>
            </w:pPr>
            <w:r w:rsidRPr="00C9454C">
              <w:t>Витрати на адміністрування регулювання* (за рік), гривень</w:t>
            </w:r>
          </w:p>
        </w:tc>
      </w:tr>
      <w:tr w:rsidR="00436739" w:rsidRPr="00C9454C" w14:paraId="786611A0" w14:textId="77777777" w:rsidTr="004F27D7">
        <w:tc>
          <w:tcPr>
            <w:tcW w:w="1277" w:type="pct"/>
          </w:tcPr>
          <w:tbl>
            <w:tblPr>
              <w:tblW w:w="2449" w:type="dxa"/>
              <w:tblInd w:w="8"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1741"/>
              <w:gridCol w:w="172"/>
              <w:gridCol w:w="172"/>
              <w:gridCol w:w="172"/>
              <w:gridCol w:w="172"/>
              <w:gridCol w:w="20"/>
            </w:tblGrid>
            <w:tr w:rsidR="00436739" w:rsidRPr="00C9454C" w14:paraId="5A24A9CE" w14:textId="77777777" w:rsidTr="004F27D7">
              <w:tc>
                <w:tcPr>
                  <w:tcW w:w="3555" w:type="pct"/>
                  <w:tcBorders>
                    <w:top w:val="single" w:sz="6" w:space="0" w:color="000000"/>
                    <w:left w:val="nil"/>
                    <w:bottom w:val="nil"/>
                    <w:right w:val="nil"/>
                  </w:tcBorders>
                  <w:shd w:val="clear" w:color="auto" w:fill="FFFFFF"/>
                  <w:hideMark/>
                </w:tcPr>
                <w:p w14:paraId="0EA18400"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1. Облік суб’єкта господарювання що перебуває у сфері регулювання</w:t>
                  </w:r>
                </w:p>
              </w:tc>
              <w:tc>
                <w:tcPr>
                  <w:tcW w:w="351" w:type="pct"/>
                  <w:tcBorders>
                    <w:top w:val="single" w:sz="6" w:space="0" w:color="000000"/>
                    <w:left w:val="nil"/>
                    <w:bottom w:val="nil"/>
                    <w:right w:val="nil"/>
                  </w:tcBorders>
                  <w:shd w:val="clear" w:color="auto" w:fill="FFFFFF"/>
                  <w:hideMark/>
                </w:tcPr>
                <w:p w14:paraId="6551B868"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single" w:sz="6" w:space="0" w:color="000000"/>
                    <w:left w:val="nil"/>
                    <w:bottom w:val="nil"/>
                    <w:right w:val="nil"/>
                  </w:tcBorders>
                  <w:shd w:val="clear" w:color="auto" w:fill="FFFFFF"/>
                  <w:hideMark/>
                </w:tcPr>
                <w:p w14:paraId="0B1C67C5"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single" w:sz="6" w:space="0" w:color="000000"/>
                    <w:left w:val="nil"/>
                    <w:bottom w:val="nil"/>
                    <w:right w:val="nil"/>
                  </w:tcBorders>
                  <w:shd w:val="clear" w:color="auto" w:fill="FFFFFF"/>
                  <w:hideMark/>
                </w:tcPr>
                <w:p w14:paraId="5BC598F4"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single" w:sz="6" w:space="0" w:color="000000"/>
                    <w:left w:val="nil"/>
                    <w:bottom w:val="nil"/>
                    <w:right w:val="nil"/>
                  </w:tcBorders>
                  <w:shd w:val="clear" w:color="auto" w:fill="FFFFFF"/>
                  <w:hideMark/>
                </w:tcPr>
                <w:p w14:paraId="46899ECF"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single" w:sz="6" w:space="0" w:color="000000"/>
                    <w:left w:val="nil"/>
                    <w:bottom w:val="nil"/>
                    <w:right w:val="nil"/>
                  </w:tcBorders>
                  <w:shd w:val="clear" w:color="auto" w:fill="FFFFFF"/>
                  <w:hideMark/>
                </w:tcPr>
                <w:p w14:paraId="289E40B2"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35428F71" w14:textId="77777777" w:rsidTr="004F27D7">
              <w:tc>
                <w:tcPr>
                  <w:tcW w:w="3555" w:type="pct"/>
                  <w:tcBorders>
                    <w:top w:val="nil"/>
                    <w:left w:val="nil"/>
                    <w:bottom w:val="nil"/>
                    <w:right w:val="nil"/>
                  </w:tcBorders>
                  <w:shd w:val="clear" w:color="auto" w:fill="FFFFFF"/>
                  <w:hideMark/>
                </w:tcPr>
                <w:p w14:paraId="4B932611"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2. Поточний контроль за суб’єктом господарювання що перебуває у сфері регулювання, у тому числі:</w:t>
                  </w:r>
                </w:p>
              </w:tc>
              <w:tc>
                <w:tcPr>
                  <w:tcW w:w="351" w:type="pct"/>
                  <w:tcBorders>
                    <w:top w:val="nil"/>
                    <w:left w:val="nil"/>
                    <w:bottom w:val="nil"/>
                    <w:right w:val="nil"/>
                  </w:tcBorders>
                  <w:shd w:val="clear" w:color="auto" w:fill="FFFFFF"/>
                  <w:hideMark/>
                </w:tcPr>
                <w:p w14:paraId="67283908"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0D20E677"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42360EB0"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2EDE5D44"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23ACBFB0"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5862366B" w14:textId="77777777" w:rsidTr="004F27D7">
              <w:tc>
                <w:tcPr>
                  <w:tcW w:w="3555" w:type="pct"/>
                  <w:tcBorders>
                    <w:top w:val="nil"/>
                    <w:left w:val="nil"/>
                    <w:bottom w:val="nil"/>
                    <w:right w:val="nil"/>
                  </w:tcBorders>
                  <w:shd w:val="clear" w:color="auto" w:fill="FFFFFF"/>
                  <w:hideMark/>
                </w:tcPr>
                <w:p w14:paraId="5585A6FC"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камеральні</w:t>
                  </w:r>
                </w:p>
              </w:tc>
              <w:tc>
                <w:tcPr>
                  <w:tcW w:w="351" w:type="pct"/>
                  <w:tcBorders>
                    <w:top w:val="nil"/>
                    <w:left w:val="nil"/>
                    <w:bottom w:val="nil"/>
                    <w:right w:val="nil"/>
                  </w:tcBorders>
                  <w:shd w:val="clear" w:color="auto" w:fill="FFFFFF"/>
                  <w:hideMark/>
                </w:tcPr>
                <w:p w14:paraId="0363EF96"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2BEAFF65"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71549E7B"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5650B7E3"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71AB6C2F"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712DC40A" w14:textId="77777777" w:rsidTr="004F27D7">
              <w:tc>
                <w:tcPr>
                  <w:tcW w:w="3555" w:type="pct"/>
                  <w:tcBorders>
                    <w:top w:val="nil"/>
                    <w:left w:val="nil"/>
                    <w:bottom w:val="nil"/>
                    <w:right w:val="nil"/>
                  </w:tcBorders>
                  <w:shd w:val="clear" w:color="auto" w:fill="FFFFFF"/>
                  <w:hideMark/>
                </w:tcPr>
                <w:p w14:paraId="4ACE7DB6"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виїзні</w:t>
                  </w:r>
                </w:p>
              </w:tc>
              <w:tc>
                <w:tcPr>
                  <w:tcW w:w="351" w:type="pct"/>
                  <w:tcBorders>
                    <w:top w:val="nil"/>
                    <w:left w:val="nil"/>
                    <w:bottom w:val="nil"/>
                    <w:right w:val="nil"/>
                  </w:tcBorders>
                  <w:shd w:val="clear" w:color="auto" w:fill="FFFFFF"/>
                  <w:hideMark/>
                </w:tcPr>
                <w:p w14:paraId="6EB99CF6"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61C76E25"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3AD9671F"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4155D665"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150EBB22"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7646453E" w14:textId="77777777" w:rsidTr="004F27D7">
              <w:tc>
                <w:tcPr>
                  <w:tcW w:w="3555" w:type="pct"/>
                  <w:tcBorders>
                    <w:top w:val="nil"/>
                    <w:left w:val="nil"/>
                    <w:bottom w:val="nil"/>
                    <w:right w:val="nil"/>
                  </w:tcBorders>
                  <w:shd w:val="clear" w:color="auto" w:fill="FFFFFF"/>
                  <w:hideMark/>
                </w:tcPr>
                <w:p w14:paraId="03C6B8C9"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3. Підготовка, затвердження та опрацювання одного окремого акта про порушення вимог регулювання</w:t>
                  </w:r>
                </w:p>
              </w:tc>
              <w:tc>
                <w:tcPr>
                  <w:tcW w:w="351" w:type="pct"/>
                  <w:tcBorders>
                    <w:top w:val="nil"/>
                    <w:left w:val="nil"/>
                    <w:bottom w:val="nil"/>
                    <w:right w:val="nil"/>
                  </w:tcBorders>
                  <w:shd w:val="clear" w:color="auto" w:fill="FFFFFF"/>
                  <w:hideMark/>
                </w:tcPr>
                <w:p w14:paraId="79ABA1F3"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4870EA8D"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2EE3060E"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566C10F7"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0AD3B152"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63D94102" w14:textId="77777777" w:rsidTr="004F27D7">
              <w:tc>
                <w:tcPr>
                  <w:tcW w:w="3555" w:type="pct"/>
                  <w:tcBorders>
                    <w:top w:val="nil"/>
                    <w:left w:val="nil"/>
                    <w:bottom w:val="nil"/>
                    <w:right w:val="nil"/>
                  </w:tcBorders>
                  <w:shd w:val="clear" w:color="auto" w:fill="FFFFFF"/>
                  <w:hideMark/>
                </w:tcPr>
                <w:p w14:paraId="00DB4D0B"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4. Реалізація одного окремого рішення щодо порушення вимог регулювання</w:t>
                  </w:r>
                </w:p>
              </w:tc>
              <w:tc>
                <w:tcPr>
                  <w:tcW w:w="351" w:type="pct"/>
                  <w:tcBorders>
                    <w:top w:val="nil"/>
                    <w:left w:val="nil"/>
                    <w:bottom w:val="nil"/>
                    <w:right w:val="nil"/>
                  </w:tcBorders>
                  <w:shd w:val="clear" w:color="auto" w:fill="FFFFFF"/>
                  <w:hideMark/>
                </w:tcPr>
                <w:p w14:paraId="782759A9"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18A7B138"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744663EB"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4B741F83"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40E9C938"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34379A7E" w14:textId="77777777" w:rsidTr="004F27D7">
              <w:tc>
                <w:tcPr>
                  <w:tcW w:w="3555" w:type="pct"/>
                  <w:tcBorders>
                    <w:top w:val="nil"/>
                    <w:left w:val="nil"/>
                    <w:bottom w:val="nil"/>
                    <w:right w:val="nil"/>
                  </w:tcBorders>
                  <w:shd w:val="clear" w:color="auto" w:fill="FFFFFF"/>
                  <w:hideMark/>
                </w:tcPr>
                <w:p w14:paraId="209FD780"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 xml:space="preserve">5. Оскарження одного окремого </w:t>
                  </w:r>
                  <w:r w:rsidRPr="00C9454C">
                    <w:rPr>
                      <w:color w:val="000000"/>
                    </w:rPr>
                    <w:lastRenderedPageBreak/>
                    <w:t>рішення суб’єктами господарювання</w:t>
                  </w:r>
                </w:p>
              </w:tc>
              <w:tc>
                <w:tcPr>
                  <w:tcW w:w="351" w:type="pct"/>
                  <w:tcBorders>
                    <w:top w:val="nil"/>
                    <w:left w:val="nil"/>
                    <w:bottom w:val="nil"/>
                    <w:right w:val="nil"/>
                  </w:tcBorders>
                  <w:shd w:val="clear" w:color="auto" w:fill="FFFFFF"/>
                  <w:hideMark/>
                </w:tcPr>
                <w:p w14:paraId="2F1B00F3"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3A002DA3"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33E3AB5E"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4032173B"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5CB2035B"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5F86BA81" w14:textId="77777777" w:rsidTr="004F27D7">
              <w:tc>
                <w:tcPr>
                  <w:tcW w:w="3555" w:type="pct"/>
                  <w:tcBorders>
                    <w:top w:val="nil"/>
                    <w:left w:val="nil"/>
                    <w:bottom w:val="nil"/>
                    <w:right w:val="nil"/>
                  </w:tcBorders>
                  <w:shd w:val="clear" w:color="auto" w:fill="FFFFFF"/>
                  <w:hideMark/>
                </w:tcPr>
                <w:p w14:paraId="542EA4D8"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lastRenderedPageBreak/>
                    <w:t>6. Підготовка звітності за результатами регулювання</w:t>
                  </w:r>
                </w:p>
              </w:tc>
              <w:tc>
                <w:tcPr>
                  <w:tcW w:w="351" w:type="pct"/>
                  <w:tcBorders>
                    <w:top w:val="nil"/>
                    <w:left w:val="nil"/>
                    <w:bottom w:val="nil"/>
                    <w:right w:val="nil"/>
                  </w:tcBorders>
                  <w:shd w:val="clear" w:color="auto" w:fill="FFFFFF"/>
                  <w:hideMark/>
                </w:tcPr>
                <w:p w14:paraId="1C76E0D7"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179C60F0"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653F9FF1"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54E7C8B3"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5B0B674C" w14:textId="77777777" w:rsidR="00436739" w:rsidRPr="00C9454C" w:rsidRDefault="00436739" w:rsidP="004F27D7">
                  <w:pPr>
                    <w:pStyle w:val="rvps14"/>
                    <w:spacing w:before="0" w:beforeAutospacing="0" w:after="0" w:afterAutospacing="0"/>
                    <w:textAlignment w:val="baseline"/>
                    <w:rPr>
                      <w:color w:val="000000"/>
                    </w:rPr>
                  </w:pPr>
                </w:p>
              </w:tc>
            </w:tr>
            <w:tr w:rsidR="00436739" w:rsidRPr="00C9454C" w14:paraId="0F859683" w14:textId="77777777" w:rsidTr="004F27D7">
              <w:tc>
                <w:tcPr>
                  <w:tcW w:w="3555" w:type="pct"/>
                  <w:tcBorders>
                    <w:top w:val="nil"/>
                    <w:left w:val="nil"/>
                    <w:bottom w:val="nil"/>
                    <w:right w:val="nil"/>
                  </w:tcBorders>
                  <w:shd w:val="clear" w:color="auto" w:fill="FFFFFF"/>
                  <w:hideMark/>
                </w:tcPr>
                <w:p w14:paraId="4EADD648" w14:textId="77777777" w:rsidR="00436739" w:rsidRPr="00C9454C" w:rsidRDefault="00436739" w:rsidP="004F27D7">
                  <w:pPr>
                    <w:pStyle w:val="rvps14"/>
                    <w:spacing w:before="0" w:beforeAutospacing="0" w:after="0" w:afterAutospacing="0"/>
                    <w:textAlignment w:val="baseline"/>
                    <w:rPr>
                      <w:color w:val="000000"/>
                    </w:rPr>
                  </w:pPr>
                  <w:r w:rsidRPr="00C9454C">
                    <w:rPr>
                      <w:color w:val="000000"/>
                    </w:rPr>
                    <w:t xml:space="preserve">7. Інші адміністративні процедури </w:t>
                  </w:r>
                </w:p>
              </w:tc>
              <w:tc>
                <w:tcPr>
                  <w:tcW w:w="351" w:type="pct"/>
                  <w:tcBorders>
                    <w:top w:val="nil"/>
                    <w:left w:val="nil"/>
                    <w:bottom w:val="nil"/>
                    <w:right w:val="nil"/>
                  </w:tcBorders>
                  <w:shd w:val="clear" w:color="auto" w:fill="FFFFFF"/>
                  <w:hideMark/>
                </w:tcPr>
                <w:p w14:paraId="7E0265D0"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3D08DEB7"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1854D997" w14:textId="77777777" w:rsidR="00436739" w:rsidRPr="00C9454C" w:rsidRDefault="00436739" w:rsidP="004F27D7">
                  <w:pPr>
                    <w:pStyle w:val="rvps14"/>
                    <w:spacing w:before="0" w:beforeAutospacing="0" w:after="0" w:afterAutospacing="0"/>
                    <w:textAlignment w:val="baseline"/>
                    <w:rPr>
                      <w:color w:val="000000"/>
                    </w:rPr>
                  </w:pPr>
                </w:p>
              </w:tc>
              <w:tc>
                <w:tcPr>
                  <w:tcW w:w="351" w:type="pct"/>
                  <w:tcBorders>
                    <w:top w:val="nil"/>
                    <w:left w:val="nil"/>
                    <w:bottom w:val="nil"/>
                    <w:right w:val="nil"/>
                  </w:tcBorders>
                  <w:shd w:val="clear" w:color="auto" w:fill="FFFFFF"/>
                  <w:hideMark/>
                </w:tcPr>
                <w:p w14:paraId="0A2C37CC" w14:textId="77777777" w:rsidR="00436739" w:rsidRPr="00C9454C" w:rsidRDefault="00436739" w:rsidP="004F27D7">
                  <w:pPr>
                    <w:pStyle w:val="rvps14"/>
                    <w:spacing w:before="0" w:beforeAutospacing="0" w:after="0" w:afterAutospacing="0"/>
                    <w:textAlignment w:val="baseline"/>
                    <w:rPr>
                      <w:color w:val="000000"/>
                    </w:rPr>
                  </w:pPr>
                </w:p>
              </w:tc>
              <w:tc>
                <w:tcPr>
                  <w:tcW w:w="41" w:type="pct"/>
                  <w:tcBorders>
                    <w:top w:val="nil"/>
                    <w:left w:val="nil"/>
                    <w:bottom w:val="nil"/>
                    <w:right w:val="nil"/>
                  </w:tcBorders>
                  <w:shd w:val="clear" w:color="auto" w:fill="FFFFFF"/>
                  <w:hideMark/>
                </w:tcPr>
                <w:p w14:paraId="5D653A97" w14:textId="77777777" w:rsidR="00436739" w:rsidRPr="00C9454C" w:rsidRDefault="00436739" w:rsidP="004F27D7">
                  <w:pPr>
                    <w:pStyle w:val="rvps14"/>
                    <w:spacing w:before="0" w:beforeAutospacing="0" w:after="0" w:afterAutospacing="0"/>
                    <w:textAlignment w:val="baseline"/>
                    <w:rPr>
                      <w:color w:val="000000"/>
                    </w:rPr>
                  </w:pPr>
                </w:p>
              </w:tc>
            </w:tr>
          </w:tbl>
          <w:p w14:paraId="12EBE966" w14:textId="77777777" w:rsidR="00436739" w:rsidRPr="00C9454C" w:rsidRDefault="00436739" w:rsidP="004F27D7">
            <w:pPr>
              <w:pStyle w:val="rvps14"/>
              <w:spacing w:before="0" w:beforeAutospacing="0" w:after="0" w:afterAutospacing="0"/>
              <w:jc w:val="both"/>
            </w:pPr>
            <w:r w:rsidRPr="00C9454C">
              <w:t>Облік суб’єкта господарювання, що перебуває у сфері регулювання</w:t>
            </w:r>
          </w:p>
        </w:tc>
        <w:tc>
          <w:tcPr>
            <w:tcW w:w="608" w:type="pct"/>
          </w:tcPr>
          <w:p w14:paraId="7F659E4E" w14:textId="77777777" w:rsidR="00436739" w:rsidRPr="00C9454C" w:rsidRDefault="00436739" w:rsidP="004F27D7">
            <w:pPr>
              <w:pStyle w:val="rvps14"/>
              <w:spacing w:before="0" w:beforeAutospacing="0" w:after="0" w:afterAutospacing="0"/>
            </w:pPr>
            <w:r w:rsidRPr="00C9454C">
              <w:lastRenderedPageBreak/>
              <w:t xml:space="preserve">     -</w:t>
            </w:r>
          </w:p>
          <w:p w14:paraId="787715A3" w14:textId="77777777" w:rsidR="00436739" w:rsidRPr="00C9454C" w:rsidRDefault="00436739" w:rsidP="004F27D7">
            <w:pPr>
              <w:pStyle w:val="rvps14"/>
              <w:spacing w:before="0" w:beforeAutospacing="0" w:after="0" w:afterAutospacing="0"/>
            </w:pPr>
          </w:p>
          <w:p w14:paraId="0B85FF6F" w14:textId="77777777" w:rsidR="00436739" w:rsidRPr="00C9454C" w:rsidRDefault="00436739" w:rsidP="004F27D7">
            <w:pPr>
              <w:pStyle w:val="rvps14"/>
              <w:spacing w:before="0" w:beforeAutospacing="0" w:after="0" w:afterAutospacing="0"/>
            </w:pPr>
          </w:p>
          <w:p w14:paraId="2EA50A7C" w14:textId="77777777" w:rsidR="00436739" w:rsidRPr="00C9454C" w:rsidRDefault="00436739" w:rsidP="004F27D7">
            <w:pPr>
              <w:pStyle w:val="rvps14"/>
              <w:spacing w:before="0" w:beforeAutospacing="0" w:after="0" w:afterAutospacing="0"/>
            </w:pPr>
          </w:p>
          <w:p w14:paraId="0C9003A1" w14:textId="77777777" w:rsidR="00436739" w:rsidRPr="00C9454C" w:rsidRDefault="00436739" w:rsidP="004F27D7">
            <w:pPr>
              <w:pStyle w:val="rvps14"/>
              <w:spacing w:before="0" w:beforeAutospacing="0" w:after="0" w:afterAutospacing="0"/>
            </w:pPr>
          </w:p>
          <w:p w14:paraId="0BE7DD08" w14:textId="77777777" w:rsidR="00436739" w:rsidRPr="00C9454C" w:rsidRDefault="00436739" w:rsidP="004F27D7">
            <w:pPr>
              <w:pStyle w:val="rvps14"/>
              <w:spacing w:before="0" w:beforeAutospacing="0" w:after="0" w:afterAutospacing="0"/>
            </w:pPr>
            <w:r w:rsidRPr="00C9454C">
              <w:t xml:space="preserve">      -</w:t>
            </w:r>
          </w:p>
          <w:p w14:paraId="59172F75" w14:textId="77777777" w:rsidR="00436739" w:rsidRPr="00C9454C" w:rsidRDefault="00436739" w:rsidP="004F27D7">
            <w:pPr>
              <w:pStyle w:val="rvps14"/>
              <w:spacing w:before="0" w:beforeAutospacing="0" w:after="0" w:afterAutospacing="0"/>
            </w:pPr>
          </w:p>
          <w:p w14:paraId="69847424" w14:textId="77777777" w:rsidR="00436739" w:rsidRPr="00C9454C" w:rsidRDefault="00436739" w:rsidP="004F27D7">
            <w:pPr>
              <w:pStyle w:val="rvps14"/>
              <w:spacing w:before="0" w:beforeAutospacing="0" w:after="0" w:afterAutospacing="0"/>
            </w:pPr>
          </w:p>
          <w:p w14:paraId="196884B6" w14:textId="77777777" w:rsidR="00436739" w:rsidRPr="00C9454C" w:rsidRDefault="00436739" w:rsidP="004F27D7">
            <w:pPr>
              <w:pStyle w:val="rvps14"/>
              <w:spacing w:before="0" w:beforeAutospacing="0" w:after="0" w:afterAutospacing="0"/>
            </w:pPr>
          </w:p>
          <w:p w14:paraId="59B808B7" w14:textId="77777777" w:rsidR="00436739" w:rsidRPr="00C9454C" w:rsidRDefault="00436739" w:rsidP="004F27D7">
            <w:pPr>
              <w:pStyle w:val="rvps14"/>
              <w:spacing w:before="0" w:beforeAutospacing="0" w:after="0" w:afterAutospacing="0"/>
            </w:pPr>
          </w:p>
          <w:p w14:paraId="04334314" w14:textId="77777777" w:rsidR="00436739" w:rsidRPr="00C9454C" w:rsidRDefault="00436739" w:rsidP="004F27D7">
            <w:pPr>
              <w:pStyle w:val="rvps14"/>
              <w:spacing w:before="0" w:beforeAutospacing="0" w:after="0" w:afterAutospacing="0"/>
            </w:pPr>
          </w:p>
          <w:p w14:paraId="3DA10DA3" w14:textId="77777777" w:rsidR="00436739" w:rsidRPr="00C9454C" w:rsidRDefault="00436739" w:rsidP="004F27D7">
            <w:pPr>
              <w:pStyle w:val="rvps14"/>
              <w:spacing w:before="0" w:beforeAutospacing="0" w:after="0" w:afterAutospacing="0"/>
            </w:pPr>
            <w:r w:rsidRPr="00C9454C">
              <w:t xml:space="preserve">      </w:t>
            </w:r>
          </w:p>
          <w:p w14:paraId="669508F8" w14:textId="77777777" w:rsidR="00436739" w:rsidRPr="00C9454C" w:rsidRDefault="00436739" w:rsidP="004F27D7">
            <w:pPr>
              <w:pStyle w:val="rvps14"/>
              <w:spacing w:before="0" w:beforeAutospacing="0" w:after="0" w:afterAutospacing="0"/>
            </w:pPr>
            <w:r w:rsidRPr="00C9454C">
              <w:t xml:space="preserve">      -  </w:t>
            </w:r>
          </w:p>
          <w:p w14:paraId="7E85FB5D" w14:textId="77777777" w:rsidR="00436739" w:rsidRPr="00C9454C" w:rsidRDefault="00436739" w:rsidP="004F27D7">
            <w:pPr>
              <w:pStyle w:val="rvps14"/>
              <w:spacing w:before="0" w:beforeAutospacing="0" w:after="0" w:afterAutospacing="0"/>
            </w:pPr>
          </w:p>
          <w:p w14:paraId="750926DA" w14:textId="77777777" w:rsidR="00436739" w:rsidRPr="00C9454C" w:rsidRDefault="00436739" w:rsidP="004F27D7">
            <w:pPr>
              <w:pStyle w:val="rvps14"/>
              <w:spacing w:before="0" w:beforeAutospacing="0" w:after="0" w:afterAutospacing="0"/>
            </w:pPr>
          </w:p>
          <w:p w14:paraId="7B247400" w14:textId="77777777" w:rsidR="00436739" w:rsidRPr="00C9454C" w:rsidRDefault="00436739" w:rsidP="004F27D7">
            <w:pPr>
              <w:pStyle w:val="rvps14"/>
              <w:spacing w:before="0" w:beforeAutospacing="0" w:after="0" w:afterAutospacing="0"/>
            </w:pPr>
            <w:r w:rsidRPr="00C9454C">
              <w:t xml:space="preserve">     - </w:t>
            </w:r>
          </w:p>
          <w:p w14:paraId="4083191D" w14:textId="77777777" w:rsidR="00436739" w:rsidRPr="00C9454C" w:rsidRDefault="00436739" w:rsidP="004F27D7">
            <w:pPr>
              <w:pStyle w:val="rvps14"/>
              <w:spacing w:before="0" w:beforeAutospacing="0" w:after="0" w:afterAutospacing="0"/>
            </w:pPr>
          </w:p>
          <w:p w14:paraId="006743C8" w14:textId="77777777" w:rsidR="00436739" w:rsidRPr="00C9454C" w:rsidRDefault="00436739" w:rsidP="004F27D7">
            <w:pPr>
              <w:pStyle w:val="rvps14"/>
              <w:spacing w:before="0" w:beforeAutospacing="0" w:after="0" w:afterAutospacing="0"/>
            </w:pPr>
          </w:p>
          <w:p w14:paraId="14A005C2" w14:textId="77777777" w:rsidR="00436739" w:rsidRPr="00C9454C" w:rsidRDefault="00436739" w:rsidP="004F27D7">
            <w:pPr>
              <w:pStyle w:val="rvps14"/>
              <w:spacing w:before="0" w:beforeAutospacing="0" w:after="0" w:afterAutospacing="0"/>
            </w:pPr>
          </w:p>
          <w:p w14:paraId="5A099C7F" w14:textId="77777777" w:rsidR="00436739" w:rsidRPr="00C9454C" w:rsidRDefault="00436739" w:rsidP="004F27D7">
            <w:pPr>
              <w:pStyle w:val="rvps14"/>
              <w:spacing w:before="0" w:beforeAutospacing="0" w:after="0" w:afterAutospacing="0"/>
            </w:pPr>
            <w:r w:rsidRPr="00C9454C">
              <w:t xml:space="preserve">      -</w:t>
            </w:r>
          </w:p>
          <w:p w14:paraId="3DC5A51C" w14:textId="77777777" w:rsidR="00436739" w:rsidRPr="00C9454C" w:rsidRDefault="00436739" w:rsidP="004F27D7">
            <w:pPr>
              <w:pStyle w:val="rvps14"/>
              <w:spacing w:before="0" w:beforeAutospacing="0" w:after="0" w:afterAutospacing="0"/>
            </w:pPr>
          </w:p>
          <w:p w14:paraId="625C0194" w14:textId="77777777" w:rsidR="00436739" w:rsidRPr="00C9454C" w:rsidRDefault="00436739" w:rsidP="004F27D7">
            <w:pPr>
              <w:pStyle w:val="rvps14"/>
              <w:spacing w:before="0" w:beforeAutospacing="0" w:after="0" w:afterAutospacing="0"/>
            </w:pPr>
          </w:p>
          <w:p w14:paraId="7EB585DF" w14:textId="77777777" w:rsidR="00436739" w:rsidRPr="00C9454C" w:rsidRDefault="00436739" w:rsidP="004F27D7">
            <w:pPr>
              <w:pStyle w:val="rvps14"/>
              <w:spacing w:before="0" w:beforeAutospacing="0" w:after="0" w:afterAutospacing="0"/>
            </w:pPr>
            <w:r w:rsidRPr="00C9454C">
              <w:t xml:space="preserve">      -</w:t>
            </w:r>
          </w:p>
          <w:p w14:paraId="14DDA690" w14:textId="77777777" w:rsidR="00436739" w:rsidRPr="00C9454C" w:rsidRDefault="00436739" w:rsidP="004F27D7">
            <w:pPr>
              <w:pStyle w:val="rvps14"/>
              <w:spacing w:before="0" w:beforeAutospacing="0" w:after="0" w:afterAutospacing="0"/>
            </w:pPr>
          </w:p>
          <w:p w14:paraId="164BA12E" w14:textId="77777777" w:rsidR="00436739" w:rsidRPr="00C9454C" w:rsidRDefault="00436739" w:rsidP="004F27D7">
            <w:pPr>
              <w:pStyle w:val="rvps14"/>
              <w:spacing w:before="0" w:beforeAutospacing="0" w:after="0" w:afterAutospacing="0"/>
            </w:pPr>
          </w:p>
          <w:p w14:paraId="6E732465" w14:textId="77777777" w:rsidR="00436739" w:rsidRPr="00C9454C" w:rsidRDefault="00436739" w:rsidP="004F27D7">
            <w:pPr>
              <w:pStyle w:val="rvps14"/>
              <w:spacing w:before="0" w:beforeAutospacing="0" w:after="0" w:afterAutospacing="0"/>
            </w:pPr>
            <w:r w:rsidRPr="00C9454C">
              <w:t xml:space="preserve">       -</w:t>
            </w:r>
          </w:p>
          <w:p w14:paraId="524829DB" w14:textId="77777777" w:rsidR="00436739" w:rsidRPr="00C9454C" w:rsidRDefault="00436739" w:rsidP="004F27D7">
            <w:pPr>
              <w:pStyle w:val="rvps14"/>
              <w:spacing w:before="0" w:beforeAutospacing="0" w:after="0" w:afterAutospacing="0"/>
            </w:pPr>
          </w:p>
          <w:p w14:paraId="357A9771" w14:textId="77777777" w:rsidR="00436739" w:rsidRPr="00C9454C" w:rsidRDefault="00436739" w:rsidP="004F27D7">
            <w:pPr>
              <w:pStyle w:val="rvps14"/>
              <w:spacing w:before="0" w:beforeAutospacing="0" w:after="0" w:afterAutospacing="0"/>
            </w:pPr>
            <w:r w:rsidRPr="00C9454C">
              <w:t xml:space="preserve">      </w:t>
            </w:r>
          </w:p>
        </w:tc>
        <w:tc>
          <w:tcPr>
            <w:tcW w:w="763" w:type="pct"/>
          </w:tcPr>
          <w:p w14:paraId="3B109E92" w14:textId="77777777" w:rsidR="00436739" w:rsidRPr="00C9454C" w:rsidRDefault="00436739" w:rsidP="004F27D7">
            <w:pPr>
              <w:pStyle w:val="rvps14"/>
              <w:spacing w:before="0" w:beforeAutospacing="0" w:after="0" w:afterAutospacing="0"/>
              <w:jc w:val="center"/>
            </w:pPr>
            <w:r w:rsidRPr="00C9454C">
              <w:t>-</w:t>
            </w:r>
          </w:p>
          <w:p w14:paraId="07A01CB0" w14:textId="77777777" w:rsidR="00436739" w:rsidRPr="00C9454C" w:rsidRDefault="00436739" w:rsidP="004F27D7">
            <w:pPr>
              <w:pStyle w:val="rvps14"/>
              <w:spacing w:before="0" w:beforeAutospacing="0" w:after="0" w:afterAutospacing="0"/>
              <w:jc w:val="center"/>
            </w:pPr>
          </w:p>
          <w:p w14:paraId="247930A8" w14:textId="77777777" w:rsidR="00436739" w:rsidRPr="00C9454C" w:rsidRDefault="00436739" w:rsidP="004F27D7">
            <w:pPr>
              <w:pStyle w:val="rvps14"/>
              <w:spacing w:before="0" w:beforeAutospacing="0" w:after="0" w:afterAutospacing="0"/>
              <w:jc w:val="center"/>
            </w:pPr>
          </w:p>
          <w:p w14:paraId="584C50A8" w14:textId="77777777" w:rsidR="00436739" w:rsidRPr="00C9454C" w:rsidRDefault="00436739" w:rsidP="004F27D7">
            <w:pPr>
              <w:pStyle w:val="rvps14"/>
              <w:spacing w:before="0" w:beforeAutospacing="0" w:after="0" w:afterAutospacing="0"/>
              <w:jc w:val="center"/>
            </w:pPr>
          </w:p>
          <w:p w14:paraId="02BF1CA5" w14:textId="77777777" w:rsidR="00436739" w:rsidRPr="00C9454C" w:rsidRDefault="00436739" w:rsidP="004F27D7">
            <w:pPr>
              <w:pStyle w:val="rvps14"/>
              <w:spacing w:before="0" w:beforeAutospacing="0" w:after="0" w:afterAutospacing="0"/>
              <w:jc w:val="center"/>
            </w:pPr>
          </w:p>
          <w:p w14:paraId="78BA90B9" w14:textId="77777777" w:rsidR="00436739" w:rsidRPr="00C9454C" w:rsidRDefault="00436739" w:rsidP="004F27D7">
            <w:pPr>
              <w:pStyle w:val="rvps14"/>
              <w:spacing w:before="0" w:beforeAutospacing="0" w:after="0" w:afterAutospacing="0"/>
              <w:jc w:val="center"/>
            </w:pPr>
            <w:r w:rsidRPr="00C9454C">
              <w:t>-</w:t>
            </w:r>
          </w:p>
          <w:p w14:paraId="284EFE8D" w14:textId="77777777" w:rsidR="00436739" w:rsidRPr="00C9454C" w:rsidRDefault="00436739" w:rsidP="004F27D7">
            <w:pPr>
              <w:pStyle w:val="rvps14"/>
              <w:spacing w:before="0" w:beforeAutospacing="0" w:after="0" w:afterAutospacing="0"/>
              <w:jc w:val="center"/>
            </w:pPr>
          </w:p>
          <w:p w14:paraId="79881CA5" w14:textId="77777777" w:rsidR="00436739" w:rsidRPr="00C9454C" w:rsidRDefault="00436739" w:rsidP="004F27D7">
            <w:pPr>
              <w:pStyle w:val="rvps14"/>
              <w:spacing w:before="0" w:beforeAutospacing="0" w:after="0" w:afterAutospacing="0"/>
              <w:jc w:val="center"/>
            </w:pPr>
          </w:p>
          <w:p w14:paraId="75BFD355" w14:textId="77777777" w:rsidR="00436739" w:rsidRPr="00C9454C" w:rsidRDefault="00436739" w:rsidP="004F27D7">
            <w:pPr>
              <w:pStyle w:val="rvps14"/>
              <w:spacing w:before="0" w:beforeAutospacing="0" w:after="0" w:afterAutospacing="0"/>
              <w:jc w:val="center"/>
            </w:pPr>
          </w:p>
          <w:p w14:paraId="5B1B6B93" w14:textId="77777777" w:rsidR="00436739" w:rsidRPr="00C9454C" w:rsidRDefault="00436739" w:rsidP="004F27D7">
            <w:pPr>
              <w:pStyle w:val="rvps14"/>
              <w:spacing w:before="0" w:beforeAutospacing="0" w:after="0" w:afterAutospacing="0"/>
              <w:jc w:val="center"/>
            </w:pPr>
          </w:p>
          <w:p w14:paraId="45FABE71" w14:textId="77777777" w:rsidR="00436739" w:rsidRPr="00C9454C" w:rsidRDefault="00436739" w:rsidP="004F27D7">
            <w:pPr>
              <w:pStyle w:val="rvps14"/>
              <w:spacing w:before="0" w:beforeAutospacing="0" w:after="0" w:afterAutospacing="0"/>
              <w:jc w:val="center"/>
            </w:pPr>
          </w:p>
          <w:p w14:paraId="3F68DF4D" w14:textId="77777777" w:rsidR="00436739" w:rsidRPr="00C9454C" w:rsidRDefault="00436739" w:rsidP="004F27D7">
            <w:pPr>
              <w:pStyle w:val="rvps14"/>
              <w:spacing w:before="0" w:beforeAutospacing="0" w:after="0" w:afterAutospacing="0"/>
              <w:jc w:val="center"/>
            </w:pPr>
          </w:p>
          <w:p w14:paraId="354B562E" w14:textId="77777777" w:rsidR="00436739" w:rsidRPr="00C9454C" w:rsidRDefault="00436739" w:rsidP="004F27D7">
            <w:pPr>
              <w:pStyle w:val="rvps14"/>
              <w:spacing w:before="0" w:beforeAutospacing="0" w:after="0" w:afterAutospacing="0"/>
              <w:jc w:val="center"/>
            </w:pPr>
            <w:r w:rsidRPr="00C9454C">
              <w:t>-</w:t>
            </w:r>
          </w:p>
          <w:p w14:paraId="2635E7F2" w14:textId="77777777" w:rsidR="00436739" w:rsidRPr="00C9454C" w:rsidRDefault="00436739" w:rsidP="004F27D7">
            <w:pPr>
              <w:pStyle w:val="rvps14"/>
              <w:spacing w:before="0" w:beforeAutospacing="0" w:after="0" w:afterAutospacing="0"/>
              <w:jc w:val="center"/>
            </w:pPr>
          </w:p>
          <w:p w14:paraId="7D100275" w14:textId="77777777" w:rsidR="00436739" w:rsidRPr="00C9454C" w:rsidRDefault="00436739" w:rsidP="004F27D7">
            <w:pPr>
              <w:pStyle w:val="rvps14"/>
              <w:spacing w:before="0" w:beforeAutospacing="0" w:after="0" w:afterAutospacing="0"/>
              <w:jc w:val="center"/>
            </w:pPr>
          </w:p>
          <w:p w14:paraId="6A3B30A5" w14:textId="77777777" w:rsidR="00436739" w:rsidRPr="00C9454C" w:rsidRDefault="00436739" w:rsidP="004F27D7">
            <w:pPr>
              <w:pStyle w:val="rvps14"/>
              <w:spacing w:before="0" w:beforeAutospacing="0" w:after="0" w:afterAutospacing="0"/>
            </w:pPr>
            <w:r w:rsidRPr="00C9454C">
              <w:t xml:space="preserve">      -</w:t>
            </w:r>
          </w:p>
          <w:p w14:paraId="7BC62ABD" w14:textId="77777777" w:rsidR="00436739" w:rsidRPr="00C9454C" w:rsidRDefault="00436739" w:rsidP="004F27D7">
            <w:pPr>
              <w:pStyle w:val="rvps14"/>
              <w:spacing w:before="0" w:beforeAutospacing="0" w:after="0" w:afterAutospacing="0"/>
            </w:pPr>
          </w:p>
          <w:p w14:paraId="7C629E13" w14:textId="77777777" w:rsidR="00436739" w:rsidRPr="00C9454C" w:rsidRDefault="00436739" w:rsidP="004F27D7">
            <w:pPr>
              <w:pStyle w:val="rvps14"/>
              <w:spacing w:before="0" w:beforeAutospacing="0" w:after="0" w:afterAutospacing="0"/>
            </w:pPr>
          </w:p>
          <w:p w14:paraId="6E574433" w14:textId="77777777" w:rsidR="00436739" w:rsidRPr="00C9454C" w:rsidRDefault="00436739" w:rsidP="004F27D7">
            <w:pPr>
              <w:pStyle w:val="rvps14"/>
              <w:spacing w:before="0" w:beforeAutospacing="0" w:after="0" w:afterAutospacing="0"/>
            </w:pPr>
          </w:p>
          <w:p w14:paraId="24E037C3" w14:textId="77777777" w:rsidR="00436739" w:rsidRPr="00C9454C" w:rsidRDefault="00436739" w:rsidP="004F27D7">
            <w:pPr>
              <w:pStyle w:val="rvps14"/>
              <w:spacing w:before="0" w:beforeAutospacing="0" w:after="0" w:afterAutospacing="0"/>
            </w:pPr>
            <w:r w:rsidRPr="00C9454C">
              <w:t xml:space="preserve">         -</w:t>
            </w:r>
          </w:p>
          <w:p w14:paraId="48C80895" w14:textId="77777777" w:rsidR="00436739" w:rsidRPr="00C9454C" w:rsidRDefault="00436739" w:rsidP="004F27D7">
            <w:pPr>
              <w:pStyle w:val="rvps14"/>
              <w:spacing w:before="0" w:beforeAutospacing="0" w:after="0" w:afterAutospacing="0"/>
            </w:pPr>
          </w:p>
          <w:p w14:paraId="3CFE26AD" w14:textId="77777777" w:rsidR="00436739" w:rsidRPr="00C9454C" w:rsidRDefault="00436739" w:rsidP="004F27D7">
            <w:pPr>
              <w:pStyle w:val="rvps14"/>
              <w:spacing w:before="0" w:beforeAutospacing="0" w:after="0" w:afterAutospacing="0"/>
            </w:pPr>
          </w:p>
          <w:p w14:paraId="7D1E9FEC" w14:textId="77777777" w:rsidR="00436739" w:rsidRPr="00C9454C" w:rsidRDefault="00436739" w:rsidP="004F27D7">
            <w:pPr>
              <w:pStyle w:val="rvps14"/>
              <w:spacing w:before="0" w:beforeAutospacing="0" w:after="0" w:afterAutospacing="0"/>
            </w:pPr>
            <w:r w:rsidRPr="00C9454C">
              <w:t xml:space="preserve">         -</w:t>
            </w:r>
          </w:p>
          <w:p w14:paraId="1AEA2237" w14:textId="77777777" w:rsidR="00436739" w:rsidRPr="00C9454C" w:rsidRDefault="00436739" w:rsidP="004F27D7">
            <w:pPr>
              <w:pStyle w:val="rvps14"/>
              <w:spacing w:before="0" w:beforeAutospacing="0" w:after="0" w:afterAutospacing="0"/>
            </w:pPr>
          </w:p>
          <w:p w14:paraId="232F46AA" w14:textId="77777777" w:rsidR="00436739" w:rsidRPr="00C9454C" w:rsidRDefault="00436739" w:rsidP="004F27D7">
            <w:pPr>
              <w:pStyle w:val="rvps14"/>
              <w:spacing w:before="0" w:beforeAutospacing="0" w:after="0" w:afterAutospacing="0"/>
            </w:pPr>
          </w:p>
          <w:p w14:paraId="67B6A173" w14:textId="77777777" w:rsidR="00436739" w:rsidRPr="00C9454C" w:rsidRDefault="00436739" w:rsidP="004F27D7">
            <w:pPr>
              <w:pStyle w:val="rvps14"/>
              <w:spacing w:before="0" w:beforeAutospacing="0" w:after="0" w:afterAutospacing="0"/>
            </w:pPr>
            <w:r w:rsidRPr="00C9454C">
              <w:t xml:space="preserve">          -</w:t>
            </w:r>
          </w:p>
        </w:tc>
        <w:tc>
          <w:tcPr>
            <w:tcW w:w="683" w:type="pct"/>
          </w:tcPr>
          <w:p w14:paraId="645CB3BC" w14:textId="77777777" w:rsidR="00436739" w:rsidRPr="00C9454C" w:rsidRDefault="00436739" w:rsidP="004F27D7">
            <w:pPr>
              <w:pStyle w:val="rvps14"/>
              <w:spacing w:before="0" w:beforeAutospacing="0" w:after="0" w:afterAutospacing="0"/>
              <w:jc w:val="center"/>
            </w:pPr>
            <w:r w:rsidRPr="00C9454C">
              <w:t>-</w:t>
            </w:r>
          </w:p>
          <w:p w14:paraId="53680FE8" w14:textId="77777777" w:rsidR="00436739" w:rsidRPr="00C9454C" w:rsidRDefault="00436739" w:rsidP="004F27D7">
            <w:pPr>
              <w:pStyle w:val="rvps14"/>
              <w:spacing w:before="0" w:beforeAutospacing="0" w:after="0" w:afterAutospacing="0"/>
              <w:jc w:val="center"/>
            </w:pPr>
          </w:p>
          <w:p w14:paraId="5A37249A" w14:textId="77777777" w:rsidR="00436739" w:rsidRPr="00C9454C" w:rsidRDefault="00436739" w:rsidP="004F27D7">
            <w:pPr>
              <w:pStyle w:val="rvps14"/>
              <w:spacing w:before="0" w:beforeAutospacing="0" w:after="0" w:afterAutospacing="0"/>
              <w:jc w:val="center"/>
            </w:pPr>
          </w:p>
          <w:p w14:paraId="10840250" w14:textId="77777777" w:rsidR="00436739" w:rsidRPr="00C9454C" w:rsidRDefault="00436739" w:rsidP="004F27D7">
            <w:pPr>
              <w:pStyle w:val="rvps14"/>
              <w:spacing w:before="0" w:beforeAutospacing="0" w:after="0" w:afterAutospacing="0"/>
              <w:jc w:val="center"/>
            </w:pPr>
          </w:p>
          <w:p w14:paraId="33596CCA" w14:textId="77777777" w:rsidR="00436739" w:rsidRPr="00C9454C" w:rsidRDefault="00436739" w:rsidP="004F27D7">
            <w:pPr>
              <w:pStyle w:val="rvps14"/>
              <w:spacing w:before="0" w:beforeAutospacing="0" w:after="0" w:afterAutospacing="0"/>
              <w:jc w:val="center"/>
            </w:pPr>
          </w:p>
          <w:p w14:paraId="08AF3DEE" w14:textId="77777777" w:rsidR="00436739" w:rsidRPr="00C9454C" w:rsidRDefault="00436739" w:rsidP="004F27D7">
            <w:pPr>
              <w:pStyle w:val="rvps14"/>
              <w:spacing w:before="0" w:beforeAutospacing="0" w:after="0" w:afterAutospacing="0"/>
              <w:jc w:val="center"/>
            </w:pPr>
            <w:r w:rsidRPr="00C9454C">
              <w:t>-</w:t>
            </w:r>
          </w:p>
          <w:p w14:paraId="45E77DF2" w14:textId="77777777" w:rsidR="00436739" w:rsidRPr="00C9454C" w:rsidRDefault="00436739" w:rsidP="004F27D7">
            <w:pPr>
              <w:pStyle w:val="rvps14"/>
              <w:spacing w:before="0" w:beforeAutospacing="0" w:after="0" w:afterAutospacing="0"/>
              <w:jc w:val="center"/>
            </w:pPr>
          </w:p>
          <w:p w14:paraId="5CD78661" w14:textId="77777777" w:rsidR="00436739" w:rsidRPr="00C9454C" w:rsidRDefault="00436739" w:rsidP="004F27D7">
            <w:pPr>
              <w:pStyle w:val="rvps14"/>
              <w:spacing w:before="0" w:beforeAutospacing="0" w:after="0" w:afterAutospacing="0"/>
              <w:jc w:val="center"/>
            </w:pPr>
          </w:p>
          <w:p w14:paraId="534B0C6E" w14:textId="77777777" w:rsidR="00436739" w:rsidRPr="00C9454C" w:rsidRDefault="00436739" w:rsidP="004F27D7">
            <w:pPr>
              <w:pStyle w:val="rvps14"/>
              <w:spacing w:before="0" w:beforeAutospacing="0" w:after="0" w:afterAutospacing="0"/>
              <w:jc w:val="center"/>
            </w:pPr>
          </w:p>
          <w:p w14:paraId="0128C5F6" w14:textId="77777777" w:rsidR="00436739" w:rsidRPr="00C9454C" w:rsidRDefault="00436739" w:rsidP="004F27D7">
            <w:pPr>
              <w:pStyle w:val="rvps14"/>
              <w:spacing w:before="0" w:beforeAutospacing="0" w:after="0" w:afterAutospacing="0"/>
              <w:jc w:val="center"/>
            </w:pPr>
          </w:p>
          <w:p w14:paraId="143F145C" w14:textId="77777777" w:rsidR="00436739" w:rsidRPr="00C9454C" w:rsidRDefault="00436739" w:rsidP="004F27D7">
            <w:pPr>
              <w:pStyle w:val="rvps14"/>
              <w:spacing w:before="0" w:beforeAutospacing="0" w:after="0" w:afterAutospacing="0"/>
              <w:jc w:val="center"/>
            </w:pPr>
          </w:p>
          <w:p w14:paraId="52FCC46B" w14:textId="77777777" w:rsidR="00436739" w:rsidRPr="00C9454C" w:rsidRDefault="00436739" w:rsidP="004F27D7">
            <w:pPr>
              <w:pStyle w:val="rvps14"/>
              <w:spacing w:before="0" w:beforeAutospacing="0" w:after="0" w:afterAutospacing="0"/>
              <w:jc w:val="center"/>
            </w:pPr>
          </w:p>
          <w:p w14:paraId="46082EA6" w14:textId="77777777" w:rsidR="00436739" w:rsidRPr="00C9454C" w:rsidRDefault="00436739" w:rsidP="004F27D7">
            <w:pPr>
              <w:pStyle w:val="rvps14"/>
              <w:spacing w:before="0" w:beforeAutospacing="0" w:after="0" w:afterAutospacing="0"/>
              <w:jc w:val="center"/>
            </w:pPr>
            <w:r w:rsidRPr="00C9454C">
              <w:t>-</w:t>
            </w:r>
          </w:p>
          <w:p w14:paraId="42F27C82" w14:textId="77777777" w:rsidR="00436739" w:rsidRPr="00C9454C" w:rsidRDefault="00436739" w:rsidP="004F27D7">
            <w:pPr>
              <w:pStyle w:val="rvps14"/>
              <w:spacing w:before="0" w:beforeAutospacing="0" w:after="0" w:afterAutospacing="0"/>
              <w:jc w:val="center"/>
            </w:pPr>
          </w:p>
          <w:p w14:paraId="6B9F57C6" w14:textId="77777777" w:rsidR="00436739" w:rsidRPr="00C9454C" w:rsidRDefault="00436739" w:rsidP="004F27D7">
            <w:pPr>
              <w:pStyle w:val="rvps14"/>
              <w:spacing w:before="0" w:beforeAutospacing="0" w:after="0" w:afterAutospacing="0"/>
              <w:jc w:val="center"/>
            </w:pPr>
          </w:p>
          <w:p w14:paraId="5AF72AE2" w14:textId="77777777" w:rsidR="00436739" w:rsidRPr="00C9454C" w:rsidRDefault="00436739" w:rsidP="004F27D7">
            <w:pPr>
              <w:pStyle w:val="rvps14"/>
              <w:spacing w:before="0" w:beforeAutospacing="0" w:after="0" w:afterAutospacing="0"/>
              <w:jc w:val="center"/>
            </w:pPr>
            <w:r w:rsidRPr="00C9454C">
              <w:t>-</w:t>
            </w:r>
          </w:p>
          <w:p w14:paraId="573505EE" w14:textId="77777777" w:rsidR="00436739" w:rsidRPr="00C9454C" w:rsidRDefault="00436739" w:rsidP="004F27D7">
            <w:pPr>
              <w:pStyle w:val="rvps14"/>
              <w:spacing w:before="0" w:beforeAutospacing="0" w:after="0" w:afterAutospacing="0"/>
              <w:jc w:val="center"/>
            </w:pPr>
          </w:p>
          <w:p w14:paraId="28314F88" w14:textId="77777777" w:rsidR="00436739" w:rsidRPr="00C9454C" w:rsidRDefault="00436739" w:rsidP="004F27D7">
            <w:pPr>
              <w:pStyle w:val="rvps14"/>
              <w:spacing w:before="0" w:beforeAutospacing="0" w:after="0" w:afterAutospacing="0"/>
              <w:jc w:val="center"/>
            </w:pPr>
          </w:p>
          <w:p w14:paraId="06C4E69B" w14:textId="77777777" w:rsidR="00436739" w:rsidRPr="00C9454C" w:rsidRDefault="00436739" w:rsidP="004F27D7">
            <w:pPr>
              <w:pStyle w:val="rvps14"/>
              <w:spacing w:before="0" w:beforeAutospacing="0" w:after="0" w:afterAutospacing="0"/>
              <w:jc w:val="center"/>
            </w:pPr>
          </w:p>
          <w:p w14:paraId="4ACF85C0" w14:textId="77777777" w:rsidR="00436739" w:rsidRPr="00C9454C" w:rsidRDefault="00436739" w:rsidP="004F27D7">
            <w:pPr>
              <w:pStyle w:val="rvps14"/>
              <w:spacing w:before="0" w:beforeAutospacing="0" w:after="0" w:afterAutospacing="0"/>
            </w:pPr>
            <w:r w:rsidRPr="00C9454C">
              <w:t xml:space="preserve">        -</w:t>
            </w:r>
          </w:p>
          <w:p w14:paraId="164AEE7E" w14:textId="77777777" w:rsidR="00436739" w:rsidRPr="00C9454C" w:rsidRDefault="00436739" w:rsidP="004F27D7">
            <w:pPr>
              <w:pStyle w:val="rvps14"/>
              <w:spacing w:before="0" w:beforeAutospacing="0" w:after="0" w:afterAutospacing="0"/>
            </w:pPr>
          </w:p>
          <w:p w14:paraId="53AC2626" w14:textId="77777777" w:rsidR="00436739" w:rsidRPr="00C9454C" w:rsidRDefault="00436739" w:rsidP="004F27D7">
            <w:pPr>
              <w:pStyle w:val="rvps14"/>
              <w:spacing w:before="0" w:beforeAutospacing="0" w:after="0" w:afterAutospacing="0"/>
            </w:pPr>
          </w:p>
          <w:p w14:paraId="0E40597F" w14:textId="77777777" w:rsidR="00436739" w:rsidRPr="00C9454C" w:rsidRDefault="00436739" w:rsidP="004F27D7">
            <w:pPr>
              <w:pStyle w:val="rvps14"/>
              <w:spacing w:before="0" w:beforeAutospacing="0" w:after="0" w:afterAutospacing="0"/>
            </w:pPr>
            <w:r w:rsidRPr="00C9454C">
              <w:t xml:space="preserve">        -</w:t>
            </w:r>
          </w:p>
          <w:p w14:paraId="55B620DF" w14:textId="77777777" w:rsidR="00436739" w:rsidRPr="00C9454C" w:rsidRDefault="00436739" w:rsidP="004F27D7">
            <w:pPr>
              <w:pStyle w:val="rvps14"/>
              <w:spacing w:before="0" w:beforeAutospacing="0" w:after="0" w:afterAutospacing="0"/>
            </w:pPr>
          </w:p>
          <w:p w14:paraId="4717ECA5" w14:textId="77777777" w:rsidR="00436739" w:rsidRPr="00C9454C" w:rsidRDefault="00436739" w:rsidP="004F27D7">
            <w:pPr>
              <w:pStyle w:val="rvps14"/>
              <w:spacing w:before="0" w:beforeAutospacing="0" w:after="0" w:afterAutospacing="0"/>
            </w:pPr>
          </w:p>
          <w:p w14:paraId="7BDE436A" w14:textId="77777777" w:rsidR="00436739" w:rsidRPr="00C9454C" w:rsidRDefault="00436739" w:rsidP="004F27D7">
            <w:pPr>
              <w:pStyle w:val="rvps14"/>
              <w:spacing w:before="0" w:beforeAutospacing="0" w:after="0" w:afterAutospacing="0"/>
            </w:pPr>
            <w:r w:rsidRPr="00C9454C">
              <w:t xml:space="preserve">        -</w:t>
            </w:r>
          </w:p>
          <w:p w14:paraId="18CD32AB" w14:textId="77777777" w:rsidR="00436739" w:rsidRPr="00C9454C" w:rsidRDefault="00436739" w:rsidP="004F27D7">
            <w:pPr>
              <w:pStyle w:val="rvps14"/>
              <w:spacing w:before="0" w:beforeAutospacing="0" w:after="0" w:afterAutospacing="0"/>
              <w:jc w:val="center"/>
            </w:pPr>
          </w:p>
        </w:tc>
        <w:tc>
          <w:tcPr>
            <w:tcW w:w="784" w:type="pct"/>
          </w:tcPr>
          <w:p w14:paraId="131D9906" w14:textId="77777777" w:rsidR="00436739" w:rsidRPr="00C9454C" w:rsidRDefault="00436739" w:rsidP="004F27D7">
            <w:pPr>
              <w:pStyle w:val="rvps14"/>
              <w:spacing w:before="0" w:beforeAutospacing="0" w:after="0" w:afterAutospacing="0"/>
              <w:jc w:val="center"/>
              <w:rPr>
                <w:rStyle w:val="FontStyle41"/>
                <w:b w:val="0"/>
              </w:rPr>
            </w:pPr>
            <w:r w:rsidRPr="00C9454C">
              <w:rPr>
                <w:rStyle w:val="FontStyle41"/>
                <w:b w:val="0"/>
              </w:rPr>
              <w:t>-</w:t>
            </w:r>
          </w:p>
          <w:p w14:paraId="718438EB" w14:textId="77777777" w:rsidR="00436739" w:rsidRPr="00C9454C" w:rsidRDefault="00436739" w:rsidP="004F27D7">
            <w:pPr>
              <w:pStyle w:val="rvps14"/>
              <w:spacing w:before="0" w:beforeAutospacing="0" w:after="0" w:afterAutospacing="0"/>
              <w:jc w:val="center"/>
              <w:rPr>
                <w:rStyle w:val="FontStyle41"/>
                <w:b w:val="0"/>
              </w:rPr>
            </w:pPr>
          </w:p>
          <w:p w14:paraId="788882FB" w14:textId="77777777" w:rsidR="00436739" w:rsidRPr="00C9454C" w:rsidRDefault="00436739" w:rsidP="004F27D7">
            <w:pPr>
              <w:pStyle w:val="rvps14"/>
              <w:spacing w:before="0" w:beforeAutospacing="0" w:after="0" w:afterAutospacing="0"/>
              <w:jc w:val="center"/>
              <w:rPr>
                <w:rStyle w:val="FontStyle41"/>
                <w:b w:val="0"/>
              </w:rPr>
            </w:pPr>
          </w:p>
          <w:p w14:paraId="2815E1E1" w14:textId="77777777" w:rsidR="00436739" w:rsidRPr="00C9454C" w:rsidRDefault="00436739" w:rsidP="004F27D7">
            <w:pPr>
              <w:pStyle w:val="rvps14"/>
              <w:spacing w:before="0" w:beforeAutospacing="0" w:after="0" w:afterAutospacing="0"/>
              <w:jc w:val="center"/>
              <w:rPr>
                <w:rStyle w:val="FontStyle41"/>
                <w:b w:val="0"/>
              </w:rPr>
            </w:pPr>
          </w:p>
          <w:p w14:paraId="6A87309B" w14:textId="77777777" w:rsidR="00436739" w:rsidRPr="00C9454C" w:rsidRDefault="00436739" w:rsidP="004F27D7">
            <w:pPr>
              <w:pStyle w:val="rvps14"/>
              <w:spacing w:before="0" w:beforeAutospacing="0" w:after="0" w:afterAutospacing="0"/>
              <w:jc w:val="center"/>
              <w:rPr>
                <w:rStyle w:val="FontStyle41"/>
                <w:b w:val="0"/>
              </w:rPr>
            </w:pPr>
          </w:p>
          <w:p w14:paraId="5F60892B" w14:textId="77777777" w:rsidR="00436739" w:rsidRPr="00C9454C" w:rsidRDefault="00436739" w:rsidP="004F27D7">
            <w:pPr>
              <w:pStyle w:val="rvps14"/>
              <w:spacing w:before="0" w:beforeAutospacing="0" w:after="0" w:afterAutospacing="0"/>
              <w:jc w:val="center"/>
              <w:rPr>
                <w:rStyle w:val="FontStyle41"/>
                <w:b w:val="0"/>
              </w:rPr>
            </w:pPr>
            <w:r w:rsidRPr="00C9454C">
              <w:rPr>
                <w:rStyle w:val="FontStyle41"/>
                <w:b w:val="0"/>
              </w:rPr>
              <w:t>-</w:t>
            </w:r>
          </w:p>
          <w:p w14:paraId="157B0ED1" w14:textId="77777777" w:rsidR="00436739" w:rsidRPr="00C9454C" w:rsidRDefault="00436739" w:rsidP="004F27D7">
            <w:pPr>
              <w:pStyle w:val="rvps14"/>
              <w:spacing w:before="0" w:beforeAutospacing="0" w:after="0" w:afterAutospacing="0"/>
              <w:jc w:val="center"/>
              <w:rPr>
                <w:rStyle w:val="FontStyle41"/>
                <w:b w:val="0"/>
              </w:rPr>
            </w:pPr>
          </w:p>
          <w:p w14:paraId="2CF41363" w14:textId="77777777" w:rsidR="00436739" w:rsidRPr="00C9454C" w:rsidRDefault="00436739" w:rsidP="004F27D7">
            <w:pPr>
              <w:pStyle w:val="rvps14"/>
              <w:spacing w:before="0" w:beforeAutospacing="0" w:after="0" w:afterAutospacing="0"/>
              <w:jc w:val="center"/>
              <w:rPr>
                <w:rStyle w:val="FontStyle41"/>
                <w:b w:val="0"/>
              </w:rPr>
            </w:pPr>
          </w:p>
          <w:p w14:paraId="2A987DEE" w14:textId="77777777" w:rsidR="00436739" w:rsidRPr="00C9454C" w:rsidRDefault="00436739" w:rsidP="004F27D7">
            <w:pPr>
              <w:pStyle w:val="rvps14"/>
              <w:spacing w:before="0" w:beforeAutospacing="0" w:after="0" w:afterAutospacing="0"/>
              <w:rPr>
                <w:rStyle w:val="FontStyle41"/>
                <w:b w:val="0"/>
              </w:rPr>
            </w:pPr>
          </w:p>
          <w:p w14:paraId="3723D972" w14:textId="77777777" w:rsidR="00436739" w:rsidRPr="00C9454C" w:rsidRDefault="00436739" w:rsidP="004F27D7">
            <w:pPr>
              <w:pStyle w:val="rvps14"/>
              <w:spacing w:before="0" w:beforeAutospacing="0" w:after="0" w:afterAutospacing="0"/>
              <w:jc w:val="center"/>
              <w:rPr>
                <w:rStyle w:val="FontStyle41"/>
                <w:b w:val="0"/>
              </w:rPr>
            </w:pPr>
          </w:p>
          <w:p w14:paraId="7559B6EA" w14:textId="77777777" w:rsidR="00436739" w:rsidRPr="00C9454C" w:rsidRDefault="00436739" w:rsidP="004F27D7">
            <w:pPr>
              <w:pStyle w:val="rvps14"/>
              <w:spacing w:before="0" w:beforeAutospacing="0" w:after="0" w:afterAutospacing="0"/>
              <w:jc w:val="center"/>
              <w:rPr>
                <w:rStyle w:val="FontStyle41"/>
                <w:b w:val="0"/>
              </w:rPr>
            </w:pPr>
          </w:p>
          <w:p w14:paraId="0DCB1A4F" w14:textId="77777777" w:rsidR="00436739" w:rsidRPr="00C9454C" w:rsidRDefault="00436739" w:rsidP="004F27D7">
            <w:pPr>
              <w:pStyle w:val="rvps14"/>
              <w:spacing w:before="0" w:beforeAutospacing="0" w:after="0" w:afterAutospacing="0"/>
              <w:jc w:val="center"/>
              <w:rPr>
                <w:rStyle w:val="FontStyle41"/>
                <w:b w:val="0"/>
              </w:rPr>
            </w:pPr>
          </w:p>
          <w:p w14:paraId="43BD005F" w14:textId="77777777" w:rsidR="00436739" w:rsidRPr="00C9454C" w:rsidRDefault="00436739" w:rsidP="004F27D7">
            <w:pPr>
              <w:pStyle w:val="rvps14"/>
              <w:spacing w:before="0" w:beforeAutospacing="0" w:after="0" w:afterAutospacing="0"/>
              <w:jc w:val="center"/>
              <w:rPr>
                <w:rStyle w:val="FontStyle41"/>
                <w:b w:val="0"/>
              </w:rPr>
            </w:pPr>
          </w:p>
          <w:p w14:paraId="44C414C7" w14:textId="77777777" w:rsidR="00436739" w:rsidRPr="00C9454C" w:rsidRDefault="00436739" w:rsidP="004F27D7">
            <w:pPr>
              <w:pStyle w:val="rvps14"/>
              <w:spacing w:before="0" w:beforeAutospacing="0" w:after="0" w:afterAutospacing="0"/>
              <w:jc w:val="center"/>
              <w:rPr>
                <w:rStyle w:val="FontStyle41"/>
                <w:b w:val="0"/>
              </w:rPr>
            </w:pPr>
            <w:r w:rsidRPr="00C9454C">
              <w:rPr>
                <w:rStyle w:val="FontStyle41"/>
                <w:b w:val="0"/>
              </w:rPr>
              <w:t>-</w:t>
            </w:r>
          </w:p>
          <w:p w14:paraId="315DEF16" w14:textId="77777777" w:rsidR="00436739" w:rsidRPr="00C9454C" w:rsidRDefault="00436739" w:rsidP="004F27D7">
            <w:pPr>
              <w:pStyle w:val="rvps14"/>
              <w:spacing w:before="0" w:beforeAutospacing="0" w:after="0" w:afterAutospacing="0"/>
              <w:jc w:val="center"/>
              <w:rPr>
                <w:rStyle w:val="FontStyle41"/>
                <w:b w:val="0"/>
              </w:rPr>
            </w:pPr>
          </w:p>
          <w:p w14:paraId="7BA9DBD5" w14:textId="77777777" w:rsidR="00436739" w:rsidRPr="00C9454C" w:rsidRDefault="00436739" w:rsidP="004F27D7">
            <w:pPr>
              <w:pStyle w:val="rvps14"/>
              <w:spacing w:before="0" w:beforeAutospacing="0" w:after="0" w:afterAutospacing="0"/>
              <w:jc w:val="center"/>
              <w:rPr>
                <w:rStyle w:val="FontStyle41"/>
                <w:b w:val="0"/>
              </w:rPr>
            </w:pPr>
          </w:p>
          <w:p w14:paraId="3E63671A" w14:textId="77777777" w:rsidR="00436739" w:rsidRPr="00C9454C" w:rsidRDefault="00436739" w:rsidP="004F27D7">
            <w:pPr>
              <w:pStyle w:val="rvps14"/>
              <w:spacing w:before="0" w:beforeAutospacing="0" w:after="0" w:afterAutospacing="0"/>
              <w:jc w:val="center"/>
              <w:rPr>
                <w:rStyle w:val="FontStyle41"/>
                <w:b w:val="0"/>
              </w:rPr>
            </w:pPr>
            <w:r w:rsidRPr="00C9454C">
              <w:rPr>
                <w:rStyle w:val="FontStyle41"/>
                <w:b w:val="0"/>
              </w:rPr>
              <w:t>-</w:t>
            </w:r>
          </w:p>
          <w:p w14:paraId="06771981" w14:textId="77777777" w:rsidR="00436739" w:rsidRPr="00C9454C" w:rsidRDefault="00436739" w:rsidP="004F27D7">
            <w:pPr>
              <w:pStyle w:val="rvps14"/>
              <w:spacing w:before="0" w:beforeAutospacing="0" w:after="0" w:afterAutospacing="0"/>
              <w:jc w:val="center"/>
              <w:rPr>
                <w:rStyle w:val="FontStyle41"/>
                <w:b w:val="0"/>
              </w:rPr>
            </w:pPr>
          </w:p>
          <w:p w14:paraId="221A212A" w14:textId="77777777" w:rsidR="00436739" w:rsidRPr="00C9454C" w:rsidRDefault="00436739" w:rsidP="004F27D7">
            <w:pPr>
              <w:pStyle w:val="rvps14"/>
              <w:spacing w:before="0" w:beforeAutospacing="0" w:after="0" w:afterAutospacing="0"/>
              <w:jc w:val="center"/>
              <w:rPr>
                <w:rStyle w:val="FontStyle41"/>
                <w:b w:val="0"/>
              </w:rPr>
            </w:pPr>
          </w:p>
          <w:p w14:paraId="5F76FDAE" w14:textId="77777777" w:rsidR="00436739" w:rsidRPr="00C9454C" w:rsidRDefault="00436739" w:rsidP="004F27D7">
            <w:pPr>
              <w:pStyle w:val="rvps14"/>
              <w:spacing w:before="0" w:beforeAutospacing="0" w:after="0" w:afterAutospacing="0"/>
              <w:jc w:val="center"/>
              <w:rPr>
                <w:rStyle w:val="FontStyle41"/>
                <w:b w:val="0"/>
              </w:rPr>
            </w:pPr>
          </w:p>
          <w:p w14:paraId="72EEE99A" w14:textId="77777777" w:rsidR="00436739" w:rsidRPr="00C9454C" w:rsidRDefault="00436739" w:rsidP="004F27D7">
            <w:pPr>
              <w:pStyle w:val="rvps14"/>
              <w:spacing w:before="0" w:beforeAutospacing="0" w:after="0" w:afterAutospacing="0"/>
              <w:jc w:val="center"/>
              <w:rPr>
                <w:rStyle w:val="FontStyle41"/>
                <w:b w:val="0"/>
              </w:rPr>
            </w:pPr>
            <w:r w:rsidRPr="00C9454C">
              <w:rPr>
                <w:rStyle w:val="FontStyle41"/>
                <w:b w:val="0"/>
              </w:rPr>
              <w:t>-</w:t>
            </w:r>
          </w:p>
          <w:p w14:paraId="5284C0A4" w14:textId="77777777" w:rsidR="00436739" w:rsidRPr="00C9454C" w:rsidRDefault="00436739" w:rsidP="004F27D7">
            <w:pPr>
              <w:pStyle w:val="rvps14"/>
              <w:spacing w:before="0" w:beforeAutospacing="0" w:after="0" w:afterAutospacing="0"/>
              <w:jc w:val="center"/>
              <w:rPr>
                <w:rStyle w:val="FontStyle41"/>
                <w:b w:val="0"/>
              </w:rPr>
            </w:pPr>
          </w:p>
          <w:p w14:paraId="49DF2B9E" w14:textId="77777777" w:rsidR="00436739" w:rsidRPr="00C9454C" w:rsidRDefault="00436739" w:rsidP="004F27D7">
            <w:pPr>
              <w:pStyle w:val="rvps14"/>
              <w:spacing w:before="0" w:beforeAutospacing="0" w:after="0" w:afterAutospacing="0"/>
              <w:jc w:val="center"/>
              <w:rPr>
                <w:rStyle w:val="FontStyle41"/>
                <w:b w:val="0"/>
              </w:rPr>
            </w:pPr>
          </w:p>
          <w:p w14:paraId="119936A6" w14:textId="77777777" w:rsidR="00436739" w:rsidRPr="00C9454C" w:rsidRDefault="00436739" w:rsidP="004F27D7">
            <w:pPr>
              <w:pStyle w:val="rvps14"/>
              <w:spacing w:before="0" w:beforeAutospacing="0" w:after="0" w:afterAutospacing="0"/>
              <w:rPr>
                <w:rStyle w:val="FontStyle41"/>
                <w:b w:val="0"/>
              </w:rPr>
            </w:pPr>
            <w:r w:rsidRPr="00C9454C">
              <w:rPr>
                <w:rStyle w:val="FontStyle41"/>
                <w:b w:val="0"/>
              </w:rPr>
              <w:t xml:space="preserve">            -</w:t>
            </w:r>
          </w:p>
          <w:p w14:paraId="3DD24783" w14:textId="77777777" w:rsidR="00436739" w:rsidRPr="00C9454C" w:rsidRDefault="00436739" w:rsidP="004F27D7">
            <w:pPr>
              <w:pStyle w:val="rvps14"/>
              <w:spacing w:before="0" w:beforeAutospacing="0" w:after="0" w:afterAutospacing="0"/>
              <w:jc w:val="center"/>
              <w:rPr>
                <w:rStyle w:val="FontStyle41"/>
                <w:b w:val="0"/>
              </w:rPr>
            </w:pPr>
          </w:p>
          <w:p w14:paraId="470E31D3" w14:textId="77777777" w:rsidR="00436739" w:rsidRPr="00C9454C" w:rsidRDefault="00436739" w:rsidP="004F27D7">
            <w:pPr>
              <w:pStyle w:val="rvps14"/>
              <w:spacing w:before="0" w:beforeAutospacing="0" w:after="0" w:afterAutospacing="0"/>
              <w:jc w:val="center"/>
              <w:rPr>
                <w:rStyle w:val="FontStyle41"/>
                <w:b w:val="0"/>
              </w:rPr>
            </w:pPr>
          </w:p>
          <w:p w14:paraId="069A3F34" w14:textId="77777777" w:rsidR="00436739" w:rsidRPr="00C9454C" w:rsidRDefault="00436739" w:rsidP="004F27D7">
            <w:pPr>
              <w:pStyle w:val="rvps14"/>
              <w:spacing w:before="0" w:beforeAutospacing="0" w:after="0" w:afterAutospacing="0"/>
              <w:jc w:val="center"/>
              <w:rPr>
                <w:rStyle w:val="FontStyle41"/>
                <w:b w:val="0"/>
              </w:rPr>
            </w:pPr>
            <w:r w:rsidRPr="00C9454C">
              <w:rPr>
                <w:rStyle w:val="FontStyle41"/>
                <w:b w:val="0"/>
              </w:rPr>
              <w:t>-</w:t>
            </w:r>
          </w:p>
          <w:p w14:paraId="66774F4E" w14:textId="77777777" w:rsidR="00436739" w:rsidRPr="00C9454C" w:rsidRDefault="00436739" w:rsidP="004F27D7">
            <w:pPr>
              <w:pStyle w:val="rvps14"/>
              <w:spacing w:before="0" w:beforeAutospacing="0" w:after="0" w:afterAutospacing="0"/>
              <w:rPr>
                <w:rStyle w:val="FontStyle41"/>
                <w:b w:val="0"/>
              </w:rPr>
            </w:pPr>
            <w:r w:rsidRPr="00C9454C">
              <w:rPr>
                <w:rStyle w:val="FontStyle41"/>
                <w:b w:val="0"/>
              </w:rPr>
              <w:t xml:space="preserve">        </w:t>
            </w:r>
          </w:p>
          <w:p w14:paraId="0A2A63FE" w14:textId="77777777" w:rsidR="00436739" w:rsidRPr="00C9454C" w:rsidRDefault="00436739" w:rsidP="004F27D7">
            <w:pPr>
              <w:pStyle w:val="rvps14"/>
              <w:spacing w:before="0" w:beforeAutospacing="0" w:after="0" w:afterAutospacing="0"/>
              <w:jc w:val="center"/>
            </w:pPr>
          </w:p>
        </w:tc>
        <w:tc>
          <w:tcPr>
            <w:tcW w:w="885" w:type="pct"/>
          </w:tcPr>
          <w:p w14:paraId="174AB608" w14:textId="77777777" w:rsidR="00436739" w:rsidRPr="00C9454C" w:rsidRDefault="00436739" w:rsidP="004F27D7">
            <w:pPr>
              <w:pStyle w:val="rvps14"/>
              <w:spacing w:before="0" w:beforeAutospacing="0" w:after="0" w:afterAutospacing="0"/>
            </w:pPr>
            <w:r w:rsidRPr="00C9454C">
              <w:t xml:space="preserve">          -</w:t>
            </w:r>
          </w:p>
          <w:p w14:paraId="28361192" w14:textId="77777777" w:rsidR="00436739" w:rsidRPr="00C9454C" w:rsidRDefault="00436739" w:rsidP="004F27D7">
            <w:pPr>
              <w:pStyle w:val="rvps14"/>
              <w:spacing w:before="0" w:beforeAutospacing="0" w:after="0" w:afterAutospacing="0"/>
            </w:pPr>
          </w:p>
          <w:p w14:paraId="3D4CDE83" w14:textId="77777777" w:rsidR="00436739" w:rsidRPr="00C9454C" w:rsidRDefault="00436739" w:rsidP="004F27D7">
            <w:pPr>
              <w:pStyle w:val="rvps14"/>
              <w:spacing w:before="0" w:beforeAutospacing="0" w:after="0" w:afterAutospacing="0"/>
            </w:pPr>
          </w:p>
          <w:p w14:paraId="49012493" w14:textId="77777777" w:rsidR="00436739" w:rsidRPr="00C9454C" w:rsidRDefault="00436739" w:rsidP="004F27D7">
            <w:pPr>
              <w:pStyle w:val="rvps14"/>
              <w:spacing w:before="0" w:beforeAutospacing="0" w:after="0" w:afterAutospacing="0"/>
            </w:pPr>
          </w:p>
          <w:p w14:paraId="4BE50533" w14:textId="77777777" w:rsidR="00436739" w:rsidRPr="00C9454C" w:rsidRDefault="00436739" w:rsidP="004F27D7">
            <w:pPr>
              <w:pStyle w:val="rvps14"/>
              <w:spacing w:before="0" w:beforeAutospacing="0" w:after="0" w:afterAutospacing="0"/>
            </w:pPr>
          </w:p>
          <w:p w14:paraId="2C0561A7" w14:textId="77777777" w:rsidR="00436739" w:rsidRPr="00C9454C" w:rsidRDefault="00436739" w:rsidP="004F27D7">
            <w:pPr>
              <w:pStyle w:val="rvps14"/>
              <w:spacing w:before="0" w:beforeAutospacing="0" w:after="0" w:afterAutospacing="0"/>
            </w:pPr>
            <w:r w:rsidRPr="00C9454C">
              <w:t xml:space="preserve">          -</w:t>
            </w:r>
          </w:p>
          <w:p w14:paraId="657FFB43" w14:textId="77777777" w:rsidR="00436739" w:rsidRPr="00C9454C" w:rsidRDefault="00436739" w:rsidP="004F27D7">
            <w:pPr>
              <w:pStyle w:val="rvps14"/>
              <w:spacing w:before="0" w:beforeAutospacing="0" w:after="0" w:afterAutospacing="0"/>
            </w:pPr>
          </w:p>
          <w:p w14:paraId="79D730FF" w14:textId="77777777" w:rsidR="00436739" w:rsidRPr="00C9454C" w:rsidRDefault="00436739" w:rsidP="004F27D7">
            <w:pPr>
              <w:pStyle w:val="rvps14"/>
              <w:spacing w:before="0" w:beforeAutospacing="0" w:after="0" w:afterAutospacing="0"/>
            </w:pPr>
          </w:p>
          <w:p w14:paraId="4F7FA9E9" w14:textId="77777777" w:rsidR="00436739" w:rsidRPr="00C9454C" w:rsidRDefault="00436739" w:rsidP="004F27D7">
            <w:pPr>
              <w:pStyle w:val="rvps14"/>
              <w:spacing w:before="0" w:beforeAutospacing="0" w:after="0" w:afterAutospacing="0"/>
            </w:pPr>
          </w:p>
          <w:p w14:paraId="6FA63279" w14:textId="77777777" w:rsidR="00436739" w:rsidRPr="00C9454C" w:rsidRDefault="00436739" w:rsidP="004F27D7">
            <w:pPr>
              <w:pStyle w:val="rvps14"/>
              <w:spacing w:before="0" w:beforeAutospacing="0" w:after="0" w:afterAutospacing="0"/>
            </w:pPr>
          </w:p>
          <w:p w14:paraId="55EB3C33" w14:textId="77777777" w:rsidR="00436739" w:rsidRPr="00C9454C" w:rsidRDefault="00436739" w:rsidP="004F27D7">
            <w:pPr>
              <w:pStyle w:val="rvps14"/>
              <w:spacing w:before="0" w:beforeAutospacing="0" w:after="0" w:afterAutospacing="0"/>
            </w:pPr>
          </w:p>
          <w:p w14:paraId="3C714E43" w14:textId="77777777" w:rsidR="00436739" w:rsidRPr="00C9454C" w:rsidRDefault="00436739" w:rsidP="004F27D7">
            <w:pPr>
              <w:pStyle w:val="rvps14"/>
              <w:spacing w:before="0" w:beforeAutospacing="0" w:after="0" w:afterAutospacing="0"/>
            </w:pPr>
          </w:p>
          <w:p w14:paraId="61D44318" w14:textId="77777777" w:rsidR="00436739" w:rsidRPr="00C9454C" w:rsidRDefault="00436739" w:rsidP="004F27D7">
            <w:pPr>
              <w:pStyle w:val="rvps14"/>
              <w:spacing w:before="0" w:beforeAutospacing="0" w:after="0" w:afterAutospacing="0"/>
            </w:pPr>
            <w:r w:rsidRPr="00C9454C">
              <w:t xml:space="preserve">          -</w:t>
            </w:r>
          </w:p>
          <w:p w14:paraId="271ED8FF" w14:textId="77777777" w:rsidR="00436739" w:rsidRPr="00C9454C" w:rsidRDefault="00436739" w:rsidP="004F27D7">
            <w:pPr>
              <w:pStyle w:val="rvps14"/>
              <w:spacing w:before="0" w:beforeAutospacing="0" w:after="0" w:afterAutospacing="0"/>
            </w:pPr>
          </w:p>
          <w:p w14:paraId="657769FA" w14:textId="77777777" w:rsidR="00436739" w:rsidRPr="00C9454C" w:rsidRDefault="00436739" w:rsidP="004F27D7">
            <w:pPr>
              <w:pStyle w:val="rvps14"/>
              <w:spacing w:before="0" w:beforeAutospacing="0" w:after="0" w:afterAutospacing="0"/>
            </w:pPr>
          </w:p>
          <w:p w14:paraId="312996A1" w14:textId="77777777" w:rsidR="00436739" w:rsidRPr="00C9454C" w:rsidRDefault="00436739" w:rsidP="004F27D7">
            <w:pPr>
              <w:pStyle w:val="rvps14"/>
              <w:spacing w:before="0" w:beforeAutospacing="0" w:after="0" w:afterAutospacing="0"/>
            </w:pPr>
            <w:r w:rsidRPr="00C9454C">
              <w:t xml:space="preserve">        -</w:t>
            </w:r>
          </w:p>
          <w:p w14:paraId="23846D2A" w14:textId="77777777" w:rsidR="00436739" w:rsidRPr="00C9454C" w:rsidRDefault="00436739" w:rsidP="004F27D7">
            <w:pPr>
              <w:pStyle w:val="rvps14"/>
              <w:spacing w:before="0" w:beforeAutospacing="0" w:after="0" w:afterAutospacing="0"/>
            </w:pPr>
          </w:p>
          <w:p w14:paraId="2A5CB375" w14:textId="77777777" w:rsidR="00436739" w:rsidRPr="00C9454C" w:rsidRDefault="00436739" w:rsidP="004F27D7">
            <w:pPr>
              <w:pStyle w:val="rvps14"/>
              <w:spacing w:before="0" w:beforeAutospacing="0" w:after="0" w:afterAutospacing="0"/>
            </w:pPr>
          </w:p>
          <w:p w14:paraId="415D691E" w14:textId="77777777" w:rsidR="00436739" w:rsidRPr="00C9454C" w:rsidRDefault="00436739" w:rsidP="004F27D7">
            <w:pPr>
              <w:pStyle w:val="rvps14"/>
              <w:spacing w:before="0" w:beforeAutospacing="0" w:after="0" w:afterAutospacing="0"/>
            </w:pPr>
          </w:p>
          <w:p w14:paraId="37968708" w14:textId="77777777" w:rsidR="00436739" w:rsidRPr="00C9454C" w:rsidRDefault="00436739" w:rsidP="004F27D7">
            <w:pPr>
              <w:pStyle w:val="rvps14"/>
              <w:spacing w:before="0" w:beforeAutospacing="0" w:after="0" w:afterAutospacing="0"/>
            </w:pPr>
            <w:r w:rsidRPr="00C9454C">
              <w:t xml:space="preserve">           -</w:t>
            </w:r>
          </w:p>
          <w:p w14:paraId="24C6FD4C" w14:textId="77777777" w:rsidR="00436739" w:rsidRPr="00C9454C" w:rsidRDefault="00436739" w:rsidP="004F27D7">
            <w:pPr>
              <w:pStyle w:val="rvps14"/>
              <w:spacing w:before="0" w:beforeAutospacing="0" w:after="0" w:afterAutospacing="0"/>
            </w:pPr>
          </w:p>
          <w:p w14:paraId="00F019B7" w14:textId="77777777" w:rsidR="00436739" w:rsidRPr="00C9454C" w:rsidRDefault="00436739" w:rsidP="004F27D7">
            <w:pPr>
              <w:pStyle w:val="rvps14"/>
              <w:spacing w:before="0" w:beforeAutospacing="0" w:after="0" w:afterAutospacing="0"/>
            </w:pPr>
          </w:p>
          <w:p w14:paraId="16173170" w14:textId="77777777" w:rsidR="00436739" w:rsidRPr="00C9454C" w:rsidRDefault="00436739" w:rsidP="004F27D7">
            <w:pPr>
              <w:pStyle w:val="rvps14"/>
              <w:spacing w:before="0" w:beforeAutospacing="0" w:after="0" w:afterAutospacing="0"/>
            </w:pPr>
            <w:r w:rsidRPr="00C9454C">
              <w:t xml:space="preserve">               -</w:t>
            </w:r>
          </w:p>
          <w:p w14:paraId="12D052C2" w14:textId="77777777" w:rsidR="00436739" w:rsidRPr="00C9454C" w:rsidRDefault="00436739" w:rsidP="004F27D7">
            <w:pPr>
              <w:pStyle w:val="rvps14"/>
              <w:spacing w:before="0" w:beforeAutospacing="0" w:after="0" w:afterAutospacing="0"/>
            </w:pPr>
          </w:p>
          <w:p w14:paraId="5D039CE0" w14:textId="77777777" w:rsidR="00436739" w:rsidRPr="00C9454C" w:rsidRDefault="00436739" w:rsidP="004F27D7">
            <w:pPr>
              <w:pStyle w:val="rvps14"/>
              <w:spacing w:before="0" w:beforeAutospacing="0" w:after="0" w:afterAutospacing="0"/>
            </w:pPr>
          </w:p>
          <w:p w14:paraId="6EA62F00" w14:textId="77777777" w:rsidR="00436739" w:rsidRPr="00C9454C" w:rsidRDefault="00436739" w:rsidP="004F27D7">
            <w:pPr>
              <w:pStyle w:val="rvps14"/>
              <w:spacing w:before="0" w:beforeAutospacing="0" w:after="0" w:afterAutospacing="0"/>
            </w:pPr>
            <w:r w:rsidRPr="00C9454C">
              <w:t xml:space="preserve">         -</w:t>
            </w:r>
          </w:p>
        </w:tc>
      </w:tr>
      <w:tr w:rsidR="00436739" w:rsidRPr="00C9454C" w14:paraId="452437DF" w14:textId="77777777" w:rsidTr="004F27D7">
        <w:tc>
          <w:tcPr>
            <w:tcW w:w="1277" w:type="pct"/>
          </w:tcPr>
          <w:p w14:paraId="7EBF266D" w14:textId="77777777" w:rsidR="00436739" w:rsidRPr="00C9454C" w:rsidRDefault="00436739" w:rsidP="004F27D7">
            <w:pPr>
              <w:pStyle w:val="rvps14"/>
              <w:spacing w:before="0" w:beforeAutospacing="0" w:after="0" w:afterAutospacing="0"/>
            </w:pPr>
            <w:r w:rsidRPr="00C9454C">
              <w:lastRenderedPageBreak/>
              <w:t>Разом за рік</w:t>
            </w:r>
          </w:p>
        </w:tc>
        <w:tc>
          <w:tcPr>
            <w:tcW w:w="608" w:type="pct"/>
          </w:tcPr>
          <w:p w14:paraId="063214D1" w14:textId="77777777" w:rsidR="00436739" w:rsidRPr="00C9454C" w:rsidRDefault="00436739" w:rsidP="004F27D7">
            <w:pPr>
              <w:jc w:val="center"/>
            </w:pPr>
            <w:r w:rsidRPr="00C9454C">
              <w:t>-</w:t>
            </w:r>
          </w:p>
        </w:tc>
        <w:tc>
          <w:tcPr>
            <w:tcW w:w="763" w:type="pct"/>
          </w:tcPr>
          <w:p w14:paraId="4A555B16" w14:textId="77777777" w:rsidR="00436739" w:rsidRPr="00C9454C" w:rsidRDefault="00436739" w:rsidP="004F27D7">
            <w:pPr>
              <w:jc w:val="center"/>
            </w:pPr>
            <w:r w:rsidRPr="00C9454C">
              <w:t>-</w:t>
            </w:r>
          </w:p>
        </w:tc>
        <w:tc>
          <w:tcPr>
            <w:tcW w:w="683" w:type="pct"/>
          </w:tcPr>
          <w:p w14:paraId="47942792" w14:textId="77777777" w:rsidR="00436739" w:rsidRPr="00C9454C" w:rsidRDefault="00436739" w:rsidP="004F27D7">
            <w:pPr>
              <w:pStyle w:val="rvps12"/>
              <w:spacing w:before="0" w:beforeAutospacing="0" w:after="0" w:afterAutospacing="0"/>
              <w:jc w:val="center"/>
            </w:pPr>
            <w:r w:rsidRPr="00C9454C">
              <w:t>-</w:t>
            </w:r>
          </w:p>
        </w:tc>
        <w:tc>
          <w:tcPr>
            <w:tcW w:w="784" w:type="pct"/>
          </w:tcPr>
          <w:p w14:paraId="19BED7F2" w14:textId="77777777" w:rsidR="00436739" w:rsidRPr="00C9454C" w:rsidRDefault="00436739" w:rsidP="004F27D7">
            <w:pPr>
              <w:pStyle w:val="rvps12"/>
              <w:spacing w:before="0" w:beforeAutospacing="0" w:after="0" w:afterAutospacing="0"/>
              <w:jc w:val="center"/>
            </w:pPr>
            <w:r w:rsidRPr="00C9454C">
              <w:t>-</w:t>
            </w:r>
          </w:p>
        </w:tc>
        <w:tc>
          <w:tcPr>
            <w:tcW w:w="885" w:type="pct"/>
          </w:tcPr>
          <w:p w14:paraId="496F1277" w14:textId="77777777" w:rsidR="00436739" w:rsidRPr="00C9454C" w:rsidRDefault="00436739" w:rsidP="004F27D7">
            <w:pPr>
              <w:pStyle w:val="rvps12"/>
              <w:spacing w:before="0" w:beforeAutospacing="0" w:after="0" w:afterAutospacing="0"/>
              <w:jc w:val="center"/>
            </w:pPr>
            <w:r w:rsidRPr="00C9454C">
              <w:t>-</w:t>
            </w:r>
          </w:p>
        </w:tc>
      </w:tr>
      <w:tr w:rsidR="00436739" w:rsidRPr="00C9454C" w14:paraId="6D8A9B1C" w14:textId="77777777" w:rsidTr="004F27D7">
        <w:tc>
          <w:tcPr>
            <w:tcW w:w="1277" w:type="pct"/>
          </w:tcPr>
          <w:p w14:paraId="19803B48" w14:textId="77777777" w:rsidR="00436739" w:rsidRPr="00C9454C" w:rsidRDefault="00436739" w:rsidP="004F27D7">
            <w:pPr>
              <w:pStyle w:val="rvps14"/>
              <w:spacing w:before="0" w:beforeAutospacing="0" w:after="0" w:afterAutospacing="0"/>
            </w:pPr>
            <w:r w:rsidRPr="00C9454C">
              <w:t>Сумарно за п’ять років</w:t>
            </w:r>
          </w:p>
        </w:tc>
        <w:tc>
          <w:tcPr>
            <w:tcW w:w="608" w:type="pct"/>
          </w:tcPr>
          <w:p w14:paraId="676F07C1" w14:textId="77777777" w:rsidR="00436739" w:rsidRPr="00C9454C" w:rsidRDefault="00436739" w:rsidP="004F27D7">
            <w:pPr>
              <w:jc w:val="center"/>
            </w:pPr>
            <w:r w:rsidRPr="00C9454C">
              <w:t>-</w:t>
            </w:r>
          </w:p>
        </w:tc>
        <w:tc>
          <w:tcPr>
            <w:tcW w:w="763" w:type="pct"/>
          </w:tcPr>
          <w:p w14:paraId="298965B6" w14:textId="77777777" w:rsidR="00436739" w:rsidRPr="00C9454C" w:rsidRDefault="00436739" w:rsidP="004F27D7">
            <w:pPr>
              <w:jc w:val="center"/>
            </w:pPr>
            <w:r w:rsidRPr="00C9454C">
              <w:t>-</w:t>
            </w:r>
          </w:p>
        </w:tc>
        <w:tc>
          <w:tcPr>
            <w:tcW w:w="683" w:type="pct"/>
          </w:tcPr>
          <w:p w14:paraId="170FAE7E" w14:textId="77777777" w:rsidR="00436739" w:rsidRPr="00C9454C" w:rsidRDefault="00436739" w:rsidP="004F27D7">
            <w:pPr>
              <w:pStyle w:val="rvps12"/>
              <w:spacing w:before="0" w:beforeAutospacing="0" w:after="0" w:afterAutospacing="0"/>
              <w:jc w:val="center"/>
            </w:pPr>
            <w:r w:rsidRPr="00C9454C">
              <w:t>-</w:t>
            </w:r>
          </w:p>
        </w:tc>
        <w:tc>
          <w:tcPr>
            <w:tcW w:w="784" w:type="pct"/>
          </w:tcPr>
          <w:p w14:paraId="4FA5D42A" w14:textId="77777777" w:rsidR="00436739" w:rsidRPr="00C9454C" w:rsidRDefault="00436739" w:rsidP="004F27D7">
            <w:pPr>
              <w:pStyle w:val="rvps12"/>
              <w:spacing w:before="0" w:beforeAutospacing="0" w:after="0" w:afterAutospacing="0"/>
              <w:jc w:val="center"/>
            </w:pPr>
            <w:r w:rsidRPr="00C9454C">
              <w:t>-</w:t>
            </w:r>
          </w:p>
        </w:tc>
        <w:tc>
          <w:tcPr>
            <w:tcW w:w="885" w:type="pct"/>
          </w:tcPr>
          <w:p w14:paraId="27C93889" w14:textId="77777777" w:rsidR="00436739" w:rsidRPr="00C9454C" w:rsidRDefault="00436739" w:rsidP="004F27D7">
            <w:pPr>
              <w:pStyle w:val="rvps12"/>
              <w:spacing w:before="0" w:beforeAutospacing="0" w:after="0" w:afterAutospacing="0"/>
              <w:jc w:val="center"/>
            </w:pPr>
            <w:r w:rsidRPr="00C9454C">
              <w:t>-.</w:t>
            </w:r>
          </w:p>
        </w:tc>
      </w:tr>
    </w:tbl>
    <w:p w14:paraId="796D7BFA" w14:textId="77777777" w:rsidR="00436739" w:rsidRPr="00C9454C" w:rsidRDefault="00436739" w:rsidP="00436739">
      <w:pPr>
        <w:pStyle w:val="rvps8"/>
        <w:spacing w:before="0" w:beforeAutospacing="0" w:after="0" w:afterAutospacing="0"/>
      </w:pPr>
      <w:bookmarkStart w:id="19" w:name="n195"/>
      <w:bookmarkEnd w:id="19"/>
    </w:p>
    <w:p w14:paraId="783A1AEE" w14:textId="77F44B76" w:rsidR="00436739" w:rsidRPr="00C9454C" w:rsidRDefault="00436739" w:rsidP="00436739">
      <w:pPr>
        <w:pStyle w:val="rvps3"/>
        <w:spacing w:before="0" w:beforeAutospacing="0" w:after="0" w:afterAutospacing="0"/>
      </w:pPr>
      <w:r w:rsidRPr="00C9454C">
        <w:t xml:space="preserve">      Витрати з державного бюджету не передбачені.</w:t>
      </w:r>
    </w:p>
    <w:p w14:paraId="68281911" w14:textId="77777777" w:rsidR="00436739" w:rsidRPr="00C9454C" w:rsidRDefault="00436739" w:rsidP="00436739">
      <w:pPr>
        <w:pStyle w:val="rvps8"/>
        <w:spacing w:before="0" w:beforeAutospacing="0" w:after="0" w:afterAutospacing="0"/>
        <w:rPr>
          <w:rStyle w:val="rvts82"/>
        </w:rPr>
      </w:pPr>
    </w:p>
    <w:p w14:paraId="65567DB6" w14:textId="77777777" w:rsidR="00436739" w:rsidRPr="00C9454C" w:rsidRDefault="00436739" w:rsidP="00436739">
      <w:pPr>
        <w:rPr>
          <w:b/>
          <w:sz w:val="28"/>
          <w:szCs w:val="28"/>
        </w:rPr>
      </w:pPr>
    </w:p>
    <w:p w14:paraId="42219578" w14:textId="77777777" w:rsidR="00436739" w:rsidRPr="00C9454C" w:rsidRDefault="00436739" w:rsidP="00436739">
      <w:pPr>
        <w:ind w:firstLine="770"/>
        <w:jc w:val="both"/>
        <w:rPr>
          <w:sz w:val="28"/>
          <w:szCs w:val="28"/>
          <w:lang w:eastAsia="uk-UA"/>
        </w:rPr>
      </w:pPr>
    </w:p>
    <w:p w14:paraId="28E1E321" w14:textId="77777777" w:rsidR="00816088" w:rsidRPr="0001600B" w:rsidRDefault="00816088">
      <w:pPr>
        <w:spacing w:after="160" w:line="259" w:lineRule="auto"/>
        <w:rPr>
          <w:sz w:val="28"/>
          <w:szCs w:val="28"/>
        </w:rPr>
      </w:pPr>
    </w:p>
    <w:sectPr w:rsidR="00816088" w:rsidRPr="0001600B" w:rsidSect="00A5097A">
      <w:headerReference w:type="even" r:id="rId8"/>
      <w:headerReference w:type="default" r:id="rId9"/>
      <w:pgSz w:w="11906" w:h="16838"/>
      <w:pgMar w:top="1248" w:right="849"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9BDE" w14:textId="77777777" w:rsidR="00F2647A" w:rsidRDefault="00F2647A">
      <w:r>
        <w:separator/>
      </w:r>
    </w:p>
  </w:endnote>
  <w:endnote w:type="continuationSeparator" w:id="0">
    <w:p w14:paraId="61CAA582" w14:textId="77777777" w:rsidR="00F2647A" w:rsidRDefault="00F2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0F18" w14:textId="77777777" w:rsidR="00F2647A" w:rsidRDefault="00F2647A">
      <w:r>
        <w:separator/>
      </w:r>
    </w:p>
  </w:footnote>
  <w:footnote w:type="continuationSeparator" w:id="0">
    <w:p w14:paraId="21009D6A" w14:textId="77777777" w:rsidR="00F2647A" w:rsidRDefault="00F26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DD74" w14:textId="77777777" w:rsidR="00631F38" w:rsidRDefault="00631F38"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638641" w14:textId="77777777" w:rsidR="00631F38" w:rsidRDefault="00631F3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4D17" w14:textId="54A5C090" w:rsidR="00631F38" w:rsidRDefault="00631F38"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C26AB">
      <w:rPr>
        <w:rStyle w:val="a5"/>
        <w:noProof/>
      </w:rPr>
      <w:t>10</w:t>
    </w:r>
    <w:r>
      <w:rPr>
        <w:rStyle w:val="a5"/>
      </w:rPr>
      <w:fldChar w:fldCharType="end"/>
    </w:r>
  </w:p>
  <w:p w14:paraId="11F53FF4" w14:textId="77777777" w:rsidR="00631F38" w:rsidRDefault="00631F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B15"/>
    <w:multiLevelType w:val="hybridMultilevel"/>
    <w:tmpl w:val="B2A289DE"/>
    <w:lvl w:ilvl="0" w:tplc="5802A8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1E877E3"/>
    <w:multiLevelType w:val="hybridMultilevel"/>
    <w:tmpl w:val="F976BEDC"/>
    <w:lvl w:ilvl="0" w:tplc="105CE440">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F4F4DA4"/>
    <w:multiLevelType w:val="hybridMultilevel"/>
    <w:tmpl w:val="1C485D04"/>
    <w:lvl w:ilvl="0" w:tplc="34D89008">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E8"/>
    <w:rsid w:val="000139C4"/>
    <w:rsid w:val="0001600B"/>
    <w:rsid w:val="00020FD0"/>
    <w:rsid w:val="00027730"/>
    <w:rsid w:val="0005303D"/>
    <w:rsid w:val="00081A2A"/>
    <w:rsid w:val="000A4C6D"/>
    <w:rsid w:val="000B7411"/>
    <w:rsid w:val="000C0A52"/>
    <w:rsid w:val="000D20C0"/>
    <w:rsid w:val="000D2324"/>
    <w:rsid w:val="000D2C74"/>
    <w:rsid w:val="000F19DE"/>
    <w:rsid w:val="00102073"/>
    <w:rsid w:val="001271AB"/>
    <w:rsid w:val="00141D71"/>
    <w:rsid w:val="00146D38"/>
    <w:rsid w:val="00161177"/>
    <w:rsid w:val="0017093B"/>
    <w:rsid w:val="00170A29"/>
    <w:rsid w:val="0018719B"/>
    <w:rsid w:val="00191C36"/>
    <w:rsid w:val="001A257C"/>
    <w:rsid w:val="001A4BB9"/>
    <w:rsid w:val="001A5485"/>
    <w:rsid w:val="001B3096"/>
    <w:rsid w:val="001C26AB"/>
    <w:rsid w:val="001E1584"/>
    <w:rsid w:val="001F0567"/>
    <w:rsid w:val="001F363F"/>
    <w:rsid w:val="001F3921"/>
    <w:rsid w:val="001F4D4E"/>
    <w:rsid w:val="001F6F67"/>
    <w:rsid w:val="00203B0E"/>
    <w:rsid w:val="0021012C"/>
    <w:rsid w:val="00211C9C"/>
    <w:rsid w:val="00224651"/>
    <w:rsid w:val="0023099E"/>
    <w:rsid w:val="00232D10"/>
    <w:rsid w:val="00247BE3"/>
    <w:rsid w:val="00250A93"/>
    <w:rsid w:val="00253051"/>
    <w:rsid w:val="00253183"/>
    <w:rsid w:val="00264483"/>
    <w:rsid w:val="002709BB"/>
    <w:rsid w:val="00277983"/>
    <w:rsid w:val="00284389"/>
    <w:rsid w:val="00297B93"/>
    <w:rsid w:val="002A06AE"/>
    <w:rsid w:val="002B43D9"/>
    <w:rsid w:val="002C116C"/>
    <w:rsid w:val="002C677B"/>
    <w:rsid w:val="002D6AC3"/>
    <w:rsid w:val="002E4BE3"/>
    <w:rsid w:val="002E54F7"/>
    <w:rsid w:val="002E5A13"/>
    <w:rsid w:val="002F1123"/>
    <w:rsid w:val="002F22B4"/>
    <w:rsid w:val="002F52FD"/>
    <w:rsid w:val="00305318"/>
    <w:rsid w:val="00305972"/>
    <w:rsid w:val="00316D7D"/>
    <w:rsid w:val="003207B9"/>
    <w:rsid w:val="00324927"/>
    <w:rsid w:val="00324AEE"/>
    <w:rsid w:val="003338C8"/>
    <w:rsid w:val="00335B45"/>
    <w:rsid w:val="0034289B"/>
    <w:rsid w:val="00350247"/>
    <w:rsid w:val="003775BE"/>
    <w:rsid w:val="0038297A"/>
    <w:rsid w:val="00397264"/>
    <w:rsid w:val="003B6B68"/>
    <w:rsid w:val="003D6D21"/>
    <w:rsid w:val="003E39AF"/>
    <w:rsid w:val="003F5973"/>
    <w:rsid w:val="0040322D"/>
    <w:rsid w:val="00411CC8"/>
    <w:rsid w:val="004356CD"/>
    <w:rsid w:val="00436739"/>
    <w:rsid w:val="00440678"/>
    <w:rsid w:val="00452764"/>
    <w:rsid w:val="00453825"/>
    <w:rsid w:val="00457692"/>
    <w:rsid w:val="00477B07"/>
    <w:rsid w:val="00480E72"/>
    <w:rsid w:val="00484E4E"/>
    <w:rsid w:val="004B25A4"/>
    <w:rsid w:val="004C648B"/>
    <w:rsid w:val="004D7F69"/>
    <w:rsid w:val="004E56C2"/>
    <w:rsid w:val="00512008"/>
    <w:rsid w:val="00512867"/>
    <w:rsid w:val="00514398"/>
    <w:rsid w:val="005160D7"/>
    <w:rsid w:val="00524A7F"/>
    <w:rsid w:val="00530F71"/>
    <w:rsid w:val="0053411B"/>
    <w:rsid w:val="005423CB"/>
    <w:rsid w:val="00543264"/>
    <w:rsid w:val="005679BA"/>
    <w:rsid w:val="00571E11"/>
    <w:rsid w:val="005727ED"/>
    <w:rsid w:val="0057548E"/>
    <w:rsid w:val="00576A62"/>
    <w:rsid w:val="00587173"/>
    <w:rsid w:val="00593196"/>
    <w:rsid w:val="005A2B40"/>
    <w:rsid w:val="005B18D4"/>
    <w:rsid w:val="005B498F"/>
    <w:rsid w:val="005B5939"/>
    <w:rsid w:val="005C64DB"/>
    <w:rsid w:val="005D213C"/>
    <w:rsid w:val="005D39D8"/>
    <w:rsid w:val="005D44E6"/>
    <w:rsid w:val="005F61C4"/>
    <w:rsid w:val="006031AF"/>
    <w:rsid w:val="00616959"/>
    <w:rsid w:val="0062043D"/>
    <w:rsid w:val="00623233"/>
    <w:rsid w:val="00631F38"/>
    <w:rsid w:val="00636E76"/>
    <w:rsid w:val="00642141"/>
    <w:rsid w:val="00647A73"/>
    <w:rsid w:val="00647FE4"/>
    <w:rsid w:val="00652BFE"/>
    <w:rsid w:val="006948EE"/>
    <w:rsid w:val="006A0452"/>
    <w:rsid w:val="006A6E7D"/>
    <w:rsid w:val="006B2EC0"/>
    <w:rsid w:val="006B4F37"/>
    <w:rsid w:val="006C46E6"/>
    <w:rsid w:val="006C6588"/>
    <w:rsid w:val="006E6D66"/>
    <w:rsid w:val="0070142C"/>
    <w:rsid w:val="00713081"/>
    <w:rsid w:val="007510CB"/>
    <w:rsid w:val="00751496"/>
    <w:rsid w:val="00751AF1"/>
    <w:rsid w:val="00766A0C"/>
    <w:rsid w:val="0077130B"/>
    <w:rsid w:val="00777A9B"/>
    <w:rsid w:val="007A0095"/>
    <w:rsid w:val="007B7640"/>
    <w:rsid w:val="007C11EF"/>
    <w:rsid w:val="007C7527"/>
    <w:rsid w:val="007C760E"/>
    <w:rsid w:val="007D3D41"/>
    <w:rsid w:val="007D7515"/>
    <w:rsid w:val="007E215F"/>
    <w:rsid w:val="007F1CA3"/>
    <w:rsid w:val="007F3E74"/>
    <w:rsid w:val="00810971"/>
    <w:rsid w:val="00816088"/>
    <w:rsid w:val="00836448"/>
    <w:rsid w:val="00843A12"/>
    <w:rsid w:val="00855D0A"/>
    <w:rsid w:val="00871101"/>
    <w:rsid w:val="00886945"/>
    <w:rsid w:val="00891380"/>
    <w:rsid w:val="00894DEB"/>
    <w:rsid w:val="008A396B"/>
    <w:rsid w:val="008A3FEA"/>
    <w:rsid w:val="008A4CB7"/>
    <w:rsid w:val="008A655F"/>
    <w:rsid w:val="008A7AB0"/>
    <w:rsid w:val="008B3DFB"/>
    <w:rsid w:val="008C0364"/>
    <w:rsid w:val="008C53BD"/>
    <w:rsid w:val="008D08C7"/>
    <w:rsid w:val="008E51F6"/>
    <w:rsid w:val="008E55ED"/>
    <w:rsid w:val="008E7150"/>
    <w:rsid w:val="008F2769"/>
    <w:rsid w:val="009254B7"/>
    <w:rsid w:val="00940480"/>
    <w:rsid w:val="00942E9F"/>
    <w:rsid w:val="0094336B"/>
    <w:rsid w:val="00943F5A"/>
    <w:rsid w:val="00974CBB"/>
    <w:rsid w:val="00980BE2"/>
    <w:rsid w:val="0098125B"/>
    <w:rsid w:val="009935BB"/>
    <w:rsid w:val="009A2E49"/>
    <w:rsid w:val="009B373D"/>
    <w:rsid w:val="009C0B02"/>
    <w:rsid w:val="009C71ED"/>
    <w:rsid w:val="009F0D51"/>
    <w:rsid w:val="00A13CF1"/>
    <w:rsid w:val="00A203B6"/>
    <w:rsid w:val="00A2583E"/>
    <w:rsid w:val="00A275F3"/>
    <w:rsid w:val="00A44E38"/>
    <w:rsid w:val="00A46F1E"/>
    <w:rsid w:val="00A5097A"/>
    <w:rsid w:val="00A70F1F"/>
    <w:rsid w:val="00A76F34"/>
    <w:rsid w:val="00A93571"/>
    <w:rsid w:val="00A93FCB"/>
    <w:rsid w:val="00AA4CE8"/>
    <w:rsid w:val="00AB3D2B"/>
    <w:rsid w:val="00AC78F8"/>
    <w:rsid w:val="00AC7D19"/>
    <w:rsid w:val="00AD0114"/>
    <w:rsid w:val="00AD55CC"/>
    <w:rsid w:val="00B07ABA"/>
    <w:rsid w:val="00B21E37"/>
    <w:rsid w:val="00B32E7D"/>
    <w:rsid w:val="00B44935"/>
    <w:rsid w:val="00B503B2"/>
    <w:rsid w:val="00B560AD"/>
    <w:rsid w:val="00B65DD6"/>
    <w:rsid w:val="00B72342"/>
    <w:rsid w:val="00B81919"/>
    <w:rsid w:val="00B85CF8"/>
    <w:rsid w:val="00BB0469"/>
    <w:rsid w:val="00BB5A36"/>
    <w:rsid w:val="00BE44B7"/>
    <w:rsid w:val="00C003BE"/>
    <w:rsid w:val="00C15DD8"/>
    <w:rsid w:val="00C16F3F"/>
    <w:rsid w:val="00C217FD"/>
    <w:rsid w:val="00C50A04"/>
    <w:rsid w:val="00C55D69"/>
    <w:rsid w:val="00C5794E"/>
    <w:rsid w:val="00C66371"/>
    <w:rsid w:val="00C70B7B"/>
    <w:rsid w:val="00CA216D"/>
    <w:rsid w:val="00CB4A7F"/>
    <w:rsid w:val="00CB4B64"/>
    <w:rsid w:val="00CB5F00"/>
    <w:rsid w:val="00CC4418"/>
    <w:rsid w:val="00CC5C1F"/>
    <w:rsid w:val="00CD2126"/>
    <w:rsid w:val="00CD58B4"/>
    <w:rsid w:val="00CE5428"/>
    <w:rsid w:val="00CE7733"/>
    <w:rsid w:val="00CF315F"/>
    <w:rsid w:val="00CF3AFE"/>
    <w:rsid w:val="00CF7621"/>
    <w:rsid w:val="00D011FB"/>
    <w:rsid w:val="00D024FD"/>
    <w:rsid w:val="00D0469D"/>
    <w:rsid w:val="00D06904"/>
    <w:rsid w:val="00D12ACE"/>
    <w:rsid w:val="00D16301"/>
    <w:rsid w:val="00D1770E"/>
    <w:rsid w:val="00D23068"/>
    <w:rsid w:val="00D32637"/>
    <w:rsid w:val="00D34551"/>
    <w:rsid w:val="00D5030D"/>
    <w:rsid w:val="00D525DE"/>
    <w:rsid w:val="00D56EC1"/>
    <w:rsid w:val="00D60A5B"/>
    <w:rsid w:val="00D62237"/>
    <w:rsid w:val="00D6592A"/>
    <w:rsid w:val="00D65E77"/>
    <w:rsid w:val="00D66991"/>
    <w:rsid w:val="00D86ED8"/>
    <w:rsid w:val="00D95A55"/>
    <w:rsid w:val="00DA27B9"/>
    <w:rsid w:val="00DA6A1D"/>
    <w:rsid w:val="00DB25EC"/>
    <w:rsid w:val="00DB5FFA"/>
    <w:rsid w:val="00DB67C0"/>
    <w:rsid w:val="00DC13DE"/>
    <w:rsid w:val="00DF2217"/>
    <w:rsid w:val="00DF5B63"/>
    <w:rsid w:val="00E24A46"/>
    <w:rsid w:val="00E339CE"/>
    <w:rsid w:val="00E41D1E"/>
    <w:rsid w:val="00E4616D"/>
    <w:rsid w:val="00E5098F"/>
    <w:rsid w:val="00E71939"/>
    <w:rsid w:val="00E82633"/>
    <w:rsid w:val="00EB640A"/>
    <w:rsid w:val="00EF57EC"/>
    <w:rsid w:val="00F04256"/>
    <w:rsid w:val="00F07A82"/>
    <w:rsid w:val="00F2647A"/>
    <w:rsid w:val="00F552C3"/>
    <w:rsid w:val="00F55353"/>
    <w:rsid w:val="00F56798"/>
    <w:rsid w:val="00F8782D"/>
    <w:rsid w:val="00FA0E88"/>
    <w:rsid w:val="00FA2595"/>
    <w:rsid w:val="00FA2BD1"/>
    <w:rsid w:val="00FA5EFF"/>
    <w:rsid w:val="00FB767F"/>
    <w:rsid w:val="00FC64D0"/>
    <w:rsid w:val="00FC6FE9"/>
    <w:rsid w:val="00FD0C0E"/>
    <w:rsid w:val="00FD580D"/>
    <w:rsid w:val="00FE18FD"/>
    <w:rsid w:val="00FE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06D7"/>
  <w15:chartTrackingRefBased/>
  <w15:docId w15:val="{0D6C5792-366D-486A-A25F-EBE2D713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CE8"/>
    <w:pPr>
      <w:tabs>
        <w:tab w:val="center" w:pos="4677"/>
        <w:tab w:val="right" w:pos="9355"/>
      </w:tabs>
    </w:pPr>
  </w:style>
  <w:style w:type="character" w:customStyle="1" w:styleId="a4">
    <w:name w:val="Верхний колонтитул Знак"/>
    <w:basedOn w:val="a0"/>
    <w:link w:val="a3"/>
    <w:rsid w:val="00AA4CE8"/>
    <w:rPr>
      <w:rFonts w:ascii="Times New Roman" w:eastAsia="Times New Roman" w:hAnsi="Times New Roman" w:cs="Times New Roman"/>
      <w:sz w:val="24"/>
      <w:szCs w:val="24"/>
      <w:lang w:val="uk-UA" w:eastAsia="ru-RU"/>
    </w:rPr>
  </w:style>
  <w:style w:type="character" w:styleId="a5">
    <w:name w:val="page number"/>
    <w:basedOn w:val="a0"/>
    <w:rsid w:val="00AA4CE8"/>
  </w:style>
  <w:style w:type="character" w:customStyle="1" w:styleId="rvts0">
    <w:name w:val="rvts0"/>
    <w:basedOn w:val="a0"/>
    <w:rsid w:val="00AA4CE8"/>
  </w:style>
  <w:style w:type="paragraph" w:styleId="HTML">
    <w:name w:val="HTML Preformatted"/>
    <w:basedOn w:val="a"/>
    <w:link w:val="HTML0"/>
    <w:uiPriority w:val="99"/>
    <w:unhideWhenUsed/>
    <w:rsid w:val="00AA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sz w:val="20"/>
      <w:szCs w:val="20"/>
      <w:lang w:val="ru-RU" w:eastAsia="en-US"/>
    </w:rPr>
  </w:style>
  <w:style w:type="character" w:customStyle="1" w:styleId="HTML0">
    <w:name w:val="Стандартный HTML Знак"/>
    <w:basedOn w:val="a0"/>
    <w:link w:val="HTML"/>
    <w:uiPriority w:val="99"/>
    <w:rsid w:val="00AA4CE8"/>
    <w:rPr>
      <w:rFonts w:ascii="Courier New" w:eastAsia="Calibri" w:hAnsi="Courier New" w:cs="Times New Roman"/>
      <w:sz w:val="20"/>
      <w:szCs w:val="20"/>
    </w:rPr>
  </w:style>
  <w:style w:type="paragraph" w:customStyle="1" w:styleId="rvps14">
    <w:name w:val="rvps14"/>
    <w:basedOn w:val="a"/>
    <w:rsid w:val="00AA4CE8"/>
    <w:pPr>
      <w:spacing w:before="100" w:beforeAutospacing="1" w:after="100" w:afterAutospacing="1"/>
    </w:pPr>
    <w:rPr>
      <w:lang w:eastAsia="uk-UA"/>
    </w:rPr>
  </w:style>
  <w:style w:type="paragraph" w:customStyle="1" w:styleId="rvps12">
    <w:name w:val="rvps12"/>
    <w:basedOn w:val="a"/>
    <w:rsid w:val="00AA4CE8"/>
    <w:pPr>
      <w:spacing w:before="100" w:beforeAutospacing="1" w:after="100" w:afterAutospacing="1"/>
    </w:pPr>
    <w:rPr>
      <w:lang w:eastAsia="uk-UA"/>
    </w:rPr>
  </w:style>
  <w:style w:type="character" w:customStyle="1" w:styleId="rvts82">
    <w:name w:val="rvts82"/>
    <w:rsid w:val="00AA4CE8"/>
  </w:style>
  <w:style w:type="paragraph" w:styleId="a6">
    <w:name w:val="Normal (Web)"/>
    <w:basedOn w:val="a"/>
    <w:uiPriority w:val="99"/>
    <w:rsid w:val="00AA4CE8"/>
    <w:pPr>
      <w:spacing w:before="100" w:beforeAutospacing="1" w:after="100" w:afterAutospacing="1"/>
    </w:pPr>
    <w:rPr>
      <w:lang w:val="ru-RU"/>
    </w:rPr>
  </w:style>
  <w:style w:type="paragraph" w:customStyle="1" w:styleId="a7">
    <w:name w:val="Нормальний текст"/>
    <w:basedOn w:val="a"/>
    <w:link w:val="a8"/>
    <w:rsid w:val="00AA4CE8"/>
    <w:pPr>
      <w:spacing w:before="120"/>
      <w:ind w:firstLine="567"/>
    </w:pPr>
    <w:rPr>
      <w:rFonts w:ascii="Antiqua" w:hAnsi="Antiqua"/>
      <w:sz w:val="26"/>
      <w:szCs w:val="20"/>
    </w:rPr>
  </w:style>
  <w:style w:type="character" w:customStyle="1" w:styleId="a8">
    <w:name w:val="Нормальний текст Знак"/>
    <w:link w:val="a7"/>
    <w:rsid w:val="00AA4CE8"/>
    <w:rPr>
      <w:rFonts w:ascii="Antiqua" w:eastAsia="Times New Roman" w:hAnsi="Antiqua" w:cs="Times New Roman"/>
      <w:sz w:val="26"/>
      <w:szCs w:val="20"/>
      <w:lang w:val="uk-UA" w:eastAsia="ru-RU"/>
    </w:rPr>
  </w:style>
  <w:style w:type="paragraph" w:customStyle="1" w:styleId="Style21">
    <w:name w:val="Style21"/>
    <w:basedOn w:val="a"/>
    <w:rsid w:val="00AA4CE8"/>
    <w:pPr>
      <w:widowControl w:val="0"/>
      <w:autoSpaceDE w:val="0"/>
      <w:autoSpaceDN w:val="0"/>
      <w:adjustRightInd w:val="0"/>
      <w:spacing w:line="324" w:lineRule="exact"/>
      <w:ind w:firstLine="696"/>
    </w:pPr>
    <w:rPr>
      <w:lang w:eastAsia="uk-UA"/>
    </w:rPr>
  </w:style>
  <w:style w:type="character" w:customStyle="1" w:styleId="FontStyle41">
    <w:name w:val="Font Style41"/>
    <w:rsid w:val="00AA4CE8"/>
    <w:rPr>
      <w:rFonts w:ascii="Times New Roman" w:hAnsi="Times New Roman" w:cs="Times New Roman"/>
      <w:b/>
      <w:bCs/>
      <w:sz w:val="22"/>
      <w:szCs w:val="22"/>
    </w:rPr>
  </w:style>
  <w:style w:type="character" w:customStyle="1" w:styleId="rvts15">
    <w:name w:val="rvts15"/>
    <w:basedOn w:val="a0"/>
    <w:rsid w:val="00AA4CE8"/>
  </w:style>
  <w:style w:type="paragraph" w:customStyle="1" w:styleId="rvps3">
    <w:name w:val="rvps3"/>
    <w:basedOn w:val="a"/>
    <w:rsid w:val="00AA4CE8"/>
    <w:pPr>
      <w:spacing w:before="100" w:beforeAutospacing="1" w:after="100" w:afterAutospacing="1"/>
    </w:pPr>
    <w:rPr>
      <w:lang w:eastAsia="uk-UA"/>
    </w:rPr>
  </w:style>
  <w:style w:type="paragraph" w:customStyle="1" w:styleId="rvps8">
    <w:name w:val="rvps8"/>
    <w:basedOn w:val="a"/>
    <w:rsid w:val="00AA4CE8"/>
    <w:pPr>
      <w:spacing w:before="100" w:beforeAutospacing="1" w:after="100" w:afterAutospacing="1"/>
    </w:pPr>
    <w:rPr>
      <w:lang w:eastAsia="uk-UA"/>
    </w:rPr>
  </w:style>
  <w:style w:type="character" w:customStyle="1" w:styleId="Bodytext2">
    <w:name w:val="Body text (2)_"/>
    <w:link w:val="Bodytext20"/>
    <w:rsid w:val="00AD55CC"/>
    <w:rPr>
      <w:sz w:val="76"/>
      <w:szCs w:val="76"/>
      <w:shd w:val="clear" w:color="auto" w:fill="FFFFFF"/>
    </w:rPr>
  </w:style>
  <w:style w:type="paragraph" w:customStyle="1" w:styleId="Bodytext20">
    <w:name w:val="Body text (2)"/>
    <w:basedOn w:val="a"/>
    <w:link w:val="Bodytext2"/>
    <w:rsid w:val="00AD55CC"/>
    <w:pPr>
      <w:widowControl w:val="0"/>
      <w:shd w:val="clear" w:color="auto" w:fill="FFFFFF"/>
      <w:spacing w:before="1200" w:line="890" w:lineRule="exact"/>
      <w:jc w:val="both"/>
    </w:pPr>
    <w:rPr>
      <w:rFonts w:asciiTheme="minorHAnsi" w:eastAsiaTheme="minorHAnsi" w:hAnsiTheme="minorHAnsi" w:cstheme="minorBidi"/>
      <w:sz w:val="76"/>
      <w:szCs w:val="76"/>
      <w:lang w:val="ru-RU" w:eastAsia="en-US"/>
    </w:rPr>
  </w:style>
  <w:style w:type="paragraph" w:styleId="a9">
    <w:name w:val="Balloon Text"/>
    <w:basedOn w:val="a"/>
    <w:link w:val="aa"/>
    <w:unhideWhenUsed/>
    <w:rsid w:val="00636E76"/>
    <w:rPr>
      <w:rFonts w:ascii="Segoe UI" w:hAnsi="Segoe UI" w:cs="Segoe UI"/>
      <w:sz w:val="18"/>
      <w:szCs w:val="18"/>
    </w:rPr>
  </w:style>
  <w:style w:type="character" w:customStyle="1" w:styleId="aa">
    <w:name w:val="Текст выноски Знак"/>
    <w:basedOn w:val="a0"/>
    <w:link w:val="a9"/>
    <w:rsid w:val="00636E76"/>
    <w:rPr>
      <w:rFonts w:ascii="Segoe UI" w:eastAsia="Times New Roman" w:hAnsi="Segoe UI" w:cs="Segoe UI"/>
      <w:sz w:val="18"/>
      <w:szCs w:val="18"/>
      <w:lang w:val="uk-UA" w:eastAsia="ru-RU"/>
    </w:rPr>
  </w:style>
  <w:style w:type="character" w:styleId="ab">
    <w:name w:val="annotation reference"/>
    <w:basedOn w:val="a0"/>
    <w:uiPriority w:val="99"/>
    <w:semiHidden/>
    <w:unhideWhenUsed/>
    <w:rsid w:val="00940480"/>
    <w:rPr>
      <w:sz w:val="16"/>
      <w:szCs w:val="16"/>
    </w:rPr>
  </w:style>
  <w:style w:type="paragraph" w:styleId="ac">
    <w:name w:val="annotation text"/>
    <w:basedOn w:val="a"/>
    <w:link w:val="ad"/>
    <w:uiPriority w:val="99"/>
    <w:semiHidden/>
    <w:unhideWhenUsed/>
    <w:rsid w:val="00940480"/>
    <w:rPr>
      <w:sz w:val="20"/>
      <w:szCs w:val="20"/>
    </w:rPr>
  </w:style>
  <w:style w:type="character" w:customStyle="1" w:styleId="ad">
    <w:name w:val="Текст примечания Знак"/>
    <w:basedOn w:val="a0"/>
    <w:link w:val="ac"/>
    <w:uiPriority w:val="99"/>
    <w:semiHidden/>
    <w:rsid w:val="00940480"/>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940480"/>
    <w:rPr>
      <w:b/>
      <w:bCs/>
    </w:rPr>
  </w:style>
  <w:style w:type="character" w:customStyle="1" w:styleId="af">
    <w:name w:val="Тема примечания Знак"/>
    <w:basedOn w:val="ad"/>
    <w:link w:val="ae"/>
    <w:uiPriority w:val="99"/>
    <w:semiHidden/>
    <w:rsid w:val="00940480"/>
    <w:rPr>
      <w:rFonts w:ascii="Times New Roman" w:eastAsia="Times New Roman" w:hAnsi="Times New Roman" w:cs="Times New Roman"/>
      <w:b/>
      <w:bCs/>
      <w:sz w:val="20"/>
      <w:szCs w:val="20"/>
      <w:lang w:val="uk-UA" w:eastAsia="ru-RU"/>
    </w:rPr>
  </w:style>
  <w:style w:type="character" w:styleId="af0">
    <w:name w:val="Hyperlink"/>
    <w:basedOn w:val="a0"/>
    <w:uiPriority w:val="99"/>
    <w:semiHidden/>
    <w:unhideWhenUsed/>
    <w:rsid w:val="00623233"/>
    <w:rPr>
      <w:color w:val="0000FF"/>
      <w:u w:val="single"/>
    </w:rPr>
  </w:style>
  <w:style w:type="table" w:styleId="af1">
    <w:name w:val="Table Grid"/>
    <w:basedOn w:val="a1"/>
    <w:uiPriority w:val="39"/>
    <w:rsid w:val="000B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71101"/>
    <w:pPr>
      <w:ind w:left="720"/>
      <w:contextualSpacing/>
    </w:pPr>
  </w:style>
  <w:style w:type="character" w:customStyle="1" w:styleId="rvts9">
    <w:name w:val="rvts9"/>
    <w:basedOn w:val="a0"/>
    <w:rsid w:val="008E51F6"/>
  </w:style>
  <w:style w:type="paragraph" w:customStyle="1" w:styleId="rvps6">
    <w:name w:val="rvps6"/>
    <w:basedOn w:val="a"/>
    <w:rsid w:val="008E51F6"/>
    <w:pPr>
      <w:spacing w:before="100" w:beforeAutospacing="1" w:after="100" w:afterAutospacing="1"/>
    </w:pPr>
    <w:rPr>
      <w:lang w:eastAsia="uk-UA"/>
    </w:rPr>
  </w:style>
  <w:style w:type="character" w:customStyle="1" w:styleId="rvts23">
    <w:name w:val="rvts23"/>
    <w:basedOn w:val="a0"/>
    <w:rsid w:val="008E51F6"/>
  </w:style>
  <w:style w:type="paragraph" w:styleId="af3">
    <w:name w:val="Body Text Indent"/>
    <w:basedOn w:val="a"/>
    <w:link w:val="af4"/>
    <w:rsid w:val="00D66991"/>
    <w:pPr>
      <w:ind w:firstLine="709"/>
      <w:jc w:val="both"/>
    </w:pPr>
    <w:rPr>
      <w:sz w:val="28"/>
      <w:szCs w:val="20"/>
    </w:rPr>
  </w:style>
  <w:style w:type="character" w:customStyle="1" w:styleId="af4">
    <w:name w:val="Основной текст с отступом Знак"/>
    <w:basedOn w:val="a0"/>
    <w:link w:val="af3"/>
    <w:rsid w:val="00D66991"/>
    <w:rPr>
      <w:rFonts w:ascii="Times New Roman" w:eastAsia="Times New Roman" w:hAnsi="Times New Roman" w:cs="Times New Roman"/>
      <w:sz w:val="28"/>
      <w:szCs w:val="20"/>
      <w:lang w:val="uk-UA" w:eastAsia="ru-RU"/>
    </w:rPr>
  </w:style>
  <w:style w:type="paragraph" w:customStyle="1" w:styleId="CharCharCharChar">
    <w:name w:val="Char Знак Знак Char Знак Знак Char Знак Знак Char Знак Знак"/>
    <w:basedOn w:val="a"/>
    <w:rsid w:val="00D66991"/>
    <w:rPr>
      <w:rFonts w:ascii="Verdana" w:hAnsi="Verdana" w:cs="Verdana"/>
      <w:sz w:val="20"/>
      <w:szCs w:val="20"/>
      <w:lang w:val="en-US" w:eastAsia="en-US"/>
    </w:rPr>
  </w:style>
  <w:style w:type="paragraph" w:styleId="af5">
    <w:name w:val="footer"/>
    <w:basedOn w:val="a"/>
    <w:link w:val="af6"/>
    <w:uiPriority w:val="99"/>
    <w:unhideWhenUsed/>
    <w:rsid w:val="005D39D8"/>
    <w:pPr>
      <w:tabs>
        <w:tab w:val="center" w:pos="4819"/>
        <w:tab w:val="right" w:pos="9639"/>
      </w:tabs>
    </w:pPr>
  </w:style>
  <w:style w:type="character" w:customStyle="1" w:styleId="af6">
    <w:name w:val="Нижний колонтитул Знак"/>
    <w:basedOn w:val="a0"/>
    <w:link w:val="af5"/>
    <w:uiPriority w:val="99"/>
    <w:rsid w:val="005D39D8"/>
    <w:rPr>
      <w:rFonts w:ascii="Times New Roman" w:eastAsia="Times New Roman" w:hAnsi="Times New Roman" w:cs="Times New Roman"/>
      <w:sz w:val="24"/>
      <w:szCs w:val="24"/>
      <w:lang w:val="uk-UA" w:eastAsia="ru-RU"/>
    </w:rPr>
  </w:style>
  <w:style w:type="paragraph" w:customStyle="1" w:styleId="Textbody">
    <w:name w:val="Text body"/>
    <w:basedOn w:val="a"/>
    <w:rsid w:val="009B373D"/>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customStyle="1" w:styleId="TableContents">
    <w:name w:val="Table Contents"/>
    <w:basedOn w:val="a"/>
    <w:rsid w:val="00D34551"/>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character" w:styleId="af7">
    <w:name w:val="Emphasis"/>
    <w:basedOn w:val="a0"/>
    <w:uiPriority w:val="20"/>
    <w:qFormat/>
    <w:rsid w:val="00CA2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3041">
      <w:bodyDiv w:val="1"/>
      <w:marLeft w:val="0"/>
      <w:marRight w:val="0"/>
      <w:marTop w:val="0"/>
      <w:marBottom w:val="0"/>
      <w:divBdr>
        <w:top w:val="none" w:sz="0" w:space="0" w:color="auto"/>
        <w:left w:val="none" w:sz="0" w:space="0" w:color="auto"/>
        <w:bottom w:val="none" w:sz="0" w:space="0" w:color="auto"/>
        <w:right w:val="none" w:sz="0" w:space="0" w:color="auto"/>
      </w:divBdr>
    </w:div>
    <w:div w:id="237135542">
      <w:bodyDiv w:val="1"/>
      <w:marLeft w:val="0"/>
      <w:marRight w:val="0"/>
      <w:marTop w:val="0"/>
      <w:marBottom w:val="0"/>
      <w:divBdr>
        <w:top w:val="none" w:sz="0" w:space="0" w:color="auto"/>
        <w:left w:val="none" w:sz="0" w:space="0" w:color="auto"/>
        <w:bottom w:val="none" w:sz="0" w:space="0" w:color="auto"/>
        <w:right w:val="none" w:sz="0" w:space="0" w:color="auto"/>
      </w:divBdr>
    </w:div>
    <w:div w:id="927739346">
      <w:bodyDiv w:val="1"/>
      <w:marLeft w:val="0"/>
      <w:marRight w:val="0"/>
      <w:marTop w:val="0"/>
      <w:marBottom w:val="0"/>
      <w:divBdr>
        <w:top w:val="none" w:sz="0" w:space="0" w:color="auto"/>
        <w:left w:val="none" w:sz="0" w:space="0" w:color="auto"/>
        <w:bottom w:val="none" w:sz="0" w:space="0" w:color="auto"/>
        <w:right w:val="none" w:sz="0" w:space="0" w:color="auto"/>
      </w:divBdr>
      <w:divsChild>
        <w:div w:id="270479735">
          <w:marLeft w:val="0"/>
          <w:marRight w:val="0"/>
          <w:marTop w:val="0"/>
          <w:marBottom w:val="150"/>
          <w:divBdr>
            <w:top w:val="none" w:sz="0" w:space="0" w:color="auto"/>
            <w:left w:val="none" w:sz="0" w:space="0" w:color="auto"/>
            <w:bottom w:val="none" w:sz="0" w:space="0" w:color="auto"/>
            <w:right w:val="none" w:sz="0" w:space="0" w:color="auto"/>
          </w:divBdr>
        </w:div>
      </w:divsChild>
    </w:div>
    <w:div w:id="18117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8BE5-47EE-4FBB-912D-0633E8CA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10900</Words>
  <Characters>6213</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Butenko</dc:creator>
  <cp:keywords/>
  <dc:description/>
  <cp:lastModifiedBy>Шикова Олена Миколаївна</cp:lastModifiedBy>
  <cp:revision>2</cp:revision>
  <cp:lastPrinted>2020-05-12T08:20:00Z</cp:lastPrinted>
  <dcterms:created xsi:type="dcterms:W3CDTF">2020-07-27T11:28:00Z</dcterms:created>
  <dcterms:modified xsi:type="dcterms:W3CDTF">2020-07-27T11:28:00Z</dcterms:modified>
</cp:coreProperties>
</file>