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9" w:rsidRDefault="00932CB9" w:rsidP="00CF50EC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ПРОЄКТ</w:t>
      </w:r>
    </w:p>
    <w:p w:rsidR="00932CB9" w:rsidRDefault="00932CB9" w:rsidP="00CF50EC">
      <w:pPr>
        <w:widowControl w:val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32CB9" w:rsidTr="007B2148">
        <w:tc>
          <w:tcPr>
            <w:tcW w:w="9639" w:type="dxa"/>
            <w:shd w:val="clear" w:color="auto" w:fill="auto"/>
          </w:tcPr>
          <w:p w:rsidR="00932CB9" w:rsidRDefault="00932CB9" w:rsidP="00CF50EC">
            <w:pPr>
              <w:widowControl w:val="0"/>
              <w:spacing w:before="300"/>
              <w:ind w:left="450" w:right="450"/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КАБІНЕТ МІНІСТРІВ УКРАЇНИ</w:t>
            </w:r>
            <w:r>
              <w:rPr>
                <w:rFonts w:eastAsia="Times New Roman"/>
                <w:sz w:val="32"/>
                <w:szCs w:val="32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ПОСТАНОВА</w:t>
            </w:r>
          </w:p>
        </w:tc>
      </w:tr>
      <w:tr w:rsidR="00932CB9" w:rsidTr="007B2148">
        <w:tc>
          <w:tcPr>
            <w:tcW w:w="9639" w:type="dxa"/>
            <w:shd w:val="clear" w:color="auto" w:fill="auto"/>
          </w:tcPr>
          <w:p w:rsidR="00932CB9" w:rsidRDefault="00932CB9" w:rsidP="00CF50EC">
            <w:pPr>
              <w:widowControl w:val="0"/>
              <w:spacing w:before="150" w:after="150"/>
              <w:ind w:left="450" w:right="45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932CB9" w:rsidRDefault="00A905F9" w:rsidP="00CF50EC">
            <w:pPr>
              <w:widowControl w:val="0"/>
              <w:spacing w:before="150" w:after="150"/>
              <w:ind w:left="450" w:right="45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від __ __________ 2020 </w:t>
            </w:r>
            <w:r w:rsidR="00932CB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р. № ___</w:t>
            </w:r>
            <w:r w:rsidR="00932CB9">
              <w:rPr>
                <w:rFonts w:eastAsia="Times New Roman"/>
                <w:sz w:val="28"/>
                <w:szCs w:val="28"/>
              </w:rPr>
              <w:br/>
            </w:r>
          </w:p>
          <w:p w:rsidR="00932CB9" w:rsidRDefault="00932CB9" w:rsidP="00CF50EC">
            <w:pPr>
              <w:widowControl w:val="0"/>
              <w:spacing w:before="150" w:after="150"/>
              <w:ind w:left="450" w:right="45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Київ</w:t>
            </w:r>
          </w:p>
        </w:tc>
      </w:tr>
    </w:tbl>
    <w:p w:rsidR="00932CB9" w:rsidRDefault="00932CB9" w:rsidP="00CF50EC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0" w:name="n3"/>
      <w:bookmarkEnd w:id="0"/>
    </w:p>
    <w:p w:rsidR="00932CB9" w:rsidRDefault="00932CB9" w:rsidP="00CF50EC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Про внесення змін до постанови Кабінету Міністрів України </w:t>
      </w:r>
    </w:p>
    <w:p w:rsidR="00932CB9" w:rsidRPr="00823234" w:rsidRDefault="004601F7" w:rsidP="00CF50EC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від 17 </w:t>
      </w:r>
      <w:r w:rsidR="00A905F9">
        <w:rPr>
          <w:rFonts w:eastAsia="Times New Roman"/>
          <w:b/>
          <w:bCs/>
          <w:color w:val="000000"/>
          <w:sz w:val="28"/>
          <w:szCs w:val="28"/>
        </w:rPr>
        <w:t>липня 2019 </w:t>
      </w:r>
      <w:r w:rsidR="00932CB9">
        <w:rPr>
          <w:rFonts w:eastAsia="Times New Roman"/>
          <w:b/>
          <w:bCs/>
          <w:color w:val="000000"/>
          <w:sz w:val="28"/>
          <w:szCs w:val="28"/>
        </w:rPr>
        <w:t>р. № </w:t>
      </w:r>
      <w:r w:rsidR="00932CB9" w:rsidRPr="00823234">
        <w:rPr>
          <w:rFonts w:eastAsia="Times New Roman"/>
          <w:b/>
          <w:bCs/>
          <w:color w:val="000000"/>
          <w:sz w:val="28"/>
          <w:szCs w:val="28"/>
        </w:rPr>
        <w:t>684</w:t>
      </w:r>
    </w:p>
    <w:p w:rsidR="00932CB9" w:rsidRDefault="00932CB9" w:rsidP="00CF50EC">
      <w:pPr>
        <w:widowControl w:val="0"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32CB9" w:rsidRDefault="00932CB9" w:rsidP="00CF50EC">
      <w:pPr>
        <w:widowControl w:val="0"/>
        <w:shd w:val="clear" w:color="auto" w:fill="FFFFFF"/>
        <w:spacing w:after="150"/>
        <w:ind w:firstLine="450"/>
        <w:jc w:val="both"/>
        <w:rPr>
          <w:rFonts w:eastAsia="Times New Roman"/>
          <w:color w:val="000000"/>
          <w:sz w:val="28"/>
          <w:szCs w:val="28"/>
        </w:rPr>
      </w:pPr>
      <w:bookmarkStart w:id="1" w:name="n4"/>
      <w:bookmarkEnd w:id="1"/>
      <w:r>
        <w:rPr>
          <w:rFonts w:eastAsia="Times New Roman"/>
          <w:color w:val="000000"/>
          <w:sz w:val="28"/>
          <w:szCs w:val="28"/>
        </w:rPr>
        <w:t>Кабінет Міністрів України </w:t>
      </w:r>
      <w:r>
        <w:rPr>
          <w:rFonts w:eastAsia="Times New Roman"/>
          <w:b/>
          <w:bCs/>
          <w:color w:val="000000"/>
          <w:spacing w:val="30"/>
          <w:sz w:val="28"/>
          <w:szCs w:val="28"/>
        </w:rPr>
        <w:t>постановляє:</w:t>
      </w:r>
    </w:p>
    <w:p w:rsidR="00932CB9" w:rsidRDefault="00932CB9" w:rsidP="00CF50EC">
      <w:pPr>
        <w:widowControl w:val="0"/>
        <w:shd w:val="clear" w:color="auto" w:fill="FFFFFF"/>
        <w:spacing w:before="100" w:beforeAutospacing="1" w:after="100" w:afterAutospacing="1"/>
        <w:ind w:firstLine="851"/>
        <w:jc w:val="both"/>
      </w:pPr>
      <w:bookmarkStart w:id="2" w:name="n5"/>
      <w:bookmarkEnd w:id="2"/>
      <w:r w:rsidRPr="00426B72">
        <w:rPr>
          <w:bCs/>
          <w:color w:val="000000"/>
          <w:sz w:val="28"/>
          <w:szCs w:val="28"/>
          <w:shd w:val="clear" w:color="auto" w:fill="FFFFFF"/>
        </w:rPr>
        <w:t>Внести до</w:t>
      </w:r>
      <w:hyperlink r:id="rId7">
        <w:r w:rsidRPr="007E44C9">
          <w:rPr>
            <w:bCs/>
            <w:color w:val="000000"/>
            <w:sz w:val="28"/>
            <w:szCs w:val="28"/>
            <w:shd w:val="clear" w:color="auto" w:fill="FFFFFF"/>
          </w:rPr>
          <w:t xml:space="preserve"> постанови Кабінету Міністрів України </w:t>
        </w:r>
        <w:r w:rsidR="004601F7" w:rsidRPr="007E44C9">
          <w:rPr>
            <w:bCs/>
            <w:color w:val="000000"/>
            <w:sz w:val="28"/>
            <w:szCs w:val="28"/>
            <w:shd w:val="clear" w:color="auto" w:fill="FFFFFF"/>
          </w:rPr>
          <w:t>від 17 липня 2019 р. № </w:t>
        </w:r>
        <w:r w:rsidRPr="007E44C9">
          <w:rPr>
            <w:bCs/>
            <w:color w:val="000000"/>
            <w:sz w:val="28"/>
            <w:szCs w:val="28"/>
            <w:shd w:val="clear" w:color="auto" w:fill="FFFFFF"/>
          </w:rPr>
          <w:t>684 «Деякі питання атестації осіб, які здобувають ступінь магістра, у формі єдиного державного кваліфікаційного іспиту»</w:t>
        </w:r>
        <w:r w:rsidR="00174B0A" w:rsidRPr="007E44C9">
          <w:rPr>
            <w:bCs/>
            <w:color w:val="000000"/>
            <w:sz w:val="28"/>
            <w:szCs w:val="28"/>
            <w:shd w:val="clear" w:color="auto" w:fill="FFFFFF"/>
          </w:rPr>
          <w:t xml:space="preserve"> (із змінами і доповненнями, внесеними постановою Кабінету Міністрів України від 6 листопада 2019 року № 916)</w:t>
        </w:r>
        <w:r w:rsidRPr="007E44C9">
          <w:rPr>
            <w:rStyle w:val="-"/>
            <w:rFonts w:eastAsia="Times New Roman"/>
            <w:bCs/>
            <w:color w:val="000000"/>
            <w:sz w:val="28"/>
            <w:szCs w:val="28"/>
            <w:u w:val="none"/>
          </w:rPr>
          <w:t xml:space="preserve"> </w:t>
        </w:r>
      </w:hyperlink>
      <w:r w:rsidRPr="007E44C9">
        <w:rPr>
          <w:rFonts w:eastAsia="Times New Roman"/>
          <w:color w:val="000000"/>
          <w:sz w:val="28"/>
          <w:szCs w:val="28"/>
        </w:rPr>
        <w:t xml:space="preserve">(Офіційний вісник України, </w:t>
      </w:r>
      <w:r w:rsidRPr="007E44C9">
        <w:rPr>
          <w:rFonts w:eastAsia="Times New Roman"/>
          <w:bCs/>
          <w:color w:val="000000"/>
          <w:sz w:val="28"/>
          <w:szCs w:val="28"/>
        </w:rPr>
        <w:t>201</w:t>
      </w:r>
      <w:r w:rsidR="004601F7" w:rsidRPr="007E44C9">
        <w:rPr>
          <w:rFonts w:eastAsia="Times New Roman"/>
          <w:bCs/>
          <w:color w:val="000000"/>
          <w:sz w:val="28"/>
          <w:szCs w:val="28"/>
        </w:rPr>
        <w:t>9 р., № 6</w:t>
      </w:r>
      <w:r w:rsidRPr="007E44C9">
        <w:rPr>
          <w:rFonts w:eastAsia="Times New Roman"/>
          <w:bCs/>
          <w:color w:val="000000"/>
          <w:sz w:val="28"/>
          <w:szCs w:val="28"/>
        </w:rPr>
        <w:t>2, с</w:t>
      </w:r>
      <w:r>
        <w:rPr>
          <w:rFonts w:eastAsia="Times New Roman"/>
          <w:bCs/>
          <w:color w:val="000000"/>
          <w:sz w:val="28"/>
          <w:szCs w:val="28"/>
        </w:rPr>
        <w:t>т.</w:t>
      </w:r>
      <w:r w:rsidR="004601F7">
        <w:rPr>
          <w:rFonts w:eastAsia="Times New Roman"/>
          <w:bCs/>
          <w:color w:val="000000"/>
          <w:sz w:val="28"/>
          <w:szCs w:val="28"/>
        </w:rPr>
        <w:t> </w:t>
      </w:r>
      <w:r w:rsidR="004601F7" w:rsidRPr="004601F7">
        <w:rPr>
          <w:rFonts w:eastAsia="Times New Roman"/>
          <w:bCs/>
          <w:color w:val="000000"/>
          <w:sz w:val="28"/>
          <w:szCs w:val="28"/>
        </w:rPr>
        <w:t>2152</w:t>
      </w:r>
      <w:r>
        <w:rPr>
          <w:rFonts w:eastAsia="Times New Roman"/>
          <w:color w:val="000000"/>
          <w:sz w:val="28"/>
          <w:szCs w:val="28"/>
        </w:rPr>
        <w:t>) зміни, що додаються.</w:t>
      </w:r>
    </w:p>
    <w:p w:rsidR="00932CB9" w:rsidRPr="00823234" w:rsidRDefault="00932CB9" w:rsidP="00CF50EC">
      <w:pPr>
        <w:widowControl w:val="0"/>
        <w:shd w:val="clear" w:color="auto" w:fill="FFFFFF"/>
        <w:spacing w:before="100" w:beforeAutospacing="1" w:after="100" w:afterAutospacing="1"/>
        <w:ind w:firstLine="851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bookmarkStart w:id="3" w:name="n6"/>
      <w:bookmarkEnd w:id="3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09"/>
      </w:tblGrid>
      <w:tr w:rsidR="00932CB9" w:rsidTr="007B2148">
        <w:tc>
          <w:tcPr>
            <w:tcW w:w="3828" w:type="dxa"/>
            <w:shd w:val="clear" w:color="auto" w:fill="auto"/>
          </w:tcPr>
          <w:p w:rsidR="00932CB9" w:rsidRDefault="00932CB9" w:rsidP="00CF50EC">
            <w:pPr>
              <w:widowControl w:val="0"/>
              <w:spacing w:before="300" w:after="150"/>
              <w:rPr>
                <w:rFonts w:eastAsia="Times New Roman"/>
                <w:sz w:val="28"/>
                <w:szCs w:val="28"/>
              </w:rPr>
            </w:pPr>
            <w:bookmarkStart w:id="4" w:name="n7"/>
            <w:bookmarkEnd w:id="4"/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Прем'єр-міністр України</w:t>
            </w:r>
          </w:p>
        </w:tc>
        <w:tc>
          <w:tcPr>
            <w:tcW w:w="5810" w:type="dxa"/>
            <w:shd w:val="clear" w:color="auto" w:fill="auto"/>
          </w:tcPr>
          <w:p w:rsidR="00932CB9" w:rsidRDefault="00932CB9" w:rsidP="00CF50EC">
            <w:pPr>
              <w:widowControl w:val="0"/>
              <w:spacing w:before="300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Д. ШМИГАЛЬ</w:t>
            </w:r>
          </w:p>
        </w:tc>
      </w:tr>
      <w:tr w:rsidR="00932CB9" w:rsidTr="007B2148">
        <w:tc>
          <w:tcPr>
            <w:tcW w:w="3828" w:type="dxa"/>
            <w:shd w:val="clear" w:color="auto" w:fill="auto"/>
          </w:tcPr>
          <w:p w:rsidR="00932CB9" w:rsidRDefault="00932CB9" w:rsidP="00CF50EC">
            <w:pPr>
              <w:widowControl w:val="0"/>
              <w:spacing w:before="300" w:after="150"/>
              <w:jc w:val="center"/>
              <w:rPr>
                <w:rFonts w:eastAsia="Times New Roman"/>
              </w:rPr>
            </w:pPr>
          </w:p>
        </w:tc>
        <w:tc>
          <w:tcPr>
            <w:tcW w:w="5810" w:type="dxa"/>
            <w:shd w:val="clear" w:color="auto" w:fill="auto"/>
          </w:tcPr>
          <w:p w:rsidR="00932CB9" w:rsidRDefault="00932CB9" w:rsidP="00CF50EC">
            <w:pPr>
              <w:widowControl w:val="0"/>
              <w:spacing w:before="30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</w:rPr>
              <w:br/>
            </w:r>
          </w:p>
        </w:tc>
      </w:tr>
    </w:tbl>
    <w:p w:rsidR="00932CB9" w:rsidRDefault="00932CB9" w:rsidP="00CF50EC">
      <w:pPr>
        <w:widowControl w:val="0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932CB9" w:rsidTr="007B2148">
        <w:tc>
          <w:tcPr>
            <w:tcW w:w="9639" w:type="dxa"/>
            <w:shd w:val="clear" w:color="auto" w:fill="auto"/>
          </w:tcPr>
          <w:p w:rsidR="00932CB9" w:rsidRDefault="00932CB9" w:rsidP="00CF50EC">
            <w:pPr>
              <w:widowControl w:val="0"/>
              <w:ind w:left="538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ЗАТВЕРДЖЕНО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постановою Кабінету Міністрів України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від __ _________ 2020</w:t>
            </w:r>
            <w:r w:rsidR="009C3DA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р. № ___</w:t>
            </w:r>
          </w:p>
        </w:tc>
      </w:tr>
    </w:tbl>
    <w:p w:rsidR="00932CB9" w:rsidRDefault="00932CB9" w:rsidP="00CF50EC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bookmarkStart w:id="5" w:name="n8"/>
      <w:bookmarkEnd w:id="5"/>
    </w:p>
    <w:p w:rsidR="00932CB9" w:rsidRDefault="00932CB9" w:rsidP="00CF50EC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ЗМІНИ,</w:t>
      </w:r>
    </w:p>
    <w:p w:rsidR="00932CB9" w:rsidRDefault="00932CB9" w:rsidP="00CF50EC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що вносяться до постанови Кабінету Міністрів України</w:t>
      </w:r>
    </w:p>
    <w:p w:rsidR="004601F7" w:rsidRPr="00823234" w:rsidRDefault="004601F7" w:rsidP="00CF50EC">
      <w:pPr>
        <w:widowControl w:val="0"/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від 17 </w:t>
      </w:r>
      <w:r w:rsidR="009C3DA9">
        <w:rPr>
          <w:rFonts w:eastAsia="Times New Roman"/>
          <w:b/>
          <w:bCs/>
          <w:color w:val="000000"/>
          <w:sz w:val="28"/>
          <w:szCs w:val="28"/>
        </w:rPr>
        <w:t>липня 2019 </w:t>
      </w:r>
      <w:r>
        <w:rPr>
          <w:rFonts w:eastAsia="Times New Roman"/>
          <w:b/>
          <w:bCs/>
          <w:color w:val="000000"/>
          <w:sz w:val="28"/>
          <w:szCs w:val="28"/>
        </w:rPr>
        <w:t>р. № </w:t>
      </w:r>
      <w:r w:rsidRPr="00823234">
        <w:rPr>
          <w:rFonts w:eastAsia="Times New Roman"/>
          <w:b/>
          <w:bCs/>
          <w:color w:val="000000"/>
          <w:sz w:val="28"/>
          <w:szCs w:val="28"/>
        </w:rPr>
        <w:t>684</w:t>
      </w:r>
    </w:p>
    <w:p w:rsidR="00932CB9" w:rsidRDefault="00932CB9" w:rsidP="00CF50EC">
      <w:pPr>
        <w:widowControl w:val="0"/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932CB9" w:rsidRPr="00847079" w:rsidRDefault="00932CB9" w:rsidP="00CF50EC">
      <w:pPr>
        <w:pStyle w:val="a4"/>
        <w:widowControl w:val="0"/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n9"/>
      <w:bookmarkEnd w:id="6"/>
      <w:r w:rsidRPr="00847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назві та </w:t>
      </w:r>
      <w:r w:rsidR="0046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пункті першому постанови </w:t>
      </w:r>
      <w:r w:rsidR="005B6B19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словосполучення</w:t>
      </w:r>
      <w:r w:rsidR="0046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«ступінь магістра</w:t>
      </w:r>
      <w:r w:rsidRPr="00847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6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замінити </w:t>
      </w:r>
      <w:r w:rsidRPr="00847079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</w:t>
      </w:r>
      <w:r w:rsidR="005B6B1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осполученням</w:t>
      </w:r>
      <w:r w:rsidRPr="00847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4601F7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фахової передвищої або вищої освіти</w:t>
      </w:r>
      <w:r w:rsidRPr="00847079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932CB9" w:rsidRDefault="00174B0A" w:rsidP="00CF50EC">
      <w:pPr>
        <w:pStyle w:val="a4"/>
        <w:widowControl w:val="0"/>
        <w:numPr>
          <w:ilvl w:val="0"/>
          <w:numId w:val="1"/>
        </w:numPr>
        <w:shd w:val="clear" w:color="auto" w:fill="FFFFFF"/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74B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Порядок атестації осіб, які здобувають ступінь магістра, у формі єдиного державного кваліфікаційного іспиту</w:t>
      </w:r>
      <w:r w:rsidR="00932CB9" w:rsidRPr="008470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затверджений зазначеною постановою,</w:t>
      </w:r>
      <w:r w:rsidR="00932CB9" w:rsidRPr="00847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викласти у </w:t>
      </w:r>
      <w:r w:rsidR="00932C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такій </w:t>
      </w:r>
      <w:r w:rsidR="00932CB9" w:rsidRPr="00847079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редакції:</w:t>
      </w:r>
    </w:p>
    <w:p w:rsidR="00174B0A" w:rsidRPr="00174B0A" w:rsidRDefault="00174B0A" w:rsidP="00CF50EC">
      <w:pPr>
        <w:widowControl w:val="0"/>
        <w:shd w:val="clear" w:color="auto" w:fill="FFFFFF"/>
        <w:spacing w:after="150"/>
        <w:jc w:val="both"/>
        <w:rPr>
          <w:rFonts w:eastAsia="Times New Roman"/>
          <w:sz w:val="28"/>
          <w:szCs w:val="28"/>
        </w:rPr>
      </w:pPr>
    </w:p>
    <w:p w:rsidR="00932CB9" w:rsidRDefault="00932CB9" w:rsidP="00CF50EC">
      <w:pPr>
        <w:widowControl w:val="0"/>
        <w:ind w:left="5387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«ЗАТВЕРДЖЕНО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color w:val="000000"/>
          <w:sz w:val="28"/>
          <w:szCs w:val="28"/>
        </w:rPr>
        <w:t>постановою Кабінету Міністрів України</w:t>
      </w:r>
      <w:r>
        <w:rPr>
          <w:rFonts w:eastAsia="Times New Roman"/>
          <w:sz w:val="28"/>
          <w:szCs w:val="28"/>
        </w:rPr>
        <w:t xml:space="preserve"> </w:t>
      </w:r>
      <w:r w:rsidR="00174B0A" w:rsidRPr="00174B0A">
        <w:rPr>
          <w:rFonts w:eastAsia="Times New Roman"/>
          <w:b/>
          <w:bCs/>
          <w:sz w:val="28"/>
          <w:szCs w:val="28"/>
        </w:rPr>
        <w:t>від 17 липня 2019</w:t>
      </w:r>
      <w:r w:rsidR="009C3DA9">
        <w:rPr>
          <w:rFonts w:eastAsia="Times New Roman"/>
          <w:b/>
          <w:bCs/>
          <w:sz w:val="28"/>
          <w:szCs w:val="28"/>
        </w:rPr>
        <w:t> </w:t>
      </w:r>
      <w:r w:rsidR="00174B0A" w:rsidRPr="00174B0A">
        <w:rPr>
          <w:rFonts w:eastAsia="Times New Roman"/>
          <w:b/>
          <w:bCs/>
          <w:sz w:val="28"/>
          <w:szCs w:val="28"/>
        </w:rPr>
        <w:t>р. № 684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(в редакції постанови Кабінету Міністрів України </w:t>
      </w:r>
    </w:p>
    <w:p w:rsidR="00932CB9" w:rsidRDefault="009C6D57" w:rsidP="00CF50EC">
      <w:pPr>
        <w:widowControl w:val="0"/>
        <w:ind w:left="5387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від __ _________ 2020 </w:t>
      </w:r>
      <w:r w:rsidR="00932CB9">
        <w:rPr>
          <w:rFonts w:eastAsia="Times New Roman"/>
          <w:b/>
          <w:bCs/>
          <w:color w:val="000000"/>
          <w:sz w:val="28"/>
          <w:szCs w:val="28"/>
        </w:rPr>
        <w:t>р. № ___)</w:t>
      </w:r>
    </w:p>
    <w:p w:rsidR="00513E21" w:rsidRPr="00174B0A" w:rsidRDefault="00513E21" w:rsidP="00CF50EC">
      <w:pPr>
        <w:pStyle w:val="a3"/>
        <w:widowControl w:val="0"/>
        <w:jc w:val="center"/>
        <w:rPr>
          <w:sz w:val="28"/>
          <w:szCs w:val="28"/>
        </w:rPr>
      </w:pPr>
    </w:p>
    <w:p w:rsidR="00513E21" w:rsidRPr="00174B0A" w:rsidRDefault="001614EC" w:rsidP="00CF50EC">
      <w:pPr>
        <w:pStyle w:val="3"/>
        <w:widowControl w:val="0"/>
        <w:jc w:val="center"/>
        <w:rPr>
          <w:rFonts w:eastAsia="Times New Roman"/>
          <w:sz w:val="28"/>
          <w:szCs w:val="28"/>
        </w:rPr>
      </w:pPr>
      <w:r w:rsidRPr="00174B0A">
        <w:rPr>
          <w:rFonts w:eastAsia="Times New Roman"/>
          <w:sz w:val="28"/>
          <w:szCs w:val="28"/>
        </w:rPr>
        <w:t>ПОРЯДОК</w:t>
      </w:r>
      <w:r w:rsidRPr="00174B0A">
        <w:rPr>
          <w:rFonts w:eastAsia="Times New Roman"/>
          <w:sz w:val="28"/>
          <w:szCs w:val="28"/>
        </w:rPr>
        <w:br/>
        <w:t xml:space="preserve">атестації осіб, які здобувають ступінь </w:t>
      </w:r>
      <w:r w:rsidR="00767C2F" w:rsidRPr="00767C2F">
        <w:rPr>
          <w:rFonts w:eastAsia="Times New Roman"/>
          <w:sz w:val="28"/>
          <w:szCs w:val="28"/>
        </w:rPr>
        <w:t>фахової передвищої або вищої освіти</w:t>
      </w:r>
      <w:r w:rsidRPr="00174B0A">
        <w:rPr>
          <w:rFonts w:eastAsia="Times New Roman"/>
          <w:sz w:val="28"/>
          <w:szCs w:val="28"/>
        </w:rPr>
        <w:t>, у формі єдиного державного кваліфікаційного іспиту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614EC" w:rsidRPr="00174B0A">
        <w:rPr>
          <w:sz w:val="28"/>
          <w:szCs w:val="28"/>
        </w:rPr>
        <w:t xml:space="preserve">Цей Порядок визначає механізм атестації осіб, які здобувають ступінь </w:t>
      </w:r>
      <w:r w:rsidR="00767C2F" w:rsidRPr="00767C2F">
        <w:rPr>
          <w:sz w:val="28"/>
          <w:szCs w:val="28"/>
        </w:rPr>
        <w:t>фахової передвищої або вищої освіти</w:t>
      </w:r>
      <w:r w:rsidR="001614EC" w:rsidRPr="00174B0A">
        <w:rPr>
          <w:sz w:val="28"/>
          <w:szCs w:val="28"/>
        </w:rPr>
        <w:t>, у формі єдиного державного кваліфікаційного іспиту.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2</w:t>
      </w:r>
      <w:r w:rsidR="00BD4E1C">
        <w:rPr>
          <w:sz w:val="28"/>
          <w:szCs w:val="28"/>
        </w:rPr>
        <w:t>. </w:t>
      </w:r>
      <w:r w:rsidR="00042985">
        <w:rPr>
          <w:sz w:val="28"/>
          <w:szCs w:val="28"/>
        </w:rPr>
        <w:t>У цьому Порядку під терміном «</w:t>
      </w:r>
      <w:r w:rsidRPr="00174B0A">
        <w:rPr>
          <w:sz w:val="28"/>
          <w:szCs w:val="28"/>
        </w:rPr>
        <w:t xml:space="preserve">єдиний </w:t>
      </w:r>
      <w:r w:rsidR="00042985">
        <w:rPr>
          <w:sz w:val="28"/>
          <w:szCs w:val="28"/>
        </w:rPr>
        <w:t>державний кваліфікаційний іспит»</w:t>
      </w:r>
      <w:r w:rsidRPr="00174B0A">
        <w:rPr>
          <w:sz w:val="28"/>
          <w:szCs w:val="28"/>
        </w:rPr>
        <w:t xml:space="preserve"> (далі - кваліфікаційний іспит) розуміється стандартизована форма контролю досягнення здобувачем вищої освіти результатів навчання, визначених стандартом вищої освіти, та оцінювання таких результатів навчання.</w:t>
      </w:r>
    </w:p>
    <w:p w:rsidR="00513E21" w:rsidRPr="00042985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042985">
        <w:rPr>
          <w:sz w:val="28"/>
          <w:szCs w:val="28"/>
        </w:rPr>
        <w:t xml:space="preserve">Інші терміни, що використовуються у цьому Порядку, вживаються у значенні, наведеному в Законі України </w:t>
      </w:r>
      <w:r w:rsidR="00042985" w:rsidRPr="00042985">
        <w:rPr>
          <w:sz w:val="28"/>
          <w:szCs w:val="28"/>
        </w:rPr>
        <w:t>«Про вищу освіту»</w:t>
      </w:r>
      <w:r w:rsidRPr="00042985">
        <w:rPr>
          <w:sz w:val="28"/>
          <w:szCs w:val="28"/>
        </w:rPr>
        <w:t>.</w:t>
      </w:r>
    </w:p>
    <w:p w:rsidR="00513E21" w:rsidRPr="00042985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1614EC" w:rsidRPr="00042985">
        <w:rPr>
          <w:sz w:val="28"/>
          <w:szCs w:val="28"/>
        </w:rPr>
        <w:t xml:space="preserve">Атестація осіб, які здобувають ступінь </w:t>
      </w:r>
      <w:r w:rsidR="00042985" w:rsidRPr="00042985">
        <w:rPr>
          <w:sz w:val="28"/>
          <w:szCs w:val="28"/>
        </w:rPr>
        <w:t>фахової передвищої або вищої освіти</w:t>
      </w:r>
      <w:r w:rsidR="001614EC" w:rsidRPr="00042985">
        <w:rPr>
          <w:sz w:val="28"/>
          <w:szCs w:val="28"/>
        </w:rPr>
        <w:t xml:space="preserve">, у формі кваліфікаційного іспиту здійснюється за спеціальностями згідно з переліком спеціальностей, </w:t>
      </w:r>
      <w:r w:rsidR="00042985" w:rsidRPr="00042985">
        <w:rPr>
          <w:sz w:val="28"/>
          <w:szCs w:val="28"/>
        </w:rPr>
        <w:t xml:space="preserve">за якими проводиться єдиний державний кваліфікаційний іспит для здобуття ступеня фахового молодшого бакалавра, </w:t>
      </w:r>
      <w:r w:rsidR="00042985" w:rsidRPr="00042985">
        <w:rPr>
          <w:sz w:val="28"/>
          <w:szCs w:val="28"/>
        </w:rPr>
        <w:lastRenderedPageBreak/>
        <w:t>бакалавра або магістра</w:t>
      </w:r>
      <w:r w:rsidR="001614EC" w:rsidRPr="00042985">
        <w:rPr>
          <w:sz w:val="28"/>
          <w:szCs w:val="28"/>
        </w:rPr>
        <w:t>, затвердженим постановою Кабінету Міністрів України в</w:t>
      </w:r>
      <w:r w:rsidR="009C3DA9">
        <w:rPr>
          <w:sz w:val="28"/>
          <w:szCs w:val="28"/>
        </w:rPr>
        <w:t>ід 10 травня 2018 </w:t>
      </w:r>
      <w:r w:rsidR="001614EC" w:rsidRPr="00042985">
        <w:rPr>
          <w:sz w:val="28"/>
          <w:szCs w:val="28"/>
        </w:rPr>
        <w:t xml:space="preserve">р. </w:t>
      </w:r>
      <w:r w:rsidR="00042985" w:rsidRPr="00042985">
        <w:rPr>
          <w:sz w:val="28"/>
          <w:szCs w:val="28"/>
        </w:rPr>
        <w:t>№</w:t>
      </w:r>
      <w:r w:rsidR="009C3DA9">
        <w:rPr>
          <w:sz w:val="28"/>
          <w:szCs w:val="28"/>
        </w:rPr>
        <w:t> </w:t>
      </w:r>
      <w:r w:rsidR="001614EC" w:rsidRPr="00042985">
        <w:rPr>
          <w:sz w:val="28"/>
          <w:szCs w:val="28"/>
        </w:rPr>
        <w:t xml:space="preserve">354 </w:t>
      </w:r>
      <w:r w:rsidR="00042985" w:rsidRPr="00042985">
        <w:rPr>
          <w:sz w:val="28"/>
          <w:szCs w:val="28"/>
        </w:rPr>
        <w:t>в редакції постанови Кабінету Міністрів України від ___ ________ 2020 р. № </w:t>
      </w:r>
      <w:r w:rsidR="00042985" w:rsidRPr="004135AD">
        <w:rPr>
          <w:sz w:val="28"/>
          <w:szCs w:val="28"/>
        </w:rPr>
        <w:t>____ «Про внесення змін до постанови Кабінету Міністрів України від 10 </w:t>
      </w:r>
      <w:r w:rsidR="009C3DA9" w:rsidRPr="004135AD">
        <w:rPr>
          <w:sz w:val="28"/>
          <w:szCs w:val="28"/>
        </w:rPr>
        <w:t>травня 2018 </w:t>
      </w:r>
      <w:r w:rsidR="00042985" w:rsidRPr="004135AD">
        <w:rPr>
          <w:sz w:val="28"/>
          <w:szCs w:val="28"/>
        </w:rPr>
        <w:t xml:space="preserve">р. № 354» </w:t>
      </w:r>
      <w:r w:rsidR="001614EC" w:rsidRPr="004135AD">
        <w:rPr>
          <w:sz w:val="28"/>
          <w:szCs w:val="28"/>
        </w:rPr>
        <w:t>(Офіц</w:t>
      </w:r>
      <w:r w:rsidR="00042985" w:rsidRPr="004135AD">
        <w:rPr>
          <w:sz w:val="28"/>
          <w:szCs w:val="28"/>
        </w:rPr>
        <w:t>ійний вісник Україн</w:t>
      </w:r>
      <w:r w:rsidR="009C3DA9" w:rsidRPr="004135AD">
        <w:rPr>
          <w:sz w:val="28"/>
          <w:szCs w:val="28"/>
        </w:rPr>
        <w:t>и, 2018 </w:t>
      </w:r>
      <w:r w:rsidR="00042985" w:rsidRPr="004135AD">
        <w:rPr>
          <w:sz w:val="28"/>
          <w:szCs w:val="28"/>
        </w:rPr>
        <w:t>р., №</w:t>
      </w:r>
      <w:r w:rsidR="009C3DA9" w:rsidRPr="004135AD">
        <w:rPr>
          <w:sz w:val="28"/>
          <w:szCs w:val="28"/>
        </w:rPr>
        <w:t> 42, ст. </w:t>
      </w:r>
      <w:r w:rsidR="001614EC" w:rsidRPr="004135AD">
        <w:rPr>
          <w:sz w:val="28"/>
          <w:szCs w:val="28"/>
        </w:rPr>
        <w:t>1487).</w:t>
      </w:r>
    </w:p>
    <w:p w:rsidR="00513E21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 xml:space="preserve">Атестація осіб, які здобувають ступінь </w:t>
      </w:r>
      <w:r w:rsidR="00042985">
        <w:rPr>
          <w:sz w:val="28"/>
          <w:szCs w:val="28"/>
        </w:rPr>
        <w:t>магістра</w:t>
      </w:r>
      <w:r w:rsidRPr="00174B0A">
        <w:rPr>
          <w:sz w:val="28"/>
          <w:szCs w:val="28"/>
        </w:rPr>
        <w:t xml:space="preserve"> за спеціальностями галузі знань </w:t>
      </w:r>
      <w:r w:rsidR="00042985">
        <w:rPr>
          <w:sz w:val="28"/>
          <w:szCs w:val="28"/>
        </w:rPr>
        <w:t>«</w:t>
      </w:r>
      <w:r w:rsidR="009C3DA9">
        <w:rPr>
          <w:sz w:val="28"/>
          <w:szCs w:val="28"/>
        </w:rPr>
        <w:t>22 </w:t>
      </w:r>
      <w:r w:rsidRPr="00174B0A">
        <w:rPr>
          <w:sz w:val="28"/>
          <w:szCs w:val="28"/>
        </w:rPr>
        <w:t>Охорона здоров'я</w:t>
      </w:r>
      <w:r w:rsidR="00042985">
        <w:rPr>
          <w:sz w:val="28"/>
          <w:szCs w:val="28"/>
        </w:rPr>
        <w:t>»</w:t>
      </w:r>
      <w:r w:rsidRPr="00174B0A">
        <w:rPr>
          <w:sz w:val="28"/>
          <w:szCs w:val="28"/>
        </w:rPr>
        <w:t>, здійснюється у формі кваліфікаційного іспиту відповідно до Порядку здійснення єдиного державного кваліфікаційного іспиту для здобувачів ступеня вищої освіти магістр з</w:t>
      </w:r>
      <w:r w:rsidR="00042985">
        <w:rPr>
          <w:sz w:val="28"/>
          <w:szCs w:val="28"/>
        </w:rPr>
        <w:t>а спеціальностями галузі знань «</w:t>
      </w:r>
      <w:r w:rsidR="009C3DA9">
        <w:rPr>
          <w:sz w:val="28"/>
          <w:szCs w:val="28"/>
        </w:rPr>
        <w:t>22 </w:t>
      </w:r>
      <w:r w:rsidR="00042985">
        <w:rPr>
          <w:sz w:val="28"/>
          <w:szCs w:val="28"/>
        </w:rPr>
        <w:t>Охорона здоров'я»</w:t>
      </w:r>
      <w:r w:rsidRPr="00174B0A">
        <w:rPr>
          <w:sz w:val="28"/>
          <w:szCs w:val="28"/>
        </w:rPr>
        <w:t xml:space="preserve">, </w:t>
      </w:r>
      <w:r w:rsidRPr="00042985">
        <w:rPr>
          <w:sz w:val="28"/>
          <w:szCs w:val="28"/>
        </w:rPr>
        <w:t>затвердженого постановою Ка</w:t>
      </w:r>
      <w:r w:rsidR="00042985">
        <w:rPr>
          <w:sz w:val="28"/>
          <w:szCs w:val="28"/>
        </w:rPr>
        <w:t>бінету Міністрів України від 28 </w:t>
      </w:r>
      <w:r w:rsidR="009C3DA9">
        <w:rPr>
          <w:sz w:val="28"/>
          <w:szCs w:val="28"/>
        </w:rPr>
        <w:t>березня 2018 </w:t>
      </w:r>
      <w:r w:rsidRPr="00042985">
        <w:rPr>
          <w:sz w:val="28"/>
          <w:szCs w:val="28"/>
        </w:rPr>
        <w:t xml:space="preserve">р. </w:t>
      </w:r>
      <w:r w:rsidR="00042985">
        <w:rPr>
          <w:sz w:val="28"/>
          <w:szCs w:val="28"/>
        </w:rPr>
        <w:t>№ </w:t>
      </w:r>
      <w:r w:rsidRPr="00042985">
        <w:rPr>
          <w:sz w:val="28"/>
          <w:szCs w:val="28"/>
        </w:rPr>
        <w:t>334 (Офіційний вісник України, 2018</w:t>
      </w:r>
      <w:r w:rsidR="009C3DA9">
        <w:rPr>
          <w:sz w:val="28"/>
          <w:szCs w:val="28"/>
        </w:rPr>
        <w:t> </w:t>
      </w:r>
      <w:r w:rsidRPr="00042985">
        <w:rPr>
          <w:sz w:val="28"/>
          <w:szCs w:val="28"/>
        </w:rPr>
        <w:t xml:space="preserve">р., </w:t>
      </w:r>
      <w:r w:rsidR="009C3DA9">
        <w:rPr>
          <w:sz w:val="28"/>
          <w:szCs w:val="28"/>
        </w:rPr>
        <w:t xml:space="preserve">№ 40, ст. 1402; </w:t>
      </w:r>
      <w:r w:rsidR="009C3DA9" w:rsidRPr="00CF50EC">
        <w:rPr>
          <w:sz w:val="28"/>
          <w:szCs w:val="28"/>
        </w:rPr>
        <w:t>2019 р., № 32, ст. </w:t>
      </w:r>
      <w:r w:rsidRPr="00CF50EC">
        <w:rPr>
          <w:sz w:val="28"/>
          <w:szCs w:val="28"/>
        </w:rPr>
        <w:t>1150).</w:t>
      </w:r>
    </w:p>
    <w:p w:rsidR="007E44C9" w:rsidRDefault="00C852DA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4135AD">
        <w:rPr>
          <w:sz w:val="28"/>
          <w:szCs w:val="28"/>
        </w:rPr>
        <w:t xml:space="preserve">Атестація осіб, які здобувають </w:t>
      </w:r>
      <w:r w:rsidR="00811DB6">
        <w:rPr>
          <w:sz w:val="28"/>
          <w:szCs w:val="28"/>
        </w:rPr>
        <w:t>ступінь фахової передвищої або вищої освіти</w:t>
      </w:r>
      <w:r w:rsidRPr="004135AD">
        <w:rPr>
          <w:sz w:val="28"/>
          <w:szCs w:val="28"/>
        </w:rPr>
        <w:t xml:space="preserve"> у вищих військових навчальних закладах</w:t>
      </w:r>
      <w:r w:rsidR="004135AD">
        <w:rPr>
          <w:sz w:val="28"/>
          <w:szCs w:val="28"/>
        </w:rPr>
        <w:t xml:space="preserve"> </w:t>
      </w:r>
      <w:r w:rsidR="00811DB6">
        <w:rPr>
          <w:sz w:val="28"/>
          <w:szCs w:val="28"/>
        </w:rPr>
        <w:t>(</w:t>
      </w:r>
      <w:r w:rsidRPr="004135AD">
        <w:rPr>
          <w:sz w:val="28"/>
          <w:szCs w:val="28"/>
        </w:rPr>
        <w:t>військових навчальних підрозділах закладів вищої освіти</w:t>
      </w:r>
      <w:r w:rsidR="00811DB6">
        <w:rPr>
          <w:sz w:val="28"/>
          <w:szCs w:val="28"/>
        </w:rPr>
        <w:t>) та</w:t>
      </w:r>
      <w:r w:rsidR="004135AD" w:rsidRPr="004135AD">
        <w:rPr>
          <w:sz w:val="28"/>
          <w:szCs w:val="28"/>
        </w:rPr>
        <w:t xml:space="preserve"> закладах </w:t>
      </w:r>
      <w:r w:rsidR="005C1A0C">
        <w:rPr>
          <w:sz w:val="28"/>
          <w:szCs w:val="28"/>
        </w:rPr>
        <w:t xml:space="preserve">вищої </w:t>
      </w:r>
      <w:r w:rsidR="004135AD" w:rsidRPr="004135AD">
        <w:rPr>
          <w:sz w:val="28"/>
          <w:szCs w:val="28"/>
        </w:rPr>
        <w:t xml:space="preserve">освіти </w:t>
      </w:r>
      <w:r w:rsidR="005C1A0C">
        <w:rPr>
          <w:sz w:val="28"/>
          <w:szCs w:val="28"/>
        </w:rPr>
        <w:t>і</w:t>
      </w:r>
      <w:r w:rsidR="004135AD" w:rsidRPr="004135AD">
        <w:rPr>
          <w:sz w:val="28"/>
          <w:szCs w:val="28"/>
        </w:rPr>
        <w:t>з</w:t>
      </w:r>
      <w:r w:rsidR="005C1A0C">
        <w:rPr>
          <w:sz w:val="28"/>
          <w:szCs w:val="28"/>
        </w:rPr>
        <w:t xml:space="preserve"> специфічними</w:t>
      </w:r>
      <w:r w:rsidR="004135AD" w:rsidRPr="004135AD">
        <w:rPr>
          <w:sz w:val="28"/>
          <w:szCs w:val="28"/>
        </w:rPr>
        <w:t xml:space="preserve"> умовам</w:t>
      </w:r>
      <w:r w:rsidR="005C1A0C">
        <w:rPr>
          <w:sz w:val="28"/>
          <w:szCs w:val="28"/>
        </w:rPr>
        <w:t>и</w:t>
      </w:r>
      <w:r w:rsidR="004135AD" w:rsidRPr="004135AD">
        <w:rPr>
          <w:sz w:val="28"/>
          <w:szCs w:val="28"/>
        </w:rPr>
        <w:t xml:space="preserve"> навчання</w:t>
      </w:r>
      <w:r w:rsidR="00811DB6">
        <w:rPr>
          <w:sz w:val="28"/>
          <w:szCs w:val="28"/>
        </w:rPr>
        <w:t>, у</w:t>
      </w:r>
      <w:r w:rsidRPr="004135AD">
        <w:rPr>
          <w:sz w:val="28"/>
          <w:szCs w:val="28"/>
        </w:rPr>
        <w:t xml:space="preserve"> формі кваліфікаційного іспиту</w:t>
      </w:r>
      <w:r w:rsidR="004135AD" w:rsidRPr="004135AD">
        <w:rPr>
          <w:sz w:val="28"/>
          <w:szCs w:val="28"/>
        </w:rPr>
        <w:t xml:space="preserve"> здійснюється відповідно до актів державних органів, до сфери управління яких належать такі заклади освіти, за погодженням з МОН.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1614EC" w:rsidRPr="00174B0A">
        <w:rPr>
          <w:sz w:val="28"/>
          <w:szCs w:val="28"/>
        </w:rPr>
        <w:t>Кваліфікаційний іспит проводиться за такими принципами: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академічна доброчесність;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об'єктивність;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прозорість і публічність;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незалежність;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нетерпимість до проявів корупції та хабарництва;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інтеграція у міжнародний освітній та науковий простір;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єдність методики оцінювання результатів.</w:t>
      </w:r>
    </w:p>
    <w:p w:rsidR="00585F74" w:rsidRDefault="00585F74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585F74">
        <w:rPr>
          <w:sz w:val="28"/>
          <w:szCs w:val="28"/>
        </w:rPr>
        <w:t>Метою кваліфікаційного іспиту є оцінка та вимірювання досягнутих результатів навчання, важливих для практичної професійної діяльності, які здобувач освіти здатний продемонструвати після завершення освітньої програми.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Особливості проведення кваліфікаційного іспиту, що пов'язані з використанням інформації з обмеженим доступом, визначаються актами законодавства.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1614EC" w:rsidRPr="00174B0A">
        <w:rPr>
          <w:sz w:val="28"/>
          <w:szCs w:val="28"/>
        </w:rPr>
        <w:t xml:space="preserve">Державні органи, до сфери управління яких належать заклади </w:t>
      </w:r>
      <w:r w:rsidR="000358AE">
        <w:rPr>
          <w:sz w:val="28"/>
          <w:szCs w:val="28"/>
        </w:rPr>
        <w:t xml:space="preserve">фахової </w:t>
      </w:r>
      <w:r w:rsidR="000358AE">
        <w:rPr>
          <w:sz w:val="28"/>
          <w:szCs w:val="28"/>
        </w:rPr>
        <w:lastRenderedPageBreak/>
        <w:t xml:space="preserve">передвищої та </w:t>
      </w:r>
      <w:r w:rsidR="001614EC" w:rsidRPr="00174B0A">
        <w:rPr>
          <w:sz w:val="28"/>
          <w:szCs w:val="28"/>
        </w:rPr>
        <w:t>вищої освіти, та/або державні органи, які відповідають за формування та реалізацію державної політики у відповідній сфері (далі - відповідальні державні органи), разом з МОН визначають для проведення кваліфікаційного іспиту Український центр оцінювання якості освіти, державну організацію "Центр тестування професійної компетентності фахівців з вищою освітою напрямів підготовки "Медицина" і "Фармація" при Міністерстві охорони здоров'я України" або інші установи, що належать до сфери управління МОН або відповідальних державних органів.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Перелік державних органів, відповідальних за організацію кваліфікаційного іспиту за спеціальністю / групою спеціальностей, наведено у додатку.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1614EC" w:rsidRPr="00174B0A">
        <w:rPr>
          <w:sz w:val="28"/>
          <w:szCs w:val="28"/>
        </w:rPr>
        <w:t xml:space="preserve">Програми кваліфікаційного іспиту розробляються на основі стандартів </w:t>
      </w:r>
      <w:r w:rsidR="000B24A3" w:rsidRPr="000B24A3">
        <w:rPr>
          <w:sz w:val="28"/>
          <w:szCs w:val="28"/>
        </w:rPr>
        <w:t xml:space="preserve">фахової передвищої та </w:t>
      </w:r>
      <w:r w:rsidR="001614EC" w:rsidRPr="00174B0A">
        <w:rPr>
          <w:sz w:val="28"/>
          <w:szCs w:val="28"/>
        </w:rPr>
        <w:t>вищої освіти відповідного рівня та спеціальності. Відповідно до рішень відповідальних державних органів такі програми можуть розроблятися науково-методичними комісіями Науково-методичної ради МОН, спеціально утвореними робочими групами, закладами вищої освіти, іншими юридичними особами.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Програми кваліфікаційного іспиту за спеціальністю / групою спеціальностей затверджуються відповідальними державними органами та оприлюднюються на офіційних веб-сайтах таких органів та закладів освіти, які здійснюють підготовку за такою спеціальністю (крім інформації з обмеженим доступом).</w:t>
      </w:r>
    </w:p>
    <w:p w:rsidR="00513E21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Кваліфікаційний іспит може проводитися у формі зовнішнього незалежного оцінювання</w:t>
      </w:r>
      <w:r w:rsidR="000B24A3">
        <w:rPr>
          <w:sz w:val="28"/>
          <w:szCs w:val="28"/>
        </w:rPr>
        <w:t xml:space="preserve"> або з використанням технологій зовнішнього незалежного оцінювання здобувачів освіти</w:t>
      </w:r>
      <w:r w:rsidRPr="00174B0A">
        <w:rPr>
          <w:sz w:val="28"/>
          <w:szCs w:val="28"/>
        </w:rPr>
        <w:t>, а також за різними видами завдань (тестові завдання, завдання з розгорнутою відповіддю, ситуаційні завдання тощо) відповідно до програм кваліфікаційного іспиту.</w:t>
      </w:r>
    </w:p>
    <w:p w:rsidR="000B24A3" w:rsidRPr="00174B0A" w:rsidRDefault="000B24A3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вищих військових навчальних закладах, закладах вищої  освіти з специфічними умовами навчання, військових навчальних підрозділах закладів вищої освіти кваліфікаційний іспит може включати завдання з спеціальної та фізичної підготовки, затверджені відповідальними державними органами або у визначеному ними порядку.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Завдання кваліфікаційного іспиту розробляються відповідно до програм кваліфіка</w:t>
      </w:r>
      <w:r w:rsidR="0072073C">
        <w:rPr>
          <w:sz w:val="28"/>
          <w:szCs w:val="28"/>
        </w:rPr>
        <w:t>ційного іспиту за спеціальністю</w:t>
      </w:r>
      <w:r w:rsidRPr="00174B0A">
        <w:rPr>
          <w:sz w:val="28"/>
          <w:szCs w:val="28"/>
        </w:rPr>
        <w:t>/групою спеціальностей.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1614EC" w:rsidRPr="00174B0A">
        <w:rPr>
          <w:sz w:val="28"/>
          <w:szCs w:val="28"/>
        </w:rPr>
        <w:t>Для забезпечення методичних та організаційних питань проведення кваліфіка</w:t>
      </w:r>
      <w:r w:rsidR="0072073C">
        <w:rPr>
          <w:sz w:val="28"/>
          <w:szCs w:val="28"/>
        </w:rPr>
        <w:t>ційного іспиту за спеціальністю</w:t>
      </w:r>
      <w:r w:rsidR="001614EC" w:rsidRPr="00174B0A">
        <w:rPr>
          <w:sz w:val="28"/>
          <w:szCs w:val="28"/>
        </w:rPr>
        <w:t>/групою спеціальностей відповідальними державними органами можуть утворюватися робочі групи, фахові, апеляційні та інші комісії.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</w:t>
      </w:r>
      <w:r w:rsidR="001614EC" w:rsidRPr="00174B0A">
        <w:rPr>
          <w:sz w:val="28"/>
          <w:szCs w:val="28"/>
        </w:rPr>
        <w:t>Умови проведення, строки розроблення завдань та критерії оцінювання результатів кваліфіка</w:t>
      </w:r>
      <w:r w:rsidR="0072073C">
        <w:rPr>
          <w:sz w:val="28"/>
          <w:szCs w:val="28"/>
        </w:rPr>
        <w:t>ційного іспиту за спеціальністю</w:t>
      </w:r>
      <w:r w:rsidR="001614EC" w:rsidRPr="00174B0A">
        <w:rPr>
          <w:sz w:val="28"/>
          <w:szCs w:val="28"/>
        </w:rPr>
        <w:t>/групою спеціальностей затверджуються МОН та/або відповідальними державними органами.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1614EC" w:rsidRPr="00174B0A">
        <w:rPr>
          <w:sz w:val="28"/>
          <w:szCs w:val="28"/>
        </w:rPr>
        <w:t xml:space="preserve">Заклад вищої освіти допускає до складання кваліфікаційного іспиту осіб, які здобувають ступінь </w:t>
      </w:r>
      <w:r w:rsidR="00042985">
        <w:rPr>
          <w:sz w:val="28"/>
          <w:szCs w:val="28"/>
        </w:rPr>
        <w:t>фахової передвищої або вищої освіти</w:t>
      </w:r>
      <w:r w:rsidR="001614EC" w:rsidRPr="00174B0A">
        <w:rPr>
          <w:sz w:val="28"/>
          <w:szCs w:val="28"/>
        </w:rPr>
        <w:t>, за умови відсутності в них академічної заборгованості.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1614EC" w:rsidRPr="00174B0A">
        <w:rPr>
          <w:sz w:val="28"/>
          <w:szCs w:val="28"/>
        </w:rPr>
        <w:t xml:space="preserve">У разі неуспішного складання кваліфікаційного іспиту особа вважається такою, що не виконала індивідуальний навчальний план та відраховується із закладу </w:t>
      </w:r>
      <w:r w:rsidR="0084175E" w:rsidRPr="0084175E">
        <w:rPr>
          <w:sz w:val="28"/>
          <w:szCs w:val="28"/>
        </w:rPr>
        <w:t xml:space="preserve">фахової передвищої </w:t>
      </w:r>
      <w:r w:rsidR="0084175E">
        <w:rPr>
          <w:sz w:val="28"/>
          <w:szCs w:val="28"/>
        </w:rPr>
        <w:t>(</w:t>
      </w:r>
      <w:r w:rsidR="0084175E" w:rsidRPr="0084175E">
        <w:rPr>
          <w:sz w:val="28"/>
          <w:szCs w:val="28"/>
        </w:rPr>
        <w:t>вищої</w:t>
      </w:r>
      <w:r w:rsidR="0084175E">
        <w:rPr>
          <w:sz w:val="28"/>
          <w:szCs w:val="28"/>
        </w:rPr>
        <w:t>)</w:t>
      </w:r>
      <w:r w:rsidR="0084175E" w:rsidRPr="0084175E">
        <w:rPr>
          <w:sz w:val="28"/>
          <w:szCs w:val="28"/>
        </w:rPr>
        <w:t xml:space="preserve"> </w:t>
      </w:r>
      <w:r w:rsidR="001614EC" w:rsidRPr="00174B0A">
        <w:rPr>
          <w:sz w:val="28"/>
          <w:szCs w:val="28"/>
        </w:rPr>
        <w:t xml:space="preserve">освіти </w:t>
      </w:r>
      <w:r w:rsidR="001614EC" w:rsidRPr="0072073C">
        <w:rPr>
          <w:sz w:val="28"/>
          <w:szCs w:val="28"/>
        </w:rPr>
        <w:t xml:space="preserve">відповідно до </w:t>
      </w:r>
      <w:r w:rsidR="0072073C">
        <w:rPr>
          <w:sz w:val="28"/>
          <w:szCs w:val="28"/>
        </w:rPr>
        <w:t>пункту 4 частини першої статті </w:t>
      </w:r>
      <w:r w:rsidR="001614EC" w:rsidRPr="0072073C">
        <w:rPr>
          <w:sz w:val="28"/>
          <w:szCs w:val="28"/>
        </w:rPr>
        <w:t xml:space="preserve">46 Закону України </w:t>
      </w:r>
      <w:r w:rsidR="0072073C">
        <w:rPr>
          <w:sz w:val="28"/>
          <w:szCs w:val="28"/>
        </w:rPr>
        <w:t>«Про вищу освіту»</w:t>
      </w:r>
      <w:r w:rsidR="001614EC" w:rsidRPr="0072073C">
        <w:rPr>
          <w:sz w:val="28"/>
          <w:szCs w:val="28"/>
        </w:rPr>
        <w:t xml:space="preserve"> (крім осіб, зазначених в абзаці </w:t>
      </w:r>
      <w:r w:rsidR="001614EC" w:rsidRPr="00174B0A">
        <w:rPr>
          <w:sz w:val="28"/>
          <w:szCs w:val="28"/>
        </w:rPr>
        <w:t xml:space="preserve">п'ятому цього пункту). Таку особу може бути поновлено на навчання для здобуття ступеня </w:t>
      </w:r>
      <w:r w:rsidR="00042985">
        <w:rPr>
          <w:sz w:val="28"/>
          <w:szCs w:val="28"/>
        </w:rPr>
        <w:t>фахової передвищої або вищої освіти</w:t>
      </w:r>
      <w:r w:rsidR="001614EC" w:rsidRPr="00174B0A">
        <w:rPr>
          <w:sz w:val="28"/>
          <w:szCs w:val="28"/>
        </w:rPr>
        <w:t xml:space="preserve"> за такою самою спеціальністю для однократного повторного складання кваліфікаційного іспиту.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 xml:space="preserve">У разі повторного неуспішного складання кваліфікаційного іспиту особа може бути поновлена на навчання за ступенем </w:t>
      </w:r>
      <w:r w:rsidR="00042985">
        <w:rPr>
          <w:sz w:val="28"/>
          <w:szCs w:val="28"/>
        </w:rPr>
        <w:t>фахової передвищої або вищої освіти</w:t>
      </w:r>
      <w:r w:rsidRPr="00174B0A">
        <w:rPr>
          <w:sz w:val="28"/>
          <w:szCs w:val="28"/>
        </w:rPr>
        <w:t xml:space="preserve"> за такою самою спеціальністю для повторного навчання протягом не менше як двох семестрів перед складанням кваліфікаційного іспиту. Рішення про зарахування особі, яка здобуває ступінь </w:t>
      </w:r>
      <w:r w:rsidR="00042985">
        <w:rPr>
          <w:sz w:val="28"/>
          <w:szCs w:val="28"/>
        </w:rPr>
        <w:t>фахової передвищої або вищої освіти</w:t>
      </w:r>
      <w:r w:rsidRPr="00174B0A">
        <w:rPr>
          <w:sz w:val="28"/>
          <w:szCs w:val="28"/>
        </w:rPr>
        <w:t>, результатів контрольних заходів під час повторного навчання та надання допуску до складання кваліфікаційного іспиту ухвалюється закладом вищої освіти.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Повторне навчання та складання кваліфікаційного іспиту здійснюється виключно за кошти фізичних та/або юридичних осіб.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Повторне складання кваліфікаційного іспиту проводиться за програмою та відповідно до умов проведення, що діють на день його складання.</w:t>
      </w:r>
    </w:p>
    <w:p w:rsidR="00513E21" w:rsidRPr="00146A4C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Особи, які здобувають ступінь магістра (освітньо-кваліфікаційний рівень спеціаліста) з</w:t>
      </w:r>
      <w:r w:rsidR="004E0236">
        <w:rPr>
          <w:sz w:val="28"/>
          <w:szCs w:val="28"/>
        </w:rPr>
        <w:t>а спеціальностями галузі знань «</w:t>
      </w:r>
      <w:r w:rsidRPr="00174B0A">
        <w:rPr>
          <w:sz w:val="28"/>
          <w:szCs w:val="28"/>
        </w:rPr>
        <w:t>22</w:t>
      </w:r>
      <w:r w:rsidR="004E0236">
        <w:rPr>
          <w:sz w:val="28"/>
          <w:szCs w:val="28"/>
        </w:rPr>
        <w:t> </w:t>
      </w:r>
      <w:r w:rsidRPr="00174B0A">
        <w:rPr>
          <w:sz w:val="28"/>
          <w:szCs w:val="28"/>
        </w:rPr>
        <w:t>Охорона здоров'я</w:t>
      </w:r>
      <w:r w:rsidR="004E0236">
        <w:rPr>
          <w:sz w:val="28"/>
          <w:szCs w:val="28"/>
        </w:rPr>
        <w:t>»</w:t>
      </w:r>
      <w:r w:rsidRPr="00174B0A">
        <w:rPr>
          <w:sz w:val="28"/>
          <w:szCs w:val="28"/>
        </w:rPr>
        <w:t xml:space="preserve">, у разі неуспішного складання кваліфікаційного іспиту мають право на його повторне складання відповідно до </w:t>
      </w:r>
      <w:r w:rsidR="004E0236">
        <w:rPr>
          <w:sz w:val="28"/>
          <w:szCs w:val="28"/>
        </w:rPr>
        <w:t>вимог пункту </w:t>
      </w:r>
      <w:r w:rsidRPr="00174B0A">
        <w:rPr>
          <w:sz w:val="28"/>
          <w:szCs w:val="28"/>
        </w:rPr>
        <w:t xml:space="preserve">13 Порядку здійснення єдиного державного кваліфікаційного іспиту для здобувачів ступеня вищої освіти магістр за спеціальностями галузі знань </w:t>
      </w:r>
      <w:r w:rsidR="004E0236" w:rsidRPr="004E0236">
        <w:rPr>
          <w:sz w:val="28"/>
          <w:szCs w:val="28"/>
        </w:rPr>
        <w:t>«22 Охорона здоров'я»</w:t>
      </w:r>
      <w:r w:rsidRPr="00174B0A">
        <w:rPr>
          <w:sz w:val="28"/>
          <w:szCs w:val="28"/>
        </w:rPr>
        <w:t xml:space="preserve">, затвердженого </w:t>
      </w:r>
      <w:r w:rsidRPr="00146A4C">
        <w:rPr>
          <w:sz w:val="28"/>
          <w:szCs w:val="28"/>
        </w:rPr>
        <w:t>постановою Ка</w:t>
      </w:r>
      <w:r w:rsidR="004E0236" w:rsidRPr="00146A4C">
        <w:rPr>
          <w:sz w:val="28"/>
          <w:szCs w:val="28"/>
        </w:rPr>
        <w:t>бінету Міністрів України від 28 </w:t>
      </w:r>
      <w:r w:rsidRPr="00146A4C">
        <w:rPr>
          <w:sz w:val="28"/>
          <w:szCs w:val="28"/>
        </w:rPr>
        <w:t>березня 2018</w:t>
      </w:r>
      <w:r w:rsidR="004E0236" w:rsidRPr="00146A4C">
        <w:rPr>
          <w:sz w:val="28"/>
          <w:szCs w:val="28"/>
        </w:rPr>
        <w:t> </w:t>
      </w:r>
      <w:r w:rsidRPr="00146A4C">
        <w:rPr>
          <w:sz w:val="28"/>
          <w:szCs w:val="28"/>
        </w:rPr>
        <w:t xml:space="preserve">р. </w:t>
      </w:r>
      <w:r w:rsidR="004E0236" w:rsidRPr="00146A4C">
        <w:rPr>
          <w:sz w:val="28"/>
          <w:szCs w:val="28"/>
        </w:rPr>
        <w:t>№ </w:t>
      </w:r>
      <w:r w:rsidRPr="00146A4C">
        <w:rPr>
          <w:sz w:val="28"/>
          <w:szCs w:val="28"/>
        </w:rPr>
        <w:t>334.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614EC" w:rsidRPr="00174B0A">
        <w:rPr>
          <w:sz w:val="28"/>
          <w:szCs w:val="28"/>
        </w:rPr>
        <w:t>Видатки на розроблення завдань, організацію та проведення кваліфікаційного іспиту здійснюються за рахунок коштів державного бюджету, передбачених МОН та відповідальним державним органам, та з інших джерел, не заборонених законодавством.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 xml:space="preserve">Фінансування проведення кваліфікаційного іспиту для осіб, що </w:t>
      </w:r>
      <w:r w:rsidRPr="00174B0A">
        <w:rPr>
          <w:sz w:val="28"/>
          <w:szCs w:val="28"/>
        </w:rPr>
        <w:lastRenderedPageBreak/>
        <w:t xml:space="preserve">здобувають ступінь </w:t>
      </w:r>
      <w:r w:rsidR="00042985">
        <w:rPr>
          <w:sz w:val="28"/>
          <w:szCs w:val="28"/>
        </w:rPr>
        <w:t>фахової передвищої або вищої освіти</w:t>
      </w:r>
      <w:r w:rsidRPr="00174B0A">
        <w:rPr>
          <w:sz w:val="28"/>
          <w:szCs w:val="28"/>
        </w:rPr>
        <w:t xml:space="preserve"> за державним (регіональним) замовленням, здійснюється в межах видатків відповідного бюджету.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 xml:space="preserve">Видатки на проведення кваліфікаційного іспиту для осіб, що здобувають ступінь </w:t>
      </w:r>
      <w:r w:rsidR="00042985">
        <w:rPr>
          <w:sz w:val="28"/>
          <w:szCs w:val="28"/>
        </w:rPr>
        <w:t>фахової передвищої або вищої освіти</w:t>
      </w:r>
      <w:r w:rsidRPr="00174B0A">
        <w:rPr>
          <w:sz w:val="28"/>
          <w:szCs w:val="28"/>
        </w:rPr>
        <w:t xml:space="preserve"> за кошти фізичних та/або юридичних осіб, включаються у вартість здобуття освіти.</w:t>
      </w:r>
    </w:p>
    <w:p w:rsidR="00513E21" w:rsidRPr="00174B0A" w:rsidRDefault="00BD4E1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1614EC" w:rsidRPr="00174B0A">
        <w:rPr>
          <w:sz w:val="28"/>
          <w:szCs w:val="28"/>
        </w:rPr>
        <w:t>Громадське спостереження за проведенням кваліфікаційного іспиту забезпечується шляхом відкритості та прозорості, широкого та об'єктивного інформування громадськості про його проведення.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Інститути громадянського суспільства та засоби масової інформації можуть брати участь у громадському спостереженні за проведенням кваліфікаційного іспиту через уповноважених представників.</w:t>
      </w:r>
    </w:p>
    <w:p w:rsidR="00513E21" w:rsidRPr="00174B0A" w:rsidRDefault="001614EC" w:rsidP="00CF50EC">
      <w:pPr>
        <w:pStyle w:val="a3"/>
        <w:widowControl w:val="0"/>
        <w:ind w:firstLine="851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Громадське спостереження не може поширюватися на процеси розроблення завдань та виготовлення екзаменаційних робіт кваліфікаційного іспиту, організаційно-технологічні процеси, пов'язані з підготовкою до проведення кваліфікаційного іспиту, технічні заходи, що здійснюються для адміністрування програмно-апаратних комплексів, які використовуються для обробки та перевірки екзаменаційних робіт.</w:t>
      </w:r>
    </w:p>
    <w:p w:rsidR="00513E21" w:rsidRPr="00174B0A" w:rsidRDefault="001614EC" w:rsidP="00CF50EC">
      <w:pPr>
        <w:pStyle w:val="a3"/>
        <w:widowControl w:val="0"/>
        <w:jc w:val="both"/>
        <w:rPr>
          <w:sz w:val="28"/>
          <w:szCs w:val="28"/>
        </w:rPr>
      </w:pPr>
      <w:r w:rsidRPr="00174B0A">
        <w:rPr>
          <w:sz w:val="28"/>
          <w:szCs w:val="28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7"/>
      </w:tblGrid>
      <w:tr w:rsidR="00513E21" w:rsidRPr="00174B0A">
        <w:trPr>
          <w:tblCellSpacing w:w="22" w:type="dxa"/>
        </w:trPr>
        <w:tc>
          <w:tcPr>
            <w:tcW w:w="5000" w:type="pct"/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 xml:space="preserve">Додаток </w:t>
            </w:r>
            <w:r w:rsidRPr="00174B0A">
              <w:rPr>
                <w:sz w:val="28"/>
                <w:szCs w:val="28"/>
              </w:rPr>
              <w:br/>
              <w:t>до Порядку</w:t>
            </w:r>
          </w:p>
        </w:tc>
      </w:tr>
    </w:tbl>
    <w:p w:rsidR="00513E21" w:rsidRPr="00174B0A" w:rsidRDefault="001614EC" w:rsidP="00CF50EC">
      <w:pPr>
        <w:pStyle w:val="a3"/>
        <w:widowControl w:val="0"/>
        <w:jc w:val="both"/>
        <w:rPr>
          <w:sz w:val="28"/>
          <w:szCs w:val="28"/>
        </w:rPr>
      </w:pPr>
      <w:r w:rsidRPr="00174B0A">
        <w:rPr>
          <w:sz w:val="28"/>
          <w:szCs w:val="28"/>
        </w:rPr>
        <w:br w:type="textWrapping" w:clear="all"/>
      </w:r>
    </w:p>
    <w:p w:rsidR="00513E21" w:rsidRPr="00174B0A" w:rsidRDefault="001614EC" w:rsidP="00CF50EC">
      <w:pPr>
        <w:pStyle w:val="3"/>
        <w:widowControl w:val="0"/>
        <w:jc w:val="center"/>
        <w:rPr>
          <w:rFonts w:eastAsia="Times New Roman"/>
          <w:sz w:val="28"/>
          <w:szCs w:val="28"/>
        </w:rPr>
      </w:pPr>
      <w:r w:rsidRPr="00174B0A">
        <w:rPr>
          <w:rFonts w:eastAsia="Times New Roman"/>
          <w:sz w:val="28"/>
          <w:szCs w:val="28"/>
        </w:rPr>
        <w:t xml:space="preserve">ДЕРЖАВНІ ОРГАНИ, </w:t>
      </w:r>
      <w:r w:rsidRPr="00174B0A">
        <w:rPr>
          <w:rFonts w:eastAsia="Times New Roman"/>
          <w:sz w:val="28"/>
          <w:szCs w:val="28"/>
        </w:rPr>
        <w:br/>
        <w:t>відповідальні за організацію кваліфікаційного іспиту за спеціальністю / групою спеціальностей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9"/>
        <w:gridCol w:w="3998"/>
        <w:gridCol w:w="3834"/>
      </w:tblGrid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Код спеціальності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Найменування спеціальності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Державний орган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081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Право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МОН, Мін'юст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125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174B0A">
              <w:rPr>
                <w:sz w:val="28"/>
                <w:szCs w:val="28"/>
              </w:rPr>
              <w:t>Кібербезпека</w:t>
            </w:r>
            <w:proofErr w:type="spellEnd"/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 xml:space="preserve">МОН, Адміністрація </w:t>
            </w:r>
            <w:proofErr w:type="spellStart"/>
            <w:r w:rsidRPr="00174B0A">
              <w:rPr>
                <w:sz w:val="28"/>
                <w:szCs w:val="28"/>
              </w:rPr>
              <w:t>Держспецзв'язку</w:t>
            </w:r>
            <w:proofErr w:type="spellEnd"/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143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Атомна енергетика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 xml:space="preserve">МОН, </w:t>
            </w:r>
            <w:proofErr w:type="spellStart"/>
            <w:r w:rsidR="00F1153F">
              <w:rPr>
                <w:sz w:val="28"/>
                <w:szCs w:val="28"/>
              </w:rPr>
              <w:t>Мінекоенерго</w:t>
            </w:r>
            <w:proofErr w:type="spellEnd"/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211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Ветеринарна медицина</w:t>
            </w:r>
          </w:p>
        </w:tc>
        <w:tc>
          <w:tcPr>
            <w:tcW w:w="19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МОН, Мінекономіки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212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Ветеринарна гігієна, санітарія і експертиза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221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Стоматологія</w:t>
            </w:r>
          </w:p>
        </w:tc>
        <w:tc>
          <w:tcPr>
            <w:tcW w:w="19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МОЗ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lastRenderedPageBreak/>
              <w:t>222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Медицина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174B0A">
              <w:rPr>
                <w:sz w:val="28"/>
                <w:szCs w:val="28"/>
              </w:rPr>
              <w:t>Медсестринство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Технології медичної діагностики та лікування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225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Медична психологія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226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Фармація, промислова фармація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227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 xml:space="preserve">Фізична терапія, </w:t>
            </w:r>
            <w:proofErr w:type="spellStart"/>
            <w:r w:rsidRPr="00174B0A">
              <w:rPr>
                <w:sz w:val="28"/>
                <w:szCs w:val="28"/>
              </w:rPr>
              <w:t>ерготерапія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228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Педіатрія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229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Громадське здоров'я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251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Державна безпека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СБУ (за згодою), Міноборони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252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Безпека державного кордону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 xml:space="preserve">Адміністрація </w:t>
            </w:r>
            <w:proofErr w:type="spellStart"/>
            <w:r w:rsidRPr="00174B0A">
              <w:rPr>
                <w:sz w:val="28"/>
                <w:szCs w:val="28"/>
              </w:rPr>
              <w:t>Держприкордонслужби</w:t>
            </w:r>
            <w:proofErr w:type="spellEnd"/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253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Військове управління (за видами збройних сил)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Міноборони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254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Забезпечення військ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Міноборони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255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Озброєння та військова техніка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Міноборони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261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Пожежна безпека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ДСНС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262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Правоохоронна діяльність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МВС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263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Цивільна безпека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МОН, МВС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271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Річковий та морський транспорт</w:t>
            </w:r>
          </w:p>
        </w:tc>
        <w:tc>
          <w:tcPr>
            <w:tcW w:w="19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 xml:space="preserve">МОН, </w:t>
            </w:r>
            <w:proofErr w:type="spellStart"/>
            <w:r w:rsidRPr="00174B0A">
              <w:rPr>
                <w:sz w:val="28"/>
                <w:szCs w:val="28"/>
              </w:rPr>
              <w:t>Мінінфраструктури</w:t>
            </w:r>
            <w:proofErr w:type="spellEnd"/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272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Авіаційний транспорт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273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Залізничний транспорт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274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Автомобільний транспорт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275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1D07" w:rsidRPr="00174B0A" w:rsidRDefault="001614EC" w:rsidP="006E510E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 xml:space="preserve">Транспортні технології </w:t>
            </w:r>
            <w:r w:rsidRPr="00174B0A">
              <w:rPr>
                <w:sz w:val="28"/>
                <w:szCs w:val="28"/>
              </w:rPr>
              <w:br/>
              <w:t>(за видами)</w:t>
            </w:r>
            <w:bookmarkStart w:id="7" w:name="_GoBack"/>
            <w:bookmarkEnd w:id="7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21" w:rsidRPr="00174B0A" w:rsidRDefault="00513E21" w:rsidP="00CF50EC">
            <w:pPr>
              <w:widowControl w:val="0"/>
              <w:rPr>
                <w:sz w:val="28"/>
                <w:szCs w:val="28"/>
              </w:rPr>
            </w:pP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281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Публічне управління та адміністрування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МОН, НАДС</w:t>
            </w:r>
          </w:p>
        </w:tc>
      </w:tr>
      <w:tr w:rsidR="00513E21" w:rsidRPr="00174B0A" w:rsidTr="00E600D9">
        <w:trPr>
          <w:tblCellSpacing w:w="22" w:type="dxa"/>
        </w:trPr>
        <w:tc>
          <w:tcPr>
            <w:tcW w:w="8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jc w:val="center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293</w:t>
            </w:r>
          </w:p>
        </w:tc>
        <w:tc>
          <w:tcPr>
            <w:tcW w:w="20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Міжнародне право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21" w:rsidRPr="00174B0A" w:rsidRDefault="001614EC" w:rsidP="00CF50EC">
            <w:pPr>
              <w:pStyle w:val="a3"/>
              <w:widowControl w:val="0"/>
              <w:rPr>
                <w:sz w:val="28"/>
                <w:szCs w:val="28"/>
              </w:rPr>
            </w:pPr>
            <w:r w:rsidRPr="00174B0A">
              <w:rPr>
                <w:sz w:val="28"/>
                <w:szCs w:val="28"/>
              </w:rPr>
              <w:t>МОН, Мін'юст</w:t>
            </w:r>
          </w:p>
        </w:tc>
      </w:tr>
    </w:tbl>
    <w:p w:rsidR="001614EC" w:rsidRDefault="001614EC" w:rsidP="00CF50EC">
      <w:pPr>
        <w:widowControl w:val="0"/>
        <w:rPr>
          <w:rFonts w:eastAsia="Times New Roman"/>
        </w:rPr>
      </w:pPr>
    </w:p>
    <w:sectPr w:rsidR="001614EC" w:rsidSect="00CF50E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53" w:rsidRDefault="00DF7153" w:rsidP="00793B13">
      <w:r>
        <w:separator/>
      </w:r>
    </w:p>
  </w:endnote>
  <w:endnote w:type="continuationSeparator" w:id="0">
    <w:p w:rsidR="00DF7153" w:rsidRDefault="00DF7153" w:rsidP="0079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53" w:rsidRDefault="00DF7153" w:rsidP="00793B13">
      <w:r>
        <w:separator/>
      </w:r>
    </w:p>
  </w:footnote>
  <w:footnote w:type="continuationSeparator" w:id="0">
    <w:p w:rsidR="00DF7153" w:rsidRDefault="00DF7153" w:rsidP="00793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341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93B13" w:rsidRPr="00793B13" w:rsidRDefault="00793B13">
        <w:pPr>
          <w:pStyle w:val="a5"/>
          <w:jc w:val="center"/>
          <w:rPr>
            <w:sz w:val="28"/>
          </w:rPr>
        </w:pPr>
        <w:r w:rsidRPr="00793B13">
          <w:rPr>
            <w:sz w:val="28"/>
          </w:rPr>
          <w:fldChar w:fldCharType="begin"/>
        </w:r>
        <w:r w:rsidRPr="00793B13">
          <w:rPr>
            <w:sz w:val="28"/>
          </w:rPr>
          <w:instrText>PAGE   \* MERGEFORMAT</w:instrText>
        </w:r>
        <w:r w:rsidRPr="00793B13">
          <w:rPr>
            <w:sz w:val="28"/>
          </w:rPr>
          <w:fldChar w:fldCharType="separate"/>
        </w:r>
        <w:r w:rsidR="006E510E">
          <w:rPr>
            <w:noProof/>
            <w:sz w:val="28"/>
          </w:rPr>
          <w:t>3</w:t>
        </w:r>
        <w:r w:rsidRPr="00793B13">
          <w:rPr>
            <w:sz w:val="28"/>
          </w:rPr>
          <w:fldChar w:fldCharType="end"/>
        </w:r>
      </w:p>
    </w:sdtContent>
  </w:sdt>
  <w:p w:rsidR="00793B13" w:rsidRDefault="00793B1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576DE"/>
    <w:multiLevelType w:val="multilevel"/>
    <w:tmpl w:val="CC8EDDF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18"/>
    <w:rsid w:val="000358AE"/>
    <w:rsid w:val="00042985"/>
    <w:rsid w:val="000B24A3"/>
    <w:rsid w:val="00146A4C"/>
    <w:rsid w:val="001614EC"/>
    <w:rsid w:val="00174B0A"/>
    <w:rsid w:val="004135AD"/>
    <w:rsid w:val="004601F7"/>
    <w:rsid w:val="004E0236"/>
    <w:rsid w:val="00513E21"/>
    <w:rsid w:val="00585F74"/>
    <w:rsid w:val="005B66D2"/>
    <w:rsid w:val="005B6B19"/>
    <w:rsid w:val="005C1A0C"/>
    <w:rsid w:val="006E510E"/>
    <w:rsid w:val="0072073C"/>
    <w:rsid w:val="00767C2F"/>
    <w:rsid w:val="00793B13"/>
    <w:rsid w:val="007E44C9"/>
    <w:rsid w:val="00811DB6"/>
    <w:rsid w:val="0084175E"/>
    <w:rsid w:val="00871D07"/>
    <w:rsid w:val="00932CB9"/>
    <w:rsid w:val="009C3DA9"/>
    <w:rsid w:val="009C6D57"/>
    <w:rsid w:val="00A905F9"/>
    <w:rsid w:val="00BD4E1C"/>
    <w:rsid w:val="00C852DA"/>
    <w:rsid w:val="00CF50EC"/>
    <w:rsid w:val="00DF7153"/>
    <w:rsid w:val="00E600D9"/>
    <w:rsid w:val="00F1153F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18F2B"/>
  <w15:chartTrackingRefBased/>
  <w15:docId w15:val="{7C795F62-75AF-4748-999F-F775AB88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F7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32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2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93B1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93B13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93B1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93B13"/>
    <w:rPr>
      <w:rFonts w:eastAsiaTheme="minorEastAsia"/>
      <w:sz w:val="24"/>
      <w:szCs w:val="24"/>
    </w:rPr>
  </w:style>
  <w:style w:type="paragraph" w:customStyle="1" w:styleId="rvps17">
    <w:name w:val="rvps17"/>
    <w:basedOn w:val="a"/>
    <w:rsid w:val="00871D07"/>
    <w:pPr>
      <w:spacing w:before="100" w:beforeAutospacing="1" w:after="100" w:afterAutospacing="1"/>
    </w:pPr>
    <w:rPr>
      <w:rFonts w:eastAsia="Times New Roman"/>
    </w:rPr>
  </w:style>
  <w:style w:type="paragraph" w:customStyle="1" w:styleId="rvps2">
    <w:name w:val="rvps2"/>
    <w:basedOn w:val="a"/>
    <w:rsid w:val="005C1A0C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5C1A0C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C1A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46-97-&#108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7337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Pyzhov O.</dc:creator>
  <cp:keywords/>
  <dc:description/>
  <cp:lastModifiedBy>Врублевська Олена Василівна</cp:lastModifiedBy>
  <cp:revision>22</cp:revision>
  <cp:lastPrinted>2020-05-15T11:52:00Z</cp:lastPrinted>
  <dcterms:created xsi:type="dcterms:W3CDTF">2020-05-15T08:07:00Z</dcterms:created>
  <dcterms:modified xsi:type="dcterms:W3CDTF">2020-05-15T12:07:00Z</dcterms:modified>
</cp:coreProperties>
</file>