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22" w:lineRule="exact" w:before="67"/>
        <w:ind w:left="4657"/>
        <w:jc w:val="left"/>
      </w:pPr>
      <w:r>
        <w:rPr/>
        <w:t>ЗАТВЕРДЖЕНО</w:t>
      </w:r>
    </w:p>
    <w:p>
      <w:pPr>
        <w:pStyle w:val="BodyText"/>
        <w:tabs>
          <w:tab w:pos="7943" w:val="left" w:leader="none"/>
          <w:tab w:pos="8828" w:val="left" w:leader="none"/>
        </w:tabs>
        <w:ind w:left="4657" w:right="773"/>
        <w:jc w:val="left"/>
      </w:pPr>
      <w:r>
        <w:rPr/>
        <w:t>наказ Міністерства освіти і науки України</w:t>
      </w:r>
      <w:r>
        <w:rPr>
          <w:spacing w:val="-4"/>
        </w:rPr>
        <w:t> </w:t>
      </w:r>
      <w:r>
        <w:rPr/>
        <w:t>від</w:t>
      </w:r>
      <w:r>
        <w:rPr>
          <w:u w:val="single"/>
        </w:rPr>
        <w:t> </w:t>
        <w:tab/>
      </w:r>
      <w:r>
        <w:rPr/>
        <w:t>№</w:t>
      </w:r>
      <w:r>
        <w:rPr>
          <w:u w:val="single"/>
        </w:rPr>
        <w:t> </w:t>
        <w:tab/>
      </w:r>
    </w:p>
    <w:p>
      <w:pPr>
        <w:pStyle w:val="BodyText"/>
        <w:ind w:left="0"/>
        <w:jc w:val="left"/>
        <w:rPr>
          <w:sz w:val="20"/>
        </w:rPr>
      </w:pPr>
    </w:p>
    <w:p>
      <w:pPr>
        <w:pStyle w:val="BodyText"/>
        <w:ind w:left="0"/>
        <w:jc w:val="left"/>
        <w:rPr>
          <w:sz w:val="20"/>
        </w:rPr>
      </w:pPr>
    </w:p>
    <w:p>
      <w:pPr>
        <w:pStyle w:val="BodyText"/>
        <w:spacing w:before="1"/>
        <w:ind w:left="0"/>
        <w:jc w:val="left"/>
        <w:rPr>
          <w:sz w:val="25"/>
        </w:rPr>
      </w:pPr>
    </w:p>
    <w:p>
      <w:pPr>
        <w:pStyle w:val="Heading1"/>
        <w:spacing w:line="322" w:lineRule="exact" w:before="87"/>
        <w:ind w:left="477" w:right="483"/>
        <w:jc w:val="center"/>
      </w:pPr>
      <w:r>
        <w:rPr/>
        <w:t>СТРАТЕГІЯ</w:t>
      </w:r>
    </w:p>
    <w:p>
      <w:pPr>
        <w:spacing w:before="0"/>
        <w:ind w:left="480" w:right="483" w:firstLine="0"/>
        <w:jc w:val="center"/>
        <w:rPr>
          <w:b/>
          <w:sz w:val="28"/>
        </w:rPr>
      </w:pPr>
      <w:r>
        <w:rPr>
          <w:b/>
          <w:sz w:val="28"/>
        </w:rPr>
        <w:t>розвитку фізичного виховання та спорту серед учнівської молоді на період до 2025 року</w:t>
      </w:r>
    </w:p>
    <w:p>
      <w:pPr>
        <w:pStyle w:val="BodyText"/>
        <w:ind w:left="0"/>
        <w:jc w:val="left"/>
        <w:rPr>
          <w:b/>
          <w:sz w:val="30"/>
        </w:rPr>
      </w:pPr>
    </w:p>
    <w:p>
      <w:pPr>
        <w:pStyle w:val="BodyText"/>
        <w:spacing w:before="10"/>
        <w:ind w:left="0"/>
        <w:jc w:val="left"/>
        <w:rPr>
          <w:b/>
          <w:sz w:val="25"/>
        </w:rPr>
      </w:pPr>
    </w:p>
    <w:p>
      <w:pPr>
        <w:spacing w:before="0"/>
        <w:ind w:left="474" w:right="483" w:firstLine="0"/>
        <w:jc w:val="center"/>
        <w:rPr>
          <w:b/>
          <w:sz w:val="28"/>
        </w:rPr>
      </w:pPr>
      <w:r>
        <w:rPr>
          <w:b/>
          <w:sz w:val="28"/>
        </w:rPr>
        <w:t>І. Загальні положення</w:t>
      </w:r>
    </w:p>
    <w:p>
      <w:pPr>
        <w:pStyle w:val="BodyText"/>
        <w:spacing w:before="11"/>
        <w:ind w:left="0"/>
        <w:jc w:val="left"/>
        <w:rPr>
          <w:b/>
          <w:sz w:val="27"/>
        </w:rPr>
      </w:pPr>
    </w:p>
    <w:p>
      <w:pPr>
        <w:pStyle w:val="BodyText"/>
        <w:ind w:right="124" w:firstLine="706"/>
      </w:pPr>
      <w:r>
        <w:rPr/>
        <w:t>Стратегія розвитку фізичного виховання та спорту серед учнівської молоді на період до 2025 року (далі – Стратегія) розроблена відповідно до Національної стратегії з оздоровчої рухової активності в Україні на період до 2025 року «Рухова активність – здоровий спосіб життя – здорова нація», постанови Верховної Ради України від 19 жовтня 2016 року «Про забезпечення сталого розвитку сфери фізичної культури і спорту в Україні в умовах децентралізації влади», Державної цільової соціальної програми розвитку фізичної культури і спорту на період до 2020 року, інших нормативно-правових актів.</w:t>
      </w:r>
    </w:p>
    <w:p>
      <w:pPr>
        <w:pStyle w:val="BodyText"/>
        <w:ind w:right="124" w:firstLine="706"/>
      </w:pPr>
      <w:r>
        <w:rPr/>
        <w:t>Основою Стратегії став практичний досвід діяльності в галузі фізичної культури і спорту, виступи української учнівської збірної у змаганнях Всесвітних Гімназіад, чемпіонатів світу серед учнів, проведення Гімназіад України, всеукраїнських ігор з єдиноборств серед учнів, чемпіонатів України серед учнів з видів спорту, всеукраїнських спортивних та спортивно-масових заходів «Cool Games», тощо, співпраця із Громадською організацією</w:t>
      </w:r>
    </w:p>
    <w:p>
      <w:pPr>
        <w:pStyle w:val="BodyText"/>
        <w:spacing w:before="1"/>
        <w:ind w:right="125"/>
      </w:pPr>
      <w:r>
        <w:rPr/>
        <w:t>«Українська федерація учнівського спорту» (далі – УФУС), закладами загальної середньої освіти (далі – ЗЗСО), спортивною громадськістю в Україні та за її межами.</w:t>
      </w:r>
    </w:p>
    <w:p>
      <w:pPr>
        <w:pStyle w:val="BodyText"/>
        <w:ind w:right="125" w:firstLine="706"/>
      </w:pPr>
      <w:r>
        <w:rPr/>
        <w:t>Стратегія передбачає вдосконалення та модернізацію форм мотивації і залучення учнів до регулярних занять фізичною культурою і спортом.</w:t>
      </w:r>
    </w:p>
    <w:p>
      <w:pPr>
        <w:pStyle w:val="BodyText"/>
        <w:ind w:right="129" w:firstLine="706"/>
      </w:pPr>
      <w:r>
        <w:rPr/>
        <w:t>Основними видами занять фізичною культурою і спортом є уроки, що спрямовані на розвиток здоров’язбережувальної компетентності, стійкої мотивації здобувачів освіти до занять фізичною культурою і спортом, та позанавчальні заняття, які спрямовані на підвищення рівня рухової активності, спортивно-масової діяльності, удосконалення життєво необхідних умінь та навичок, вмінь використовувати їх у навчальній та повсякденній діяльності, розширення функціональних можливостей організму учнів шляхом цілеспрямованого розвитку природних здібностей, основних фізичних</w:t>
      </w:r>
      <w:r>
        <w:rPr>
          <w:spacing w:val="-7"/>
        </w:rPr>
        <w:t> </w:t>
      </w:r>
      <w:r>
        <w:rPr/>
        <w:t>якостей.</w:t>
      </w:r>
    </w:p>
    <w:p>
      <w:pPr>
        <w:pStyle w:val="BodyText"/>
        <w:spacing w:before="1"/>
        <w:ind w:right="128" w:firstLine="706"/>
      </w:pPr>
      <w:r>
        <w:rPr/>
        <w:t>Фізичне виховання у закладах ЗЗСО та закладах професійної (професійно-технічної) освіти (далі – ЗПО) сприяє збереженню і зміцненню здоров’я, вихованню фізичних, морально-вольових та</w:t>
      </w:r>
      <w:r>
        <w:rPr>
          <w:spacing w:val="63"/>
        </w:rPr>
        <w:t> </w:t>
      </w:r>
      <w:r>
        <w:rPr/>
        <w:t>інтелектуальних</w:t>
      </w:r>
    </w:p>
    <w:p>
      <w:pPr>
        <w:spacing w:after="0"/>
        <w:sectPr>
          <w:type w:val="continuous"/>
          <w:pgSz w:w="11910" w:h="16840"/>
          <w:pgMar w:top="1040" w:bottom="280" w:left="1580" w:right="720"/>
        </w:sectPr>
      </w:pPr>
    </w:p>
    <w:p>
      <w:pPr>
        <w:pStyle w:val="BodyText"/>
        <w:spacing w:before="135"/>
        <w:ind w:right="139"/>
      </w:pPr>
      <w:r>
        <w:rPr/>
        <w:t>здібностей всіх учасників освітнього процесу, організації змістовного дозвілля учнівської молоді.</w:t>
      </w:r>
    </w:p>
    <w:p>
      <w:pPr>
        <w:pStyle w:val="BodyText"/>
        <w:ind w:right="131" w:firstLine="706"/>
      </w:pPr>
      <w:r>
        <w:rPr/>
        <w:t>Спорт в ЗЗСО та ЗПО (далі – заклади освіти) забезпечує збільшення рухової активності, вдосконалення спортивної майстерності, можливість виступів у всеукраїнських та міжнародних заходах серед учнів, санкціонованих відповідно УФУС та Міжнародною федерацією учнівського спорту (ISF); сприяє спілкуванню учнів з однолітками в Україні та за її межами, забезпечує можливості до самореалізації та соціальні ліфти для учнів будь-яких шкіл, від сіл до великих</w:t>
      </w:r>
      <w:r>
        <w:rPr>
          <w:spacing w:val="1"/>
        </w:rPr>
        <w:t> </w:t>
      </w:r>
      <w:r>
        <w:rPr/>
        <w:t>мегаполісів.</w:t>
      </w:r>
    </w:p>
    <w:p>
      <w:pPr>
        <w:pStyle w:val="BodyText"/>
        <w:spacing w:before="6"/>
        <w:ind w:left="0"/>
        <w:jc w:val="left"/>
      </w:pPr>
    </w:p>
    <w:p>
      <w:pPr>
        <w:pStyle w:val="Heading1"/>
        <w:numPr>
          <w:ilvl w:val="0"/>
          <w:numId w:val="1"/>
        </w:numPr>
        <w:tabs>
          <w:tab w:pos="950" w:val="left" w:leader="none"/>
        </w:tabs>
        <w:spacing w:line="240" w:lineRule="auto" w:before="1" w:after="0"/>
        <w:ind w:left="595" w:right="595" w:hanging="10"/>
        <w:jc w:val="left"/>
      </w:pPr>
      <w:r>
        <w:rPr/>
        <w:t>Аналіз сучасного стану розвитку рухової активності,</w:t>
      </w:r>
      <w:r>
        <w:rPr>
          <w:spacing w:val="-25"/>
        </w:rPr>
        <w:t> </w:t>
      </w:r>
      <w:r>
        <w:rPr/>
        <w:t>фізичного виховання та спорту закладів загальної середньої освіти,</w:t>
      </w:r>
      <w:r>
        <w:rPr>
          <w:spacing w:val="-27"/>
        </w:rPr>
        <w:t> </w:t>
      </w:r>
      <w:r>
        <w:rPr/>
        <w:t>закладів</w:t>
      </w:r>
    </w:p>
    <w:p>
      <w:pPr>
        <w:spacing w:line="321" w:lineRule="exact" w:before="0"/>
        <w:ind w:left="1488" w:right="0" w:firstLine="0"/>
        <w:jc w:val="left"/>
        <w:rPr>
          <w:b/>
          <w:sz w:val="28"/>
        </w:rPr>
      </w:pPr>
      <w:r>
        <w:rPr>
          <w:b/>
          <w:sz w:val="28"/>
        </w:rPr>
        <w:t>професійної (професійно-технічної) освіти в Україні</w:t>
      </w:r>
    </w:p>
    <w:p>
      <w:pPr>
        <w:pStyle w:val="BodyText"/>
        <w:spacing w:before="6"/>
        <w:ind w:left="0"/>
        <w:jc w:val="left"/>
        <w:rPr>
          <w:b/>
          <w:sz w:val="27"/>
        </w:rPr>
      </w:pPr>
    </w:p>
    <w:p>
      <w:pPr>
        <w:pStyle w:val="BodyText"/>
        <w:ind w:right="125" w:firstLine="706"/>
      </w:pPr>
      <w:r>
        <w:rPr/>
        <w:t>Суспільство занепокоєне тенденцією зниження рухової активності молоді та погіршення стану її здоров’я. Ця проблематика змушує Міністерство освіти і науки України, УФУС, заклади освіти, громадські організації, інші зацікавлені організації постійно вживати заходи для формування нової моделі мотивації молоді до занять фізичною культурою та спортом, створення нових форм спортивних та спортивно-масових заходів.</w:t>
      </w:r>
    </w:p>
    <w:p>
      <w:pPr>
        <w:pStyle w:val="BodyText"/>
        <w:ind w:right="133" w:firstLine="710"/>
      </w:pPr>
      <w:r>
        <w:rPr/>
        <w:t>Починаючи з 2017 року головним показником системи контролю за станом фізичного розвитку та здоров’я населення України є щорічне оцінювання фізичної підготовленості.</w:t>
      </w:r>
    </w:p>
    <w:p>
      <w:pPr>
        <w:pStyle w:val="BodyText"/>
        <w:spacing w:before="2"/>
        <w:ind w:right="130" w:firstLine="710"/>
      </w:pPr>
      <w:r>
        <w:rPr/>
        <w:t>У 2018 році в оцінюванні прийняло участь 15066 закладів освіти. За його результатами відповідний рівень стану фізичного розвитку та здоров’я мають:</w:t>
      </w:r>
    </w:p>
    <w:p>
      <w:pPr>
        <w:pStyle w:val="BodyText"/>
        <w:spacing w:line="321" w:lineRule="exact"/>
        <w:ind w:left="830"/>
        <w:jc w:val="left"/>
      </w:pPr>
      <w:r>
        <w:rPr/>
        <w:t>високий – 16,8 % (318587 осіб) хлопців та 13,1 % (247955 осіб) дівчат;</w:t>
      </w:r>
    </w:p>
    <w:p>
      <w:pPr>
        <w:pStyle w:val="BodyText"/>
        <w:spacing w:line="322" w:lineRule="exact"/>
        <w:ind w:left="830"/>
        <w:jc w:val="left"/>
      </w:pPr>
      <w:r>
        <w:rPr/>
        <w:t>достатній – 20,3 % (384134) хлопців, 18,4 % (349072) дівчат;</w:t>
      </w:r>
    </w:p>
    <w:p>
      <w:pPr>
        <w:pStyle w:val="BodyText"/>
        <w:spacing w:line="322" w:lineRule="exact"/>
        <w:ind w:left="830"/>
        <w:jc w:val="left"/>
      </w:pPr>
      <w:r>
        <w:rPr/>
        <w:t>середній – 12,4 % (236087) хлопців, 11,6 % (220578) дівчат;</w:t>
      </w:r>
    </w:p>
    <w:p>
      <w:pPr>
        <w:pStyle w:val="BodyText"/>
        <w:ind w:left="830"/>
      </w:pPr>
      <w:r>
        <w:rPr/>
        <w:t>низький – 3,3 % (64097) хлопців та 3,8 % (71665) дівчат.</w:t>
      </w:r>
    </w:p>
    <w:p>
      <w:pPr>
        <w:pStyle w:val="BodyText"/>
        <w:ind w:right="125" w:firstLine="710"/>
      </w:pPr>
      <w:r>
        <w:rPr/>
        <w:t>Ситуація, яка склалася, потребує кардинальних змін та модернізації підходів до розвитку та популяризації фізичного виховання учнів та учнівського спорту.</w:t>
      </w:r>
    </w:p>
    <w:p>
      <w:pPr>
        <w:pStyle w:val="BodyText"/>
        <w:ind w:right="125" w:firstLine="710"/>
      </w:pPr>
      <w:r>
        <w:rPr/>
        <w:t>З огляду на це, Міністерство освіти і науки України спільно з УФУС вживають заходи з:</w:t>
      </w:r>
    </w:p>
    <w:p>
      <w:pPr>
        <w:pStyle w:val="BodyText"/>
        <w:spacing w:line="242" w:lineRule="auto"/>
        <w:ind w:firstLine="710"/>
        <w:jc w:val="left"/>
      </w:pPr>
      <w:r>
        <w:rPr/>
        <w:t>впровадження інноваційних підходів до проведення уроків фізичної культури в закладах освіти;</w:t>
      </w:r>
    </w:p>
    <w:p>
      <w:pPr>
        <w:pStyle w:val="BodyText"/>
        <w:ind w:firstLine="710"/>
        <w:jc w:val="left"/>
      </w:pPr>
      <w:r>
        <w:rPr/>
        <w:t>збільшення рухової активності учнів, залучення їх до систематичних занять фізичною культурою та спортом;</w:t>
      </w:r>
    </w:p>
    <w:p>
      <w:pPr>
        <w:pStyle w:val="BodyText"/>
        <w:ind w:firstLine="710"/>
        <w:jc w:val="left"/>
      </w:pPr>
      <w:r>
        <w:rPr/>
        <w:t>забезпечення участі учнів у спортивних та спортивно-масових заходах всеукраїнського та міжнародного рівней.</w:t>
      </w:r>
    </w:p>
    <w:p>
      <w:pPr>
        <w:spacing w:after="0"/>
        <w:jc w:val="left"/>
        <w:sectPr>
          <w:headerReference w:type="default" r:id="rId5"/>
          <w:pgSz w:w="11910" w:h="16840"/>
          <w:pgMar w:header="706" w:footer="0" w:top="1040" w:bottom="280" w:left="1580" w:right="720"/>
          <w:pgNumType w:start="2"/>
        </w:sectPr>
      </w:pPr>
    </w:p>
    <w:p>
      <w:pPr>
        <w:pStyle w:val="Heading1"/>
        <w:numPr>
          <w:ilvl w:val="0"/>
          <w:numId w:val="1"/>
        </w:numPr>
        <w:tabs>
          <w:tab w:pos="2770" w:val="left" w:leader="none"/>
        </w:tabs>
        <w:spacing w:line="240" w:lineRule="auto" w:before="139" w:after="0"/>
        <w:ind w:left="2769" w:right="0" w:hanging="466"/>
        <w:jc w:val="left"/>
      </w:pPr>
      <w:r>
        <w:rPr/>
        <w:t>Мета та основні завдання</w:t>
      </w:r>
      <w:r>
        <w:rPr>
          <w:spacing w:val="1"/>
        </w:rPr>
        <w:t> </w:t>
      </w:r>
      <w:r>
        <w:rPr/>
        <w:t>Стратегії</w:t>
      </w:r>
    </w:p>
    <w:p>
      <w:pPr>
        <w:pStyle w:val="BodyText"/>
        <w:spacing w:before="6"/>
        <w:ind w:left="0"/>
        <w:jc w:val="left"/>
        <w:rPr>
          <w:b/>
          <w:sz w:val="27"/>
        </w:rPr>
      </w:pPr>
    </w:p>
    <w:p>
      <w:pPr>
        <w:pStyle w:val="BodyText"/>
        <w:spacing w:line="322" w:lineRule="exact"/>
        <w:ind w:left="830"/>
      </w:pPr>
      <w:r>
        <w:rPr/>
        <w:t>Метою стратегії є:</w:t>
      </w:r>
    </w:p>
    <w:p>
      <w:pPr>
        <w:pStyle w:val="ListParagraph"/>
        <w:numPr>
          <w:ilvl w:val="0"/>
          <w:numId w:val="2"/>
        </w:numPr>
        <w:tabs>
          <w:tab w:pos="1191" w:val="left" w:leader="none"/>
        </w:tabs>
        <w:spacing w:line="240" w:lineRule="auto" w:before="0" w:after="0"/>
        <w:ind w:left="1190" w:right="135" w:hanging="360"/>
        <w:jc w:val="both"/>
        <w:rPr>
          <w:sz w:val="28"/>
        </w:rPr>
      </w:pPr>
      <w:r>
        <w:rPr>
          <w:sz w:val="28"/>
        </w:rPr>
        <w:t>формування умов до оздоровчої рухової активності та здорового способу</w:t>
      </w:r>
      <w:r>
        <w:rPr>
          <w:spacing w:val="-4"/>
          <w:sz w:val="28"/>
        </w:rPr>
        <w:t> </w:t>
      </w:r>
      <w:r>
        <w:rPr>
          <w:sz w:val="28"/>
        </w:rPr>
        <w:t>життя;</w:t>
      </w:r>
    </w:p>
    <w:p>
      <w:pPr>
        <w:pStyle w:val="ListParagraph"/>
        <w:numPr>
          <w:ilvl w:val="0"/>
          <w:numId w:val="2"/>
        </w:numPr>
        <w:tabs>
          <w:tab w:pos="1191" w:val="left" w:leader="none"/>
        </w:tabs>
        <w:spacing w:line="322" w:lineRule="exact" w:before="0" w:after="0"/>
        <w:ind w:left="1190" w:right="0" w:hanging="361"/>
        <w:jc w:val="both"/>
        <w:rPr>
          <w:sz w:val="28"/>
        </w:rPr>
      </w:pPr>
      <w:r>
        <w:rPr>
          <w:sz w:val="28"/>
        </w:rPr>
        <w:t>забезпечення доступності спорту для учнівської</w:t>
      </w:r>
      <w:r>
        <w:rPr>
          <w:spacing w:val="-4"/>
          <w:sz w:val="28"/>
        </w:rPr>
        <w:t> </w:t>
      </w:r>
      <w:r>
        <w:rPr>
          <w:sz w:val="28"/>
        </w:rPr>
        <w:t>молоді;</w:t>
      </w:r>
    </w:p>
    <w:p>
      <w:pPr>
        <w:pStyle w:val="ListParagraph"/>
        <w:numPr>
          <w:ilvl w:val="0"/>
          <w:numId w:val="2"/>
        </w:numPr>
        <w:tabs>
          <w:tab w:pos="1191" w:val="left" w:leader="none"/>
        </w:tabs>
        <w:spacing w:line="240" w:lineRule="auto" w:before="0" w:after="0"/>
        <w:ind w:left="1190" w:right="122" w:hanging="360"/>
        <w:jc w:val="both"/>
        <w:rPr>
          <w:sz w:val="28"/>
        </w:rPr>
      </w:pPr>
      <w:r>
        <w:rPr>
          <w:sz w:val="28"/>
        </w:rPr>
        <w:t>формування ціннісного ставлення до власного фізичного здоров’я, спортивних і духовних досягнень, гуманістичних цінностей і патріотичних</w:t>
      </w:r>
      <w:r>
        <w:rPr>
          <w:spacing w:val="-4"/>
          <w:sz w:val="28"/>
        </w:rPr>
        <w:t> </w:t>
      </w:r>
      <w:r>
        <w:rPr>
          <w:sz w:val="28"/>
        </w:rPr>
        <w:t>почуттів;</w:t>
      </w:r>
    </w:p>
    <w:p>
      <w:pPr>
        <w:pStyle w:val="ListParagraph"/>
        <w:numPr>
          <w:ilvl w:val="0"/>
          <w:numId w:val="2"/>
        </w:numPr>
        <w:tabs>
          <w:tab w:pos="1191" w:val="left" w:leader="none"/>
        </w:tabs>
        <w:spacing w:line="242" w:lineRule="auto" w:before="0" w:after="0"/>
        <w:ind w:left="1190" w:right="129" w:hanging="360"/>
        <w:jc w:val="both"/>
        <w:rPr>
          <w:sz w:val="28"/>
        </w:rPr>
      </w:pPr>
      <w:r>
        <w:rPr>
          <w:sz w:val="28"/>
        </w:rPr>
        <w:t>формування позитивного іміджу держави у світовому співтоваристві.</w:t>
      </w:r>
    </w:p>
    <w:p>
      <w:pPr>
        <w:pStyle w:val="BodyText"/>
        <w:ind w:right="127" w:firstLine="710"/>
      </w:pPr>
      <w:r>
        <w:rPr/>
        <w:t>Досягнення відбуваються поступово шляхом поетапного створення досяжних цілей, виховання відповідної мотивації, за якої набуті фізичні й духовні якості стають стійкими цінностями особистості.</w:t>
      </w:r>
    </w:p>
    <w:p>
      <w:pPr>
        <w:pStyle w:val="BodyText"/>
        <w:spacing w:before="1"/>
        <w:ind w:left="0"/>
        <w:jc w:val="left"/>
      </w:pPr>
    </w:p>
    <w:p>
      <w:pPr>
        <w:pStyle w:val="Heading1"/>
        <w:numPr>
          <w:ilvl w:val="0"/>
          <w:numId w:val="3"/>
        </w:numPr>
        <w:tabs>
          <w:tab w:pos="1109" w:val="left" w:leader="none"/>
        </w:tabs>
        <w:spacing w:line="319" w:lineRule="exact" w:before="0" w:after="0"/>
        <w:ind w:left="1108" w:right="0" w:hanging="284"/>
        <w:jc w:val="both"/>
      </w:pPr>
      <w:r>
        <w:rPr/>
        <w:t>Напрямок фізичної</w:t>
      </w:r>
      <w:r>
        <w:rPr>
          <w:spacing w:val="-1"/>
        </w:rPr>
        <w:t> </w:t>
      </w:r>
      <w:r>
        <w:rPr/>
        <w:t>культури</w:t>
      </w:r>
    </w:p>
    <w:p>
      <w:pPr>
        <w:pStyle w:val="BodyText"/>
        <w:ind w:right="131" w:firstLine="706"/>
      </w:pPr>
      <w:r>
        <w:rPr/>
        <w:t>Модернізація в закладах освіти системи фізичного виховання, органічне поєднання її з іншими компонентами здорового способу</w:t>
      </w:r>
      <w:r>
        <w:rPr>
          <w:spacing w:val="-20"/>
        </w:rPr>
        <w:t> </w:t>
      </w:r>
      <w:r>
        <w:rPr/>
        <w:t>життя.</w:t>
      </w:r>
    </w:p>
    <w:p>
      <w:pPr>
        <w:pStyle w:val="BodyText"/>
        <w:ind w:left="825" w:right="617"/>
      </w:pPr>
      <w:r>
        <w:rPr/>
        <w:t>Проведення уроків з фізичної культури з використанням модулів. Організація спортивно-масових заходів з інноваційними</w:t>
      </w:r>
      <w:r>
        <w:rPr>
          <w:spacing w:val="-30"/>
        </w:rPr>
        <w:t> </w:t>
      </w:r>
      <w:r>
        <w:rPr/>
        <w:t>підходами:</w:t>
      </w:r>
    </w:p>
    <w:p>
      <w:pPr>
        <w:pStyle w:val="ListParagraph"/>
        <w:numPr>
          <w:ilvl w:val="0"/>
          <w:numId w:val="2"/>
        </w:numPr>
        <w:tabs>
          <w:tab w:pos="1191" w:val="left" w:leader="none"/>
        </w:tabs>
        <w:spacing w:line="240" w:lineRule="auto" w:before="0" w:after="0"/>
        <w:ind w:left="1190" w:right="128" w:hanging="360"/>
        <w:jc w:val="both"/>
        <w:rPr>
          <w:sz w:val="28"/>
        </w:rPr>
      </w:pPr>
      <w:r>
        <w:rPr>
          <w:sz w:val="28"/>
        </w:rPr>
        <w:t>з використанням естафет, рухливих та спортивних ігор (таких </w:t>
      </w:r>
      <w:r>
        <w:rPr>
          <w:spacing w:val="3"/>
          <w:sz w:val="28"/>
        </w:rPr>
        <w:t>як </w:t>
      </w:r>
      <w:r>
        <w:rPr>
          <w:sz w:val="28"/>
        </w:rPr>
        <w:t>Всеукраїнський спортивно-масовий захід серед</w:t>
      </w:r>
      <w:r>
        <w:rPr>
          <w:spacing w:val="60"/>
          <w:sz w:val="28"/>
        </w:rPr>
        <w:t> </w:t>
      </w:r>
      <w:r>
        <w:rPr>
          <w:sz w:val="28"/>
        </w:rPr>
        <w:t>щколярів</w:t>
      </w:r>
    </w:p>
    <w:p>
      <w:pPr>
        <w:pStyle w:val="BodyText"/>
        <w:spacing w:line="242" w:lineRule="auto"/>
        <w:ind w:left="1190" w:right="127"/>
      </w:pPr>
      <w:r>
        <w:rPr/>
        <w:t>«Cool Games», Всеукраїнський фізкультурно-патріотичний фестиваль школярів України «Козацький Гарт», та інших) ;</w:t>
      </w:r>
    </w:p>
    <w:p>
      <w:pPr>
        <w:pStyle w:val="ListParagraph"/>
        <w:numPr>
          <w:ilvl w:val="0"/>
          <w:numId w:val="2"/>
        </w:numPr>
        <w:tabs>
          <w:tab w:pos="1191" w:val="left" w:leader="none"/>
        </w:tabs>
        <w:spacing w:line="240" w:lineRule="auto" w:before="0" w:after="0"/>
        <w:ind w:left="1190" w:right="112" w:hanging="360"/>
        <w:jc w:val="both"/>
        <w:rPr>
          <w:sz w:val="28"/>
        </w:rPr>
      </w:pPr>
      <w:r>
        <w:rPr>
          <w:sz w:val="28"/>
        </w:rPr>
        <w:t>з використанням популярних серед учнів видів активностей (Всеукраїнський спортивно-масовий ігровий фестиваль-челендж </w:t>
      </w:r>
      <w:r>
        <w:rPr>
          <w:spacing w:val="10"/>
          <w:sz w:val="28"/>
        </w:rPr>
        <w:t>зі </w:t>
      </w:r>
      <w:r>
        <w:rPr>
          <w:sz w:val="28"/>
        </w:rPr>
        <w:t>складання кубика Рубика, бейблейду, паркуру, воркауту, кросфіту, скейтінгу, роликів</w:t>
      </w:r>
      <w:r>
        <w:rPr>
          <w:spacing w:val="3"/>
          <w:sz w:val="28"/>
        </w:rPr>
        <w:t> </w:t>
      </w:r>
      <w:r>
        <w:rPr>
          <w:sz w:val="28"/>
        </w:rPr>
        <w:t>тощо);</w:t>
      </w:r>
    </w:p>
    <w:p>
      <w:pPr>
        <w:pStyle w:val="ListParagraph"/>
        <w:numPr>
          <w:ilvl w:val="0"/>
          <w:numId w:val="2"/>
        </w:numPr>
        <w:tabs>
          <w:tab w:pos="1191" w:val="left" w:leader="none"/>
        </w:tabs>
        <w:spacing w:line="240" w:lineRule="auto" w:before="0" w:after="0"/>
        <w:ind w:left="1190" w:right="118" w:hanging="360"/>
        <w:jc w:val="both"/>
        <w:rPr>
          <w:sz w:val="28"/>
        </w:rPr>
      </w:pPr>
      <w:r>
        <w:rPr>
          <w:sz w:val="28"/>
        </w:rPr>
        <w:t>флешмобів, челенджів, фестивалів та інших спортивно-масових заходів;</w:t>
      </w:r>
    </w:p>
    <w:p>
      <w:pPr>
        <w:pStyle w:val="ListParagraph"/>
        <w:numPr>
          <w:ilvl w:val="0"/>
          <w:numId w:val="2"/>
        </w:numPr>
        <w:tabs>
          <w:tab w:pos="1191" w:val="left" w:leader="none"/>
        </w:tabs>
        <w:spacing w:line="240" w:lineRule="auto" w:before="0" w:after="0"/>
        <w:ind w:left="1190" w:right="131" w:hanging="360"/>
        <w:jc w:val="both"/>
        <w:rPr>
          <w:sz w:val="28"/>
        </w:rPr>
      </w:pPr>
      <w:r>
        <w:rPr>
          <w:sz w:val="28"/>
        </w:rPr>
        <w:t>туристичних походів та інших заходів популяризації здорового способу</w:t>
      </w:r>
      <w:r>
        <w:rPr>
          <w:spacing w:val="-4"/>
          <w:sz w:val="28"/>
        </w:rPr>
        <w:t> </w:t>
      </w:r>
      <w:r>
        <w:rPr>
          <w:sz w:val="28"/>
        </w:rPr>
        <w:t>життя.</w:t>
      </w:r>
    </w:p>
    <w:p>
      <w:pPr>
        <w:pStyle w:val="BodyText"/>
        <w:ind w:right="142" w:firstLine="701"/>
      </w:pPr>
      <w:r>
        <w:rPr/>
        <w:t>Забезпечення функціонування ефективної системи інклюзивної освіти, організація занять з учнівською молоддю спеціальних медичних груп.</w:t>
      </w:r>
    </w:p>
    <w:p>
      <w:pPr>
        <w:pStyle w:val="BodyText"/>
        <w:ind w:right="126" w:firstLine="706"/>
      </w:pPr>
      <w:r>
        <w:rPr/>
        <w:t>Активне широке залучення до участі в спортивно-масових заходах учнів разом з батьками, а також фахівців закладів</w:t>
      </w:r>
      <w:r>
        <w:rPr>
          <w:spacing w:val="8"/>
        </w:rPr>
        <w:t> </w:t>
      </w:r>
      <w:r>
        <w:rPr/>
        <w:t>освіти.</w:t>
      </w:r>
    </w:p>
    <w:p>
      <w:pPr>
        <w:pStyle w:val="BodyText"/>
        <w:ind w:right="124" w:firstLine="706"/>
      </w:pPr>
      <w:r>
        <w:rPr/>
        <w:t>Посилення відповідальності керівників закладів освіти за забезпечення, розвиток і модернізацію фізичного виховання та належний рівень рухової активності учнів.</w:t>
      </w:r>
    </w:p>
    <w:p>
      <w:pPr>
        <w:pStyle w:val="BodyText"/>
        <w:ind w:right="129" w:firstLine="706"/>
      </w:pPr>
      <w:r>
        <w:rPr/>
        <w:t>Забезпечення виконання щорічного оцінювання фізичної підготовленості населення України.</w:t>
      </w:r>
    </w:p>
    <w:p>
      <w:pPr>
        <w:pStyle w:val="BodyText"/>
        <w:ind w:right="129" w:firstLine="706"/>
      </w:pPr>
      <w:r>
        <w:rPr/>
        <w:t>Забезпечення об’єму рухової активності серед учнівської молоді на рівні не нижчому ніж визначеному Глобальними рекомендаціями щодо фізичної активності для здоров’я Всесвітньої організації охорони здоров’я.</w:t>
      </w:r>
    </w:p>
    <w:p>
      <w:pPr>
        <w:spacing w:after="0"/>
        <w:sectPr>
          <w:pgSz w:w="11910" w:h="16840"/>
          <w:pgMar w:header="706" w:footer="0" w:top="1040" w:bottom="280" w:left="1580" w:right="720"/>
        </w:sectPr>
      </w:pPr>
    </w:p>
    <w:p>
      <w:pPr>
        <w:pStyle w:val="Heading1"/>
        <w:numPr>
          <w:ilvl w:val="0"/>
          <w:numId w:val="3"/>
        </w:numPr>
        <w:tabs>
          <w:tab w:pos="1109" w:val="left" w:leader="none"/>
        </w:tabs>
        <w:spacing w:line="319" w:lineRule="exact" w:before="139" w:after="0"/>
        <w:ind w:left="1108" w:right="0" w:hanging="284"/>
        <w:jc w:val="both"/>
      </w:pPr>
      <w:r>
        <w:rPr/>
        <w:t>Напрямок</w:t>
      </w:r>
      <w:r>
        <w:rPr>
          <w:spacing w:val="-2"/>
        </w:rPr>
        <w:t> </w:t>
      </w:r>
      <w:r>
        <w:rPr/>
        <w:t>спорту</w:t>
      </w:r>
    </w:p>
    <w:p>
      <w:pPr>
        <w:pStyle w:val="BodyText"/>
        <w:ind w:right="136" w:firstLine="701"/>
      </w:pPr>
      <w:r>
        <w:rPr/>
        <w:t>Створення та забезпечення роботи у закладах освіти гуртків, секцій та спортивних клубів учнівського спорту.</w:t>
      </w:r>
    </w:p>
    <w:p>
      <w:pPr>
        <w:pStyle w:val="BodyText"/>
        <w:ind w:right="125" w:firstLine="701"/>
      </w:pPr>
      <w:r>
        <w:rPr/>
        <w:t>Забезпечення підготовки та участі учнів у зимових та літніх  Гімназіадах України, чемпіонатах України серед учнів, Всесвітних Гімназіадах, чемпіонатах світу серед учнів, інших комплексних всеукраїнських і міжнародних спортивних заходах, які проводять УФУС та ISF.</w:t>
      </w:r>
    </w:p>
    <w:p>
      <w:pPr>
        <w:pStyle w:val="BodyText"/>
        <w:spacing w:line="318" w:lineRule="exact"/>
        <w:ind w:left="897"/>
        <w:jc w:val="left"/>
      </w:pPr>
      <w:r>
        <w:rPr/>
        <w:t>Створення учнівських ліг за видами спорту.</w:t>
      </w:r>
    </w:p>
    <w:p>
      <w:pPr>
        <w:pStyle w:val="BodyText"/>
        <w:spacing w:before="9"/>
        <w:ind w:left="0"/>
        <w:jc w:val="left"/>
      </w:pPr>
    </w:p>
    <w:p>
      <w:pPr>
        <w:pStyle w:val="Heading1"/>
        <w:numPr>
          <w:ilvl w:val="0"/>
          <w:numId w:val="3"/>
        </w:numPr>
        <w:tabs>
          <w:tab w:pos="1105" w:val="left" w:leader="none"/>
        </w:tabs>
        <w:spacing w:line="319" w:lineRule="exact" w:before="0" w:after="0"/>
        <w:ind w:left="1104" w:right="0" w:hanging="284"/>
        <w:jc w:val="both"/>
      </w:pPr>
      <w:r>
        <w:rPr/>
        <w:t>Інформаційний</w:t>
      </w:r>
      <w:r>
        <w:rPr>
          <w:spacing w:val="-2"/>
        </w:rPr>
        <w:t> </w:t>
      </w:r>
      <w:r>
        <w:rPr/>
        <w:t>напрямок</w:t>
      </w:r>
    </w:p>
    <w:p>
      <w:pPr>
        <w:pStyle w:val="BodyText"/>
        <w:ind w:right="126" w:firstLine="701"/>
      </w:pPr>
      <w:r>
        <w:rPr/>
        <w:t>Створення та широке розповсюдження нової моделі мотивації учнівської молоді до здорового способу життя, занять фізичною культурою та спортом, відповідно до реалій сучасного українського</w:t>
      </w:r>
      <w:r>
        <w:rPr>
          <w:spacing w:val="-6"/>
        </w:rPr>
        <w:t> </w:t>
      </w:r>
      <w:r>
        <w:rPr/>
        <w:t>суспільства.</w:t>
      </w:r>
    </w:p>
    <w:p>
      <w:pPr>
        <w:pStyle w:val="BodyText"/>
        <w:ind w:right="133" w:firstLine="701"/>
      </w:pPr>
      <w:r>
        <w:rPr/>
        <w:t>Розповсюдження інформації про речовини, заборонені для використання згідно з вимогами Всесвітнього антидопінгового агентства, шкідливі для здоров’я та які сприяють виникненню стійкої залежності.</w:t>
      </w:r>
    </w:p>
    <w:p>
      <w:pPr>
        <w:pStyle w:val="BodyText"/>
        <w:ind w:right="127" w:firstLine="701"/>
      </w:pPr>
      <w:r>
        <w:rPr/>
        <w:t>Забезпечення широкого висвітлення заходів Стратегії у засобах масової інформації, розміщення соціальної реклами стосовно переваг оздоровчої рухової активності.</w:t>
      </w:r>
    </w:p>
    <w:p>
      <w:pPr>
        <w:pStyle w:val="BodyText"/>
        <w:ind w:right="131" w:firstLine="701"/>
      </w:pPr>
      <w:r>
        <w:rPr/>
        <w:t>Залучення до заходів з популяризації фізичного виховання та спорту (відкриті уроки, майстер класи, тощо) лідерів думки, популярних діячів спорту, шоу бізнесу, політиків та інших.</w:t>
      </w:r>
    </w:p>
    <w:p>
      <w:pPr>
        <w:pStyle w:val="BodyText"/>
        <w:spacing w:before="3"/>
        <w:ind w:left="0"/>
        <w:jc w:val="left"/>
      </w:pPr>
    </w:p>
    <w:p>
      <w:pPr>
        <w:pStyle w:val="Heading1"/>
        <w:numPr>
          <w:ilvl w:val="0"/>
          <w:numId w:val="3"/>
        </w:numPr>
        <w:tabs>
          <w:tab w:pos="1104" w:val="left" w:leader="none"/>
        </w:tabs>
        <w:spacing w:line="320" w:lineRule="exact" w:before="0" w:after="0"/>
        <w:ind w:left="1103" w:right="0" w:hanging="283"/>
        <w:jc w:val="both"/>
      </w:pPr>
      <w:r>
        <w:rPr/>
        <w:t>Організаційно-структурний</w:t>
      </w:r>
      <w:r>
        <w:rPr>
          <w:spacing w:val="1"/>
        </w:rPr>
        <w:t> </w:t>
      </w:r>
      <w:r>
        <w:rPr/>
        <w:t>напрямок</w:t>
      </w:r>
    </w:p>
    <w:p>
      <w:pPr>
        <w:pStyle w:val="BodyText"/>
        <w:ind w:right="124" w:firstLine="706"/>
      </w:pPr>
      <w:r>
        <w:rPr/>
        <w:t>Організація співпраці центральних органів виконавчої влади, Комітету з  фізичного  виховання  та  спорту   Міністерства   освіти   і   науки   України, УФУС, Спортивного комітету України та його регіональних відділень, філій; Національного олімпійського комітету та його регіональних відділень; Національного антидопінгового центру України; обласних, районних, місцевих органів виконавчої влади у сферах освіти, фізичного виховання і спорту, об’єднаних територіальних громад, громадських організацій, представників бізнесу та інших суб’єктів фізичної культури і спорту.</w:t>
      </w:r>
    </w:p>
    <w:p>
      <w:pPr>
        <w:pStyle w:val="BodyText"/>
        <w:ind w:left="0"/>
        <w:jc w:val="left"/>
      </w:pPr>
    </w:p>
    <w:p>
      <w:pPr>
        <w:pStyle w:val="Heading1"/>
        <w:numPr>
          <w:ilvl w:val="0"/>
          <w:numId w:val="3"/>
        </w:numPr>
        <w:tabs>
          <w:tab w:pos="1104" w:val="left" w:leader="none"/>
        </w:tabs>
        <w:spacing w:line="322" w:lineRule="exact" w:before="0" w:after="0"/>
        <w:ind w:left="1103" w:right="0" w:hanging="283"/>
        <w:jc w:val="both"/>
      </w:pPr>
      <w:r>
        <w:rPr/>
        <w:t>Напрямок матеріально-технічного та фінансового</w:t>
      </w:r>
      <w:r>
        <w:rPr>
          <w:spacing w:val="-12"/>
        </w:rPr>
        <w:t> </w:t>
      </w:r>
      <w:r>
        <w:rPr/>
        <w:t>забезпечення</w:t>
      </w:r>
    </w:p>
    <w:p>
      <w:pPr>
        <w:pStyle w:val="BodyText"/>
        <w:ind w:right="124" w:firstLine="701"/>
      </w:pPr>
      <w:r>
        <w:rPr/>
        <w:t>Покращення та розширення матеріально-технічної бази для занять з фізичного виховання в закладах освіти, проведення реконструкцій існуючих спортивних споруд, забезпечення їх ефективного функціонування.</w:t>
      </w:r>
    </w:p>
    <w:p>
      <w:pPr>
        <w:pStyle w:val="BodyText"/>
        <w:ind w:right="141" w:firstLine="701"/>
      </w:pPr>
      <w:r>
        <w:rPr/>
        <w:t>Під час складання проектів відповідних бюджетів передбачати кошти на фізкультурно-оздоровчі та спортивні заходи серед учнівської</w:t>
      </w:r>
      <w:r>
        <w:rPr>
          <w:spacing w:val="-14"/>
        </w:rPr>
        <w:t> </w:t>
      </w:r>
      <w:r>
        <w:rPr/>
        <w:t>молоді.</w:t>
      </w:r>
    </w:p>
    <w:p>
      <w:pPr>
        <w:pStyle w:val="BodyText"/>
        <w:ind w:right="127" w:firstLine="701"/>
      </w:pPr>
      <w:r>
        <w:rPr/>
        <w:t>Сприяння створенню умов з метою залучення коштів для модернізації спортивної інфраструктури через отримання грантів, субвенцій, меценатської та благодійної допомоги.</w:t>
      </w:r>
    </w:p>
    <w:p>
      <w:pPr>
        <w:spacing w:after="0"/>
        <w:sectPr>
          <w:pgSz w:w="11910" w:h="16840"/>
          <w:pgMar w:header="706" w:footer="0" w:top="1040" w:bottom="280" w:left="1580" w:right="720"/>
        </w:sectPr>
      </w:pPr>
    </w:p>
    <w:p>
      <w:pPr>
        <w:pStyle w:val="Heading1"/>
        <w:numPr>
          <w:ilvl w:val="0"/>
          <w:numId w:val="3"/>
        </w:numPr>
        <w:tabs>
          <w:tab w:pos="1104" w:val="left" w:leader="none"/>
        </w:tabs>
        <w:spacing w:line="319" w:lineRule="exact" w:before="139" w:after="0"/>
        <w:ind w:left="1103" w:right="0" w:hanging="283"/>
        <w:jc w:val="both"/>
      </w:pPr>
      <w:r>
        <w:rPr/>
        <w:t>Напрямок науково-методичного</w:t>
      </w:r>
      <w:r>
        <w:rPr>
          <w:spacing w:val="-6"/>
        </w:rPr>
        <w:t> </w:t>
      </w:r>
      <w:r>
        <w:rPr/>
        <w:t>забезпечення</w:t>
      </w:r>
    </w:p>
    <w:p>
      <w:pPr>
        <w:pStyle w:val="BodyText"/>
        <w:spacing w:line="319" w:lineRule="exact"/>
        <w:ind w:left="821"/>
      </w:pPr>
      <w:r>
        <w:rPr/>
        <w:t>Здійснення подальшої науково-методичної роботи.</w:t>
      </w:r>
    </w:p>
    <w:p>
      <w:pPr>
        <w:pStyle w:val="BodyText"/>
        <w:ind w:right="133" w:firstLine="701"/>
      </w:pPr>
      <w:r>
        <w:rPr/>
        <w:t>Удосконалення системи підготовки, перепідготовки та підвищення кваліфікації вчителів, керівників фізичного виховання, викладачів фізичного виховання, в тому числі спеціалістів з лікувальної фізичної культури (фізтерапевта) і їх стажування в закладах освіти.</w:t>
      </w:r>
    </w:p>
    <w:p>
      <w:pPr>
        <w:pStyle w:val="BodyText"/>
        <w:spacing w:line="321" w:lineRule="exact"/>
        <w:ind w:left="821"/>
      </w:pPr>
      <w:r>
        <w:rPr/>
        <w:t>Модернізація навчальних пла</w:t>
      </w:r>
    </w:p>
    <w:p>
      <w:pPr>
        <w:pStyle w:val="BodyText"/>
        <w:spacing w:line="322" w:lineRule="exact"/>
        <w:ind w:left="821"/>
      </w:pPr>
      <w:r>
        <w:rPr/>
        <w:t>нів, програм відповідно до оновлених державних стандартів освіти.</w:t>
      </w:r>
    </w:p>
    <w:p>
      <w:pPr>
        <w:pStyle w:val="BodyText"/>
        <w:spacing w:line="242" w:lineRule="auto"/>
        <w:ind w:right="126" w:firstLine="701"/>
      </w:pPr>
      <w:r>
        <w:rPr/>
        <w:t>Використання інноваційних підходів до проведення уроків з фізичної культури з використанням інноваційних уроків і варіативних модулів (зокрема відеоматеріалів «Cool Games») в освітньо-виховному процесі.</w:t>
      </w:r>
    </w:p>
    <w:p>
      <w:pPr>
        <w:pStyle w:val="BodyText"/>
        <w:ind w:right="123" w:firstLine="710"/>
      </w:pPr>
      <w:r>
        <w:rPr/>
        <w:t>Розроблення та реалізація комплексних заходів з посилення мотивації керівництва закладів освіти, спортивних федерацій та спортивних клубів до розвитку учнівського спорту.</w:t>
      </w:r>
    </w:p>
    <w:p>
      <w:pPr>
        <w:pStyle w:val="BodyText"/>
        <w:spacing w:before="10"/>
        <w:ind w:left="0"/>
        <w:jc w:val="left"/>
        <w:rPr>
          <w:sz w:val="27"/>
        </w:rPr>
      </w:pPr>
    </w:p>
    <w:p>
      <w:pPr>
        <w:pStyle w:val="Heading1"/>
        <w:numPr>
          <w:ilvl w:val="0"/>
          <w:numId w:val="3"/>
        </w:numPr>
        <w:tabs>
          <w:tab w:pos="1109" w:val="left" w:leader="none"/>
        </w:tabs>
        <w:spacing w:line="319" w:lineRule="exact" w:before="0" w:after="0"/>
        <w:ind w:left="1108" w:right="0" w:hanging="284"/>
        <w:jc w:val="left"/>
      </w:pPr>
      <w:r>
        <w:rPr/>
        <w:t>Напрямок медичного забезпечення</w:t>
      </w:r>
    </w:p>
    <w:p>
      <w:pPr>
        <w:pStyle w:val="BodyText"/>
        <w:spacing w:line="319" w:lineRule="exact"/>
        <w:ind w:left="825"/>
        <w:jc w:val="left"/>
      </w:pPr>
      <w:r>
        <w:rPr/>
        <w:t>Відновлення щорічних медичних оглядів для учнів.</w:t>
      </w:r>
    </w:p>
    <w:p>
      <w:pPr>
        <w:pStyle w:val="BodyText"/>
        <w:spacing w:line="322" w:lineRule="exact"/>
        <w:ind w:left="825"/>
        <w:jc w:val="left"/>
      </w:pPr>
      <w:r>
        <w:rPr/>
        <w:t>Організація та проведення занять з лікувальної фізичної культури.</w:t>
      </w:r>
    </w:p>
    <w:p>
      <w:pPr>
        <w:pStyle w:val="BodyText"/>
        <w:ind w:right="773" w:firstLine="706"/>
        <w:jc w:val="left"/>
      </w:pPr>
      <w:r>
        <w:rPr/>
        <w:t>Вдосконалення медико-педагогічного контролю за учнями під час занять фізичною культурою та спортом.</w:t>
      </w:r>
    </w:p>
    <w:p>
      <w:pPr>
        <w:pStyle w:val="BodyText"/>
        <w:spacing w:before="4"/>
        <w:ind w:left="0"/>
        <w:jc w:val="left"/>
      </w:pPr>
    </w:p>
    <w:p>
      <w:pPr>
        <w:pStyle w:val="Heading1"/>
        <w:ind w:left="23" w:right="483"/>
        <w:jc w:val="center"/>
      </w:pPr>
      <w:r>
        <w:rPr/>
        <w:t>ІV. Очікувані результати Стратегії</w:t>
      </w:r>
    </w:p>
    <w:p>
      <w:pPr>
        <w:pStyle w:val="BodyText"/>
        <w:spacing w:before="10"/>
        <w:ind w:left="0"/>
        <w:jc w:val="left"/>
        <w:rPr>
          <w:b/>
          <w:sz w:val="27"/>
        </w:rPr>
      </w:pPr>
    </w:p>
    <w:p>
      <w:pPr>
        <w:pStyle w:val="BodyText"/>
        <w:spacing w:line="322" w:lineRule="exact" w:before="1"/>
        <w:ind w:left="821"/>
      </w:pPr>
      <w:r>
        <w:rPr/>
        <w:t>В результаті здійснення заходів Стратегії очікується:</w:t>
      </w:r>
    </w:p>
    <w:p>
      <w:pPr>
        <w:pStyle w:val="BodyText"/>
        <w:ind w:right="131" w:firstLine="701"/>
      </w:pPr>
      <w:r>
        <w:rPr/>
        <w:t>здобуття учівською молоддю здатності і бажання дотримуватись здорового способу життя;</w:t>
      </w:r>
    </w:p>
    <w:p>
      <w:pPr>
        <w:pStyle w:val="BodyText"/>
        <w:ind w:right="132" w:firstLine="701"/>
      </w:pPr>
      <w:r>
        <w:rPr/>
        <w:t>впровадження здорового способу життя як складової збереження і зміцнення здоров’я та успішної соціалізації;</w:t>
      </w:r>
    </w:p>
    <w:p>
      <w:pPr>
        <w:pStyle w:val="BodyText"/>
        <w:ind w:right="131" w:firstLine="701"/>
      </w:pPr>
      <w:r>
        <w:rPr/>
        <w:t>створення сучасної інфраструктури для розвитку фізичного виховання та спорту учнівської молоді;</w:t>
      </w:r>
    </w:p>
    <w:p>
      <w:pPr>
        <w:pStyle w:val="BodyText"/>
        <w:ind w:right="127" w:firstLine="701"/>
      </w:pPr>
      <w:r>
        <w:rPr/>
        <w:t>створення нової моделі мотивації учнівської молоді до занять фізичною культурою та спортом;</w:t>
      </w:r>
    </w:p>
    <w:p>
      <w:pPr>
        <w:pStyle w:val="BodyText"/>
        <w:ind w:right="124" w:firstLine="701"/>
      </w:pPr>
      <w:r>
        <w:rPr/>
        <w:t>створення цілісної системи виявлення обдарованої учнівської молоді та забезпечення умов для розвитку, виступів на всеукраїнських та міжнародних змаганнях, гідне представлення держави у міжнародному співтоваристві;</w:t>
      </w:r>
    </w:p>
    <w:p>
      <w:pPr>
        <w:pStyle w:val="BodyText"/>
        <w:spacing w:line="242" w:lineRule="auto"/>
        <w:ind w:right="128" w:firstLine="701"/>
      </w:pPr>
      <w:r>
        <w:rPr/>
        <w:t>збільшення кількості залученої учнівської молоді до занять фізичною культурою та спортом;</w:t>
      </w:r>
    </w:p>
    <w:p>
      <w:pPr>
        <w:pStyle w:val="BodyText"/>
        <w:ind w:left="825" w:right="131"/>
      </w:pPr>
      <w:r>
        <w:rPr/>
        <w:t>щорічне покращення показників стану здоров’я учнівської молоді; підвищення якості освіти в Україні, її інноваційний розвиток</w:t>
      </w:r>
    </w:p>
    <w:p>
      <w:pPr>
        <w:pStyle w:val="BodyText"/>
        <w:ind w:right="131"/>
      </w:pPr>
      <w:r>
        <w:rPr/>
        <w:t>відповідно до світових стандартів, що сприятиме істотному зростанню інтелектуального, культурного, духовно-морального потенціалу суспільства та особистості.</w:t>
      </w:r>
    </w:p>
    <w:p>
      <w:pPr>
        <w:spacing w:after="0"/>
        <w:sectPr>
          <w:pgSz w:w="11910" w:h="16840"/>
          <w:pgMar w:header="706" w:footer="0" w:top="1040" w:bottom="280" w:left="1580" w:right="720"/>
        </w:sectPr>
      </w:pPr>
    </w:p>
    <w:p>
      <w:pPr>
        <w:pStyle w:val="Heading1"/>
        <w:spacing w:before="139"/>
        <w:ind w:left="725"/>
        <w:jc w:val="left"/>
      </w:pPr>
      <w:r>
        <w:rPr/>
        <w:t>V. Організаційне та фінансове забезпечення реалізації Стратегії</w:t>
      </w:r>
    </w:p>
    <w:p>
      <w:pPr>
        <w:pStyle w:val="BodyText"/>
        <w:spacing w:before="6"/>
        <w:ind w:left="0"/>
        <w:jc w:val="left"/>
        <w:rPr>
          <w:b/>
          <w:sz w:val="27"/>
        </w:rPr>
      </w:pPr>
    </w:p>
    <w:p>
      <w:pPr>
        <w:pStyle w:val="BodyText"/>
        <w:ind w:right="132" w:firstLine="706"/>
      </w:pPr>
      <w:r>
        <w:rPr/>
        <w:t>Організаційне забезпечення реалізації Стратегії здійснюватиметься шляхом розроблення та прийняття в установленому порядку планів та проведення заходів, спрямованих на реалізацію її положень, проведення моніторингу стану її виконання, трансформації основних завдань Стратегії у конкретні заходи та включення їх до Державної та місцевих Програм розвитку.</w:t>
      </w:r>
    </w:p>
    <w:p>
      <w:pPr>
        <w:pStyle w:val="BodyText"/>
        <w:spacing w:line="242" w:lineRule="auto"/>
        <w:ind w:right="124" w:firstLine="706"/>
      </w:pPr>
      <w:r>
        <w:rPr/>
        <w:t>Фінансове забезпечення реалізації Стратегії здійснюватиметься за рахунок коштів державного та місцевих бюджетів, грантів та інших, не заборонених законодавством, джерел.</w:t>
      </w:r>
    </w:p>
    <w:p>
      <w:pPr>
        <w:pStyle w:val="BodyText"/>
        <w:ind w:right="130" w:firstLine="706"/>
      </w:pPr>
      <w:r>
        <w:rPr/>
        <w:t>Здійснення фінансової підтримки відповідно до законодавства надасть змогу забезпечити фізкультурно-оздоровчу рухову активність, покращення спортивних показників серед учнівської молоді в Україні та реалізація головних завдань Стратегії.</w:t>
      </w:r>
    </w:p>
    <w:sectPr>
      <w:pgSz w:w="11910" w:h="16840"/>
      <w:pgMar w:header="706" w:footer="0" w:top="1040" w:bottom="280" w:left="15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314.200012pt;margin-top:34.302094pt;width:9.550pt;height:14.25pt;mso-position-horizontal-relative:page;mso-position-vertical-relative:page;z-index:-251812864" type="#_x0000_t202" filled="false" stroked="false">
          <v:textbox inset="0,0,0,0">
            <w:txbxContent>
              <w:p>
                <w:pPr>
                  <w:spacing w:before="11"/>
                  <w:ind w:left="4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08" w:hanging="283"/>
        <w:jc w:val="left"/>
      </w:pPr>
      <w:rPr>
        <w:rFonts w:hint="default" w:ascii="Times New Roman" w:hAnsi="Times New Roman" w:eastAsia="Times New Roman" w:cs="Times New Roman"/>
        <w:b/>
        <w:bCs/>
        <w:w w:val="99"/>
        <w:sz w:val="28"/>
        <w:szCs w:val="28"/>
        <w:lang w:val="uk-UA" w:eastAsia="uk-UA" w:bidi="uk-UA"/>
      </w:rPr>
    </w:lvl>
    <w:lvl w:ilvl="1">
      <w:start w:val="0"/>
      <w:numFmt w:val="bullet"/>
      <w:lvlText w:val="•"/>
      <w:lvlJc w:val="left"/>
      <w:pPr>
        <w:ind w:left="1950" w:hanging="283"/>
      </w:pPr>
      <w:rPr>
        <w:rFonts w:hint="default"/>
        <w:lang w:val="uk-UA" w:eastAsia="uk-UA" w:bidi="uk-UA"/>
      </w:rPr>
    </w:lvl>
    <w:lvl w:ilvl="2">
      <w:start w:val="0"/>
      <w:numFmt w:val="bullet"/>
      <w:lvlText w:val="•"/>
      <w:lvlJc w:val="left"/>
      <w:pPr>
        <w:ind w:left="2800" w:hanging="283"/>
      </w:pPr>
      <w:rPr>
        <w:rFonts w:hint="default"/>
        <w:lang w:val="uk-UA" w:eastAsia="uk-UA" w:bidi="uk-UA"/>
      </w:rPr>
    </w:lvl>
    <w:lvl w:ilvl="3">
      <w:start w:val="0"/>
      <w:numFmt w:val="bullet"/>
      <w:lvlText w:val="•"/>
      <w:lvlJc w:val="left"/>
      <w:pPr>
        <w:ind w:left="3651" w:hanging="283"/>
      </w:pPr>
      <w:rPr>
        <w:rFonts w:hint="default"/>
        <w:lang w:val="uk-UA" w:eastAsia="uk-UA" w:bidi="uk-UA"/>
      </w:rPr>
    </w:lvl>
    <w:lvl w:ilvl="4">
      <w:start w:val="0"/>
      <w:numFmt w:val="bullet"/>
      <w:lvlText w:val="•"/>
      <w:lvlJc w:val="left"/>
      <w:pPr>
        <w:ind w:left="4501" w:hanging="283"/>
      </w:pPr>
      <w:rPr>
        <w:rFonts w:hint="default"/>
        <w:lang w:val="uk-UA" w:eastAsia="uk-UA" w:bidi="uk-UA"/>
      </w:rPr>
    </w:lvl>
    <w:lvl w:ilvl="5">
      <w:start w:val="0"/>
      <w:numFmt w:val="bullet"/>
      <w:lvlText w:val="•"/>
      <w:lvlJc w:val="left"/>
      <w:pPr>
        <w:ind w:left="5352" w:hanging="283"/>
      </w:pPr>
      <w:rPr>
        <w:rFonts w:hint="default"/>
        <w:lang w:val="uk-UA" w:eastAsia="uk-UA" w:bidi="uk-UA"/>
      </w:rPr>
    </w:lvl>
    <w:lvl w:ilvl="6">
      <w:start w:val="0"/>
      <w:numFmt w:val="bullet"/>
      <w:lvlText w:val="•"/>
      <w:lvlJc w:val="left"/>
      <w:pPr>
        <w:ind w:left="6202" w:hanging="283"/>
      </w:pPr>
      <w:rPr>
        <w:rFonts w:hint="default"/>
        <w:lang w:val="uk-UA" w:eastAsia="uk-UA" w:bidi="uk-UA"/>
      </w:rPr>
    </w:lvl>
    <w:lvl w:ilvl="7">
      <w:start w:val="0"/>
      <w:numFmt w:val="bullet"/>
      <w:lvlText w:val="•"/>
      <w:lvlJc w:val="left"/>
      <w:pPr>
        <w:ind w:left="7052" w:hanging="283"/>
      </w:pPr>
      <w:rPr>
        <w:rFonts w:hint="default"/>
        <w:lang w:val="uk-UA" w:eastAsia="uk-UA" w:bidi="uk-UA"/>
      </w:rPr>
    </w:lvl>
    <w:lvl w:ilvl="8">
      <w:start w:val="0"/>
      <w:numFmt w:val="bullet"/>
      <w:lvlText w:val="•"/>
      <w:lvlJc w:val="left"/>
      <w:pPr>
        <w:ind w:left="7903" w:hanging="283"/>
      </w:pPr>
      <w:rPr>
        <w:rFonts w:hint="default"/>
        <w:lang w:val="uk-UA" w:eastAsia="uk-UA" w:bidi="uk-UA"/>
      </w:rPr>
    </w:lvl>
  </w:abstractNum>
  <w:abstractNum w:abstractNumId="1">
    <w:multiLevelType w:val="hybridMultilevel"/>
    <w:lvl w:ilvl="0">
      <w:start w:val="0"/>
      <w:numFmt w:val="bullet"/>
      <w:lvlText w:val="-"/>
      <w:lvlJc w:val="left"/>
      <w:pPr>
        <w:ind w:left="1190" w:hanging="360"/>
      </w:pPr>
      <w:rPr>
        <w:rFonts w:hint="default" w:ascii="Times New Roman" w:hAnsi="Times New Roman" w:eastAsia="Times New Roman" w:cs="Times New Roman"/>
        <w:w w:val="99"/>
        <w:sz w:val="28"/>
        <w:szCs w:val="28"/>
        <w:lang w:val="uk-UA" w:eastAsia="uk-UA" w:bidi="uk-UA"/>
      </w:rPr>
    </w:lvl>
    <w:lvl w:ilvl="1">
      <w:start w:val="0"/>
      <w:numFmt w:val="bullet"/>
      <w:lvlText w:val="•"/>
      <w:lvlJc w:val="left"/>
      <w:pPr>
        <w:ind w:left="2040" w:hanging="360"/>
      </w:pPr>
      <w:rPr>
        <w:rFonts w:hint="default"/>
        <w:lang w:val="uk-UA" w:eastAsia="uk-UA" w:bidi="uk-UA"/>
      </w:rPr>
    </w:lvl>
    <w:lvl w:ilvl="2">
      <w:start w:val="0"/>
      <w:numFmt w:val="bullet"/>
      <w:lvlText w:val="•"/>
      <w:lvlJc w:val="left"/>
      <w:pPr>
        <w:ind w:left="2880" w:hanging="360"/>
      </w:pPr>
      <w:rPr>
        <w:rFonts w:hint="default"/>
        <w:lang w:val="uk-UA" w:eastAsia="uk-UA" w:bidi="uk-UA"/>
      </w:rPr>
    </w:lvl>
    <w:lvl w:ilvl="3">
      <w:start w:val="0"/>
      <w:numFmt w:val="bullet"/>
      <w:lvlText w:val="•"/>
      <w:lvlJc w:val="left"/>
      <w:pPr>
        <w:ind w:left="3721" w:hanging="360"/>
      </w:pPr>
      <w:rPr>
        <w:rFonts w:hint="default"/>
        <w:lang w:val="uk-UA" w:eastAsia="uk-UA" w:bidi="uk-UA"/>
      </w:rPr>
    </w:lvl>
    <w:lvl w:ilvl="4">
      <w:start w:val="0"/>
      <w:numFmt w:val="bullet"/>
      <w:lvlText w:val="•"/>
      <w:lvlJc w:val="left"/>
      <w:pPr>
        <w:ind w:left="4561" w:hanging="360"/>
      </w:pPr>
      <w:rPr>
        <w:rFonts w:hint="default"/>
        <w:lang w:val="uk-UA" w:eastAsia="uk-UA" w:bidi="uk-UA"/>
      </w:rPr>
    </w:lvl>
    <w:lvl w:ilvl="5">
      <w:start w:val="0"/>
      <w:numFmt w:val="bullet"/>
      <w:lvlText w:val="•"/>
      <w:lvlJc w:val="left"/>
      <w:pPr>
        <w:ind w:left="5402" w:hanging="360"/>
      </w:pPr>
      <w:rPr>
        <w:rFonts w:hint="default"/>
        <w:lang w:val="uk-UA" w:eastAsia="uk-UA" w:bidi="uk-UA"/>
      </w:rPr>
    </w:lvl>
    <w:lvl w:ilvl="6">
      <w:start w:val="0"/>
      <w:numFmt w:val="bullet"/>
      <w:lvlText w:val="•"/>
      <w:lvlJc w:val="left"/>
      <w:pPr>
        <w:ind w:left="6242" w:hanging="360"/>
      </w:pPr>
      <w:rPr>
        <w:rFonts w:hint="default"/>
        <w:lang w:val="uk-UA" w:eastAsia="uk-UA" w:bidi="uk-UA"/>
      </w:rPr>
    </w:lvl>
    <w:lvl w:ilvl="7">
      <w:start w:val="0"/>
      <w:numFmt w:val="bullet"/>
      <w:lvlText w:val="•"/>
      <w:lvlJc w:val="left"/>
      <w:pPr>
        <w:ind w:left="7082" w:hanging="360"/>
      </w:pPr>
      <w:rPr>
        <w:rFonts w:hint="default"/>
        <w:lang w:val="uk-UA" w:eastAsia="uk-UA" w:bidi="uk-UA"/>
      </w:rPr>
    </w:lvl>
    <w:lvl w:ilvl="8">
      <w:start w:val="0"/>
      <w:numFmt w:val="bullet"/>
      <w:lvlText w:val="•"/>
      <w:lvlJc w:val="left"/>
      <w:pPr>
        <w:ind w:left="7923" w:hanging="360"/>
      </w:pPr>
      <w:rPr>
        <w:rFonts w:hint="default"/>
        <w:lang w:val="uk-UA" w:eastAsia="uk-UA" w:bidi="uk-UA"/>
      </w:rPr>
    </w:lvl>
  </w:abstractNum>
  <w:abstractNum w:abstractNumId="0">
    <w:multiLevelType w:val="hybridMultilevel"/>
    <w:lvl w:ilvl="0">
      <w:start w:val="2"/>
      <w:numFmt w:val="upperRoman"/>
      <w:lvlText w:val="%1."/>
      <w:lvlJc w:val="left"/>
      <w:pPr>
        <w:ind w:left="595" w:hanging="365"/>
        <w:jc w:val="right"/>
      </w:pPr>
      <w:rPr>
        <w:rFonts w:hint="default" w:ascii="Times New Roman" w:hAnsi="Times New Roman" w:eastAsia="Times New Roman" w:cs="Times New Roman"/>
        <w:b/>
        <w:bCs/>
        <w:spacing w:val="0"/>
        <w:w w:val="99"/>
        <w:sz w:val="28"/>
        <w:szCs w:val="28"/>
        <w:lang w:val="uk-UA" w:eastAsia="uk-UA" w:bidi="uk-UA"/>
      </w:rPr>
    </w:lvl>
    <w:lvl w:ilvl="1">
      <w:start w:val="0"/>
      <w:numFmt w:val="bullet"/>
      <w:lvlText w:val="•"/>
      <w:lvlJc w:val="left"/>
      <w:pPr>
        <w:ind w:left="1500" w:hanging="365"/>
      </w:pPr>
      <w:rPr>
        <w:rFonts w:hint="default"/>
        <w:lang w:val="uk-UA" w:eastAsia="uk-UA" w:bidi="uk-UA"/>
      </w:rPr>
    </w:lvl>
    <w:lvl w:ilvl="2">
      <w:start w:val="0"/>
      <w:numFmt w:val="bullet"/>
      <w:lvlText w:val="•"/>
      <w:lvlJc w:val="left"/>
      <w:pPr>
        <w:ind w:left="2400" w:hanging="365"/>
      </w:pPr>
      <w:rPr>
        <w:rFonts w:hint="default"/>
        <w:lang w:val="uk-UA" w:eastAsia="uk-UA" w:bidi="uk-UA"/>
      </w:rPr>
    </w:lvl>
    <w:lvl w:ilvl="3">
      <w:start w:val="0"/>
      <w:numFmt w:val="bullet"/>
      <w:lvlText w:val="•"/>
      <w:lvlJc w:val="left"/>
      <w:pPr>
        <w:ind w:left="3301" w:hanging="365"/>
      </w:pPr>
      <w:rPr>
        <w:rFonts w:hint="default"/>
        <w:lang w:val="uk-UA" w:eastAsia="uk-UA" w:bidi="uk-UA"/>
      </w:rPr>
    </w:lvl>
    <w:lvl w:ilvl="4">
      <w:start w:val="0"/>
      <w:numFmt w:val="bullet"/>
      <w:lvlText w:val="•"/>
      <w:lvlJc w:val="left"/>
      <w:pPr>
        <w:ind w:left="4201" w:hanging="365"/>
      </w:pPr>
      <w:rPr>
        <w:rFonts w:hint="default"/>
        <w:lang w:val="uk-UA" w:eastAsia="uk-UA" w:bidi="uk-UA"/>
      </w:rPr>
    </w:lvl>
    <w:lvl w:ilvl="5">
      <w:start w:val="0"/>
      <w:numFmt w:val="bullet"/>
      <w:lvlText w:val="•"/>
      <w:lvlJc w:val="left"/>
      <w:pPr>
        <w:ind w:left="5102" w:hanging="365"/>
      </w:pPr>
      <w:rPr>
        <w:rFonts w:hint="default"/>
        <w:lang w:val="uk-UA" w:eastAsia="uk-UA" w:bidi="uk-UA"/>
      </w:rPr>
    </w:lvl>
    <w:lvl w:ilvl="6">
      <w:start w:val="0"/>
      <w:numFmt w:val="bullet"/>
      <w:lvlText w:val="•"/>
      <w:lvlJc w:val="left"/>
      <w:pPr>
        <w:ind w:left="6002" w:hanging="365"/>
      </w:pPr>
      <w:rPr>
        <w:rFonts w:hint="default"/>
        <w:lang w:val="uk-UA" w:eastAsia="uk-UA" w:bidi="uk-UA"/>
      </w:rPr>
    </w:lvl>
    <w:lvl w:ilvl="7">
      <w:start w:val="0"/>
      <w:numFmt w:val="bullet"/>
      <w:lvlText w:val="•"/>
      <w:lvlJc w:val="left"/>
      <w:pPr>
        <w:ind w:left="6902" w:hanging="365"/>
      </w:pPr>
      <w:rPr>
        <w:rFonts w:hint="default"/>
        <w:lang w:val="uk-UA" w:eastAsia="uk-UA" w:bidi="uk-UA"/>
      </w:rPr>
    </w:lvl>
    <w:lvl w:ilvl="8">
      <w:start w:val="0"/>
      <w:numFmt w:val="bullet"/>
      <w:lvlText w:val="•"/>
      <w:lvlJc w:val="left"/>
      <w:pPr>
        <w:ind w:left="7803" w:hanging="365"/>
      </w:pPr>
      <w:rPr>
        <w:rFonts w:hint="default"/>
        <w:lang w:val="uk-UA" w:eastAsia="uk-UA" w:bidi="uk-U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uk-UA" w:bidi="uk-UA"/>
    </w:rPr>
  </w:style>
  <w:style w:styleId="BodyText" w:type="paragraph">
    <w:name w:val="Body Text"/>
    <w:basedOn w:val="Normal"/>
    <w:uiPriority w:val="1"/>
    <w:qFormat/>
    <w:pPr>
      <w:ind w:left="119"/>
      <w:jc w:val="both"/>
    </w:pPr>
    <w:rPr>
      <w:rFonts w:ascii="Times New Roman" w:hAnsi="Times New Roman" w:eastAsia="Times New Roman" w:cs="Times New Roman"/>
      <w:sz w:val="28"/>
      <w:szCs w:val="28"/>
      <w:lang w:val="uk-UA" w:eastAsia="uk-UA" w:bidi="uk-UA"/>
    </w:rPr>
  </w:style>
  <w:style w:styleId="Heading1" w:type="paragraph">
    <w:name w:val="Heading 1"/>
    <w:basedOn w:val="Normal"/>
    <w:uiPriority w:val="1"/>
    <w:qFormat/>
    <w:pPr>
      <w:ind w:left="1103"/>
      <w:jc w:val="both"/>
      <w:outlineLvl w:val="1"/>
    </w:pPr>
    <w:rPr>
      <w:rFonts w:ascii="Times New Roman" w:hAnsi="Times New Roman" w:eastAsia="Times New Roman" w:cs="Times New Roman"/>
      <w:b/>
      <w:bCs/>
      <w:sz w:val="28"/>
      <w:szCs w:val="28"/>
      <w:lang w:val="uk-UA" w:eastAsia="uk-UA" w:bidi="uk-UA"/>
    </w:rPr>
  </w:style>
  <w:style w:styleId="ListParagraph" w:type="paragraph">
    <w:name w:val="List Paragraph"/>
    <w:basedOn w:val="Normal"/>
    <w:uiPriority w:val="1"/>
    <w:qFormat/>
    <w:pPr>
      <w:ind w:left="1190" w:hanging="360"/>
      <w:jc w:val="both"/>
    </w:pPr>
    <w:rPr>
      <w:rFonts w:ascii="Times New Roman" w:hAnsi="Times New Roman" w:eastAsia="Times New Roman" w:cs="Times New Roman"/>
      <w:lang w:val="uk-UA" w:eastAsia="uk-UA" w:bidi="uk-UA"/>
    </w:rPr>
  </w:style>
  <w:style w:styleId="TableParagraph" w:type="paragraph">
    <w:name w:val="Table Paragraph"/>
    <w:basedOn w:val="Normal"/>
    <w:uiPriority w:val="1"/>
    <w:qFormat/>
    <w:pPr/>
    <w:rPr>
      <w:lang w:val="uk-UA" w:eastAsia="uk-UA" w:bidi="uk-U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2019-07-16T15:15:28Z</dcterms:created>
  <dcterms:modified xsi:type="dcterms:W3CDTF">2019-07-16T15:15:28Z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2019-07-16T00:00:00Z</vt:filetime>
  </property>
</Properties>
</file>