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D38" w:rsidRPr="0072270F" w:rsidRDefault="0072270F" w:rsidP="007C5605">
      <w:pPr>
        <w:spacing w:after="0" w:line="240" w:lineRule="auto"/>
        <w:jc w:val="center"/>
        <w:rPr>
          <w:rFonts w:ascii="Times New Roman" w:hAnsi="Times New Roman" w:cs="Times New Roman"/>
          <w:b/>
          <w:sz w:val="24"/>
          <w:szCs w:val="24"/>
          <w:lang w:val="uk-UA"/>
        </w:rPr>
      </w:pPr>
      <w:r w:rsidRPr="0072270F">
        <w:rPr>
          <w:rFonts w:ascii="Times New Roman" w:hAnsi="Times New Roman" w:cs="Times New Roman"/>
          <w:b/>
          <w:sz w:val="24"/>
          <w:szCs w:val="24"/>
          <w:lang w:val="uk-UA"/>
        </w:rPr>
        <w:t>Звіт про р</w:t>
      </w:r>
      <w:r w:rsidR="004E0C25" w:rsidRPr="0072270F">
        <w:rPr>
          <w:rFonts w:ascii="Times New Roman" w:hAnsi="Times New Roman" w:cs="Times New Roman"/>
          <w:b/>
          <w:sz w:val="24"/>
          <w:szCs w:val="24"/>
          <w:lang w:val="uk-UA"/>
        </w:rPr>
        <w:t xml:space="preserve">езультати громадського обговорення </w:t>
      </w:r>
      <w:r w:rsidRPr="0072270F">
        <w:rPr>
          <w:rFonts w:ascii="Times New Roman" w:hAnsi="Times New Roman" w:cs="Times New Roman"/>
          <w:b/>
          <w:sz w:val="24"/>
          <w:szCs w:val="24"/>
          <w:lang w:val="uk-UA"/>
        </w:rPr>
        <w:t>проекту Правил оцінювання закладів вищої освіти з метою надання та підтвердження статусу національного закладу вищої освіти</w:t>
      </w:r>
      <w:bookmarkStart w:id="0" w:name="_GoBack"/>
      <w:bookmarkEnd w:id="0"/>
    </w:p>
    <w:p w:rsidR="004E0C25" w:rsidRPr="004E0C25" w:rsidRDefault="004E0C25" w:rsidP="007C5605">
      <w:pPr>
        <w:spacing w:after="0" w:line="240" w:lineRule="auto"/>
        <w:jc w:val="both"/>
        <w:rPr>
          <w:rFonts w:ascii="Times New Roman" w:hAnsi="Times New Roman" w:cs="Times New Roman"/>
          <w:sz w:val="24"/>
          <w:szCs w:val="24"/>
          <w:lang w:val="uk-UA"/>
        </w:rPr>
      </w:pPr>
    </w:p>
    <w:p w:rsidR="004E0C25" w:rsidRPr="004E0C25" w:rsidRDefault="004E0C25" w:rsidP="007C5605">
      <w:pPr>
        <w:spacing w:after="0" w:line="240" w:lineRule="auto"/>
        <w:jc w:val="both"/>
        <w:rPr>
          <w:rFonts w:ascii="Times New Roman" w:hAnsi="Times New Roman" w:cs="Times New Roman"/>
          <w:sz w:val="24"/>
          <w:szCs w:val="24"/>
          <w:lang w:val="uk-UA"/>
        </w:rPr>
      </w:pPr>
    </w:p>
    <w:tbl>
      <w:tblPr>
        <w:tblStyle w:val="a3"/>
        <w:tblW w:w="14302" w:type="dxa"/>
        <w:tblLook w:val="04A0" w:firstRow="1" w:lastRow="0" w:firstColumn="1" w:lastColumn="0" w:noHBand="0" w:noVBand="1"/>
      </w:tblPr>
      <w:tblGrid>
        <w:gridCol w:w="3256"/>
        <w:gridCol w:w="5103"/>
        <w:gridCol w:w="2552"/>
        <w:gridCol w:w="3391"/>
      </w:tblGrid>
      <w:tr w:rsidR="004E0C25" w:rsidRPr="00E00DD1" w:rsidTr="007C5605">
        <w:tc>
          <w:tcPr>
            <w:tcW w:w="3256" w:type="dxa"/>
          </w:tcPr>
          <w:p w:rsidR="004E0C25" w:rsidRPr="00E00DD1" w:rsidRDefault="004E0C25" w:rsidP="007C5605">
            <w:pPr>
              <w:jc w:val="center"/>
              <w:rPr>
                <w:rFonts w:ascii="Times New Roman" w:hAnsi="Times New Roman" w:cs="Times New Roman"/>
                <w:b/>
                <w:sz w:val="20"/>
                <w:szCs w:val="20"/>
                <w:lang w:val="uk-UA"/>
              </w:rPr>
            </w:pPr>
            <w:r w:rsidRPr="00E00DD1">
              <w:rPr>
                <w:rFonts w:ascii="Times New Roman" w:hAnsi="Times New Roman" w:cs="Times New Roman"/>
                <w:b/>
                <w:sz w:val="20"/>
                <w:szCs w:val="20"/>
                <w:lang w:val="uk-UA"/>
              </w:rPr>
              <w:t>Первинна редакція</w:t>
            </w:r>
          </w:p>
        </w:tc>
        <w:tc>
          <w:tcPr>
            <w:tcW w:w="5103" w:type="dxa"/>
          </w:tcPr>
          <w:p w:rsidR="004E0C25" w:rsidRPr="00E00DD1" w:rsidRDefault="004E0C25" w:rsidP="007C5605">
            <w:pPr>
              <w:jc w:val="center"/>
              <w:rPr>
                <w:rFonts w:ascii="Times New Roman" w:hAnsi="Times New Roman" w:cs="Times New Roman"/>
                <w:b/>
                <w:sz w:val="20"/>
                <w:szCs w:val="20"/>
                <w:lang w:val="uk-UA"/>
              </w:rPr>
            </w:pPr>
            <w:r w:rsidRPr="00E00DD1">
              <w:rPr>
                <w:rFonts w:ascii="Times New Roman" w:hAnsi="Times New Roman" w:cs="Times New Roman"/>
                <w:b/>
                <w:sz w:val="20"/>
                <w:szCs w:val="20"/>
                <w:lang w:val="uk-UA"/>
              </w:rPr>
              <w:t>Пропозиції</w:t>
            </w:r>
          </w:p>
        </w:tc>
        <w:tc>
          <w:tcPr>
            <w:tcW w:w="2552" w:type="dxa"/>
          </w:tcPr>
          <w:p w:rsidR="004E0C25" w:rsidRPr="00E00DD1" w:rsidRDefault="004E0C25" w:rsidP="007C5605">
            <w:pPr>
              <w:jc w:val="center"/>
              <w:rPr>
                <w:rFonts w:ascii="Times New Roman" w:hAnsi="Times New Roman" w:cs="Times New Roman"/>
                <w:b/>
                <w:sz w:val="20"/>
                <w:szCs w:val="20"/>
                <w:lang w:val="uk-UA"/>
              </w:rPr>
            </w:pPr>
            <w:r w:rsidRPr="00E00DD1">
              <w:rPr>
                <w:rFonts w:ascii="Times New Roman" w:hAnsi="Times New Roman" w:cs="Times New Roman"/>
                <w:b/>
                <w:sz w:val="20"/>
                <w:szCs w:val="20"/>
                <w:lang w:val="uk-UA"/>
              </w:rPr>
              <w:t>Рішення щодо пропозиції</w:t>
            </w:r>
          </w:p>
        </w:tc>
        <w:tc>
          <w:tcPr>
            <w:tcW w:w="3391" w:type="dxa"/>
          </w:tcPr>
          <w:p w:rsidR="004E0C25" w:rsidRPr="00E00DD1" w:rsidRDefault="004E0C25" w:rsidP="007C5605">
            <w:pPr>
              <w:jc w:val="center"/>
              <w:rPr>
                <w:rFonts w:ascii="Times New Roman" w:hAnsi="Times New Roman" w:cs="Times New Roman"/>
                <w:b/>
                <w:sz w:val="20"/>
                <w:szCs w:val="20"/>
                <w:lang w:val="uk-UA"/>
              </w:rPr>
            </w:pPr>
            <w:r w:rsidRPr="00E00DD1">
              <w:rPr>
                <w:rFonts w:ascii="Times New Roman" w:hAnsi="Times New Roman" w:cs="Times New Roman"/>
                <w:b/>
                <w:sz w:val="20"/>
                <w:szCs w:val="20"/>
                <w:lang w:val="uk-UA"/>
              </w:rPr>
              <w:t>Остаточна редакція</w:t>
            </w:r>
          </w:p>
        </w:tc>
      </w:tr>
      <w:tr w:rsidR="004E0C25" w:rsidRPr="0072270F" w:rsidTr="007C5605">
        <w:tc>
          <w:tcPr>
            <w:tcW w:w="3256" w:type="dxa"/>
          </w:tcPr>
          <w:p w:rsidR="004E0C25" w:rsidRPr="00E00DD1" w:rsidRDefault="004E0C25" w:rsidP="007C5605">
            <w:pPr>
              <w:spacing w:after="120"/>
              <w:ind w:firstLine="306"/>
              <w:jc w:val="both"/>
              <w:rPr>
                <w:rFonts w:ascii="Times New Roman" w:eastAsiaTheme="minorEastAsia" w:hAnsi="Times New Roman" w:cs="Times New Roman"/>
                <w:sz w:val="20"/>
                <w:szCs w:val="20"/>
                <w:lang w:val="uk-UA"/>
              </w:rPr>
            </w:pPr>
            <w:r w:rsidRPr="00E00DD1">
              <w:rPr>
                <w:rFonts w:ascii="Times New Roman" w:eastAsiaTheme="minorEastAsia" w:hAnsi="Times New Roman" w:cs="Times New Roman"/>
                <w:sz w:val="20"/>
                <w:szCs w:val="20"/>
                <w:lang w:val="uk-UA"/>
              </w:rPr>
              <w:t>1) індикатор виконання порівняльного критерію, визначеного підпунктом 2 пункту 4 Критеріїв, застосовується лише для закладів вищої освіти, які здійснюють підготовку фахівців на другому (магістерському) рівні вищої освіти за спеціальностями, для яких передбачено атестацію у формі єдиного державного кваліфікаційного іспиту. Для інших закладів вищої освіти індикатор виконання цього критерію становить 0 одиниць;</w:t>
            </w:r>
          </w:p>
          <w:p w:rsidR="004E0C25" w:rsidRPr="00E00DD1" w:rsidRDefault="004E0C25" w:rsidP="007C5605">
            <w:pPr>
              <w:ind w:firstLine="306"/>
              <w:jc w:val="both"/>
              <w:rPr>
                <w:rFonts w:ascii="Times New Roman" w:hAnsi="Times New Roman" w:cs="Times New Roman"/>
                <w:sz w:val="20"/>
                <w:szCs w:val="20"/>
                <w:lang w:val="uk-UA"/>
              </w:rPr>
            </w:pPr>
          </w:p>
        </w:tc>
        <w:tc>
          <w:tcPr>
            <w:tcW w:w="5103" w:type="dxa"/>
          </w:tcPr>
          <w:p w:rsidR="004E0C25" w:rsidRPr="00E00DD1" w:rsidRDefault="004E0C25" w:rsidP="007C5605">
            <w:pPr>
              <w:ind w:firstLine="306"/>
              <w:jc w:val="both"/>
              <w:rPr>
                <w:rFonts w:ascii="Times New Roman" w:hAnsi="Times New Roman" w:cs="Times New Roman"/>
                <w:b/>
                <w:sz w:val="20"/>
                <w:szCs w:val="20"/>
                <w:lang w:val="uk-UA"/>
              </w:rPr>
            </w:pPr>
            <w:r w:rsidRPr="00E00DD1">
              <w:rPr>
                <w:rFonts w:ascii="Times New Roman" w:hAnsi="Times New Roman" w:cs="Times New Roman"/>
                <w:b/>
                <w:sz w:val="20"/>
                <w:szCs w:val="20"/>
                <w:lang w:val="uk-UA"/>
              </w:rPr>
              <w:t>ЛП</w:t>
            </w:r>
          </w:p>
          <w:p w:rsidR="004E0C25" w:rsidRPr="00E00DD1" w:rsidRDefault="004E0C25" w:rsidP="007C5605">
            <w:pPr>
              <w:ind w:firstLine="306"/>
              <w:jc w:val="both"/>
              <w:rPr>
                <w:rFonts w:ascii="Times New Roman" w:hAnsi="Times New Roman" w:cs="Times New Roman"/>
                <w:sz w:val="20"/>
                <w:szCs w:val="20"/>
                <w:lang w:val="uk-UA"/>
              </w:rPr>
            </w:pPr>
            <w:r w:rsidRPr="00E00DD1">
              <w:rPr>
                <w:rFonts w:ascii="Times New Roman" w:hAnsi="Times New Roman" w:cs="Times New Roman"/>
                <w:sz w:val="20"/>
                <w:szCs w:val="20"/>
                <w:lang w:val="uk-UA"/>
              </w:rPr>
              <w:t>підпункт 1 пункту 7 Правил ставить заклади вищої освіти в нерівні умови, адже ті з них, які здійснюють підготовку фахівців на другому (магістерському) рівні вищої освіти за спеціальностями, для яких передбачено атестацію у формі єдиного державного кваліфікаційного іспиту, мають можливість отримати певний обсяг одиниць за цим індикатором, а інщі - не мають такої можливості. Тому такий критерій не повинен використовуватись для порівняння результатів оцінювання всіх закладів вищої освіти, а лише тих, для яких він релевантний</w:t>
            </w:r>
          </w:p>
        </w:tc>
        <w:tc>
          <w:tcPr>
            <w:tcW w:w="2552" w:type="dxa"/>
          </w:tcPr>
          <w:p w:rsidR="004E0C25" w:rsidRPr="00E00DD1" w:rsidRDefault="004E0C25" w:rsidP="007C5605">
            <w:pPr>
              <w:ind w:firstLine="306"/>
              <w:jc w:val="both"/>
              <w:rPr>
                <w:rFonts w:ascii="Times New Roman" w:hAnsi="Times New Roman" w:cs="Times New Roman"/>
                <w:sz w:val="20"/>
                <w:szCs w:val="20"/>
                <w:lang w:val="uk-UA"/>
              </w:rPr>
            </w:pPr>
            <w:r w:rsidRPr="00E00DD1">
              <w:rPr>
                <w:rFonts w:ascii="Times New Roman" w:hAnsi="Times New Roman" w:cs="Times New Roman"/>
                <w:sz w:val="20"/>
                <w:szCs w:val="20"/>
                <w:lang w:val="uk-UA"/>
              </w:rPr>
              <w:t xml:space="preserve">Відхилено. Оскільки усім інших закладам нараховується 0 балів, фактично порівняння здійснюється лише серед тих закладів, студенти яких складають ЄДКІ. </w:t>
            </w:r>
          </w:p>
        </w:tc>
        <w:tc>
          <w:tcPr>
            <w:tcW w:w="3391" w:type="dxa"/>
          </w:tcPr>
          <w:p w:rsidR="004E0C25" w:rsidRPr="00E00DD1" w:rsidRDefault="004E0C25" w:rsidP="007C5605">
            <w:pPr>
              <w:spacing w:after="120"/>
              <w:ind w:firstLine="306"/>
              <w:jc w:val="both"/>
              <w:rPr>
                <w:rFonts w:ascii="Times New Roman" w:eastAsiaTheme="minorEastAsia" w:hAnsi="Times New Roman" w:cs="Times New Roman"/>
                <w:sz w:val="20"/>
                <w:szCs w:val="20"/>
                <w:lang w:val="uk-UA"/>
              </w:rPr>
            </w:pPr>
            <w:r w:rsidRPr="00E00DD1">
              <w:rPr>
                <w:rFonts w:ascii="Times New Roman" w:eastAsiaTheme="minorEastAsia" w:hAnsi="Times New Roman" w:cs="Times New Roman"/>
                <w:sz w:val="20"/>
                <w:szCs w:val="20"/>
                <w:lang w:val="uk-UA"/>
              </w:rPr>
              <w:t>1) індикатор виконання порівняльного критерію, визначеного підпунктом 2 пункту 4 Критеріїв, застосовується лише для закладів вищої освіти, які здійснюють підготовку фахівців на другому (магістерському) рівні вищої освіти за спеціальностями, для яких передбачено атестацію у формі єдиного державного кваліфікаційного іспиту. Для інших закладів вищої освіти індикатор виконання цього критерію становить 0 одиниць;</w:t>
            </w:r>
          </w:p>
          <w:p w:rsidR="004E0C25" w:rsidRPr="00E00DD1" w:rsidRDefault="004E0C25" w:rsidP="007C5605">
            <w:pPr>
              <w:ind w:firstLine="306"/>
              <w:jc w:val="both"/>
              <w:rPr>
                <w:rFonts w:ascii="Times New Roman" w:hAnsi="Times New Roman" w:cs="Times New Roman"/>
                <w:sz w:val="20"/>
                <w:szCs w:val="20"/>
                <w:lang w:val="uk-UA"/>
              </w:rPr>
            </w:pPr>
          </w:p>
        </w:tc>
      </w:tr>
      <w:tr w:rsidR="00E00DD1" w:rsidRPr="00E00DD1" w:rsidTr="007C5605">
        <w:tc>
          <w:tcPr>
            <w:tcW w:w="3256" w:type="dxa"/>
            <w:vMerge w:val="restart"/>
          </w:tcPr>
          <w:p w:rsidR="00E00DD1" w:rsidRPr="00E00DD1" w:rsidRDefault="00E00DD1" w:rsidP="007C5605">
            <w:pPr>
              <w:spacing w:after="120"/>
              <w:ind w:firstLine="306"/>
              <w:jc w:val="both"/>
              <w:rPr>
                <w:rFonts w:ascii="Times New Roman" w:eastAsiaTheme="minorEastAsia" w:hAnsi="Times New Roman" w:cs="Times New Roman"/>
                <w:sz w:val="20"/>
                <w:szCs w:val="20"/>
                <w:lang w:val="uk-UA"/>
              </w:rPr>
            </w:pPr>
            <w:r w:rsidRPr="00E00DD1">
              <w:rPr>
                <w:rFonts w:ascii="Times New Roman" w:eastAsiaTheme="minorEastAsia" w:hAnsi="Times New Roman" w:cs="Times New Roman"/>
                <w:sz w:val="20"/>
                <w:szCs w:val="20"/>
                <w:lang w:val="uk-UA"/>
              </w:rPr>
              <w:t>1) індикатор виконання преміального критерію, визначеного підпунктом 1 пункту 5 Критеріїв, становить:</w:t>
            </w:r>
          </w:p>
          <w:p w:rsidR="00E00DD1" w:rsidRPr="00E00DD1" w:rsidRDefault="00E00DD1" w:rsidP="007C5605">
            <w:pPr>
              <w:spacing w:after="120"/>
              <w:ind w:firstLine="306"/>
              <w:jc w:val="both"/>
              <w:rPr>
                <w:rFonts w:ascii="Times New Roman" w:eastAsiaTheme="minorEastAsia" w:hAnsi="Times New Roman" w:cs="Times New Roman"/>
                <w:sz w:val="20"/>
                <w:szCs w:val="20"/>
                <w:lang w:val="uk-UA"/>
              </w:rPr>
            </w:pPr>
            <w:r w:rsidRPr="00E00DD1">
              <w:rPr>
                <w:rFonts w:ascii="Times New Roman" w:eastAsiaTheme="minorEastAsia" w:hAnsi="Times New Roman" w:cs="Times New Roman"/>
                <w:sz w:val="20"/>
                <w:szCs w:val="20"/>
                <w:lang w:val="uk-UA"/>
              </w:rPr>
              <w:t>2 одиниці – за умови входження закладу вищої освіти у перші 500 позицій рейтингу QS (QS World University Rankings), перші 1000 позицій рейтингу THE (Times Higher Education World University Rankings) та/або перші 1000 позицій Шанхайського рейтингу (Academic Ranking of World Universities) упродовж не менше 3 років підряд за останні 7 років до подання конкурсної/моніторингової справи;</w:t>
            </w:r>
          </w:p>
          <w:p w:rsidR="00E00DD1" w:rsidRPr="00E00DD1" w:rsidRDefault="00E00DD1" w:rsidP="007C5605">
            <w:pPr>
              <w:spacing w:after="120"/>
              <w:ind w:firstLine="306"/>
              <w:jc w:val="both"/>
              <w:rPr>
                <w:rFonts w:ascii="Times New Roman" w:eastAsiaTheme="minorEastAsia" w:hAnsi="Times New Roman" w:cs="Times New Roman"/>
                <w:sz w:val="20"/>
                <w:szCs w:val="20"/>
                <w:lang w:val="uk-UA"/>
              </w:rPr>
            </w:pPr>
            <w:r w:rsidRPr="00E00DD1">
              <w:rPr>
                <w:rFonts w:ascii="Times New Roman" w:eastAsiaTheme="minorEastAsia" w:hAnsi="Times New Roman" w:cs="Times New Roman"/>
                <w:sz w:val="20"/>
                <w:szCs w:val="20"/>
                <w:lang w:val="uk-UA"/>
              </w:rPr>
              <w:t>0 одиниць – в інших випадках;</w:t>
            </w:r>
          </w:p>
          <w:p w:rsidR="00E00DD1" w:rsidRPr="00E00DD1" w:rsidRDefault="00E00DD1" w:rsidP="007C5605">
            <w:pPr>
              <w:ind w:firstLine="306"/>
              <w:jc w:val="both"/>
              <w:rPr>
                <w:rFonts w:ascii="Times New Roman" w:hAnsi="Times New Roman" w:cs="Times New Roman"/>
                <w:sz w:val="20"/>
                <w:szCs w:val="20"/>
                <w:lang w:val="uk-UA"/>
              </w:rPr>
            </w:pPr>
          </w:p>
        </w:tc>
        <w:tc>
          <w:tcPr>
            <w:tcW w:w="5103" w:type="dxa"/>
          </w:tcPr>
          <w:p w:rsidR="00E00DD1" w:rsidRPr="00E00DD1" w:rsidRDefault="00E00DD1" w:rsidP="007C5605">
            <w:pPr>
              <w:ind w:firstLine="306"/>
              <w:jc w:val="both"/>
              <w:rPr>
                <w:rFonts w:ascii="Times New Roman" w:hAnsi="Times New Roman" w:cs="Times New Roman"/>
                <w:b/>
                <w:sz w:val="20"/>
                <w:szCs w:val="20"/>
                <w:lang w:val="uk-UA"/>
              </w:rPr>
            </w:pPr>
            <w:r w:rsidRPr="00E00DD1">
              <w:rPr>
                <w:rFonts w:ascii="Times New Roman" w:hAnsi="Times New Roman" w:cs="Times New Roman"/>
                <w:b/>
                <w:sz w:val="20"/>
                <w:szCs w:val="20"/>
                <w:lang w:val="uk-UA"/>
              </w:rPr>
              <w:lastRenderedPageBreak/>
              <w:t>КрНУ</w:t>
            </w:r>
          </w:p>
          <w:p w:rsidR="00E00DD1" w:rsidRPr="00E00DD1" w:rsidRDefault="00E00DD1" w:rsidP="007C5605">
            <w:pPr>
              <w:ind w:firstLine="306"/>
              <w:jc w:val="both"/>
              <w:rPr>
                <w:rFonts w:ascii="Times New Roman" w:hAnsi="Times New Roman" w:cs="Times New Roman"/>
                <w:sz w:val="20"/>
                <w:szCs w:val="20"/>
                <w:lang w:val="uk-UA"/>
              </w:rPr>
            </w:pPr>
            <w:r w:rsidRPr="00E00DD1">
              <w:rPr>
                <w:rFonts w:ascii="Times New Roman" w:hAnsi="Times New Roman" w:cs="Times New Roman"/>
                <w:sz w:val="20"/>
                <w:szCs w:val="20"/>
                <w:lang w:val="uk-UA"/>
              </w:rPr>
              <w:t>1. Щодо преміального критерію зазначеного у пункті 8 підпункту 1 Правил вважаємо за доцільне враховувати місце ЗВО не тільки за даними рейтингу QS World University Rankings, а і за даними рейтингу QS Emerging Europe and Central Asia (QS EECA). Пропонуємо надавати ЗВО, що входять до цього рейтингу 1 одиницю. Адже до рейтингу QS World University Rankings ТОП-500 входить лише один університет нашої держави Харківський національний університет імені В.Н. Каразіна (за даними 2019 року), а до рейтингу QS EECA 18 університетів. Це дозволить більш об’єктивно враховувати здобутки ЗВО та створить передумови для стимулювання розвитку університетів у подальшому. Така практика розповсюджена у країнах, що входять до вищезазначеного рейтингу QS EECA.</w:t>
            </w:r>
          </w:p>
          <w:p w:rsidR="00E00DD1" w:rsidRPr="00E00DD1" w:rsidRDefault="00E00DD1" w:rsidP="007C5605">
            <w:pPr>
              <w:ind w:firstLine="306"/>
              <w:jc w:val="both"/>
              <w:rPr>
                <w:rFonts w:ascii="Times New Roman" w:hAnsi="Times New Roman" w:cs="Times New Roman"/>
                <w:sz w:val="20"/>
                <w:szCs w:val="20"/>
                <w:lang w:val="uk-UA"/>
              </w:rPr>
            </w:pPr>
            <w:r w:rsidRPr="00E00DD1">
              <w:rPr>
                <w:rFonts w:ascii="Times New Roman" w:hAnsi="Times New Roman" w:cs="Times New Roman"/>
                <w:sz w:val="20"/>
                <w:szCs w:val="20"/>
                <w:lang w:val="uk-UA"/>
              </w:rPr>
              <w:t xml:space="preserve">Теж саме стосується рейтингу THE (Times Higher Education World University Rankings), в якому у першій тисячі налічується один університет – Київський національний університет імені Тараса Шевченка. </w:t>
            </w:r>
            <w:r w:rsidRPr="00E00DD1">
              <w:rPr>
                <w:rFonts w:ascii="Times New Roman" w:hAnsi="Times New Roman" w:cs="Times New Roman"/>
                <w:sz w:val="20"/>
                <w:szCs w:val="20"/>
                <w:lang w:val="uk-UA"/>
              </w:rPr>
              <w:lastRenderedPageBreak/>
              <w:t>Пропонуємо враховувати рейтинг 1000+, у який входять п’ять університетів країни (за даними 2018 року). Та надавати цим університетам 1 одиницю відповідного індикатора.</w:t>
            </w:r>
          </w:p>
          <w:p w:rsidR="00E00DD1" w:rsidRPr="00E00DD1" w:rsidRDefault="00E00DD1" w:rsidP="007C5605">
            <w:pPr>
              <w:ind w:firstLine="306"/>
              <w:jc w:val="both"/>
              <w:rPr>
                <w:rFonts w:ascii="Times New Roman" w:hAnsi="Times New Roman" w:cs="Times New Roman"/>
                <w:sz w:val="20"/>
                <w:szCs w:val="20"/>
                <w:lang w:val="uk-UA"/>
              </w:rPr>
            </w:pPr>
            <w:r w:rsidRPr="00E00DD1">
              <w:rPr>
                <w:rFonts w:ascii="Times New Roman" w:hAnsi="Times New Roman" w:cs="Times New Roman"/>
                <w:sz w:val="20"/>
                <w:szCs w:val="20"/>
                <w:lang w:val="uk-UA"/>
              </w:rPr>
              <w:t>Для об’єктивного оцінювання університетів України важливим кроком є створення національної системи рейтингового оцінювання, яка буде враховувати усі особливості розвитку освітянської системи нашої держави.</w:t>
            </w:r>
          </w:p>
        </w:tc>
        <w:tc>
          <w:tcPr>
            <w:tcW w:w="2552" w:type="dxa"/>
          </w:tcPr>
          <w:p w:rsidR="00E00DD1" w:rsidRPr="00E00DD1" w:rsidRDefault="00E00DD1" w:rsidP="007C5605">
            <w:pPr>
              <w:ind w:firstLine="306"/>
              <w:jc w:val="both"/>
              <w:rPr>
                <w:rFonts w:ascii="Times New Roman" w:hAnsi="Times New Roman" w:cs="Times New Roman"/>
                <w:sz w:val="20"/>
                <w:szCs w:val="20"/>
                <w:lang w:val="uk-UA"/>
              </w:rPr>
            </w:pPr>
            <w:r w:rsidRPr="00E00DD1">
              <w:rPr>
                <w:rFonts w:ascii="Times New Roman" w:hAnsi="Times New Roman" w:cs="Times New Roman"/>
                <w:sz w:val="20"/>
                <w:szCs w:val="20"/>
                <w:lang w:val="uk-UA"/>
              </w:rPr>
              <w:lastRenderedPageBreak/>
              <w:t>Ураховано частково</w:t>
            </w:r>
          </w:p>
        </w:tc>
        <w:tc>
          <w:tcPr>
            <w:tcW w:w="3391" w:type="dxa"/>
            <w:vMerge w:val="restart"/>
          </w:tcPr>
          <w:p w:rsidR="00E00DD1" w:rsidRPr="00E00DD1" w:rsidRDefault="00E00DD1" w:rsidP="007C5605">
            <w:pPr>
              <w:ind w:firstLine="306"/>
              <w:jc w:val="both"/>
              <w:rPr>
                <w:rFonts w:ascii="Times New Roman" w:hAnsi="Times New Roman" w:cs="Times New Roman"/>
                <w:sz w:val="20"/>
                <w:szCs w:val="20"/>
                <w:lang w:val="uk-UA"/>
              </w:rPr>
            </w:pPr>
            <w:r w:rsidRPr="00E00DD1">
              <w:rPr>
                <w:rFonts w:ascii="Times New Roman" w:hAnsi="Times New Roman" w:cs="Times New Roman"/>
                <w:sz w:val="20"/>
                <w:szCs w:val="20"/>
                <w:lang w:val="uk-UA"/>
              </w:rPr>
              <w:t>1) індикатор виконання преміального критерію, визначеного підпунктом 1 пункту 5 Критеріїв, становить:</w:t>
            </w:r>
          </w:p>
          <w:p w:rsidR="00E00DD1" w:rsidRPr="00E00DD1" w:rsidRDefault="00E00DD1" w:rsidP="007C5605">
            <w:pPr>
              <w:ind w:firstLine="306"/>
              <w:jc w:val="both"/>
              <w:rPr>
                <w:rFonts w:ascii="Times New Roman" w:hAnsi="Times New Roman" w:cs="Times New Roman"/>
                <w:sz w:val="20"/>
                <w:szCs w:val="20"/>
                <w:lang w:val="uk-UA"/>
              </w:rPr>
            </w:pPr>
            <w:r w:rsidRPr="00E00DD1">
              <w:rPr>
                <w:rFonts w:ascii="Times New Roman" w:hAnsi="Times New Roman" w:cs="Times New Roman"/>
                <w:sz w:val="20"/>
                <w:szCs w:val="20"/>
                <w:lang w:val="uk-UA"/>
              </w:rPr>
              <w:t>2 одиниці – за умови входження закладу вищої освіти у перші 1000 позицій рейтингу QS (QS World University Rankings), перші 1000 позицій рейтингу THE (Times Higher Education World University Rankings) та/або перші 500 позицій Шанхайського рейтингу (Academic Ranking of World Universities) упродовж не менше 3 років підряд за останні 7 років до подання конкурсної/моніторингової справи;</w:t>
            </w:r>
          </w:p>
          <w:p w:rsidR="00E00DD1" w:rsidRPr="00E00DD1" w:rsidRDefault="00E00DD1" w:rsidP="007C5605">
            <w:pPr>
              <w:ind w:firstLine="306"/>
              <w:jc w:val="both"/>
              <w:rPr>
                <w:rFonts w:ascii="Times New Roman" w:hAnsi="Times New Roman" w:cs="Times New Roman"/>
                <w:sz w:val="20"/>
                <w:szCs w:val="20"/>
                <w:lang w:val="uk-UA"/>
              </w:rPr>
            </w:pPr>
            <w:r w:rsidRPr="00E00DD1">
              <w:rPr>
                <w:rFonts w:ascii="Times New Roman" w:hAnsi="Times New Roman" w:cs="Times New Roman"/>
                <w:sz w:val="20"/>
                <w:szCs w:val="20"/>
                <w:lang w:val="uk-UA"/>
              </w:rPr>
              <w:t xml:space="preserve">1 одиницю – за умови входження закладу вищої освіти у перші 500 позицій рейтингу QS EECA (QS University Rankings: Eastern Europe </w:t>
            </w:r>
            <w:r w:rsidRPr="00E00DD1">
              <w:rPr>
                <w:rFonts w:ascii="Times New Roman" w:hAnsi="Times New Roman" w:cs="Times New Roman"/>
                <w:sz w:val="20"/>
                <w:szCs w:val="20"/>
                <w:lang w:val="uk-UA"/>
              </w:rPr>
              <w:lastRenderedPageBreak/>
              <w:t>and Central Asia) упродовж не менше 3 років підряд за останні 7 років до подання конкурсної/моніторингової справи;</w:t>
            </w:r>
          </w:p>
          <w:p w:rsidR="00E00DD1" w:rsidRPr="00E00DD1" w:rsidRDefault="00E00DD1" w:rsidP="007C5605">
            <w:pPr>
              <w:ind w:firstLine="306"/>
              <w:jc w:val="both"/>
              <w:rPr>
                <w:rFonts w:ascii="Times New Roman" w:hAnsi="Times New Roman" w:cs="Times New Roman"/>
                <w:sz w:val="20"/>
                <w:szCs w:val="20"/>
                <w:lang w:val="uk-UA"/>
              </w:rPr>
            </w:pPr>
            <w:r w:rsidRPr="00E00DD1">
              <w:rPr>
                <w:rFonts w:ascii="Times New Roman" w:hAnsi="Times New Roman" w:cs="Times New Roman"/>
                <w:sz w:val="20"/>
                <w:szCs w:val="20"/>
                <w:lang w:val="uk-UA"/>
              </w:rPr>
              <w:t>0 одиниць – в інших випадках;</w:t>
            </w:r>
          </w:p>
        </w:tc>
      </w:tr>
      <w:tr w:rsidR="00E00DD1" w:rsidRPr="00E00DD1" w:rsidTr="007C5605">
        <w:tc>
          <w:tcPr>
            <w:tcW w:w="3256" w:type="dxa"/>
            <w:vMerge/>
          </w:tcPr>
          <w:p w:rsidR="00E00DD1" w:rsidRPr="00E00DD1" w:rsidRDefault="00E00DD1" w:rsidP="007C5605">
            <w:pPr>
              <w:ind w:firstLine="306"/>
              <w:jc w:val="both"/>
              <w:rPr>
                <w:rFonts w:ascii="Times New Roman" w:hAnsi="Times New Roman" w:cs="Times New Roman"/>
                <w:sz w:val="20"/>
                <w:szCs w:val="20"/>
                <w:lang w:val="uk-UA"/>
              </w:rPr>
            </w:pPr>
          </w:p>
        </w:tc>
        <w:tc>
          <w:tcPr>
            <w:tcW w:w="5103" w:type="dxa"/>
          </w:tcPr>
          <w:p w:rsidR="00E00DD1" w:rsidRPr="00E00DD1" w:rsidRDefault="00E00DD1" w:rsidP="007C5605">
            <w:pPr>
              <w:ind w:firstLine="306"/>
              <w:jc w:val="both"/>
              <w:rPr>
                <w:rFonts w:ascii="Times New Roman" w:hAnsi="Times New Roman" w:cs="Times New Roman"/>
                <w:b/>
                <w:sz w:val="20"/>
                <w:szCs w:val="20"/>
                <w:lang w:val="uk-UA"/>
              </w:rPr>
            </w:pPr>
            <w:r w:rsidRPr="00E00DD1">
              <w:rPr>
                <w:rFonts w:ascii="Times New Roman" w:hAnsi="Times New Roman" w:cs="Times New Roman"/>
                <w:b/>
                <w:sz w:val="20"/>
                <w:szCs w:val="20"/>
                <w:lang w:val="uk-UA"/>
              </w:rPr>
              <w:t>ХПІ</w:t>
            </w:r>
          </w:p>
          <w:p w:rsidR="00E00DD1" w:rsidRPr="00E00DD1" w:rsidRDefault="00E00DD1" w:rsidP="007C5605">
            <w:pPr>
              <w:ind w:firstLine="306"/>
              <w:jc w:val="both"/>
              <w:rPr>
                <w:rFonts w:ascii="Times New Roman" w:hAnsi="Times New Roman" w:cs="Times New Roman"/>
                <w:sz w:val="20"/>
                <w:szCs w:val="20"/>
                <w:lang w:val="uk-UA"/>
              </w:rPr>
            </w:pPr>
            <w:r w:rsidRPr="00E00DD1">
              <w:rPr>
                <w:rFonts w:ascii="Times New Roman" w:hAnsi="Times New Roman" w:cs="Times New Roman"/>
                <w:sz w:val="20"/>
                <w:szCs w:val="20"/>
                <w:lang w:val="uk-UA"/>
              </w:rPr>
              <w:t>Абзац 2 підпункту 1 пункту 8 ПРАВИЛ пропонуємо сформулювати наступним чином:</w:t>
            </w:r>
          </w:p>
          <w:p w:rsidR="00E00DD1" w:rsidRPr="00E00DD1" w:rsidRDefault="00E00DD1" w:rsidP="007C5605">
            <w:pPr>
              <w:ind w:firstLine="306"/>
              <w:jc w:val="both"/>
              <w:rPr>
                <w:rFonts w:ascii="Times New Roman" w:hAnsi="Times New Roman" w:cs="Times New Roman"/>
                <w:sz w:val="20"/>
                <w:szCs w:val="20"/>
                <w:lang w:val="uk-UA"/>
              </w:rPr>
            </w:pPr>
          </w:p>
          <w:p w:rsidR="00E00DD1" w:rsidRPr="00E00DD1" w:rsidRDefault="00E00DD1" w:rsidP="007C5605">
            <w:pPr>
              <w:ind w:firstLine="306"/>
              <w:jc w:val="both"/>
              <w:rPr>
                <w:rFonts w:ascii="Times New Roman" w:hAnsi="Times New Roman" w:cs="Times New Roman"/>
                <w:sz w:val="20"/>
                <w:szCs w:val="20"/>
                <w:lang w:val="uk-UA"/>
              </w:rPr>
            </w:pPr>
            <w:r w:rsidRPr="00E00DD1">
              <w:rPr>
                <w:rFonts w:ascii="Times New Roman" w:hAnsi="Times New Roman" w:cs="Times New Roman"/>
                <w:sz w:val="20"/>
                <w:szCs w:val="20"/>
                <w:lang w:val="uk-UA"/>
              </w:rPr>
              <w:t>2 одиниці – за умови входження закладу вищої освіти у перші 1000 позицій рейтингу QS (QS World University Rankings), перші 1000 позицій рейтингу THE (Times Higher Education World University Rankings) та/або перші 500 позицій Шанхайського рейтингу (Academic Ranking of World Universities) упродовж не менше 3 років підряд за останні 7 років до подання конкурсної/моніторингової справи</w:t>
            </w:r>
          </w:p>
        </w:tc>
        <w:tc>
          <w:tcPr>
            <w:tcW w:w="2552" w:type="dxa"/>
          </w:tcPr>
          <w:p w:rsidR="00E00DD1" w:rsidRPr="00E00DD1" w:rsidRDefault="00E00DD1" w:rsidP="007C5605">
            <w:pPr>
              <w:ind w:firstLine="306"/>
              <w:jc w:val="both"/>
              <w:rPr>
                <w:rFonts w:ascii="Times New Roman" w:hAnsi="Times New Roman" w:cs="Times New Roman"/>
                <w:sz w:val="20"/>
                <w:szCs w:val="20"/>
                <w:lang w:val="uk-UA"/>
              </w:rPr>
            </w:pPr>
            <w:r w:rsidRPr="00E00DD1">
              <w:rPr>
                <w:rFonts w:ascii="Times New Roman" w:hAnsi="Times New Roman" w:cs="Times New Roman"/>
                <w:sz w:val="20"/>
                <w:szCs w:val="20"/>
                <w:lang w:val="uk-UA"/>
              </w:rPr>
              <w:t>Ураховано частково</w:t>
            </w:r>
          </w:p>
        </w:tc>
        <w:tc>
          <w:tcPr>
            <w:tcW w:w="3391" w:type="dxa"/>
            <w:vMerge/>
          </w:tcPr>
          <w:p w:rsidR="00E00DD1" w:rsidRPr="00E00DD1" w:rsidRDefault="00E00DD1" w:rsidP="007C5605">
            <w:pPr>
              <w:ind w:firstLine="306"/>
              <w:jc w:val="both"/>
              <w:rPr>
                <w:rFonts w:ascii="Times New Roman" w:hAnsi="Times New Roman" w:cs="Times New Roman"/>
                <w:sz w:val="20"/>
                <w:szCs w:val="20"/>
                <w:lang w:val="uk-UA"/>
              </w:rPr>
            </w:pPr>
          </w:p>
        </w:tc>
      </w:tr>
      <w:tr w:rsidR="00E00DD1" w:rsidRPr="0072270F" w:rsidTr="007C5605">
        <w:tc>
          <w:tcPr>
            <w:tcW w:w="3256" w:type="dxa"/>
            <w:vMerge/>
          </w:tcPr>
          <w:p w:rsidR="00E00DD1" w:rsidRPr="00E00DD1" w:rsidRDefault="00E00DD1" w:rsidP="007C5605">
            <w:pPr>
              <w:ind w:firstLine="306"/>
              <w:jc w:val="both"/>
              <w:rPr>
                <w:rFonts w:ascii="Times New Roman" w:hAnsi="Times New Roman" w:cs="Times New Roman"/>
                <w:sz w:val="20"/>
                <w:szCs w:val="20"/>
                <w:lang w:val="uk-UA"/>
              </w:rPr>
            </w:pPr>
          </w:p>
        </w:tc>
        <w:tc>
          <w:tcPr>
            <w:tcW w:w="5103" w:type="dxa"/>
          </w:tcPr>
          <w:p w:rsidR="00E00DD1" w:rsidRPr="00E00DD1" w:rsidRDefault="00E00DD1" w:rsidP="007C5605">
            <w:pPr>
              <w:ind w:firstLine="306"/>
              <w:jc w:val="both"/>
              <w:rPr>
                <w:rFonts w:ascii="Times New Roman" w:hAnsi="Times New Roman" w:cs="Times New Roman"/>
                <w:b/>
                <w:sz w:val="20"/>
                <w:szCs w:val="20"/>
                <w:lang w:val="uk-UA"/>
              </w:rPr>
            </w:pPr>
            <w:r w:rsidRPr="00E00DD1">
              <w:rPr>
                <w:rFonts w:ascii="Times New Roman" w:hAnsi="Times New Roman" w:cs="Times New Roman"/>
                <w:sz w:val="20"/>
                <w:szCs w:val="20"/>
                <w:lang w:val="uk-UA"/>
              </w:rPr>
              <w:t xml:space="preserve">1.2) підпункт 1 пункту 8 визначає можливість закладу вищої освіти бути оціненим за преміальним критерієм присутності у міжнародних рейтингах лище за умови входження у перші 500 позицій рейтингу </w:t>
            </w:r>
            <w:r w:rsidRPr="00E00DD1">
              <w:rPr>
                <w:rFonts w:ascii="Times New Roman" w:hAnsi="Times New Roman" w:cs="Times New Roman"/>
                <w:sz w:val="20"/>
                <w:szCs w:val="20"/>
              </w:rPr>
              <w:t>QS</w:t>
            </w:r>
            <w:r w:rsidRPr="00E00DD1">
              <w:rPr>
                <w:rFonts w:ascii="Times New Roman" w:hAnsi="Times New Roman" w:cs="Times New Roman"/>
                <w:sz w:val="20"/>
                <w:szCs w:val="20"/>
                <w:lang w:val="uk-UA"/>
              </w:rPr>
              <w:t xml:space="preserve">, перші 1000 позицій рейтингу </w:t>
            </w:r>
            <w:r w:rsidRPr="00E00DD1">
              <w:rPr>
                <w:rFonts w:ascii="Times New Roman" w:hAnsi="Times New Roman" w:cs="Times New Roman"/>
                <w:sz w:val="20"/>
                <w:szCs w:val="20"/>
              </w:rPr>
              <w:t>THE</w:t>
            </w:r>
            <w:r w:rsidRPr="00E00DD1">
              <w:rPr>
                <w:rFonts w:ascii="Times New Roman" w:hAnsi="Times New Roman" w:cs="Times New Roman"/>
                <w:sz w:val="20"/>
                <w:szCs w:val="20"/>
                <w:lang w:val="uk-UA"/>
              </w:rPr>
              <w:t xml:space="preserve"> та/або перші 1000 позицій Шанхайського рейтингу упродовж не менше З років підряд за останні 7 років. Таке формулювання є абсолютно необгрунтованим, оскільки: по-перше, вказаним вимогам відповідає лише один заклад вищої освіти в Україні; по-друге. Критерії надання та підтвердження статусу національного закладу вищої освіти, затверджені Постановою КМУ від 22.11.2017 р. № 912, не містять жодних обмежень рейтингового списку; і на кінець, саме потрапляння закладу вищої освіти у визначені міжнародні рейтинги вже є досягненням для системи вищої освіти України, оскільки на сьогодні таких закладів є лише 7. Тому оцінювання цього преміального критерію має враховувати весь рейтинговий список університетів: для </w:t>
            </w:r>
            <w:r w:rsidRPr="00E00DD1">
              <w:rPr>
                <w:rFonts w:ascii="Times New Roman" w:hAnsi="Times New Roman" w:cs="Times New Roman"/>
                <w:sz w:val="20"/>
                <w:szCs w:val="20"/>
              </w:rPr>
              <w:t>QS</w:t>
            </w:r>
            <w:r w:rsidRPr="00E00DD1">
              <w:rPr>
                <w:rFonts w:ascii="Times New Roman" w:hAnsi="Times New Roman" w:cs="Times New Roman"/>
                <w:sz w:val="20"/>
                <w:szCs w:val="20"/>
                <w:lang w:val="uk-UA"/>
              </w:rPr>
              <w:t xml:space="preserve"> - 800 позицій університетів, а для ТНЕ - 1001+позицій університетів</w:t>
            </w:r>
          </w:p>
        </w:tc>
        <w:tc>
          <w:tcPr>
            <w:tcW w:w="2552" w:type="dxa"/>
          </w:tcPr>
          <w:p w:rsidR="00E00DD1" w:rsidRPr="00E00DD1" w:rsidRDefault="00E00DD1" w:rsidP="007C5605">
            <w:pPr>
              <w:ind w:firstLine="306"/>
              <w:jc w:val="both"/>
              <w:rPr>
                <w:rFonts w:ascii="Times New Roman" w:hAnsi="Times New Roman" w:cs="Times New Roman"/>
                <w:sz w:val="20"/>
                <w:szCs w:val="20"/>
                <w:lang w:val="ru-RU"/>
              </w:rPr>
            </w:pPr>
            <w:r w:rsidRPr="00E00DD1">
              <w:rPr>
                <w:rFonts w:ascii="Times New Roman" w:hAnsi="Times New Roman" w:cs="Times New Roman"/>
                <w:sz w:val="20"/>
                <w:szCs w:val="20"/>
                <w:lang w:val="uk-UA"/>
              </w:rPr>
              <w:t xml:space="preserve">Ураховано частково (буде ураховуватися входження до топ-1000 </w:t>
            </w:r>
            <w:r w:rsidRPr="00E00DD1">
              <w:rPr>
                <w:rFonts w:ascii="Times New Roman" w:hAnsi="Times New Roman" w:cs="Times New Roman"/>
                <w:sz w:val="20"/>
                <w:szCs w:val="20"/>
                <w:lang w:val="ru-RU"/>
              </w:rPr>
              <w:t xml:space="preserve">у </w:t>
            </w:r>
            <w:r w:rsidRPr="00E00DD1">
              <w:rPr>
                <w:rFonts w:ascii="Times New Roman" w:hAnsi="Times New Roman" w:cs="Times New Roman"/>
                <w:sz w:val="20"/>
                <w:szCs w:val="20"/>
              </w:rPr>
              <w:t>QS</w:t>
            </w:r>
            <w:r w:rsidRPr="00E00DD1">
              <w:rPr>
                <w:rFonts w:ascii="Times New Roman" w:hAnsi="Times New Roman" w:cs="Times New Roman"/>
                <w:sz w:val="20"/>
                <w:szCs w:val="20"/>
                <w:lang w:val="ru-RU"/>
              </w:rPr>
              <w:t>).</w:t>
            </w:r>
          </w:p>
          <w:p w:rsidR="00E00DD1" w:rsidRPr="00E00DD1" w:rsidRDefault="00E00DD1" w:rsidP="007C5605">
            <w:pPr>
              <w:ind w:firstLine="306"/>
              <w:jc w:val="both"/>
              <w:rPr>
                <w:rFonts w:ascii="Times New Roman" w:hAnsi="Times New Roman" w:cs="Times New Roman"/>
                <w:sz w:val="20"/>
                <w:szCs w:val="20"/>
                <w:lang w:val="ru-RU"/>
              </w:rPr>
            </w:pPr>
          </w:p>
          <w:p w:rsidR="00E00DD1" w:rsidRPr="00E00DD1" w:rsidRDefault="00E00DD1" w:rsidP="007C5605">
            <w:pPr>
              <w:ind w:firstLine="306"/>
              <w:jc w:val="both"/>
              <w:rPr>
                <w:rFonts w:ascii="Times New Roman" w:hAnsi="Times New Roman" w:cs="Times New Roman"/>
                <w:sz w:val="20"/>
                <w:szCs w:val="20"/>
                <w:lang w:val="uk-UA"/>
              </w:rPr>
            </w:pPr>
            <w:r w:rsidRPr="00E00DD1">
              <w:rPr>
                <w:rFonts w:ascii="Times New Roman" w:hAnsi="Times New Roman" w:cs="Times New Roman"/>
                <w:sz w:val="20"/>
                <w:szCs w:val="20"/>
                <w:lang w:val="ru-RU"/>
              </w:rPr>
              <w:t>В іншій частині відхилено – критерії можуть конкретизуватися у Правилах.</w:t>
            </w:r>
            <w:r w:rsidRPr="00E00DD1">
              <w:rPr>
                <w:rFonts w:ascii="Times New Roman" w:hAnsi="Times New Roman" w:cs="Times New Roman"/>
                <w:sz w:val="20"/>
                <w:szCs w:val="20"/>
                <w:lang w:val="uk-UA"/>
              </w:rPr>
              <w:t xml:space="preserve"> </w:t>
            </w:r>
          </w:p>
        </w:tc>
        <w:tc>
          <w:tcPr>
            <w:tcW w:w="3391" w:type="dxa"/>
            <w:vMerge/>
          </w:tcPr>
          <w:p w:rsidR="00E00DD1" w:rsidRPr="00E00DD1" w:rsidRDefault="00E00DD1" w:rsidP="007C5605">
            <w:pPr>
              <w:ind w:firstLine="306"/>
              <w:jc w:val="both"/>
              <w:rPr>
                <w:rFonts w:ascii="Times New Roman" w:hAnsi="Times New Roman" w:cs="Times New Roman"/>
                <w:sz w:val="20"/>
                <w:szCs w:val="20"/>
                <w:lang w:val="uk-UA"/>
              </w:rPr>
            </w:pPr>
          </w:p>
        </w:tc>
      </w:tr>
      <w:tr w:rsidR="004E0C25" w:rsidRPr="00E00DD1" w:rsidTr="007C5605">
        <w:tc>
          <w:tcPr>
            <w:tcW w:w="3256" w:type="dxa"/>
            <w:vMerge w:val="restart"/>
          </w:tcPr>
          <w:p w:rsidR="004E0C25" w:rsidRPr="00E00DD1" w:rsidRDefault="004E0C25" w:rsidP="007C5605">
            <w:pPr>
              <w:ind w:firstLine="306"/>
              <w:jc w:val="both"/>
              <w:rPr>
                <w:rFonts w:ascii="Times New Roman" w:hAnsi="Times New Roman" w:cs="Times New Roman"/>
                <w:sz w:val="20"/>
                <w:szCs w:val="20"/>
                <w:lang w:val="uk-UA"/>
              </w:rPr>
            </w:pPr>
            <w:r w:rsidRPr="00E00DD1">
              <w:rPr>
                <w:rFonts w:ascii="Times New Roman" w:hAnsi="Times New Roman" w:cs="Times New Roman"/>
                <w:sz w:val="20"/>
                <w:szCs w:val="20"/>
                <w:lang w:val="uk-UA"/>
              </w:rPr>
              <w:lastRenderedPageBreak/>
              <w:t>2) індикатор виконання преміального критерію, визначеного підпунктом 2 пункту 5 Критеріїв, становить:</w:t>
            </w:r>
          </w:p>
          <w:p w:rsidR="004E0C25" w:rsidRPr="00E00DD1" w:rsidRDefault="004E0C25" w:rsidP="007C5605">
            <w:pPr>
              <w:ind w:firstLine="306"/>
              <w:jc w:val="both"/>
              <w:rPr>
                <w:rFonts w:ascii="Times New Roman" w:hAnsi="Times New Roman" w:cs="Times New Roman"/>
                <w:sz w:val="20"/>
                <w:szCs w:val="20"/>
                <w:lang w:val="uk-UA"/>
              </w:rPr>
            </w:pPr>
            <w:r w:rsidRPr="00E00DD1">
              <w:rPr>
                <w:rFonts w:ascii="Times New Roman" w:hAnsi="Times New Roman" w:cs="Times New Roman"/>
                <w:sz w:val="20"/>
                <w:szCs w:val="20"/>
                <w:lang w:val="uk-UA"/>
              </w:rPr>
              <w:t>2 одиниці – за умови отримання закладом вищої освіти за останні 7 років до подання конкурсної/моніторингової справи не менше 1 акредитації (включаючи повторну акредитацію) від акредитаційного агентства, яке включене до Європейського реєстру забезпечення якості вищої освіти (European Quality Assurance Registry) (крім агентств, зареєстрованим місцезнаходженням яких є держава–агресор), або визнаного Департаментом освіти Сполучених Штатів Америки (U.S. Department of Education) та/або Радою з акредитації у вищій освіті (Council for Higher Education Accreditation);</w:t>
            </w:r>
          </w:p>
          <w:p w:rsidR="004E0C25" w:rsidRPr="00E00DD1" w:rsidRDefault="004E0C25" w:rsidP="007C5605">
            <w:pPr>
              <w:ind w:firstLine="306"/>
              <w:jc w:val="both"/>
              <w:rPr>
                <w:rFonts w:ascii="Times New Roman" w:hAnsi="Times New Roman" w:cs="Times New Roman"/>
                <w:sz w:val="20"/>
                <w:szCs w:val="20"/>
                <w:lang w:val="uk-UA"/>
              </w:rPr>
            </w:pPr>
            <w:r w:rsidRPr="00E00DD1">
              <w:rPr>
                <w:rFonts w:ascii="Times New Roman" w:hAnsi="Times New Roman" w:cs="Times New Roman"/>
                <w:sz w:val="20"/>
                <w:szCs w:val="20"/>
                <w:lang w:val="uk-UA"/>
              </w:rPr>
              <w:t>0 одиниць – в інших випадках;</w:t>
            </w:r>
          </w:p>
        </w:tc>
        <w:tc>
          <w:tcPr>
            <w:tcW w:w="5103" w:type="dxa"/>
          </w:tcPr>
          <w:p w:rsidR="004E0C25" w:rsidRPr="00E00DD1" w:rsidRDefault="004E0C25" w:rsidP="007C5605">
            <w:pPr>
              <w:ind w:firstLine="306"/>
              <w:jc w:val="both"/>
              <w:rPr>
                <w:rFonts w:ascii="Times New Roman" w:hAnsi="Times New Roman" w:cs="Times New Roman"/>
                <w:sz w:val="20"/>
                <w:szCs w:val="20"/>
                <w:lang w:val="uk-UA"/>
              </w:rPr>
            </w:pPr>
            <w:r w:rsidRPr="00E00DD1">
              <w:rPr>
                <w:rFonts w:ascii="Times New Roman" w:hAnsi="Times New Roman" w:cs="Times New Roman"/>
                <w:b/>
                <w:sz w:val="20"/>
                <w:szCs w:val="20"/>
                <w:lang w:val="uk-UA"/>
              </w:rPr>
              <w:t>ХПІ</w:t>
            </w:r>
          </w:p>
          <w:p w:rsidR="004E0C25" w:rsidRPr="00E00DD1" w:rsidRDefault="004E0C25" w:rsidP="007C5605">
            <w:pPr>
              <w:ind w:firstLine="306"/>
              <w:jc w:val="both"/>
              <w:rPr>
                <w:rFonts w:ascii="Times New Roman" w:hAnsi="Times New Roman" w:cs="Times New Roman"/>
                <w:sz w:val="20"/>
                <w:szCs w:val="20"/>
                <w:lang w:val="uk-UA"/>
              </w:rPr>
            </w:pPr>
            <w:r w:rsidRPr="00E00DD1">
              <w:rPr>
                <w:rFonts w:ascii="Times New Roman" w:hAnsi="Times New Roman" w:cs="Times New Roman"/>
                <w:sz w:val="20"/>
                <w:szCs w:val="20"/>
                <w:lang w:val="uk-UA"/>
              </w:rPr>
              <w:t>Абзац 2 підпункту 2 пункту 8 ПРАВИЛ пропонуємо сформулювати наступним чином:</w:t>
            </w:r>
          </w:p>
          <w:p w:rsidR="004E0C25" w:rsidRPr="00E00DD1" w:rsidRDefault="004E0C25" w:rsidP="007C5605">
            <w:pPr>
              <w:ind w:firstLine="306"/>
              <w:jc w:val="both"/>
              <w:rPr>
                <w:rFonts w:ascii="Times New Roman" w:hAnsi="Times New Roman" w:cs="Times New Roman"/>
                <w:sz w:val="20"/>
                <w:szCs w:val="20"/>
                <w:lang w:val="uk-UA"/>
              </w:rPr>
            </w:pPr>
          </w:p>
          <w:p w:rsidR="004E0C25" w:rsidRPr="00E00DD1" w:rsidRDefault="004E0C25" w:rsidP="007C5605">
            <w:pPr>
              <w:ind w:firstLine="306"/>
              <w:jc w:val="both"/>
              <w:rPr>
                <w:rFonts w:ascii="Times New Roman" w:hAnsi="Times New Roman" w:cs="Times New Roman"/>
                <w:sz w:val="20"/>
                <w:szCs w:val="20"/>
                <w:lang w:val="uk-UA"/>
              </w:rPr>
            </w:pPr>
            <w:r w:rsidRPr="00E00DD1">
              <w:rPr>
                <w:rFonts w:ascii="Times New Roman" w:hAnsi="Times New Roman" w:cs="Times New Roman"/>
                <w:sz w:val="20"/>
                <w:szCs w:val="20"/>
                <w:lang w:val="uk-UA"/>
              </w:rPr>
              <w:t>2 одиниці – за умови отримання закладом вищої освіти за останні 7 років до подання конкурсної/моніторингової справи не менше 1 акредитації (включаючи повторну акредитацію) від акредитаційного агентства, яке включене до Європейського реєстру забезпечення якості вищої освіти (European Quality Assurance Registry) (крім агентств, зареєстрованим місцезнаходженням яких є держава–агресор), або визнаного Департаментом освіти Сполучених Штатів Америки (U.S. Department of Education), або Радою з акредитації у вищій освіті (Council for Higher Education Accreditation) та/або за умови дотримання закладом вищої освіти за останні 7 років до подання конкурсної/моніторингової справи Сертифікату на систему управління якістю від Державного органу із сертифікації.</w:t>
            </w:r>
          </w:p>
          <w:p w:rsidR="004E0C25" w:rsidRPr="00E00DD1" w:rsidRDefault="004E0C25" w:rsidP="007C5605">
            <w:pPr>
              <w:ind w:firstLine="306"/>
              <w:jc w:val="both"/>
              <w:rPr>
                <w:rFonts w:ascii="Times New Roman" w:hAnsi="Times New Roman" w:cs="Times New Roman"/>
                <w:sz w:val="20"/>
                <w:szCs w:val="20"/>
                <w:lang w:val="uk-UA"/>
              </w:rPr>
            </w:pPr>
            <w:r w:rsidRPr="00E00DD1">
              <w:rPr>
                <w:rFonts w:ascii="Times New Roman" w:hAnsi="Times New Roman" w:cs="Times New Roman"/>
                <w:sz w:val="20"/>
                <w:szCs w:val="20"/>
                <w:lang w:val="uk-UA"/>
              </w:rPr>
              <w:t>/ Вимоги МОН пов’язані зі створенням в ЗВО системи забезпечення якості освіти з сертифікацією її за вимогами ДСТУ ISO 9001:2015 /</w:t>
            </w:r>
          </w:p>
        </w:tc>
        <w:tc>
          <w:tcPr>
            <w:tcW w:w="2552" w:type="dxa"/>
          </w:tcPr>
          <w:p w:rsidR="004E0C25" w:rsidRPr="00E00DD1" w:rsidRDefault="004E0C25" w:rsidP="007C5605">
            <w:pPr>
              <w:ind w:firstLine="306"/>
              <w:jc w:val="both"/>
              <w:rPr>
                <w:rFonts w:ascii="Times New Roman" w:hAnsi="Times New Roman" w:cs="Times New Roman"/>
                <w:sz w:val="20"/>
                <w:szCs w:val="20"/>
                <w:lang w:val="uk-UA"/>
              </w:rPr>
            </w:pPr>
            <w:r w:rsidRPr="00E00DD1">
              <w:rPr>
                <w:rFonts w:ascii="Times New Roman" w:hAnsi="Times New Roman" w:cs="Times New Roman"/>
                <w:sz w:val="20"/>
                <w:szCs w:val="20"/>
                <w:lang w:val="uk-UA"/>
              </w:rPr>
              <w:t xml:space="preserve">Відхилено: вимог МОН щодо сертифікації системи забезпечення якості вищої освіти за ДСТУ </w:t>
            </w:r>
            <w:r w:rsidRPr="00E00DD1">
              <w:rPr>
                <w:rFonts w:ascii="Times New Roman" w:hAnsi="Times New Roman" w:cs="Times New Roman"/>
                <w:sz w:val="20"/>
                <w:szCs w:val="20"/>
              </w:rPr>
              <w:t>ISO</w:t>
            </w:r>
            <w:r w:rsidRPr="00E00DD1">
              <w:rPr>
                <w:rFonts w:ascii="Times New Roman" w:hAnsi="Times New Roman" w:cs="Times New Roman"/>
                <w:sz w:val="20"/>
                <w:szCs w:val="20"/>
                <w:lang w:val="uk-UA"/>
              </w:rPr>
              <w:t xml:space="preserve"> 9001:2015 не існує.</w:t>
            </w:r>
          </w:p>
        </w:tc>
        <w:tc>
          <w:tcPr>
            <w:tcW w:w="3391" w:type="dxa"/>
            <w:vMerge w:val="restart"/>
          </w:tcPr>
          <w:p w:rsidR="004E0C25" w:rsidRPr="00E00DD1" w:rsidRDefault="004E0C25" w:rsidP="007C5605">
            <w:pPr>
              <w:ind w:firstLine="306"/>
              <w:jc w:val="both"/>
              <w:rPr>
                <w:rFonts w:ascii="Times New Roman" w:hAnsi="Times New Roman" w:cs="Times New Roman"/>
                <w:sz w:val="20"/>
                <w:szCs w:val="20"/>
                <w:lang w:val="uk-UA"/>
              </w:rPr>
            </w:pPr>
            <w:r w:rsidRPr="00E00DD1">
              <w:rPr>
                <w:rFonts w:ascii="Times New Roman" w:hAnsi="Times New Roman" w:cs="Times New Roman"/>
                <w:sz w:val="20"/>
                <w:szCs w:val="20"/>
                <w:lang w:val="uk-UA"/>
              </w:rPr>
              <w:t>2) індикатор виконання преміального критерію, визначеного підпунктом 2 пункту 5 Критеріїв, становить:</w:t>
            </w:r>
          </w:p>
          <w:p w:rsidR="004E0C25" w:rsidRPr="00E00DD1" w:rsidRDefault="004E0C25" w:rsidP="007C5605">
            <w:pPr>
              <w:ind w:firstLine="306"/>
              <w:jc w:val="both"/>
              <w:rPr>
                <w:rFonts w:ascii="Times New Roman" w:hAnsi="Times New Roman" w:cs="Times New Roman"/>
                <w:sz w:val="20"/>
                <w:szCs w:val="20"/>
                <w:lang w:val="uk-UA"/>
              </w:rPr>
            </w:pPr>
            <w:r w:rsidRPr="00E00DD1">
              <w:rPr>
                <w:rFonts w:ascii="Times New Roman" w:hAnsi="Times New Roman" w:cs="Times New Roman"/>
                <w:sz w:val="20"/>
                <w:szCs w:val="20"/>
                <w:lang w:val="uk-UA"/>
              </w:rPr>
              <w:t>2 одиниці – за умови отримання закладом вищої освіти за останні 7 років до подання конкурсної/моніторингової справи не менше 1 акредитації (включаючи повторну акредитацію) від іноземного акредитаційного агентства чи агентства забезпечення якості вищої освіти, сертифікати якого визнаються в Україні відповідно до переліку, встановленого Кабінетом Міністрів України;</w:t>
            </w:r>
          </w:p>
          <w:p w:rsidR="004E0C25" w:rsidRPr="00E00DD1" w:rsidRDefault="004E0C25" w:rsidP="007C5605">
            <w:pPr>
              <w:ind w:firstLine="306"/>
              <w:jc w:val="both"/>
              <w:rPr>
                <w:rFonts w:ascii="Times New Roman" w:hAnsi="Times New Roman" w:cs="Times New Roman"/>
                <w:sz w:val="20"/>
                <w:szCs w:val="20"/>
                <w:lang w:val="uk-UA"/>
              </w:rPr>
            </w:pPr>
            <w:r w:rsidRPr="00E00DD1">
              <w:rPr>
                <w:rFonts w:ascii="Times New Roman" w:hAnsi="Times New Roman" w:cs="Times New Roman"/>
                <w:sz w:val="20"/>
                <w:szCs w:val="20"/>
                <w:lang w:val="uk-UA"/>
              </w:rPr>
              <w:t>0 одиниць – в інших випадках;</w:t>
            </w:r>
          </w:p>
        </w:tc>
      </w:tr>
      <w:tr w:rsidR="004E0C25" w:rsidRPr="0072270F" w:rsidTr="007C5605">
        <w:tc>
          <w:tcPr>
            <w:tcW w:w="3256" w:type="dxa"/>
            <w:vMerge/>
          </w:tcPr>
          <w:p w:rsidR="004E0C25" w:rsidRPr="00E00DD1" w:rsidRDefault="004E0C25" w:rsidP="007C5605">
            <w:pPr>
              <w:ind w:firstLine="306"/>
              <w:jc w:val="both"/>
              <w:rPr>
                <w:rFonts w:ascii="Times New Roman" w:hAnsi="Times New Roman" w:cs="Times New Roman"/>
                <w:sz w:val="20"/>
                <w:szCs w:val="20"/>
                <w:lang w:val="uk-UA"/>
              </w:rPr>
            </w:pPr>
          </w:p>
        </w:tc>
        <w:tc>
          <w:tcPr>
            <w:tcW w:w="5103" w:type="dxa"/>
          </w:tcPr>
          <w:p w:rsidR="004E0C25" w:rsidRPr="00E00DD1" w:rsidRDefault="004E0C25" w:rsidP="007C5605">
            <w:pPr>
              <w:ind w:firstLine="306"/>
              <w:jc w:val="both"/>
              <w:rPr>
                <w:rFonts w:ascii="Times New Roman" w:hAnsi="Times New Roman" w:cs="Times New Roman"/>
                <w:b/>
                <w:sz w:val="20"/>
                <w:szCs w:val="20"/>
                <w:lang w:val="uk-UA"/>
              </w:rPr>
            </w:pPr>
            <w:r w:rsidRPr="00E00DD1">
              <w:rPr>
                <w:rFonts w:ascii="Times New Roman" w:hAnsi="Times New Roman" w:cs="Times New Roman"/>
                <w:b/>
                <w:sz w:val="20"/>
                <w:szCs w:val="20"/>
                <w:lang w:val="uk-UA"/>
              </w:rPr>
              <w:t>КрНУ</w:t>
            </w:r>
          </w:p>
          <w:p w:rsidR="004E0C25" w:rsidRPr="00E00DD1" w:rsidRDefault="004E0C25" w:rsidP="007C5605">
            <w:pPr>
              <w:ind w:firstLine="306"/>
              <w:jc w:val="both"/>
              <w:rPr>
                <w:rFonts w:ascii="Times New Roman" w:hAnsi="Times New Roman" w:cs="Times New Roman"/>
                <w:sz w:val="20"/>
                <w:szCs w:val="20"/>
                <w:lang w:val="uk-UA"/>
              </w:rPr>
            </w:pPr>
            <w:r w:rsidRPr="00E00DD1">
              <w:rPr>
                <w:rFonts w:ascii="Times New Roman" w:hAnsi="Times New Roman" w:cs="Times New Roman"/>
                <w:sz w:val="20"/>
                <w:szCs w:val="20"/>
                <w:lang w:val="uk-UA"/>
              </w:rPr>
              <w:t>2. В підпункт 2 пункту 8 Правил необхідно внести уточнення, адже не зрозуміло, що мається на увазі під акредитацією: акредитація ЗВО в цілому, або акредитація окремих спеціальностей ЗВО.</w:t>
            </w:r>
          </w:p>
          <w:p w:rsidR="004E0C25" w:rsidRPr="00E00DD1" w:rsidRDefault="004E0C25" w:rsidP="007C5605">
            <w:pPr>
              <w:ind w:firstLine="306"/>
              <w:jc w:val="both"/>
              <w:rPr>
                <w:rFonts w:ascii="Times New Roman" w:hAnsi="Times New Roman" w:cs="Times New Roman"/>
                <w:sz w:val="20"/>
                <w:szCs w:val="20"/>
                <w:lang w:val="uk-UA"/>
              </w:rPr>
            </w:pPr>
            <w:r w:rsidRPr="00E00DD1">
              <w:rPr>
                <w:rFonts w:ascii="Times New Roman" w:hAnsi="Times New Roman" w:cs="Times New Roman"/>
                <w:sz w:val="20"/>
                <w:szCs w:val="20"/>
                <w:lang w:val="uk-UA"/>
              </w:rPr>
              <w:t>Крім, того пропонуємо зменшити до 1 одиниці індикатор виконання преміального критерію, визначеного підпунктом 2 пункту 5 Критеріїв надання та підтвердження статусу національного ЗВО.</w:t>
            </w:r>
          </w:p>
        </w:tc>
        <w:tc>
          <w:tcPr>
            <w:tcW w:w="2552" w:type="dxa"/>
          </w:tcPr>
          <w:p w:rsidR="004E0C25" w:rsidRPr="00E00DD1" w:rsidRDefault="004E0C25" w:rsidP="007C5605">
            <w:pPr>
              <w:ind w:firstLine="306"/>
              <w:jc w:val="both"/>
              <w:rPr>
                <w:rFonts w:ascii="Times New Roman" w:hAnsi="Times New Roman" w:cs="Times New Roman"/>
                <w:sz w:val="20"/>
                <w:szCs w:val="20"/>
                <w:lang w:val="uk-UA"/>
              </w:rPr>
            </w:pPr>
            <w:r w:rsidRPr="00E00DD1">
              <w:rPr>
                <w:rFonts w:ascii="Times New Roman" w:hAnsi="Times New Roman" w:cs="Times New Roman"/>
                <w:sz w:val="20"/>
                <w:szCs w:val="20"/>
                <w:lang w:val="uk-UA"/>
              </w:rPr>
              <w:t>Відхилено. Під остаточне формулювання потрапляє як акредитація програм, так і інституційна акредитація.</w:t>
            </w:r>
          </w:p>
        </w:tc>
        <w:tc>
          <w:tcPr>
            <w:tcW w:w="3391" w:type="dxa"/>
            <w:vMerge/>
          </w:tcPr>
          <w:p w:rsidR="004E0C25" w:rsidRPr="00E00DD1" w:rsidRDefault="004E0C25" w:rsidP="007C5605">
            <w:pPr>
              <w:ind w:firstLine="306"/>
              <w:jc w:val="both"/>
              <w:rPr>
                <w:rFonts w:ascii="Times New Roman" w:hAnsi="Times New Roman" w:cs="Times New Roman"/>
                <w:sz w:val="20"/>
                <w:szCs w:val="20"/>
                <w:lang w:val="uk-UA"/>
              </w:rPr>
            </w:pPr>
          </w:p>
        </w:tc>
      </w:tr>
      <w:tr w:rsidR="004E0C25" w:rsidRPr="0072270F" w:rsidTr="007C5605">
        <w:tc>
          <w:tcPr>
            <w:tcW w:w="3256" w:type="dxa"/>
          </w:tcPr>
          <w:p w:rsidR="004E0C25" w:rsidRPr="00E00DD1" w:rsidRDefault="004E0C25" w:rsidP="007C5605">
            <w:pPr>
              <w:ind w:firstLine="306"/>
              <w:jc w:val="both"/>
              <w:rPr>
                <w:rFonts w:ascii="Times New Roman" w:hAnsi="Times New Roman" w:cs="Times New Roman"/>
                <w:sz w:val="20"/>
                <w:szCs w:val="20"/>
                <w:lang w:val="uk-UA"/>
              </w:rPr>
            </w:pPr>
            <w:r w:rsidRPr="00E00DD1">
              <w:rPr>
                <w:rFonts w:ascii="Times New Roman" w:hAnsi="Times New Roman" w:cs="Times New Roman"/>
                <w:sz w:val="20"/>
                <w:szCs w:val="20"/>
                <w:lang w:val="uk-UA"/>
              </w:rPr>
              <w:t>3) індикатор виконання преміальних критеріїв, визначених підпунктами 3, 4 пункту 5 Критеріїв, обраховується як добуток 0,01 та показників за ці преміальні критерії;</w:t>
            </w:r>
          </w:p>
        </w:tc>
        <w:tc>
          <w:tcPr>
            <w:tcW w:w="5103" w:type="dxa"/>
          </w:tcPr>
          <w:p w:rsidR="004E0C25" w:rsidRPr="00E00DD1" w:rsidRDefault="004E0C25" w:rsidP="007C5605">
            <w:pPr>
              <w:ind w:firstLine="306"/>
              <w:jc w:val="both"/>
              <w:rPr>
                <w:rFonts w:ascii="Times New Roman" w:hAnsi="Times New Roman" w:cs="Times New Roman"/>
                <w:sz w:val="20"/>
                <w:szCs w:val="20"/>
                <w:lang w:val="uk-UA"/>
              </w:rPr>
            </w:pPr>
            <w:r w:rsidRPr="00E00DD1">
              <w:rPr>
                <w:rFonts w:ascii="Times New Roman" w:hAnsi="Times New Roman" w:cs="Times New Roman"/>
                <w:b/>
                <w:sz w:val="20"/>
                <w:szCs w:val="20"/>
                <w:lang w:val="uk-UA"/>
              </w:rPr>
              <w:t>КрНУ</w:t>
            </w:r>
          </w:p>
          <w:p w:rsidR="004E0C25" w:rsidRPr="00E00DD1" w:rsidRDefault="004E0C25" w:rsidP="007C5605">
            <w:pPr>
              <w:ind w:firstLine="306"/>
              <w:jc w:val="both"/>
              <w:rPr>
                <w:rFonts w:ascii="Times New Roman" w:hAnsi="Times New Roman" w:cs="Times New Roman"/>
                <w:sz w:val="20"/>
                <w:szCs w:val="20"/>
                <w:lang w:val="uk-UA"/>
              </w:rPr>
            </w:pPr>
            <w:r w:rsidRPr="00E00DD1">
              <w:rPr>
                <w:rFonts w:ascii="Times New Roman" w:hAnsi="Times New Roman" w:cs="Times New Roman"/>
                <w:sz w:val="20"/>
                <w:szCs w:val="20"/>
                <w:lang w:val="uk-UA"/>
              </w:rPr>
              <w:t>3. Збільшити добуток 0,01, зазначений до індикатору виконання преміальних критеріїв визначених підпунктами 3,4 пункту 5 Критеріїв надання та підтвердження статусу національного ЗВО, до значення 0,1. В іншому випадку вага вищезазначених підпунктів є несуттєвою і практично не впливає на загальну оцінку.</w:t>
            </w:r>
          </w:p>
        </w:tc>
        <w:tc>
          <w:tcPr>
            <w:tcW w:w="2552" w:type="dxa"/>
          </w:tcPr>
          <w:p w:rsidR="004E0C25" w:rsidRPr="00E00DD1" w:rsidRDefault="004E0C25" w:rsidP="007C5605">
            <w:pPr>
              <w:ind w:firstLine="306"/>
              <w:jc w:val="both"/>
              <w:rPr>
                <w:rFonts w:ascii="Times New Roman" w:hAnsi="Times New Roman" w:cs="Times New Roman"/>
                <w:sz w:val="20"/>
                <w:szCs w:val="20"/>
                <w:lang w:val="uk-UA"/>
              </w:rPr>
            </w:pPr>
            <w:r w:rsidRPr="00E00DD1">
              <w:rPr>
                <w:rFonts w:ascii="Times New Roman" w:hAnsi="Times New Roman" w:cs="Times New Roman"/>
                <w:sz w:val="20"/>
                <w:szCs w:val="20"/>
                <w:lang w:val="uk-UA"/>
              </w:rPr>
              <w:t xml:space="preserve">Відхилено. </w:t>
            </w:r>
          </w:p>
        </w:tc>
        <w:tc>
          <w:tcPr>
            <w:tcW w:w="3391" w:type="dxa"/>
          </w:tcPr>
          <w:p w:rsidR="004E0C25" w:rsidRPr="00E00DD1" w:rsidRDefault="004E0C25" w:rsidP="007C5605">
            <w:pPr>
              <w:ind w:firstLine="306"/>
              <w:jc w:val="both"/>
              <w:rPr>
                <w:rFonts w:ascii="Times New Roman" w:hAnsi="Times New Roman" w:cs="Times New Roman"/>
                <w:sz w:val="20"/>
                <w:szCs w:val="20"/>
                <w:lang w:val="uk-UA"/>
              </w:rPr>
            </w:pPr>
            <w:r w:rsidRPr="00E00DD1">
              <w:rPr>
                <w:rFonts w:ascii="Times New Roman" w:hAnsi="Times New Roman" w:cs="Times New Roman"/>
                <w:sz w:val="20"/>
                <w:szCs w:val="20"/>
                <w:lang w:val="uk-UA"/>
              </w:rPr>
              <w:t>3) індикатор виконання преміальних критеріїв, визначених підпунктами 3, 4 пункту 5 Критеріїв, обраховується як добуток 0,01 та показників за ці преміальні критерії;</w:t>
            </w:r>
          </w:p>
        </w:tc>
      </w:tr>
      <w:tr w:rsidR="004E0C25" w:rsidRPr="00E00DD1" w:rsidTr="007C5605">
        <w:tc>
          <w:tcPr>
            <w:tcW w:w="3256" w:type="dxa"/>
          </w:tcPr>
          <w:p w:rsidR="00E00DD1" w:rsidRPr="00E00DD1" w:rsidRDefault="00E00DD1" w:rsidP="007C5605">
            <w:pPr>
              <w:ind w:firstLine="306"/>
              <w:jc w:val="both"/>
              <w:rPr>
                <w:rFonts w:ascii="Times New Roman" w:hAnsi="Times New Roman" w:cs="Times New Roman"/>
                <w:sz w:val="20"/>
                <w:szCs w:val="20"/>
                <w:lang w:val="uk-UA"/>
              </w:rPr>
            </w:pPr>
            <w:r w:rsidRPr="00E00DD1">
              <w:rPr>
                <w:rFonts w:ascii="Times New Roman" w:hAnsi="Times New Roman" w:cs="Times New Roman"/>
                <w:sz w:val="20"/>
                <w:szCs w:val="20"/>
                <w:lang w:val="uk-UA"/>
              </w:rPr>
              <w:t xml:space="preserve">4) індикатор виконання преміального критерію, </w:t>
            </w:r>
            <w:r w:rsidRPr="00E00DD1">
              <w:rPr>
                <w:rFonts w:ascii="Times New Roman" w:hAnsi="Times New Roman" w:cs="Times New Roman"/>
                <w:sz w:val="20"/>
                <w:szCs w:val="20"/>
                <w:lang w:val="uk-UA"/>
              </w:rPr>
              <w:lastRenderedPageBreak/>
              <w:t>визначеного підпунктом 5 пункту 5 Критеріїв, становить:</w:t>
            </w:r>
          </w:p>
          <w:p w:rsidR="00E00DD1" w:rsidRPr="00E00DD1" w:rsidRDefault="00E00DD1" w:rsidP="007C5605">
            <w:pPr>
              <w:ind w:firstLine="306"/>
              <w:jc w:val="both"/>
              <w:rPr>
                <w:rFonts w:ascii="Times New Roman" w:hAnsi="Times New Roman" w:cs="Times New Roman"/>
                <w:sz w:val="20"/>
                <w:szCs w:val="20"/>
                <w:lang w:val="uk-UA"/>
              </w:rPr>
            </w:pPr>
            <w:r w:rsidRPr="00E00DD1">
              <w:rPr>
                <w:rFonts w:ascii="Times New Roman" w:hAnsi="Times New Roman" w:cs="Times New Roman"/>
                <w:sz w:val="20"/>
                <w:szCs w:val="20"/>
                <w:lang w:val="uk-UA"/>
              </w:rPr>
              <w:t>0,5 одиниць – якщо частка випускників закладу вищої освіти, які підтвердили своє працевлаштування протягом трьох років, у загальній кількості випускників закладу вищої освіти становить 50% і більше;</w:t>
            </w:r>
          </w:p>
          <w:p w:rsidR="00E00DD1" w:rsidRPr="00E00DD1" w:rsidRDefault="00E00DD1" w:rsidP="007C5605">
            <w:pPr>
              <w:ind w:firstLine="306"/>
              <w:jc w:val="both"/>
              <w:rPr>
                <w:rFonts w:ascii="Times New Roman" w:hAnsi="Times New Roman" w:cs="Times New Roman"/>
                <w:sz w:val="20"/>
                <w:szCs w:val="20"/>
                <w:lang w:val="uk-UA"/>
              </w:rPr>
            </w:pPr>
            <w:r w:rsidRPr="00E00DD1">
              <w:rPr>
                <w:rFonts w:ascii="Times New Roman" w:hAnsi="Times New Roman" w:cs="Times New Roman"/>
                <w:sz w:val="20"/>
                <w:szCs w:val="20"/>
                <w:lang w:val="uk-UA"/>
              </w:rPr>
              <w:t>0 одиниць – в інших випадках.</w:t>
            </w:r>
          </w:p>
          <w:p w:rsidR="004E0C25" w:rsidRPr="00E00DD1" w:rsidRDefault="004E0C25" w:rsidP="007C5605">
            <w:pPr>
              <w:ind w:firstLine="306"/>
              <w:jc w:val="both"/>
              <w:rPr>
                <w:rFonts w:ascii="Times New Roman" w:hAnsi="Times New Roman" w:cs="Times New Roman"/>
                <w:sz w:val="20"/>
                <w:szCs w:val="20"/>
                <w:lang w:val="uk-UA"/>
              </w:rPr>
            </w:pPr>
          </w:p>
        </w:tc>
        <w:tc>
          <w:tcPr>
            <w:tcW w:w="5103" w:type="dxa"/>
          </w:tcPr>
          <w:p w:rsidR="007C5605" w:rsidRDefault="00E00DD1" w:rsidP="007C5605">
            <w:pPr>
              <w:ind w:firstLine="306"/>
              <w:jc w:val="both"/>
              <w:rPr>
                <w:rFonts w:ascii="Times New Roman" w:hAnsi="Times New Roman" w:cs="Times New Roman"/>
                <w:b/>
                <w:sz w:val="20"/>
                <w:szCs w:val="20"/>
                <w:lang w:val="uk-UA"/>
              </w:rPr>
            </w:pPr>
            <w:r w:rsidRPr="00E00DD1">
              <w:rPr>
                <w:rFonts w:ascii="Times New Roman" w:hAnsi="Times New Roman" w:cs="Times New Roman"/>
                <w:b/>
                <w:sz w:val="20"/>
                <w:szCs w:val="20"/>
                <w:lang w:val="uk-UA"/>
              </w:rPr>
              <w:lastRenderedPageBreak/>
              <w:t>ЛП</w:t>
            </w:r>
          </w:p>
          <w:p w:rsidR="00E00DD1" w:rsidRPr="00E00DD1" w:rsidRDefault="00E00DD1" w:rsidP="007C5605">
            <w:pPr>
              <w:ind w:firstLine="306"/>
              <w:jc w:val="both"/>
              <w:rPr>
                <w:rFonts w:ascii="Times New Roman" w:hAnsi="Times New Roman" w:cs="Times New Roman"/>
                <w:sz w:val="20"/>
                <w:szCs w:val="20"/>
                <w:lang w:val="uk-UA"/>
              </w:rPr>
            </w:pPr>
            <w:r w:rsidRPr="00E00DD1">
              <w:rPr>
                <w:rFonts w:ascii="Times New Roman" w:hAnsi="Times New Roman" w:cs="Times New Roman"/>
                <w:sz w:val="20"/>
                <w:szCs w:val="20"/>
                <w:lang w:val="uk-UA"/>
              </w:rPr>
              <w:lastRenderedPageBreak/>
              <w:t>1.3) у Правилах (підпункт 4 пункту 8) необхідно вказати яким чином випускники повинні підтвердити своє працевлаштування. Прийнятними для цього мають бути не лише результати, підтверджені документально (випускник не має жодного юридичного зобов'язання перед закладом вищої освіти, зокрема</w:t>
            </w:r>
            <w:r w:rsidR="007C5605">
              <w:rPr>
                <w:rFonts w:ascii="Times New Roman" w:hAnsi="Times New Roman" w:cs="Times New Roman"/>
                <w:sz w:val="20"/>
                <w:szCs w:val="20"/>
                <w:lang w:val="uk-UA"/>
              </w:rPr>
              <w:t xml:space="preserve"> </w:t>
            </w:r>
            <w:r w:rsidRPr="00E00DD1">
              <w:rPr>
                <w:rFonts w:ascii="Times New Roman" w:hAnsi="Times New Roman" w:cs="Times New Roman"/>
                <w:sz w:val="20"/>
                <w:szCs w:val="20"/>
                <w:lang w:val="uk-UA"/>
              </w:rPr>
              <w:t>і щодо підтвердження свого працевлаштування), але й отримані за результатами опитування з використанням сучасних електронних засобів і способів комунікацій</w:t>
            </w:r>
          </w:p>
        </w:tc>
        <w:tc>
          <w:tcPr>
            <w:tcW w:w="2552" w:type="dxa"/>
          </w:tcPr>
          <w:p w:rsidR="004E0C25" w:rsidRPr="00E00DD1" w:rsidRDefault="00E00DD1" w:rsidP="007C5605">
            <w:pPr>
              <w:ind w:firstLine="306"/>
              <w:jc w:val="both"/>
              <w:rPr>
                <w:rFonts w:ascii="Times New Roman" w:hAnsi="Times New Roman" w:cs="Times New Roman"/>
                <w:sz w:val="20"/>
                <w:szCs w:val="20"/>
                <w:lang w:val="uk-UA"/>
              </w:rPr>
            </w:pPr>
            <w:r w:rsidRPr="00E00DD1">
              <w:rPr>
                <w:rFonts w:ascii="Times New Roman" w:hAnsi="Times New Roman" w:cs="Times New Roman"/>
                <w:sz w:val="20"/>
                <w:szCs w:val="20"/>
                <w:lang w:val="uk-UA"/>
              </w:rPr>
              <w:lastRenderedPageBreak/>
              <w:t xml:space="preserve">Відхилено. Вибір способу збору цієї </w:t>
            </w:r>
            <w:r w:rsidRPr="00E00DD1">
              <w:rPr>
                <w:rFonts w:ascii="Times New Roman" w:hAnsi="Times New Roman" w:cs="Times New Roman"/>
                <w:sz w:val="20"/>
                <w:szCs w:val="20"/>
                <w:lang w:val="uk-UA"/>
              </w:rPr>
              <w:lastRenderedPageBreak/>
              <w:t>інформації є відповідальністю закладу.</w:t>
            </w:r>
          </w:p>
        </w:tc>
        <w:tc>
          <w:tcPr>
            <w:tcW w:w="3391" w:type="dxa"/>
          </w:tcPr>
          <w:p w:rsidR="00E00DD1" w:rsidRPr="00E00DD1" w:rsidRDefault="00E00DD1" w:rsidP="007C5605">
            <w:pPr>
              <w:ind w:firstLine="306"/>
              <w:jc w:val="both"/>
              <w:rPr>
                <w:rFonts w:ascii="Times New Roman" w:hAnsi="Times New Roman" w:cs="Times New Roman"/>
                <w:sz w:val="20"/>
                <w:szCs w:val="20"/>
                <w:lang w:val="uk-UA"/>
              </w:rPr>
            </w:pPr>
            <w:r w:rsidRPr="00E00DD1">
              <w:rPr>
                <w:rFonts w:ascii="Times New Roman" w:hAnsi="Times New Roman" w:cs="Times New Roman"/>
                <w:sz w:val="20"/>
                <w:szCs w:val="20"/>
                <w:lang w:val="uk-UA"/>
              </w:rPr>
              <w:lastRenderedPageBreak/>
              <w:t xml:space="preserve">4) індикатор виконання преміального критерію, визначеного </w:t>
            </w:r>
            <w:r w:rsidRPr="00E00DD1">
              <w:rPr>
                <w:rFonts w:ascii="Times New Roman" w:hAnsi="Times New Roman" w:cs="Times New Roman"/>
                <w:sz w:val="20"/>
                <w:szCs w:val="20"/>
                <w:lang w:val="uk-UA"/>
              </w:rPr>
              <w:lastRenderedPageBreak/>
              <w:t>підпунктом 5 пункту 5 Критеріїв, становить:</w:t>
            </w:r>
          </w:p>
          <w:p w:rsidR="00E00DD1" w:rsidRPr="00E00DD1" w:rsidRDefault="00E00DD1" w:rsidP="007C5605">
            <w:pPr>
              <w:ind w:firstLine="306"/>
              <w:jc w:val="both"/>
              <w:rPr>
                <w:rFonts w:ascii="Times New Roman" w:hAnsi="Times New Roman" w:cs="Times New Roman"/>
                <w:sz w:val="20"/>
                <w:szCs w:val="20"/>
                <w:lang w:val="uk-UA"/>
              </w:rPr>
            </w:pPr>
            <w:r w:rsidRPr="00E00DD1">
              <w:rPr>
                <w:rFonts w:ascii="Times New Roman" w:hAnsi="Times New Roman" w:cs="Times New Roman"/>
                <w:sz w:val="20"/>
                <w:szCs w:val="20"/>
                <w:lang w:val="uk-UA"/>
              </w:rPr>
              <w:t>0,5 одиниць – якщо частка випускників закладу вищої освіти, які підтвердили своє працевлаштування протягом трьох років, у загальній кількості випускників закладу вищої освіти становить 50% і більше;</w:t>
            </w:r>
          </w:p>
          <w:p w:rsidR="00E00DD1" w:rsidRPr="00E00DD1" w:rsidRDefault="00E00DD1" w:rsidP="007C5605">
            <w:pPr>
              <w:ind w:firstLine="306"/>
              <w:jc w:val="both"/>
              <w:rPr>
                <w:rFonts w:ascii="Times New Roman" w:hAnsi="Times New Roman" w:cs="Times New Roman"/>
                <w:sz w:val="20"/>
                <w:szCs w:val="20"/>
                <w:lang w:val="uk-UA"/>
              </w:rPr>
            </w:pPr>
            <w:r w:rsidRPr="00E00DD1">
              <w:rPr>
                <w:rFonts w:ascii="Times New Roman" w:hAnsi="Times New Roman" w:cs="Times New Roman"/>
                <w:sz w:val="20"/>
                <w:szCs w:val="20"/>
                <w:lang w:val="uk-UA"/>
              </w:rPr>
              <w:t>0 одиниць – в інших випадках.</w:t>
            </w:r>
          </w:p>
          <w:p w:rsidR="004E0C25" w:rsidRPr="00E00DD1" w:rsidRDefault="004E0C25" w:rsidP="007C5605">
            <w:pPr>
              <w:ind w:firstLine="306"/>
              <w:jc w:val="both"/>
              <w:rPr>
                <w:rFonts w:ascii="Times New Roman" w:hAnsi="Times New Roman" w:cs="Times New Roman"/>
                <w:sz w:val="20"/>
                <w:szCs w:val="20"/>
                <w:lang w:val="uk-UA"/>
              </w:rPr>
            </w:pPr>
          </w:p>
        </w:tc>
      </w:tr>
      <w:tr w:rsidR="00E00DD1" w:rsidRPr="0072270F" w:rsidTr="007C5605">
        <w:tc>
          <w:tcPr>
            <w:tcW w:w="3256" w:type="dxa"/>
            <w:vMerge w:val="restart"/>
          </w:tcPr>
          <w:p w:rsidR="00E00DD1" w:rsidRPr="00E00DD1" w:rsidRDefault="00E00DD1" w:rsidP="007C5605">
            <w:pPr>
              <w:spacing w:after="120"/>
              <w:ind w:firstLine="306"/>
              <w:jc w:val="both"/>
              <w:rPr>
                <w:rFonts w:ascii="Times New Roman" w:eastAsiaTheme="minorEastAsia" w:hAnsi="Times New Roman" w:cs="Times New Roman"/>
                <w:sz w:val="20"/>
                <w:szCs w:val="20"/>
                <w:lang w:val="uk-UA"/>
              </w:rPr>
            </w:pPr>
            <w:r w:rsidRPr="00E00DD1">
              <w:rPr>
                <w:rFonts w:ascii="Times New Roman" w:eastAsiaTheme="minorEastAsia" w:hAnsi="Times New Roman" w:cs="Times New Roman"/>
                <w:sz w:val="20"/>
                <w:szCs w:val="20"/>
                <w:lang w:val="uk-UA"/>
              </w:rPr>
              <w:lastRenderedPageBreak/>
              <w:t>9. За наслідками розгляду моніторингової справи Національне агентство приймає рішення про підтвердження статусу національного за умов:</w:t>
            </w:r>
          </w:p>
          <w:p w:rsidR="00E00DD1" w:rsidRPr="00E00DD1" w:rsidRDefault="00E00DD1" w:rsidP="007C5605">
            <w:pPr>
              <w:spacing w:after="120"/>
              <w:ind w:firstLine="306"/>
              <w:jc w:val="both"/>
              <w:rPr>
                <w:rFonts w:ascii="Times New Roman" w:eastAsiaTheme="minorEastAsia" w:hAnsi="Times New Roman" w:cs="Times New Roman"/>
                <w:sz w:val="20"/>
                <w:szCs w:val="20"/>
                <w:lang w:val="uk-UA"/>
              </w:rPr>
            </w:pPr>
            <w:r w:rsidRPr="00E00DD1">
              <w:rPr>
                <w:rFonts w:ascii="Times New Roman" w:eastAsiaTheme="minorEastAsia" w:hAnsi="Times New Roman" w:cs="Times New Roman"/>
                <w:sz w:val="20"/>
                <w:szCs w:val="20"/>
                <w:lang w:val="uk-UA"/>
              </w:rPr>
              <w:t>1) відповідності закладу вищої освіти обов’язковим критеріям, у тому числі усунення виявлених невідповідностей у встановлений цими Правилами строк;</w:t>
            </w:r>
          </w:p>
          <w:p w:rsidR="00E00DD1" w:rsidRPr="00E00DD1" w:rsidRDefault="00E00DD1" w:rsidP="007C5605">
            <w:pPr>
              <w:spacing w:after="120"/>
              <w:ind w:firstLine="306"/>
              <w:jc w:val="both"/>
              <w:rPr>
                <w:rFonts w:ascii="Times New Roman" w:eastAsiaTheme="minorEastAsia" w:hAnsi="Times New Roman" w:cs="Times New Roman"/>
                <w:sz w:val="20"/>
                <w:szCs w:val="20"/>
                <w:lang w:val="uk-UA"/>
              </w:rPr>
            </w:pPr>
            <w:r w:rsidRPr="00E00DD1">
              <w:rPr>
                <w:rFonts w:ascii="Times New Roman" w:eastAsiaTheme="minorEastAsia" w:hAnsi="Times New Roman" w:cs="Times New Roman"/>
                <w:sz w:val="20"/>
                <w:szCs w:val="20"/>
                <w:lang w:val="uk-UA"/>
              </w:rPr>
              <w:t>2) якщо сума інтегральних індикаторів виконання порівняльних критеріїв за 7 років до подання моніторингової справи та індикаторів виконання преміальних критеріїв становить не менше –20 одиниць.</w:t>
            </w:r>
          </w:p>
          <w:p w:rsidR="00E00DD1" w:rsidRPr="00E00DD1" w:rsidRDefault="00E00DD1" w:rsidP="007C5605">
            <w:pPr>
              <w:ind w:firstLine="306"/>
              <w:jc w:val="both"/>
              <w:rPr>
                <w:rFonts w:ascii="Times New Roman" w:hAnsi="Times New Roman" w:cs="Times New Roman"/>
                <w:sz w:val="20"/>
                <w:szCs w:val="20"/>
                <w:lang w:val="uk-UA"/>
              </w:rPr>
            </w:pPr>
          </w:p>
          <w:p w:rsidR="00E00DD1" w:rsidRPr="00E00DD1" w:rsidRDefault="00E00DD1" w:rsidP="007C5605">
            <w:pPr>
              <w:spacing w:after="120"/>
              <w:ind w:firstLine="306"/>
              <w:jc w:val="both"/>
              <w:rPr>
                <w:rFonts w:ascii="Times New Roman" w:eastAsiaTheme="minorEastAsia" w:hAnsi="Times New Roman" w:cs="Times New Roman"/>
                <w:sz w:val="20"/>
                <w:szCs w:val="20"/>
                <w:lang w:val="uk-UA"/>
              </w:rPr>
            </w:pPr>
            <w:r w:rsidRPr="00E00DD1">
              <w:rPr>
                <w:rFonts w:ascii="Times New Roman" w:eastAsiaTheme="minorEastAsia" w:hAnsi="Times New Roman" w:cs="Times New Roman"/>
                <w:sz w:val="20"/>
                <w:szCs w:val="20"/>
                <w:lang w:val="uk-UA"/>
              </w:rPr>
              <w:t>10. За наслідками розгляду конкурсної справи Національне агентство приймає пропозицію щодо надання закладам вищої освіти статусу національного у межах кількості вакантних статусів за умов:</w:t>
            </w:r>
          </w:p>
          <w:p w:rsidR="00E00DD1" w:rsidRPr="00E00DD1" w:rsidRDefault="00E00DD1" w:rsidP="007C5605">
            <w:pPr>
              <w:spacing w:after="120"/>
              <w:ind w:firstLine="306"/>
              <w:jc w:val="both"/>
              <w:rPr>
                <w:rFonts w:ascii="Times New Roman" w:eastAsiaTheme="minorEastAsia" w:hAnsi="Times New Roman" w:cs="Times New Roman"/>
                <w:sz w:val="20"/>
                <w:szCs w:val="20"/>
                <w:lang w:val="uk-UA"/>
              </w:rPr>
            </w:pPr>
            <w:r w:rsidRPr="00E00DD1">
              <w:rPr>
                <w:rFonts w:ascii="Times New Roman" w:eastAsiaTheme="minorEastAsia" w:hAnsi="Times New Roman" w:cs="Times New Roman"/>
                <w:sz w:val="20"/>
                <w:szCs w:val="20"/>
                <w:lang w:val="uk-UA"/>
              </w:rPr>
              <w:t xml:space="preserve">1) відповідності закладу вищої освіти обов’язковим критеріям, у тому числі усунення виявлених </w:t>
            </w:r>
            <w:r w:rsidRPr="00E00DD1">
              <w:rPr>
                <w:rFonts w:ascii="Times New Roman" w:eastAsiaTheme="minorEastAsia" w:hAnsi="Times New Roman" w:cs="Times New Roman"/>
                <w:sz w:val="20"/>
                <w:szCs w:val="20"/>
                <w:lang w:val="uk-UA"/>
              </w:rPr>
              <w:lastRenderedPageBreak/>
              <w:t>невідповідностей у встановлений цими Правилами строк;</w:t>
            </w:r>
          </w:p>
          <w:p w:rsidR="00E00DD1" w:rsidRPr="00E00DD1" w:rsidRDefault="00E00DD1" w:rsidP="007C5605">
            <w:pPr>
              <w:spacing w:after="120"/>
              <w:ind w:firstLine="306"/>
              <w:jc w:val="both"/>
              <w:rPr>
                <w:rFonts w:ascii="Times New Roman" w:eastAsiaTheme="minorEastAsia" w:hAnsi="Times New Roman" w:cs="Times New Roman"/>
                <w:sz w:val="20"/>
                <w:szCs w:val="20"/>
                <w:lang w:val="uk-UA"/>
              </w:rPr>
            </w:pPr>
            <w:r w:rsidRPr="00E00DD1">
              <w:rPr>
                <w:rFonts w:ascii="Times New Roman" w:eastAsiaTheme="minorEastAsia" w:hAnsi="Times New Roman" w:cs="Times New Roman"/>
                <w:sz w:val="20"/>
                <w:szCs w:val="20"/>
                <w:lang w:val="uk-UA"/>
              </w:rPr>
              <w:t>2) якщо ці заклади вищої освіти мають відповідну найбільшу суму інтегральних індикаторів виконання порівняльних критеріїв за 7 років до подання конкурсної справи та індикаторів виконання преміальних критеріїв серед усіх закладів вищої освіти, що подалися на конкурс, але не менше –20 одиниць.</w:t>
            </w:r>
          </w:p>
          <w:p w:rsidR="00E00DD1" w:rsidRPr="00E00DD1" w:rsidRDefault="00E00DD1" w:rsidP="007C5605">
            <w:pPr>
              <w:ind w:firstLine="306"/>
              <w:jc w:val="both"/>
              <w:rPr>
                <w:rFonts w:ascii="Times New Roman" w:hAnsi="Times New Roman" w:cs="Times New Roman"/>
                <w:sz w:val="20"/>
                <w:szCs w:val="20"/>
                <w:lang w:val="uk-UA"/>
              </w:rPr>
            </w:pPr>
          </w:p>
        </w:tc>
        <w:tc>
          <w:tcPr>
            <w:tcW w:w="5103" w:type="dxa"/>
          </w:tcPr>
          <w:p w:rsidR="00E00DD1" w:rsidRPr="00E00DD1" w:rsidRDefault="00E00DD1" w:rsidP="007C5605">
            <w:pPr>
              <w:ind w:firstLine="306"/>
              <w:jc w:val="both"/>
              <w:rPr>
                <w:rFonts w:ascii="Times New Roman" w:hAnsi="Times New Roman" w:cs="Times New Roman"/>
                <w:sz w:val="20"/>
                <w:szCs w:val="20"/>
                <w:lang w:val="uk-UA"/>
              </w:rPr>
            </w:pPr>
            <w:r w:rsidRPr="00E00DD1">
              <w:rPr>
                <w:rFonts w:ascii="Times New Roman" w:hAnsi="Times New Roman" w:cs="Times New Roman"/>
                <w:b/>
                <w:sz w:val="20"/>
                <w:szCs w:val="20"/>
                <w:lang w:val="uk-UA"/>
              </w:rPr>
              <w:lastRenderedPageBreak/>
              <w:t>ХПІ</w:t>
            </w:r>
          </w:p>
          <w:p w:rsidR="00E00DD1" w:rsidRPr="00E00DD1" w:rsidRDefault="00E00DD1" w:rsidP="007C5605">
            <w:pPr>
              <w:ind w:firstLine="306"/>
              <w:jc w:val="both"/>
              <w:rPr>
                <w:rFonts w:ascii="Times New Roman" w:hAnsi="Times New Roman" w:cs="Times New Roman"/>
                <w:sz w:val="20"/>
                <w:szCs w:val="20"/>
                <w:lang w:val="uk-UA"/>
              </w:rPr>
            </w:pPr>
            <w:r w:rsidRPr="00E00DD1">
              <w:rPr>
                <w:rFonts w:ascii="Times New Roman" w:hAnsi="Times New Roman" w:cs="Times New Roman"/>
                <w:sz w:val="20"/>
                <w:szCs w:val="20"/>
                <w:lang w:val="uk-UA"/>
              </w:rPr>
              <w:t>Абзац 1 підпункту 2 пункту 9 ПРАВИЛ пропонуємо сформулювати наступним чином:</w:t>
            </w:r>
          </w:p>
          <w:p w:rsidR="00E00DD1" w:rsidRPr="00E00DD1" w:rsidRDefault="00E00DD1" w:rsidP="007C5605">
            <w:pPr>
              <w:ind w:firstLine="306"/>
              <w:jc w:val="both"/>
              <w:rPr>
                <w:rFonts w:ascii="Times New Roman" w:hAnsi="Times New Roman" w:cs="Times New Roman"/>
                <w:sz w:val="20"/>
                <w:szCs w:val="20"/>
                <w:lang w:val="uk-UA"/>
              </w:rPr>
            </w:pPr>
            <w:r w:rsidRPr="00E00DD1">
              <w:rPr>
                <w:rFonts w:ascii="Times New Roman" w:hAnsi="Times New Roman" w:cs="Times New Roman"/>
                <w:sz w:val="20"/>
                <w:szCs w:val="20"/>
                <w:lang w:val="uk-UA"/>
              </w:rPr>
              <w:t>якщо сума інтегральних індикаторів виконання порівняльних критеріїв за 7 років до подання моніторингової справи та індикаторів виконання преміальних критеріїв становить не менше – ( -2</w:t>
            </w:r>
            <w:r w:rsidR="007C5605">
              <w:rPr>
                <w:rFonts w:ascii="Times New Roman" w:hAnsi="Times New Roman" w:cs="Times New Roman"/>
                <w:sz w:val="20"/>
                <w:szCs w:val="20"/>
                <w:lang w:val="uk-UA"/>
              </w:rPr>
              <w:t>*</w:t>
            </w:r>
            <w:r w:rsidR="007C5605">
              <w:rPr>
                <w:rFonts w:ascii="Times New Roman" w:hAnsi="Times New Roman" w:cs="Times New Roman"/>
                <w:sz w:val="20"/>
                <w:szCs w:val="20"/>
              </w:rPr>
              <w:t>SD</w:t>
            </w:r>
            <w:r w:rsidRPr="00E00DD1">
              <w:rPr>
                <w:rFonts w:ascii="Times New Roman" w:hAnsi="Times New Roman" w:cs="Times New Roman"/>
                <w:sz w:val="20"/>
                <w:szCs w:val="20"/>
                <w:lang w:val="uk-UA"/>
              </w:rPr>
              <w:t xml:space="preserve"> ). редакційно</w:t>
            </w:r>
          </w:p>
          <w:p w:rsidR="00E00DD1" w:rsidRPr="00E00DD1" w:rsidRDefault="00E00DD1" w:rsidP="007C5605">
            <w:pPr>
              <w:ind w:firstLine="306"/>
              <w:jc w:val="both"/>
              <w:rPr>
                <w:rFonts w:ascii="Times New Roman" w:hAnsi="Times New Roman" w:cs="Times New Roman"/>
                <w:sz w:val="20"/>
                <w:szCs w:val="20"/>
                <w:lang w:val="uk-UA"/>
              </w:rPr>
            </w:pPr>
            <w:r w:rsidRPr="00E00DD1">
              <w:rPr>
                <w:rFonts w:ascii="Times New Roman" w:hAnsi="Times New Roman" w:cs="Times New Roman"/>
                <w:sz w:val="20"/>
                <w:szCs w:val="20"/>
                <w:lang w:val="uk-UA"/>
              </w:rPr>
              <w:t>/ цифра в 20 одиниць може не завжди коректно відтворювати поріг, натомість при нормальному законі розподілення довірливий діапазон встановлюється ±2  при довірчій ймовірності Р=0.9544 /</w:t>
            </w:r>
          </w:p>
        </w:tc>
        <w:tc>
          <w:tcPr>
            <w:tcW w:w="2552" w:type="dxa"/>
          </w:tcPr>
          <w:p w:rsidR="00E00DD1" w:rsidRPr="00E00DD1" w:rsidRDefault="00E00DD1" w:rsidP="007C5605">
            <w:pPr>
              <w:ind w:firstLine="306"/>
              <w:jc w:val="both"/>
              <w:rPr>
                <w:rFonts w:ascii="Times New Roman" w:hAnsi="Times New Roman" w:cs="Times New Roman"/>
                <w:sz w:val="20"/>
                <w:szCs w:val="20"/>
                <w:lang w:val="uk-UA"/>
              </w:rPr>
            </w:pPr>
            <w:r w:rsidRPr="00E00DD1">
              <w:rPr>
                <w:rFonts w:ascii="Times New Roman" w:hAnsi="Times New Roman" w:cs="Times New Roman"/>
                <w:sz w:val="20"/>
                <w:szCs w:val="20"/>
                <w:lang w:val="uk-UA"/>
              </w:rPr>
              <w:t>Ураховано редакційно.</w:t>
            </w:r>
          </w:p>
        </w:tc>
        <w:tc>
          <w:tcPr>
            <w:tcW w:w="3391" w:type="dxa"/>
            <w:vMerge w:val="restart"/>
          </w:tcPr>
          <w:p w:rsidR="00E00DD1" w:rsidRPr="00E00DD1" w:rsidRDefault="00E00DD1" w:rsidP="007C5605">
            <w:pPr>
              <w:spacing w:after="120"/>
              <w:ind w:firstLine="306"/>
              <w:jc w:val="both"/>
              <w:rPr>
                <w:rFonts w:ascii="Times New Roman" w:eastAsiaTheme="minorEastAsia" w:hAnsi="Times New Roman" w:cs="Times New Roman"/>
                <w:sz w:val="20"/>
                <w:szCs w:val="20"/>
                <w:lang w:val="uk-UA"/>
              </w:rPr>
            </w:pPr>
            <w:r w:rsidRPr="00E00DD1">
              <w:rPr>
                <w:rFonts w:ascii="Times New Roman" w:eastAsiaTheme="minorEastAsia" w:hAnsi="Times New Roman" w:cs="Times New Roman"/>
                <w:sz w:val="20"/>
                <w:szCs w:val="20"/>
                <w:lang w:val="uk-UA"/>
              </w:rPr>
              <w:t>9. За наслідками розгляду моніторингової справи Національне агентство приймає рішення про підтвердження статусу національного за умов:</w:t>
            </w:r>
          </w:p>
          <w:p w:rsidR="00E00DD1" w:rsidRPr="00E00DD1" w:rsidRDefault="00E00DD1" w:rsidP="007C5605">
            <w:pPr>
              <w:spacing w:after="120"/>
              <w:ind w:firstLine="306"/>
              <w:jc w:val="both"/>
              <w:rPr>
                <w:rFonts w:ascii="Times New Roman" w:eastAsiaTheme="minorEastAsia" w:hAnsi="Times New Roman" w:cs="Times New Roman"/>
                <w:sz w:val="20"/>
                <w:szCs w:val="20"/>
                <w:lang w:val="uk-UA"/>
              </w:rPr>
            </w:pPr>
            <w:r w:rsidRPr="00E00DD1">
              <w:rPr>
                <w:rFonts w:ascii="Times New Roman" w:eastAsiaTheme="minorEastAsia" w:hAnsi="Times New Roman" w:cs="Times New Roman"/>
                <w:sz w:val="20"/>
                <w:szCs w:val="20"/>
                <w:lang w:val="uk-UA"/>
              </w:rPr>
              <w:t>1) відповідності закладу вищої освіти обов’язковим критеріям, у тому числі усунення виявлених невідповідностей у встановлений цими Правилами строк;</w:t>
            </w:r>
          </w:p>
          <w:p w:rsidR="00E00DD1" w:rsidRPr="00E00DD1" w:rsidRDefault="00E00DD1" w:rsidP="007C5605">
            <w:pPr>
              <w:spacing w:after="120"/>
              <w:ind w:firstLine="306"/>
              <w:jc w:val="both"/>
              <w:rPr>
                <w:rFonts w:ascii="Times New Roman" w:eastAsiaTheme="minorEastAsia" w:hAnsi="Times New Roman" w:cs="Times New Roman"/>
                <w:sz w:val="20"/>
                <w:szCs w:val="20"/>
                <w:vertAlign w:val="subscript"/>
                <w:lang w:val="uk-UA"/>
              </w:rPr>
            </w:pPr>
            <w:r w:rsidRPr="00E00DD1">
              <w:rPr>
                <w:rFonts w:ascii="Times New Roman" w:eastAsiaTheme="minorEastAsia" w:hAnsi="Times New Roman" w:cs="Times New Roman"/>
                <w:sz w:val="20"/>
                <w:szCs w:val="20"/>
                <w:lang w:val="uk-UA"/>
              </w:rPr>
              <w:t xml:space="preserve">2) якщо середнє арифметичне інтегральних індикаторів виконання порівняльних критеріїв за останні 7 років до подання моніторингової справи (але не раніше 2017 року), збільшене на суму індикаторів виконання преміальних критеріїв за ці 7 років, є більшим за </w:t>
            </w:r>
            <m:oMath>
              <m:r>
                <w:rPr>
                  <w:rFonts w:ascii="Cambria Math" w:eastAsiaTheme="minorEastAsia" w:hAnsi="Cambria Math" w:cs="Times New Roman"/>
                  <w:sz w:val="20"/>
                  <w:szCs w:val="20"/>
                  <w:lang w:val="uk-UA"/>
                </w:rPr>
                <m:t>-2</m:t>
              </m:r>
              <m:sSub>
                <m:sSubPr>
                  <m:ctrlPr>
                    <w:rPr>
                      <w:rFonts w:ascii="Cambria Math" w:eastAsiaTheme="minorEastAsia" w:hAnsi="Cambria Math" w:cs="Times New Roman"/>
                      <w:i/>
                      <w:sz w:val="20"/>
                      <w:szCs w:val="20"/>
                      <w:lang w:val="uk-UA"/>
                    </w:rPr>
                  </m:ctrlPr>
                </m:sSubPr>
                <m:e>
                  <m:r>
                    <w:rPr>
                      <w:rFonts w:ascii="Cambria Math" w:eastAsiaTheme="minorEastAsia" w:hAnsi="Cambria Math" w:cs="Times New Roman"/>
                      <w:sz w:val="20"/>
                      <w:szCs w:val="20"/>
                      <w:lang w:val="uk-UA"/>
                    </w:rPr>
                    <m:t>σ</m:t>
                  </m:r>
                </m:e>
                <m:sub>
                  <m:r>
                    <w:rPr>
                      <w:rFonts w:ascii="Cambria Math" w:eastAsiaTheme="minorEastAsia" w:hAnsi="Cambria Math" w:cs="Times New Roman"/>
                      <w:sz w:val="20"/>
                      <w:szCs w:val="20"/>
                    </w:rPr>
                    <m:t>m</m:t>
                  </m:r>
                </m:sub>
              </m:sSub>
            </m:oMath>
            <w:r w:rsidRPr="00E00DD1">
              <w:rPr>
                <w:rFonts w:ascii="Times New Roman" w:eastAsiaTheme="minorEastAsia" w:hAnsi="Times New Roman" w:cs="Times New Roman"/>
                <w:sz w:val="20"/>
                <w:szCs w:val="20"/>
                <w:lang w:val="uk-UA"/>
              </w:rPr>
              <w:t xml:space="preserve">, де </w:t>
            </w:r>
            <m:oMath>
              <m:sSub>
                <m:sSubPr>
                  <m:ctrlPr>
                    <w:rPr>
                      <w:rFonts w:ascii="Cambria Math" w:eastAsiaTheme="minorEastAsia" w:hAnsi="Cambria Math" w:cs="Times New Roman"/>
                      <w:i/>
                      <w:sz w:val="20"/>
                      <w:szCs w:val="20"/>
                      <w:lang w:val="uk-UA"/>
                    </w:rPr>
                  </m:ctrlPr>
                </m:sSubPr>
                <m:e>
                  <m:r>
                    <w:rPr>
                      <w:rFonts w:ascii="Cambria Math" w:eastAsiaTheme="minorEastAsia" w:hAnsi="Cambria Math" w:cs="Times New Roman"/>
                      <w:sz w:val="20"/>
                      <w:szCs w:val="20"/>
                      <w:lang w:val="uk-UA"/>
                    </w:rPr>
                    <m:t>σ</m:t>
                  </m:r>
                </m:e>
                <m:sub>
                  <m:r>
                    <w:rPr>
                      <w:rFonts w:ascii="Cambria Math" w:eastAsiaTheme="minorEastAsia" w:hAnsi="Cambria Math" w:cs="Times New Roman"/>
                      <w:sz w:val="20"/>
                      <w:szCs w:val="20"/>
                    </w:rPr>
                    <m:t>m</m:t>
                  </m:r>
                </m:sub>
              </m:sSub>
            </m:oMath>
            <w:r w:rsidRPr="00E00DD1">
              <w:rPr>
                <w:rFonts w:ascii="Times New Roman" w:eastAsiaTheme="minorEastAsia" w:hAnsi="Times New Roman" w:cs="Times New Roman"/>
                <w:sz w:val="20"/>
                <w:szCs w:val="20"/>
                <w:lang w:val="uk-UA"/>
              </w:rPr>
              <w:t xml:space="preserve"> є стандартним відхиленням вибірки, яка складається із середніх арифметичних інтегральних індикаторів виконання порівняльних критеріїв усіх національних закладів вищої освіти за останні 7 років (але не раніше 2017 року) до року </w:t>
            </w:r>
            <w:r w:rsidRPr="00E00DD1">
              <w:rPr>
                <w:rFonts w:ascii="Times New Roman" w:eastAsiaTheme="minorEastAsia" w:hAnsi="Times New Roman" w:cs="Times New Roman"/>
                <w:i/>
                <w:sz w:val="20"/>
                <w:szCs w:val="20"/>
              </w:rPr>
              <w:t>m</w:t>
            </w:r>
            <w:r w:rsidRPr="00E00DD1">
              <w:rPr>
                <w:rFonts w:ascii="Times New Roman" w:eastAsiaTheme="minorEastAsia" w:hAnsi="Times New Roman" w:cs="Times New Roman"/>
                <w:sz w:val="20"/>
                <w:szCs w:val="20"/>
                <w:lang w:val="uk-UA"/>
              </w:rPr>
              <w:t>, у якому здійснюється підтвердження статусу національного.</w:t>
            </w:r>
          </w:p>
          <w:p w:rsidR="00E00DD1" w:rsidRPr="00E00DD1" w:rsidRDefault="00E00DD1" w:rsidP="007C5605">
            <w:pPr>
              <w:ind w:firstLine="306"/>
              <w:jc w:val="both"/>
              <w:rPr>
                <w:rFonts w:ascii="Times New Roman" w:hAnsi="Times New Roman" w:cs="Times New Roman"/>
                <w:sz w:val="20"/>
                <w:szCs w:val="20"/>
                <w:lang w:val="uk-UA"/>
              </w:rPr>
            </w:pPr>
          </w:p>
          <w:p w:rsidR="00E00DD1" w:rsidRPr="00E00DD1" w:rsidRDefault="00E00DD1" w:rsidP="007C5605">
            <w:pPr>
              <w:ind w:firstLine="306"/>
              <w:jc w:val="both"/>
              <w:rPr>
                <w:rFonts w:ascii="Times New Roman" w:hAnsi="Times New Roman" w:cs="Times New Roman"/>
                <w:sz w:val="20"/>
                <w:szCs w:val="20"/>
                <w:lang w:val="uk-UA"/>
              </w:rPr>
            </w:pPr>
          </w:p>
          <w:p w:rsidR="00E00DD1" w:rsidRPr="00E00DD1" w:rsidRDefault="00E00DD1" w:rsidP="007C5605">
            <w:pPr>
              <w:spacing w:after="120"/>
              <w:ind w:firstLine="306"/>
              <w:jc w:val="both"/>
              <w:rPr>
                <w:rFonts w:ascii="Times New Roman" w:eastAsiaTheme="minorEastAsia" w:hAnsi="Times New Roman" w:cs="Times New Roman"/>
                <w:sz w:val="20"/>
                <w:szCs w:val="20"/>
                <w:lang w:val="uk-UA"/>
              </w:rPr>
            </w:pPr>
            <w:r w:rsidRPr="00E00DD1">
              <w:rPr>
                <w:rFonts w:ascii="Times New Roman" w:eastAsiaTheme="minorEastAsia" w:hAnsi="Times New Roman" w:cs="Times New Roman"/>
                <w:sz w:val="20"/>
                <w:szCs w:val="20"/>
                <w:lang w:val="uk-UA"/>
              </w:rPr>
              <w:lastRenderedPageBreak/>
              <w:t>10. За наслідками розгляду конкурсної справи Національне агентство приймає пропозицію щодо надання закладам вищої освіти статусу національного у межах кількості вакантних статусів за умов:</w:t>
            </w:r>
          </w:p>
          <w:p w:rsidR="00E00DD1" w:rsidRPr="00E00DD1" w:rsidRDefault="00E00DD1" w:rsidP="007C5605">
            <w:pPr>
              <w:spacing w:after="120"/>
              <w:ind w:firstLine="306"/>
              <w:jc w:val="both"/>
              <w:rPr>
                <w:rFonts w:ascii="Times New Roman" w:eastAsiaTheme="minorEastAsia" w:hAnsi="Times New Roman" w:cs="Times New Roman"/>
                <w:sz w:val="20"/>
                <w:szCs w:val="20"/>
                <w:lang w:val="uk-UA"/>
              </w:rPr>
            </w:pPr>
            <w:r w:rsidRPr="00E00DD1">
              <w:rPr>
                <w:rFonts w:ascii="Times New Roman" w:eastAsiaTheme="minorEastAsia" w:hAnsi="Times New Roman" w:cs="Times New Roman"/>
                <w:sz w:val="20"/>
                <w:szCs w:val="20"/>
                <w:lang w:val="uk-UA"/>
              </w:rPr>
              <w:t>1) відповідності закладу вищої освіти обов’язковим критеріям, у тому числі усунення виявлених невідповідностей у встановлений цими Правилами строк;</w:t>
            </w:r>
          </w:p>
          <w:p w:rsidR="00E00DD1" w:rsidRPr="00E00DD1" w:rsidRDefault="00E00DD1" w:rsidP="007C5605">
            <w:pPr>
              <w:spacing w:after="120"/>
              <w:ind w:firstLine="306"/>
              <w:jc w:val="both"/>
              <w:rPr>
                <w:rFonts w:ascii="Times New Roman" w:eastAsiaTheme="minorEastAsia" w:hAnsi="Times New Roman" w:cs="Times New Roman"/>
                <w:sz w:val="20"/>
                <w:szCs w:val="20"/>
                <w:lang w:val="uk-UA"/>
              </w:rPr>
            </w:pPr>
            <w:r w:rsidRPr="00E00DD1">
              <w:rPr>
                <w:rFonts w:ascii="Times New Roman" w:eastAsiaTheme="minorEastAsia" w:hAnsi="Times New Roman" w:cs="Times New Roman"/>
                <w:sz w:val="20"/>
                <w:szCs w:val="20"/>
                <w:lang w:val="uk-UA"/>
              </w:rPr>
              <w:t xml:space="preserve">2) якщо ці заклади вищої освіти мають відповідне найбільше значення середнього арифметичного інтегральних індикаторів виконання порівняльних критеріїв за 7 років до подання конкурсної справи (але не раніше 2017 року), збільшене на суму індикаторів виконання преміальних критеріїв за ці 7 років, серед усіх закладів вищої освіти, що подалися на конкурс, і це значення є більшим за </w:t>
            </w:r>
            <m:oMath>
              <m:r>
                <w:rPr>
                  <w:rFonts w:ascii="Cambria Math" w:eastAsiaTheme="minorEastAsia" w:hAnsi="Cambria Math" w:cs="Times New Roman"/>
                  <w:sz w:val="20"/>
                  <w:szCs w:val="20"/>
                  <w:lang w:val="uk-UA"/>
                </w:rPr>
                <m:t>-2</m:t>
              </m:r>
              <m:sSub>
                <m:sSubPr>
                  <m:ctrlPr>
                    <w:rPr>
                      <w:rFonts w:ascii="Cambria Math" w:eastAsiaTheme="minorEastAsia" w:hAnsi="Cambria Math" w:cs="Times New Roman"/>
                      <w:i/>
                      <w:sz w:val="20"/>
                      <w:szCs w:val="20"/>
                      <w:lang w:val="uk-UA"/>
                    </w:rPr>
                  </m:ctrlPr>
                </m:sSubPr>
                <m:e>
                  <m:r>
                    <w:rPr>
                      <w:rFonts w:ascii="Cambria Math" w:eastAsiaTheme="minorEastAsia" w:hAnsi="Cambria Math" w:cs="Times New Roman"/>
                      <w:sz w:val="20"/>
                      <w:szCs w:val="20"/>
                      <w:lang w:val="uk-UA"/>
                    </w:rPr>
                    <m:t>σ</m:t>
                  </m:r>
                </m:e>
                <m:sub>
                  <m:r>
                    <w:rPr>
                      <w:rFonts w:ascii="Cambria Math" w:eastAsiaTheme="minorEastAsia" w:hAnsi="Cambria Math" w:cs="Times New Roman"/>
                      <w:sz w:val="20"/>
                      <w:szCs w:val="20"/>
                    </w:rPr>
                    <m:t>m</m:t>
                  </m:r>
                </m:sub>
              </m:sSub>
            </m:oMath>
            <w:r w:rsidRPr="00E00DD1">
              <w:rPr>
                <w:rFonts w:ascii="Times New Roman" w:eastAsiaTheme="minorEastAsia" w:hAnsi="Times New Roman" w:cs="Times New Roman"/>
                <w:sz w:val="20"/>
                <w:szCs w:val="20"/>
                <w:lang w:val="uk-UA"/>
              </w:rPr>
              <w:t xml:space="preserve">, де </w:t>
            </w:r>
            <m:oMath>
              <m:sSub>
                <m:sSubPr>
                  <m:ctrlPr>
                    <w:rPr>
                      <w:rFonts w:ascii="Cambria Math" w:eastAsiaTheme="minorEastAsia" w:hAnsi="Cambria Math" w:cs="Times New Roman"/>
                      <w:i/>
                      <w:sz w:val="20"/>
                      <w:szCs w:val="20"/>
                      <w:lang w:val="uk-UA"/>
                    </w:rPr>
                  </m:ctrlPr>
                </m:sSubPr>
                <m:e>
                  <m:r>
                    <w:rPr>
                      <w:rFonts w:ascii="Cambria Math" w:eastAsiaTheme="minorEastAsia" w:hAnsi="Cambria Math" w:cs="Times New Roman"/>
                      <w:sz w:val="20"/>
                      <w:szCs w:val="20"/>
                      <w:lang w:val="uk-UA"/>
                    </w:rPr>
                    <m:t>σ</m:t>
                  </m:r>
                </m:e>
                <m:sub>
                  <m:r>
                    <w:rPr>
                      <w:rFonts w:ascii="Cambria Math" w:eastAsiaTheme="minorEastAsia" w:hAnsi="Cambria Math" w:cs="Times New Roman"/>
                      <w:sz w:val="20"/>
                      <w:szCs w:val="20"/>
                    </w:rPr>
                    <m:t>m</m:t>
                  </m:r>
                </m:sub>
              </m:sSub>
            </m:oMath>
            <w:r w:rsidRPr="00E00DD1">
              <w:rPr>
                <w:rFonts w:ascii="Times New Roman" w:eastAsiaTheme="minorEastAsia" w:hAnsi="Times New Roman" w:cs="Times New Roman"/>
                <w:sz w:val="20"/>
                <w:szCs w:val="20"/>
                <w:lang w:val="uk-UA"/>
              </w:rPr>
              <w:t xml:space="preserve"> є стандартним відхиленням вибірки, яка складається із середніх арифметичних інтегральних індикаторів виконання порівняльних критеріїв усіх національних закладів вищої освіти за останні 7 років (але не раніше 2017 року) до року </w:t>
            </w:r>
            <w:r w:rsidRPr="00E00DD1">
              <w:rPr>
                <w:rFonts w:ascii="Times New Roman" w:eastAsiaTheme="minorEastAsia" w:hAnsi="Times New Roman" w:cs="Times New Roman"/>
                <w:i/>
                <w:sz w:val="20"/>
                <w:szCs w:val="20"/>
              </w:rPr>
              <w:t>m</w:t>
            </w:r>
            <w:r w:rsidRPr="00E00DD1">
              <w:rPr>
                <w:rFonts w:ascii="Times New Roman" w:eastAsiaTheme="minorEastAsia" w:hAnsi="Times New Roman" w:cs="Times New Roman"/>
                <w:sz w:val="20"/>
                <w:szCs w:val="20"/>
                <w:lang w:val="uk-UA"/>
              </w:rPr>
              <w:t>, у якому здійснюється надання статусу національного.</w:t>
            </w:r>
          </w:p>
          <w:p w:rsidR="00E00DD1" w:rsidRPr="00E00DD1" w:rsidRDefault="00E00DD1" w:rsidP="007C5605">
            <w:pPr>
              <w:ind w:firstLine="306"/>
              <w:jc w:val="both"/>
              <w:rPr>
                <w:rFonts w:ascii="Times New Roman" w:hAnsi="Times New Roman" w:cs="Times New Roman"/>
                <w:sz w:val="20"/>
                <w:szCs w:val="20"/>
                <w:lang w:val="uk-UA"/>
              </w:rPr>
            </w:pPr>
          </w:p>
        </w:tc>
      </w:tr>
      <w:tr w:rsidR="00E00DD1" w:rsidRPr="00E00DD1" w:rsidTr="007C5605">
        <w:tc>
          <w:tcPr>
            <w:tcW w:w="3256" w:type="dxa"/>
            <w:vMerge/>
          </w:tcPr>
          <w:p w:rsidR="00E00DD1" w:rsidRPr="00E00DD1" w:rsidRDefault="00E00DD1" w:rsidP="007C5605">
            <w:pPr>
              <w:ind w:firstLine="306"/>
              <w:jc w:val="both"/>
              <w:rPr>
                <w:rFonts w:ascii="Times New Roman" w:hAnsi="Times New Roman" w:cs="Times New Roman"/>
                <w:sz w:val="20"/>
                <w:szCs w:val="20"/>
                <w:lang w:val="uk-UA"/>
              </w:rPr>
            </w:pPr>
          </w:p>
        </w:tc>
        <w:tc>
          <w:tcPr>
            <w:tcW w:w="5103" w:type="dxa"/>
          </w:tcPr>
          <w:p w:rsidR="00E00DD1" w:rsidRPr="00E00DD1" w:rsidRDefault="00E00DD1" w:rsidP="007C5605">
            <w:pPr>
              <w:ind w:firstLine="306"/>
              <w:jc w:val="both"/>
              <w:rPr>
                <w:rFonts w:ascii="Times New Roman" w:hAnsi="Times New Roman" w:cs="Times New Roman"/>
                <w:sz w:val="20"/>
                <w:szCs w:val="20"/>
                <w:lang w:val="uk-UA"/>
              </w:rPr>
            </w:pPr>
            <w:r w:rsidRPr="00E00DD1">
              <w:rPr>
                <w:rFonts w:ascii="Times New Roman" w:hAnsi="Times New Roman" w:cs="Times New Roman"/>
                <w:b/>
                <w:sz w:val="20"/>
                <w:szCs w:val="20"/>
                <w:lang w:val="uk-UA"/>
              </w:rPr>
              <w:t>ЛП</w:t>
            </w:r>
          </w:p>
          <w:p w:rsidR="00E00DD1" w:rsidRPr="00E00DD1" w:rsidRDefault="00E00DD1" w:rsidP="007C5605">
            <w:pPr>
              <w:ind w:firstLine="306"/>
              <w:jc w:val="both"/>
              <w:rPr>
                <w:rFonts w:ascii="Times New Roman" w:hAnsi="Times New Roman" w:cs="Times New Roman"/>
                <w:sz w:val="20"/>
                <w:szCs w:val="20"/>
                <w:lang w:val="uk-UA"/>
              </w:rPr>
            </w:pPr>
            <w:r w:rsidRPr="00E00DD1">
              <w:rPr>
                <w:rFonts w:ascii="Times New Roman" w:hAnsi="Times New Roman" w:cs="Times New Roman"/>
                <w:sz w:val="20"/>
                <w:szCs w:val="20"/>
                <w:lang w:val="uk-UA"/>
              </w:rPr>
              <w:t xml:space="preserve">1.5) абсолютно не зрозумілим є чим обґрунтоване значення мінімального порогу суми інтегральних індикаторів виконання порівняльних критеріїв за 7 років та індикаторів виконання преміальних критеріїв в 20 одиниць! Якщо відкинути преміальні критерії (для переважної більшості університетів за методикою, передбаченою проектом Правил, їх сума не перевищить 1-2 одиниці), врахувати, що для більшості закладів вищої освіти кількість порівняльних індикаторів є 13, при чому два з них - регресивні, понижуючі (враховуються у моделі зі знаком «мінус»), а кількість звітних періодів, за які їх розраховують цього року 2, а не 7, то для отримання не менше 20 одиниць заклад вищої освіти за кожним з порівняльних критеріїв має бути оцінений в середньому хоча б на 1. За запропонованою моделлю розрахунку індикатора виконання порівняльного критерію для отримання результату 1 одиниця значення порівняльного </w:t>
            </w:r>
            <w:r w:rsidRPr="00E00DD1">
              <w:rPr>
                <w:rFonts w:ascii="Times New Roman" w:hAnsi="Times New Roman" w:cs="Times New Roman"/>
                <w:sz w:val="20"/>
                <w:szCs w:val="20"/>
                <w:lang w:val="uk-UA"/>
              </w:rPr>
              <w:lastRenderedPageBreak/>
              <w:t>критерію закладу вищої освіти повинне перевищувати середнє арифметичне значення серед усіх закладів вищої освіти, які подали звіти (тобто мають статус національного) не менш як на стандартне відхилення вибірки показників. Відповідно до науково обґрунтованих нерівності Чебишева та Закону нормального розподілу таких закладів вищої освіти за будь-яким індикатором є не більще 15,8 %. Таким чином, встановлення мінімального</w:t>
            </w:r>
            <w:r w:rsidR="007C5605" w:rsidRPr="007C5605">
              <w:rPr>
                <w:rFonts w:ascii="Times New Roman" w:hAnsi="Times New Roman" w:cs="Times New Roman"/>
                <w:sz w:val="20"/>
                <w:szCs w:val="20"/>
                <w:lang w:val="ru-RU"/>
              </w:rPr>
              <w:t xml:space="preserve"> </w:t>
            </w:r>
            <w:r w:rsidRPr="00E00DD1">
              <w:rPr>
                <w:rFonts w:ascii="Times New Roman" w:hAnsi="Times New Roman" w:cs="Times New Roman"/>
                <w:sz w:val="20"/>
                <w:szCs w:val="20"/>
                <w:lang w:val="uk-UA"/>
              </w:rPr>
              <w:t>порогу сумарної величини індикаторів для підтвердження статусу національного в 20 одиниць цього року зумовить різке скорочення кількості закладів вищої освіти, але не через недостатній рівень відповідності критеріям, визначеним Постановою КМУ від 22.11.2017 р. № 912, а через недосконалу методику оцінювання такої відповідності. Тому перед встановленням будь-яких порогових значень індикаторів необхідно апробувати запропоновану методику на реальних даних закладів вищої, отриманих у звітах, і довести результати такої апробації до відома університетів.</w:t>
            </w:r>
          </w:p>
        </w:tc>
        <w:tc>
          <w:tcPr>
            <w:tcW w:w="2552" w:type="dxa"/>
          </w:tcPr>
          <w:p w:rsidR="00E00DD1" w:rsidRPr="00E00DD1" w:rsidRDefault="00E00DD1" w:rsidP="007C5605">
            <w:pPr>
              <w:ind w:firstLine="306"/>
              <w:jc w:val="both"/>
              <w:rPr>
                <w:rFonts w:ascii="Times New Roman" w:hAnsi="Times New Roman" w:cs="Times New Roman"/>
                <w:sz w:val="20"/>
                <w:szCs w:val="20"/>
                <w:lang w:val="uk-UA"/>
              </w:rPr>
            </w:pPr>
            <w:r w:rsidRPr="00E00DD1">
              <w:rPr>
                <w:rFonts w:ascii="Times New Roman" w:hAnsi="Times New Roman" w:cs="Times New Roman"/>
                <w:sz w:val="20"/>
                <w:szCs w:val="20"/>
                <w:lang w:val="uk-UA"/>
              </w:rPr>
              <w:lastRenderedPageBreak/>
              <w:t>Ураховано редакційно</w:t>
            </w:r>
          </w:p>
        </w:tc>
        <w:tc>
          <w:tcPr>
            <w:tcW w:w="3391" w:type="dxa"/>
            <w:vMerge/>
          </w:tcPr>
          <w:p w:rsidR="00E00DD1" w:rsidRPr="00E00DD1" w:rsidRDefault="00E00DD1" w:rsidP="007C5605">
            <w:pPr>
              <w:ind w:firstLine="306"/>
              <w:jc w:val="both"/>
              <w:rPr>
                <w:rFonts w:ascii="Times New Roman" w:hAnsi="Times New Roman" w:cs="Times New Roman"/>
                <w:sz w:val="20"/>
                <w:szCs w:val="20"/>
                <w:lang w:val="uk-UA"/>
              </w:rPr>
            </w:pPr>
          </w:p>
        </w:tc>
      </w:tr>
      <w:tr w:rsidR="00E00DD1" w:rsidRPr="0072270F" w:rsidTr="007C5605">
        <w:tc>
          <w:tcPr>
            <w:tcW w:w="3256" w:type="dxa"/>
          </w:tcPr>
          <w:p w:rsidR="00E00DD1" w:rsidRPr="00E00DD1" w:rsidRDefault="00E00DD1" w:rsidP="007C5605">
            <w:pPr>
              <w:ind w:firstLine="306"/>
              <w:jc w:val="both"/>
              <w:rPr>
                <w:rFonts w:ascii="Times New Roman" w:hAnsi="Times New Roman" w:cs="Times New Roman"/>
                <w:sz w:val="20"/>
                <w:szCs w:val="20"/>
                <w:lang w:val="uk-UA"/>
              </w:rPr>
            </w:pPr>
          </w:p>
        </w:tc>
        <w:tc>
          <w:tcPr>
            <w:tcW w:w="5103" w:type="dxa"/>
          </w:tcPr>
          <w:p w:rsidR="00E00DD1" w:rsidRPr="00E00DD1" w:rsidRDefault="00E00DD1" w:rsidP="007C5605">
            <w:pPr>
              <w:ind w:firstLine="306"/>
              <w:jc w:val="both"/>
              <w:rPr>
                <w:rFonts w:ascii="Times New Roman" w:hAnsi="Times New Roman" w:cs="Times New Roman"/>
                <w:sz w:val="20"/>
                <w:szCs w:val="20"/>
                <w:lang w:val="uk-UA"/>
              </w:rPr>
            </w:pPr>
            <w:r w:rsidRPr="00E00DD1">
              <w:rPr>
                <w:rFonts w:ascii="Times New Roman" w:hAnsi="Times New Roman" w:cs="Times New Roman"/>
                <w:b/>
                <w:sz w:val="20"/>
                <w:szCs w:val="20"/>
                <w:lang w:val="uk-UA"/>
              </w:rPr>
              <w:t>ЛП</w:t>
            </w:r>
          </w:p>
          <w:p w:rsidR="00E00DD1" w:rsidRPr="00E00DD1" w:rsidRDefault="00E00DD1" w:rsidP="007C5605">
            <w:pPr>
              <w:ind w:firstLine="306"/>
              <w:jc w:val="both"/>
              <w:rPr>
                <w:rFonts w:ascii="Times New Roman" w:hAnsi="Times New Roman" w:cs="Times New Roman"/>
                <w:sz w:val="20"/>
                <w:szCs w:val="20"/>
                <w:lang w:val="uk-UA"/>
              </w:rPr>
            </w:pPr>
            <w:r w:rsidRPr="00E00DD1">
              <w:rPr>
                <w:rFonts w:ascii="Times New Roman" w:hAnsi="Times New Roman" w:cs="Times New Roman"/>
                <w:sz w:val="20"/>
                <w:szCs w:val="20"/>
                <w:lang w:val="uk-UA"/>
              </w:rPr>
              <w:t>1.4) суперечливим є також врахування інтегральних індикаторів виконання порівняльних критеріїв для підтвердження статусу національного лише за два</w:t>
            </w:r>
            <w:r w:rsidR="007C5605" w:rsidRPr="007C5605">
              <w:rPr>
                <w:rFonts w:ascii="Times New Roman" w:hAnsi="Times New Roman" w:cs="Times New Roman"/>
                <w:sz w:val="20"/>
                <w:szCs w:val="20"/>
                <w:lang w:val="uk-UA"/>
              </w:rPr>
              <w:t xml:space="preserve"> </w:t>
            </w:r>
            <w:r w:rsidRPr="00E00DD1">
              <w:rPr>
                <w:rFonts w:ascii="Times New Roman" w:hAnsi="Times New Roman" w:cs="Times New Roman"/>
                <w:sz w:val="20"/>
                <w:szCs w:val="20"/>
                <w:lang w:val="uk-UA"/>
              </w:rPr>
              <w:t xml:space="preserve">роки (п. 11), хоча Постанова КМУ від 22.11.2017 р. № 912 чітко визначає семирічний період самоаналізу. Більше того, формулювання пункту 11 є </w:t>
            </w:r>
            <w:r w:rsidR="007C5605" w:rsidRPr="007C5605">
              <w:rPr>
                <w:rFonts w:ascii="Times New Roman" w:hAnsi="Times New Roman" w:cs="Times New Roman"/>
                <w:sz w:val="20"/>
                <w:szCs w:val="20"/>
                <w:lang w:val="uk-UA"/>
              </w:rPr>
              <w:t xml:space="preserve"> </w:t>
            </w:r>
            <w:r w:rsidRPr="00E00DD1">
              <w:rPr>
                <w:rFonts w:ascii="Times New Roman" w:hAnsi="Times New Roman" w:cs="Times New Roman"/>
                <w:sz w:val="20"/>
                <w:szCs w:val="20"/>
                <w:lang w:val="uk-UA"/>
              </w:rPr>
              <w:t xml:space="preserve">дискримінаційним і </w:t>
            </w:r>
            <w:r w:rsidRPr="00E00DD1">
              <w:rPr>
                <w:rFonts w:ascii="Times New Roman" w:hAnsi="Times New Roman" w:cs="Times New Roman"/>
                <w:sz w:val="20"/>
                <w:szCs w:val="20"/>
                <w:lang w:val="uk-UA"/>
              </w:rPr>
              <w:lastRenderedPageBreak/>
              <w:t>ставить у вигідніші умови ті заклади вищої освіти, які підтверджуватимуть свій статус у пізніші терміни (2020 р., 2021 р. і т.д.);</w:t>
            </w:r>
          </w:p>
        </w:tc>
        <w:tc>
          <w:tcPr>
            <w:tcW w:w="2552" w:type="dxa"/>
          </w:tcPr>
          <w:p w:rsidR="00E00DD1" w:rsidRPr="00E00DD1" w:rsidRDefault="00E00DD1" w:rsidP="007C5605">
            <w:pPr>
              <w:ind w:firstLine="306"/>
              <w:jc w:val="both"/>
              <w:rPr>
                <w:rFonts w:ascii="Times New Roman" w:hAnsi="Times New Roman" w:cs="Times New Roman"/>
                <w:sz w:val="20"/>
                <w:szCs w:val="20"/>
                <w:lang w:val="uk-UA"/>
              </w:rPr>
            </w:pPr>
            <w:r w:rsidRPr="00E00DD1">
              <w:rPr>
                <w:rFonts w:ascii="Times New Roman" w:hAnsi="Times New Roman" w:cs="Times New Roman"/>
                <w:sz w:val="20"/>
                <w:szCs w:val="20"/>
                <w:lang w:val="uk-UA"/>
              </w:rPr>
              <w:lastRenderedPageBreak/>
              <w:t>Ураховано – у новій редакції ураховується не сума, а середнє арифметичне за відповідну кількість років, що ставить усі заклади у рівні умови.</w:t>
            </w:r>
          </w:p>
        </w:tc>
        <w:tc>
          <w:tcPr>
            <w:tcW w:w="3391" w:type="dxa"/>
          </w:tcPr>
          <w:p w:rsidR="00E00DD1" w:rsidRPr="00E00DD1" w:rsidRDefault="00E00DD1" w:rsidP="007C5605">
            <w:pPr>
              <w:ind w:firstLine="306"/>
              <w:jc w:val="both"/>
              <w:rPr>
                <w:rFonts w:ascii="Times New Roman" w:hAnsi="Times New Roman" w:cs="Times New Roman"/>
                <w:sz w:val="20"/>
                <w:szCs w:val="20"/>
                <w:lang w:val="uk-UA"/>
              </w:rPr>
            </w:pPr>
          </w:p>
        </w:tc>
      </w:tr>
    </w:tbl>
    <w:p w:rsidR="004E0C25" w:rsidRPr="004E0C25" w:rsidRDefault="004E0C25" w:rsidP="007C5605">
      <w:pPr>
        <w:spacing w:after="0" w:line="240" w:lineRule="auto"/>
        <w:jc w:val="both"/>
        <w:rPr>
          <w:rFonts w:ascii="Times New Roman" w:hAnsi="Times New Roman" w:cs="Times New Roman"/>
          <w:sz w:val="24"/>
          <w:szCs w:val="24"/>
          <w:lang w:val="uk-UA"/>
        </w:rPr>
      </w:pPr>
    </w:p>
    <w:p w:rsidR="004E0C25" w:rsidRPr="004E0C25" w:rsidRDefault="004E0C25" w:rsidP="007C5605">
      <w:pPr>
        <w:spacing w:after="0" w:line="240" w:lineRule="auto"/>
        <w:jc w:val="both"/>
        <w:rPr>
          <w:rFonts w:ascii="Times New Roman" w:hAnsi="Times New Roman" w:cs="Times New Roman"/>
          <w:sz w:val="24"/>
          <w:szCs w:val="24"/>
          <w:lang w:val="uk-UA"/>
        </w:rPr>
      </w:pPr>
    </w:p>
    <w:sectPr w:rsidR="004E0C25" w:rsidRPr="004E0C25" w:rsidSect="004E0C25">
      <w:pgSz w:w="15840" w:h="12240"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CC"/>
    <w:family w:val="swiss"/>
    <w:pitch w:val="variable"/>
    <w:sig w:usb0="E0002AFF" w:usb1="C000247B" w:usb2="00000009" w:usb3="00000000" w:csb0="000001FF" w:csb1="00000000"/>
  </w:font>
  <w:font w:name="Times New Roman">
    <w:altName w:val="Times New Roman PSMT"/>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altName w:val="Arial"/>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C25"/>
    <w:rsid w:val="00102075"/>
    <w:rsid w:val="004E0C25"/>
    <w:rsid w:val="0072270F"/>
    <w:rsid w:val="007C5605"/>
    <w:rsid w:val="00C81D38"/>
    <w:rsid w:val="00C874D7"/>
    <w:rsid w:val="00E00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E780F"/>
  <w15:chartTrackingRefBased/>
  <w15:docId w15:val="{1F7E5AC7-3F4F-4B31-86B3-356DCEFD1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E0C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55;&#1086;&#1083;&#1100;&#1079;&#1086;&#1074;&#1072;&#1090;&#1077;&#1083;&#1100;\Documents\&#1053;&#1072;&#1089;&#1090;&#1088;&#1072;&#1080;&#1074;&#1072;&#1077;&#1084;&#1099;&#1077;%20&#1096;&#1072;&#1073;&#1083;&#1086;&#1085;&#1099;%20Office\word2003.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word2003</Template>
  <TotalTime>1</TotalTime>
  <Pages>6</Pages>
  <Words>10557</Words>
  <Characters>6018</Characters>
  <Application>Microsoft Office Word</Application>
  <DocSecurity>0</DocSecurity>
  <Lines>50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Мруга Марина Рашидівна</cp:lastModifiedBy>
  <cp:revision>3</cp:revision>
  <dcterms:created xsi:type="dcterms:W3CDTF">2019-07-03T10:11:00Z</dcterms:created>
  <dcterms:modified xsi:type="dcterms:W3CDTF">2019-07-03T13:31:00Z</dcterms:modified>
</cp:coreProperties>
</file>