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113" w:rsidRDefault="0041672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ЗВІТ</w:t>
      </w:r>
    </w:p>
    <w:p w:rsidR="00A46113" w:rsidRDefault="00416728">
      <w:pPr>
        <w:widowControl w:val="0"/>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про результати громадського обговорення проекту постанови Кабінету Міністрів України </w:t>
      </w:r>
    </w:p>
    <w:p w:rsidR="00A46113" w:rsidRDefault="00416728">
      <w:pPr>
        <w:jc w:val="center"/>
        <w:rPr>
          <w:rFonts w:ascii="Times New Roman" w:eastAsia="Times New Roman" w:hAnsi="Times New Roman" w:cs="Times New Roman"/>
          <w:b/>
          <w:color w:val="000000"/>
          <w:sz w:val="24"/>
          <w:szCs w:val="24"/>
        </w:rPr>
      </w:pPr>
      <w:bookmarkStart w:id="0" w:name="gjdgxs" w:colFirst="0" w:colLast="0"/>
      <w:bookmarkEnd w:id="0"/>
      <w:r>
        <w:rPr>
          <w:rFonts w:ascii="Times New Roman" w:eastAsia="Times New Roman" w:hAnsi="Times New Roman" w:cs="Times New Roman"/>
          <w:b/>
          <w:color w:val="000000"/>
          <w:sz w:val="24"/>
          <w:szCs w:val="24"/>
        </w:rPr>
        <w:t>"Про деякі питання запровадження індикативної собівартості»</w:t>
      </w:r>
    </w:p>
    <w:p w:rsidR="00A46113" w:rsidRDefault="0041672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Електронна адреса оприлюднення проекту на офіційному веб-сайті Міністерства освіти і науки України</w:t>
      </w:r>
      <w:r>
        <w:rPr>
          <w:rFonts w:ascii="Times New Roman" w:eastAsia="Times New Roman" w:hAnsi="Times New Roman" w:cs="Times New Roman"/>
          <w:color w:val="000000"/>
          <w:sz w:val="24"/>
          <w:szCs w:val="24"/>
        </w:rPr>
        <w:t>:</w:t>
      </w:r>
    </w:p>
    <w:p w:rsidR="00A46113" w:rsidRDefault="00592D24">
      <w:pPr>
        <w:jc w:val="center"/>
        <w:rPr>
          <w:rFonts w:ascii="Times New Roman" w:eastAsia="Times New Roman" w:hAnsi="Times New Roman" w:cs="Times New Roman"/>
          <w:sz w:val="24"/>
          <w:szCs w:val="24"/>
        </w:rPr>
      </w:pPr>
      <w:hyperlink r:id="rId7">
        <w:r w:rsidR="00416728">
          <w:rPr>
            <w:rFonts w:ascii="Times New Roman" w:eastAsia="Times New Roman" w:hAnsi="Times New Roman" w:cs="Times New Roman"/>
            <w:color w:val="0000FF"/>
            <w:sz w:val="24"/>
            <w:szCs w:val="24"/>
            <w:u w:val="single"/>
          </w:rPr>
          <w:t>https://mon.gov.ua/ua/news/mon-proponuye-dlya-gromadskogo-obgovorennya-proekt-postanovi-kabminu-pro-deyaki-pitannya-zaprovadzhennya-indikativnoyi-sobivartosti</w:t>
        </w:r>
      </w:hyperlink>
    </w:p>
    <w:p w:rsidR="00A46113" w:rsidRDefault="00A46113">
      <w:pPr>
        <w:spacing w:after="0" w:line="240" w:lineRule="auto"/>
        <w:rPr>
          <w:rFonts w:ascii="Times New Roman" w:eastAsia="Times New Roman" w:hAnsi="Times New Roman" w:cs="Times New Roman"/>
          <w:sz w:val="24"/>
          <w:szCs w:val="24"/>
        </w:rPr>
      </w:pPr>
    </w:p>
    <w:p w:rsidR="00A46113" w:rsidRDefault="00416728">
      <w:pPr>
        <w:spacing w:after="0" w:line="240"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rPr>
        <w:t>Дата проведення обговорення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highlight w:val="white"/>
          <w:u w:val="single"/>
        </w:rPr>
        <w:t>до 6 березня 2019 року.</w:t>
      </w:r>
      <w:r>
        <w:rPr>
          <w:rFonts w:ascii="Times New Roman" w:eastAsia="Times New Roman" w:hAnsi="Times New Roman" w:cs="Times New Roman"/>
          <w:b/>
          <w:color w:val="000000"/>
          <w:sz w:val="24"/>
          <w:szCs w:val="24"/>
          <w:highlight w:val="white"/>
        </w:rPr>
        <w:t xml:space="preserve"> </w:t>
      </w:r>
    </w:p>
    <w:p w:rsidR="00A46113" w:rsidRDefault="00A46113">
      <w:pPr>
        <w:spacing w:after="0" w:line="240" w:lineRule="auto"/>
        <w:jc w:val="center"/>
        <w:rPr>
          <w:rFonts w:ascii="Times New Roman" w:eastAsia="Times New Roman" w:hAnsi="Times New Roman" w:cs="Times New Roman"/>
          <w:b/>
          <w:color w:val="000000"/>
          <w:sz w:val="24"/>
          <w:szCs w:val="24"/>
          <w:highlight w:val="white"/>
        </w:rPr>
      </w:pPr>
    </w:p>
    <w:p w:rsidR="00A46113" w:rsidRDefault="0041672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Мета:</w:t>
      </w:r>
      <w:r>
        <w:rPr>
          <w:rFonts w:ascii="Times New Roman" w:eastAsia="Times New Roman" w:hAnsi="Times New Roman" w:cs="Times New Roman"/>
          <w:color w:val="333333"/>
          <w:sz w:val="24"/>
          <w:szCs w:val="24"/>
          <w:highlight w:val="white"/>
        </w:rPr>
        <w:t xml:space="preserve"> виконання абзацу третього пункту 14 Прикінцевих положень Закону України «Про Державний бюджет України на 2019 рік».</w:t>
      </w:r>
    </w:p>
    <w:p w:rsidR="00A46113" w:rsidRDefault="00A46113">
      <w:pPr>
        <w:spacing w:after="0"/>
        <w:rPr>
          <w:rFonts w:ascii="Times New Roman" w:eastAsia="Times New Roman" w:hAnsi="Times New Roman" w:cs="Times New Roman"/>
          <w:sz w:val="24"/>
          <w:szCs w:val="24"/>
        </w:rPr>
      </w:pPr>
    </w:p>
    <w:p w:rsidR="00A46113" w:rsidRDefault="00416728">
      <w:pPr>
        <w:widowControl w:val="0"/>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ПОРІВНЯЛЬНА ТАБЛИЦЯ</w:t>
      </w:r>
    </w:p>
    <w:p w:rsidR="00A46113" w:rsidRDefault="00416728">
      <w:pPr>
        <w:widowControl w:val="0"/>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Громадського обговорення проекту постанови Кабінету Міністрів України</w:t>
      </w:r>
    </w:p>
    <w:p w:rsidR="00A46113" w:rsidRDefault="0041672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 деякі питання запровадження індикативної собівартості»</w:t>
      </w:r>
    </w:p>
    <w:p w:rsidR="00A46113" w:rsidRDefault="00A46113">
      <w:pPr>
        <w:widowControl w:val="0"/>
        <w:spacing w:after="0" w:line="240" w:lineRule="auto"/>
        <w:jc w:val="center"/>
        <w:rPr>
          <w:rFonts w:ascii="Times New Roman" w:eastAsia="Times New Roman" w:hAnsi="Times New Roman" w:cs="Times New Roman"/>
          <w:b/>
          <w:color w:val="000000"/>
          <w:sz w:val="24"/>
          <w:szCs w:val="24"/>
        </w:rPr>
      </w:pPr>
    </w:p>
    <w:tbl>
      <w:tblPr>
        <w:tblStyle w:val="a5"/>
        <w:tblW w:w="151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4394"/>
        <w:gridCol w:w="3685"/>
        <w:gridCol w:w="3119"/>
      </w:tblGrid>
      <w:tr w:rsidR="00A46113" w:rsidTr="00AA5159">
        <w:tc>
          <w:tcPr>
            <w:tcW w:w="3936" w:type="dxa"/>
          </w:tcPr>
          <w:p w:rsidR="00A46113" w:rsidRDefault="0041672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Редакція проекту постанови</w:t>
            </w:r>
          </w:p>
        </w:tc>
        <w:tc>
          <w:tcPr>
            <w:tcW w:w="4394" w:type="dxa"/>
          </w:tcPr>
          <w:p w:rsidR="00A46113" w:rsidRDefault="0041672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Пропозиції</w:t>
            </w:r>
          </w:p>
        </w:tc>
        <w:tc>
          <w:tcPr>
            <w:tcW w:w="3685" w:type="dxa"/>
          </w:tcPr>
          <w:p w:rsidR="00A46113" w:rsidRDefault="0041672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Обґрунтування пропозиції</w:t>
            </w:r>
          </w:p>
        </w:tc>
        <w:tc>
          <w:tcPr>
            <w:tcW w:w="3119" w:type="dxa"/>
          </w:tcPr>
          <w:p w:rsidR="00A46113" w:rsidRDefault="0041672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Відповідь на пропозицію</w:t>
            </w:r>
          </w:p>
        </w:tc>
      </w:tr>
      <w:tr w:rsidR="00C93C61" w:rsidTr="00AA5159">
        <w:tc>
          <w:tcPr>
            <w:tcW w:w="3936" w:type="dxa"/>
            <w:vMerge w:val="restart"/>
          </w:tcPr>
          <w:p w:rsidR="00C93C61" w:rsidRDefault="00C93C61">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абзацу третього пункту 14 Прикінцевих положень Закону України «Про Державний бюджет України на 2019 рік» Кабінет Міністрів України </w:t>
            </w:r>
            <w:r>
              <w:rPr>
                <w:rFonts w:ascii="Times New Roman" w:eastAsia="Times New Roman" w:hAnsi="Times New Roman" w:cs="Times New Roman"/>
                <w:b/>
                <w:sz w:val="24"/>
                <w:szCs w:val="24"/>
              </w:rPr>
              <w:t>постановляє</w:t>
            </w:r>
            <w:r>
              <w:rPr>
                <w:rFonts w:ascii="Times New Roman" w:eastAsia="Times New Roman" w:hAnsi="Times New Roman" w:cs="Times New Roman"/>
                <w:sz w:val="24"/>
                <w:szCs w:val="24"/>
              </w:rPr>
              <w:t>:</w:t>
            </w:r>
          </w:p>
        </w:tc>
        <w:tc>
          <w:tcPr>
            <w:tcW w:w="4394" w:type="dxa"/>
          </w:tcPr>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Введення індикативної ціни приведе до відродження приватних закладів вищої освіти, які будуть мешкати на території державних закладів вищої освіти</w:t>
            </w:r>
            <w:r>
              <w:rPr>
                <w:color w:val="000000"/>
                <w:sz w:val="28"/>
                <w:szCs w:val="28"/>
              </w:rPr>
              <w:t>.</w:t>
            </w:r>
          </w:p>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Левова частка державного замовлення залишається в столиці, Харькові і Львові.</w:t>
            </w:r>
          </w:p>
          <w:p w:rsidR="00C93C61" w:rsidRDefault="00C93C61">
            <w:pPr>
              <w:jc w:val="both"/>
              <w:rPr>
                <w:rFonts w:ascii="Times New Roman" w:eastAsia="Times New Roman" w:hAnsi="Times New Roman" w:cs="Times New Roman"/>
                <w:sz w:val="24"/>
                <w:szCs w:val="24"/>
              </w:rPr>
            </w:pPr>
          </w:p>
          <w:p w:rsidR="00C93C61" w:rsidRDefault="00C93C6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 Шебанін, ректор Миколаївського національного аграрного університету) </w:t>
            </w:r>
          </w:p>
        </w:tc>
        <w:tc>
          <w:tcPr>
            <w:tcW w:w="3685" w:type="dxa"/>
          </w:tcPr>
          <w:p w:rsidR="00C93C61" w:rsidRDefault="00C93C61">
            <w:pPr>
              <w:rPr>
                <w:rFonts w:ascii="Times New Roman" w:eastAsia="Times New Roman" w:hAnsi="Times New Roman" w:cs="Times New Roman"/>
                <w:sz w:val="24"/>
                <w:szCs w:val="24"/>
              </w:rPr>
            </w:pPr>
          </w:p>
        </w:tc>
        <w:tc>
          <w:tcPr>
            <w:tcW w:w="3119" w:type="dxa"/>
          </w:tcPr>
          <w:p w:rsidR="00272147" w:rsidRPr="00545CE6" w:rsidRDefault="00272147" w:rsidP="002E7E93">
            <w:pPr>
              <w:jc w:val="both"/>
              <w:rPr>
                <w:rFonts w:ascii="Times New Roman" w:eastAsia="Times New Roman" w:hAnsi="Times New Roman" w:cs="Times New Roman"/>
                <w:b/>
                <w:sz w:val="24"/>
                <w:szCs w:val="24"/>
              </w:rPr>
            </w:pPr>
            <w:r w:rsidRPr="00545CE6">
              <w:rPr>
                <w:rFonts w:ascii="Times New Roman" w:eastAsia="Times New Roman" w:hAnsi="Times New Roman" w:cs="Times New Roman"/>
                <w:b/>
                <w:sz w:val="24"/>
                <w:szCs w:val="24"/>
              </w:rPr>
              <w:t>Враховано частково.</w:t>
            </w:r>
          </w:p>
          <w:p w:rsidR="00272147" w:rsidRPr="00545CE6" w:rsidRDefault="00272147" w:rsidP="002E7E93">
            <w:pPr>
              <w:jc w:val="both"/>
              <w:rPr>
                <w:rFonts w:ascii="Times New Roman" w:eastAsia="Times New Roman" w:hAnsi="Times New Roman" w:cs="Times New Roman"/>
                <w:sz w:val="24"/>
                <w:szCs w:val="24"/>
              </w:rPr>
            </w:pPr>
            <w:r w:rsidRPr="00545CE6">
              <w:rPr>
                <w:rFonts w:ascii="Times New Roman" w:eastAsia="Times New Roman" w:hAnsi="Times New Roman" w:cs="Times New Roman"/>
                <w:sz w:val="24"/>
                <w:szCs w:val="24"/>
              </w:rPr>
              <w:t>Застосування принципу передбачається за критерієм наявності набору на бюджетні місця.</w:t>
            </w:r>
          </w:p>
          <w:p w:rsidR="00C93C61" w:rsidRPr="00545CE6" w:rsidRDefault="00272147" w:rsidP="00272147">
            <w:pPr>
              <w:jc w:val="both"/>
              <w:rPr>
                <w:rFonts w:ascii="Times New Roman" w:eastAsia="Times New Roman" w:hAnsi="Times New Roman" w:cs="Times New Roman"/>
                <w:sz w:val="24"/>
                <w:szCs w:val="24"/>
              </w:rPr>
            </w:pPr>
            <w:r w:rsidRPr="00545CE6">
              <w:rPr>
                <w:rFonts w:ascii="Times New Roman" w:eastAsia="Times New Roman" w:hAnsi="Times New Roman" w:cs="Times New Roman"/>
                <w:sz w:val="24"/>
                <w:szCs w:val="24"/>
              </w:rPr>
              <w:t>Собівартість у столиці та університетських центрах має бути вищою за рахунок більших витрат на зарплату та комуналку, тому запровадження індикативної собівартості не повинно негативно вплинути на регіональний розріз розміщення державного замовлення</w:t>
            </w:r>
            <w:r w:rsidR="00F345AB">
              <w:rPr>
                <w:rFonts w:ascii="Times New Roman" w:eastAsia="Times New Roman" w:hAnsi="Times New Roman" w:cs="Times New Roman"/>
                <w:sz w:val="24"/>
                <w:szCs w:val="24"/>
              </w:rPr>
              <w:t xml:space="preserve">. </w:t>
            </w:r>
            <w:r w:rsidR="00F345AB">
              <w:rPr>
                <w:rFonts w:ascii="Times New Roman" w:eastAsia="Times New Roman" w:hAnsi="Times New Roman" w:cs="Times New Roman"/>
                <w:sz w:val="24"/>
                <w:szCs w:val="24"/>
              </w:rPr>
              <w:lastRenderedPageBreak/>
              <w:t xml:space="preserve">Встановлено граничну ціну що дорівнює трьом середньомісячним заробітним платам у відповідному  регіоні </w:t>
            </w:r>
          </w:p>
        </w:tc>
      </w:tr>
      <w:tr w:rsidR="00C93C61" w:rsidTr="00AA5159">
        <w:trPr>
          <w:trHeight w:val="240"/>
        </w:trPr>
        <w:tc>
          <w:tcPr>
            <w:tcW w:w="3936" w:type="dxa"/>
            <w:vMerge/>
          </w:tcPr>
          <w:p w:rsidR="00C93C61" w:rsidRDefault="00C93C61">
            <w:pPr>
              <w:shd w:val="clear" w:color="auto" w:fill="FFFFFF"/>
              <w:ind w:firstLine="709"/>
              <w:jc w:val="both"/>
              <w:rPr>
                <w:rFonts w:ascii="Times New Roman" w:eastAsia="Times New Roman" w:hAnsi="Times New Roman" w:cs="Times New Roman"/>
                <w:sz w:val="24"/>
                <w:szCs w:val="24"/>
              </w:rPr>
            </w:pPr>
          </w:p>
        </w:tc>
        <w:tc>
          <w:tcPr>
            <w:tcW w:w="4394" w:type="dxa"/>
          </w:tcPr>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Запровадити механізм індикативної собівартості освітніх послуг вищої освіти в обсязі мінімального розміру вартості освітніх послуг відповідно до ліцензійних умов за спеціальностями, зазначеними у додатку.</w:t>
            </w:r>
          </w:p>
          <w:p w:rsidR="00C93C61" w:rsidRDefault="00C93C61">
            <w:pPr>
              <w:jc w:val="both"/>
              <w:rPr>
                <w:rFonts w:ascii="Times New Roman" w:eastAsia="Times New Roman" w:hAnsi="Times New Roman" w:cs="Times New Roman"/>
                <w:sz w:val="24"/>
                <w:szCs w:val="24"/>
              </w:rPr>
            </w:pPr>
          </w:p>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(Бахрушин В.Є.)</w:t>
            </w:r>
          </w:p>
        </w:tc>
        <w:tc>
          <w:tcPr>
            <w:tcW w:w="3685" w:type="dxa"/>
          </w:tcPr>
          <w:p w:rsidR="00C93C61" w:rsidRDefault="00C93C61">
            <w:pPr>
              <w:rPr>
                <w:rFonts w:ascii="Times New Roman" w:eastAsia="Times New Roman" w:hAnsi="Times New Roman" w:cs="Times New Roman"/>
                <w:sz w:val="24"/>
                <w:szCs w:val="24"/>
              </w:rPr>
            </w:pPr>
          </w:p>
        </w:tc>
        <w:tc>
          <w:tcPr>
            <w:tcW w:w="3119" w:type="dxa"/>
          </w:tcPr>
          <w:p w:rsidR="00DA2CEA" w:rsidRDefault="00D142F0" w:rsidP="0083598A">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w:t>
            </w:r>
            <w:r w:rsidR="0083598A">
              <w:rPr>
                <w:rFonts w:ascii="Times New Roman" w:eastAsia="Times New Roman" w:hAnsi="Times New Roman" w:cs="Times New Roman"/>
                <w:b/>
                <w:sz w:val="24"/>
                <w:szCs w:val="24"/>
              </w:rPr>
              <w:t>раховано.</w:t>
            </w:r>
          </w:p>
          <w:p w:rsidR="0083598A" w:rsidRPr="0083598A" w:rsidRDefault="00D142F0" w:rsidP="009D2CB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Фактичні обсяги видатків споживання, які фінансуються з бюджетів, вже тривалий час є </w:t>
            </w:r>
            <w:r w:rsidR="009D2CB7">
              <w:rPr>
                <w:rFonts w:ascii="Times New Roman" w:eastAsia="Times New Roman" w:hAnsi="Times New Roman" w:cs="Times New Roman"/>
                <w:sz w:val="24"/>
                <w:szCs w:val="24"/>
              </w:rPr>
              <w:t>недостатніми</w:t>
            </w:r>
            <w:r>
              <w:rPr>
                <w:rFonts w:ascii="Times New Roman" w:eastAsia="Times New Roman" w:hAnsi="Times New Roman" w:cs="Times New Roman"/>
                <w:sz w:val="24"/>
                <w:szCs w:val="24"/>
              </w:rPr>
              <w:t xml:space="preserve">. Основну складову витрат складає заробітна плата науково-педагогічних (педагогічних) працівників, </w:t>
            </w:r>
            <w:r w:rsidR="009D2CB7">
              <w:rPr>
                <w:rFonts w:ascii="Times New Roman" w:eastAsia="Times New Roman" w:hAnsi="Times New Roman" w:cs="Times New Roman"/>
                <w:sz w:val="24"/>
                <w:szCs w:val="24"/>
              </w:rPr>
              <w:t>яка залишається значно нижче рівня, передбаченого а</w:t>
            </w:r>
            <w:r w:rsidR="009D2CB7" w:rsidRPr="009D2CB7">
              <w:rPr>
                <w:rFonts w:ascii="Times New Roman" w:eastAsia="Times New Roman" w:hAnsi="Times New Roman" w:cs="Times New Roman"/>
                <w:sz w:val="24"/>
                <w:szCs w:val="24"/>
              </w:rPr>
              <w:t>бзац</w:t>
            </w:r>
            <w:r w:rsidR="009D2CB7">
              <w:rPr>
                <w:rFonts w:ascii="Times New Roman" w:eastAsia="Times New Roman" w:hAnsi="Times New Roman" w:cs="Times New Roman"/>
                <w:sz w:val="24"/>
                <w:szCs w:val="24"/>
              </w:rPr>
              <w:t>ом</w:t>
            </w:r>
            <w:r w:rsidR="009D2CB7" w:rsidRPr="009D2CB7">
              <w:rPr>
                <w:rFonts w:ascii="Times New Roman" w:eastAsia="Times New Roman" w:hAnsi="Times New Roman" w:cs="Times New Roman"/>
                <w:sz w:val="24"/>
                <w:szCs w:val="24"/>
              </w:rPr>
              <w:t xml:space="preserve"> треті</w:t>
            </w:r>
            <w:r w:rsidR="009D2CB7">
              <w:rPr>
                <w:rFonts w:ascii="Times New Roman" w:eastAsia="Times New Roman" w:hAnsi="Times New Roman" w:cs="Times New Roman"/>
                <w:sz w:val="24"/>
                <w:szCs w:val="24"/>
              </w:rPr>
              <w:t>м</w:t>
            </w:r>
            <w:r w:rsidR="009D2CB7" w:rsidRPr="009D2CB7">
              <w:rPr>
                <w:rFonts w:ascii="Times New Roman" w:eastAsia="Times New Roman" w:hAnsi="Times New Roman" w:cs="Times New Roman"/>
                <w:sz w:val="24"/>
                <w:szCs w:val="24"/>
              </w:rPr>
              <w:t xml:space="preserve"> частини другої статті 61</w:t>
            </w:r>
            <w:r w:rsidR="009D2CB7">
              <w:rPr>
                <w:rFonts w:ascii="Times New Roman" w:eastAsia="Times New Roman" w:hAnsi="Times New Roman" w:cs="Times New Roman"/>
                <w:sz w:val="24"/>
                <w:szCs w:val="24"/>
              </w:rPr>
              <w:t xml:space="preserve"> Закону України «Про освіту» і, за оцінками представників закладів освіти, забезпечує лише виконання мінімальних ліцензійних умов.</w:t>
            </w:r>
            <w:r>
              <w:rPr>
                <w:rFonts w:ascii="Times New Roman" w:eastAsia="Times New Roman" w:hAnsi="Times New Roman" w:cs="Times New Roman"/>
                <w:sz w:val="24"/>
                <w:szCs w:val="24"/>
              </w:rPr>
              <w:t xml:space="preserve"> </w:t>
            </w:r>
            <w:r w:rsidR="009D2CB7">
              <w:rPr>
                <w:rFonts w:ascii="Times New Roman" w:eastAsia="Times New Roman" w:hAnsi="Times New Roman" w:cs="Times New Roman"/>
                <w:sz w:val="24"/>
                <w:szCs w:val="24"/>
              </w:rPr>
              <w:t xml:space="preserve">Видатки розвитку, як і </w:t>
            </w:r>
            <w:r w:rsidR="009D2CB7" w:rsidRPr="009D2CB7">
              <w:rPr>
                <w:rFonts w:ascii="Times New Roman" w:eastAsia="Times New Roman" w:hAnsi="Times New Roman" w:cs="Times New Roman"/>
                <w:sz w:val="24"/>
                <w:szCs w:val="24"/>
              </w:rPr>
              <w:t>видатк</w:t>
            </w:r>
            <w:r w:rsidR="009D2CB7">
              <w:rPr>
                <w:rFonts w:ascii="Times New Roman" w:eastAsia="Times New Roman" w:hAnsi="Times New Roman" w:cs="Times New Roman"/>
                <w:sz w:val="24"/>
                <w:szCs w:val="24"/>
              </w:rPr>
              <w:t>и</w:t>
            </w:r>
            <w:r w:rsidR="009D2CB7" w:rsidRPr="009D2CB7">
              <w:rPr>
                <w:rFonts w:ascii="Times New Roman" w:eastAsia="Times New Roman" w:hAnsi="Times New Roman" w:cs="Times New Roman"/>
                <w:sz w:val="24"/>
                <w:szCs w:val="24"/>
              </w:rPr>
              <w:t xml:space="preserve"> на стипендіальне забезпечення, виплат</w:t>
            </w:r>
            <w:r w:rsidR="009D2CB7">
              <w:rPr>
                <w:rFonts w:ascii="Times New Roman" w:eastAsia="Times New Roman" w:hAnsi="Times New Roman" w:cs="Times New Roman"/>
                <w:sz w:val="24"/>
                <w:szCs w:val="24"/>
              </w:rPr>
              <w:t>и</w:t>
            </w:r>
            <w:r w:rsidR="009D2CB7" w:rsidRPr="009D2CB7">
              <w:rPr>
                <w:rFonts w:ascii="Times New Roman" w:eastAsia="Times New Roman" w:hAnsi="Times New Roman" w:cs="Times New Roman"/>
                <w:sz w:val="24"/>
                <w:szCs w:val="24"/>
              </w:rPr>
              <w:t xml:space="preserve"> відповідно до законодавства дітям-сиротам та особам з їх числа</w:t>
            </w:r>
            <w:r w:rsidR="009D2CB7">
              <w:rPr>
                <w:rFonts w:ascii="Times New Roman" w:eastAsia="Times New Roman" w:hAnsi="Times New Roman" w:cs="Times New Roman"/>
                <w:sz w:val="24"/>
                <w:szCs w:val="24"/>
              </w:rPr>
              <w:t>, не включені до розрахунку індикативної собівартості.</w:t>
            </w:r>
          </w:p>
        </w:tc>
      </w:tr>
      <w:tr w:rsidR="00C93C61" w:rsidTr="00AA5159">
        <w:trPr>
          <w:trHeight w:val="240"/>
        </w:trPr>
        <w:tc>
          <w:tcPr>
            <w:tcW w:w="3936" w:type="dxa"/>
            <w:vMerge/>
          </w:tcPr>
          <w:p w:rsidR="00C93C61" w:rsidRDefault="00C93C61">
            <w:pPr>
              <w:shd w:val="clear" w:color="auto" w:fill="FFFFFF"/>
              <w:jc w:val="both"/>
              <w:rPr>
                <w:rFonts w:ascii="Times New Roman" w:eastAsia="Times New Roman" w:hAnsi="Times New Roman" w:cs="Times New Roman"/>
                <w:sz w:val="24"/>
                <w:szCs w:val="24"/>
              </w:rPr>
            </w:pPr>
          </w:p>
        </w:tc>
        <w:tc>
          <w:tcPr>
            <w:tcW w:w="4394" w:type="dxa"/>
          </w:tcPr>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чітке формулювання «Індикативна собівартість визначається як: … </w:t>
            </w:r>
            <w:r>
              <w:rPr>
                <w:rFonts w:ascii="Times New Roman" w:eastAsia="Times New Roman" w:hAnsi="Times New Roman" w:cs="Times New Roman"/>
                <w:sz w:val="24"/>
                <w:szCs w:val="24"/>
              </w:rPr>
              <w:lastRenderedPageBreak/>
              <w:t>середнього розміру видатків на оплату послуг з підготовки одного фахівця на умовах державного замовлення в ЗВО (…) в попередньому календарному році.» Мається на увазі вартість середня по Україні за даними Звіту МОН про виконання паспорту бюджетної програми чи приймається до розрахунку фактичне фінансування окремого ЗВО? </w:t>
            </w:r>
          </w:p>
          <w:p w:rsidR="00C93C61" w:rsidRDefault="00C93C61">
            <w:pPr>
              <w:rPr>
                <w:rFonts w:ascii="Arial" w:eastAsia="Arial" w:hAnsi="Arial" w:cs="Arial"/>
                <w:color w:val="222222"/>
                <w:highlight w:val="white"/>
              </w:rPr>
            </w:pPr>
          </w:p>
          <w:p w:rsidR="00C93C61" w:rsidRDefault="00C93C61">
            <w:pPr>
              <w:rPr>
                <w:color w:val="000000"/>
                <w:sz w:val="28"/>
                <w:szCs w:val="28"/>
                <w:highlight w:val="green"/>
              </w:rPr>
            </w:pPr>
            <w:r>
              <w:rPr>
                <w:rFonts w:ascii="Arial" w:eastAsia="Arial" w:hAnsi="Arial" w:cs="Arial"/>
                <w:color w:val="222222"/>
                <w:highlight w:val="white"/>
              </w:rPr>
              <w:t>(</w:t>
            </w:r>
            <w:r>
              <w:rPr>
                <w:rFonts w:ascii="Times New Roman" w:eastAsia="Times New Roman" w:hAnsi="Times New Roman" w:cs="Times New Roman"/>
                <w:sz w:val="24"/>
                <w:szCs w:val="24"/>
              </w:rPr>
              <w:t>Ковалів Олена Олександрівна, Національний аерокосмічний університет ім. М.Є. Жуковського "Харківський авіаційний інститут")</w:t>
            </w:r>
            <w:r>
              <w:rPr>
                <w:rFonts w:ascii="Arial" w:eastAsia="Arial" w:hAnsi="Arial" w:cs="Arial"/>
                <w:color w:val="545454"/>
                <w:highlight w:val="white"/>
              </w:rPr>
              <w:t xml:space="preserve"> </w:t>
            </w:r>
          </w:p>
        </w:tc>
        <w:tc>
          <w:tcPr>
            <w:tcW w:w="3685" w:type="dxa"/>
          </w:tcPr>
          <w:p w:rsidR="00C93C61" w:rsidRDefault="00C93C61">
            <w:pPr>
              <w:rPr>
                <w:rFonts w:ascii="Times New Roman" w:eastAsia="Times New Roman" w:hAnsi="Times New Roman" w:cs="Times New Roman"/>
                <w:sz w:val="24"/>
                <w:szCs w:val="24"/>
              </w:rPr>
            </w:pPr>
          </w:p>
        </w:tc>
        <w:tc>
          <w:tcPr>
            <w:tcW w:w="3119" w:type="dxa"/>
          </w:tcPr>
          <w:p w:rsidR="004F2E9A" w:rsidRPr="004F2E9A" w:rsidRDefault="004F2E9A" w:rsidP="00DA2CEA">
            <w:pPr>
              <w:rPr>
                <w:rFonts w:ascii="Times New Roman" w:eastAsia="Times New Roman" w:hAnsi="Times New Roman" w:cs="Times New Roman"/>
                <w:b/>
                <w:sz w:val="24"/>
                <w:szCs w:val="24"/>
              </w:rPr>
            </w:pPr>
            <w:r w:rsidRPr="004F2E9A">
              <w:rPr>
                <w:rFonts w:ascii="Times New Roman" w:eastAsia="Times New Roman" w:hAnsi="Times New Roman" w:cs="Times New Roman"/>
                <w:b/>
                <w:sz w:val="24"/>
                <w:szCs w:val="24"/>
              </w:rPr>
              <w:t>Враховано.</w:t>
            </w:r>
          </w:p>
          <w:p w:rsidR="00DA2CEA" w:rsidRDefault="004F2E9A" w:rsidP="00B254D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Визначення уточнене: «</w:t>
            </w:r>
            <w:r w:rsidR="00B254D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в </w:t>
            </w:r>
            <w:r w:rsidRPr="004F2E9A">
              <w:rPr>
                <w:rFonts w:ascii="Times New Roman" w:eastAsia="Times New Roman" w:hAnsi="Times New Roman" w:cs="Times New Roman"/>
                <w:b/>
                <w:sz w:val="24"/>
                <w:szCs w:val="24"/>
              </w:rPr>
              <w:t>даному</w:t>
            </w:r>
            <w:r>
              <w:rPr>
                <w:rFonts w:ascii="Times New Roman" w:eastAsia="Times New Roman" w:hAnsi="Times New Roman" w:cs="Times New Roman"/>
                <w:sz w:val="24"/>
                <w:szCs w:val="24"/>
              </w:rPr>
              <w:t xml:space="preserve"> закладі вищої освіти</w:t>
            </w:r>
            <w:r w:rsidR="00B254D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DA2CEA">
              <w:rPr>
                <w:rFonts w:ascii="Times New Roman" w:eastAsia="Times New Roman" w:hAnsi="Times New Roman" w:cs="Times New Roman"/>
                <w:sz w:val="24"/>
                <w:szCs w:val="24"/>
              </w:rPr>
              <w:t xml:space="preserve"> </w:t>
            </w:r>
          </w:p>
        </w:tc>
      </w:tr>
      <w:tr w:rsidR="00C93C61" w:rsidTr="00AA5159">
        <w:tc>
          <w:tcPr>
            <w:tcW w:w="3936" w:type="dxa"/>
            <w:vMerge/>
          </w:tcPr>
          <w:p w:rsidR="00C93C61" w:rsidRDefault="00C93C61">
            <w:pPr>
              <w:shd w:val="clear" w:color="auto" w:fill="FFFFFF"/>
              <w:ind w:firstLine="709"/>
              <w:jc w:val="both"/>
              <w:rPr>
                <w:rFonts w:ascii="Times New Roman" w:eastAsia="Times New Roman" w:hAnsi="Times New Roman" w:cs="Times New Roman"/>
                <w:sz w:val="24"/>
                <w:szCs w:val="24"/>
              </w:rPr>
            </w:pPr>
          </w:p>
        </w:tc>
        <w:tc>
          <w:tcPr>
            <w:tcW w:w="4394" w:type="dxa"/>
          </w:tcPr>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Вимога введення індикативної собівартості чітко визначена в Законі України «Про Державний бюджет України на 2019 рік». Вважаємо, що цей механізм потрібно запроваджувати вже у цьому році.</w:t>
            </w:r>
          </w:p>
          <w:p w:rsidR="00C93C61" w:rsidRDefault="00C93C61">
            <w:pPr>
              <w:rPr>
                <w:rFonts w:ascii="Times New Roman" w:eastAsia="Times New Roman" w:hAnsi="Times New Roman" w:cs="Times New Roman"/>
                <w:sz w:val="24"/>
                <w:szCs w:val="24"/>
              </w:rPr>
            </w:pPr>
          </w:p>
          <w:p w:rsidR="00C93C61" w:rsidRDefault="00C93C6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(Щокін Р.Г., Голова Ради «Всеукраїнське об’єднання організацій роботодавців у галузі вищої освіти»)</w:t>
            </w:r>
          </w:p>
        </w:tc>
        <w:tc>
          <w:tcPr>
            <w:tcW w:w="3685" w:type="dxa"/>
          </w:tcPr>
          <w:p w:rsidR="00C93C61" w:rsidRDefault="00C93C61" w:rsidP="00E93475">
            <w:pPr>
              <w:jc w:val="both"/>
              <w:rPr>
                <w:rFonts w:ascii="Times New Roman" w:eastAsia="Times New Roman" w:hAnsi="Times New Roman" w:cs="Times New Roman"/>
                <w:sz w:val="24"/>
                <w:szCs w:val="24"/>
              </w:rPr>
            </w:pPr>
          </w:p>
        </w:tc>
        <w:tc>
          <w:tcPr>
            <w:tcW w:w="3119" w:type="dxa"/>
          </w:tcPr>
          <w:p w:rsidR="005D26BA" w:rsidRDefault="005D26B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w:t>
            </w:r>
            <w:r w:rsidR="00273B41" w:rsidRPr="004F2E9A">
              <w:rPr>
                <w:rFonts w:ascii="Times New Roman" w:eastAsia="Times New Roman" w:hAnsi="Times New Roman" w:cs="Times New Roman"/>
                <w:b/>
                <w:sz w:val="24"/>
                <w:szCs w:val="24"/>
              </w:rPr>
              <w:t>раховано.</w:t>
            </w:r>
          </w:p>
          <w:p w:rsidR="00DA2CEA" w:rsidRDefault="00273B41" w:rsidP="005D26B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Законом України «Про Державний бюджет України на 2019 рік» визначено необхідність </w:t>
            </w:r>
            <w:r w:rsidRPr="00273B41">
              <w:rPr>
                <w:rFonts w:ascii="Times New Roman" w:eastAsia="Times New Roman" w:hAnsi="Times New Roman" w:cs="Times New Roman"/>
                <w:sz w:val="24"/>
                <w:szCs w:val="24"/>
              </w:rPr>
              <w:t>запровад</w:t>
            </w:r>
            <w:r>
              <w:rPr>
                <w:rFonts w:ascii="Times New Roman" w:eastAsia="Times New Roman" w:hAnsi="Times New Roman" w:cs="Times New Roman"/>
                <w:sz w:val="24"/>
                <w:szCs w:val="24"/>
              </w:rPr>
              <w:t xml:space="preserve">ження </w:t>
            </w:r>
            <w:r w:rsidRPr="00273B41">
              <w:rPr>
                <w:rFonts w:ascii="Times New Roman" w:eastAsia="Times New Roman" w:hAnsi="Times New Roman" w:cs="Times New Roman"/>
                <w:sz w:val="24"/>
                <w:szCs w:val="24"/>
              </w:rPr>
              <w:t xml:space="preserve"> механізм</w:t>
            </w:r>
            <w:r>
              <w:rPr>
                <w:rFonts w:ascii="Times New Roman" w:eastAsia="Times New Roman" w:hAnsi="Times New Roman" w:cs="Times New Roman"/>
                <w:sz w:val="24"/>
                <w:szCs w:val="24"/>
              </w:rPr>
              <w:t>у</w:t>
            </w:r>
            <w:r w:rsidRPr="00273B41">
              <w:rPr>
                <w:rFonts w:ascii="Times New Roman" w:eastAsia="Times New Roman" w:hAnsi="Times New Roman" w:cs="Times New Roman"/>
                <w:sz w:val="24"/>
                <w:szCs w:val="24"/>
              </w:rPr>
              <w:t xml:space="preserve"> індикативної собівартості</w:t>
            </w:r>
            <w:r w:rsidR="004F2E9A">
              <w:rPr>
                <w:rFonts w:ascii="Times New Roman" w:eastAsia="Times New Roman" w:hAnsi="Times New Roman" w:cs="Times New Roman"/>
                <w:sz w:val="24"/>
                <w:szCs w:val="24"/>
              </w:rPr>
              <w:t>, але не визначає точних строків</w:t>
            </w:r>
            <w:r>
              <w:rPr>
                <w:rFonts w:ascii="Times New Roman" w:eastAsia="Times New Roman" w:hAnsi="Times New Roman" w:cs="Times New Roman"/>
                <w:sz w:val="24"/>
                <w:szCs w:val="24"/>
              </w:rPr>
              <w:t xml:space="preserve"> запровадження індикативної собівартості</w:t>
            </w:r>
            <w:r w:rsidR="004F2E9A">
              <w:rPr>
                <w:rFonts w:ascii="Times New Roman" w:eastAsia="Times New Roman" w:hAnsi="Times New Roman" w:cs="Times New Roman"/>
                <w:sz w:val="24"/>
                <w:szCs w:val="24"/>
              </w:rPr>
              <w:t xml:space="preserve">. </w:t>
            </w:r>
          </w:p>
          <w:p w:rsidR="005D26BA" w:rsidRDefault="005D26BA" w:rsidP="005D26BA">
            <w:pPr>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Відповідно до статті 44 Закону України «Про вищу освіту»: «</w:t>
            </w:r>
            <w:r w:rsidRPr="00592D24">
              <w:rPr>
                <w:rFonts w:ascii="Times New Roman" w:eastAsia="Times New Roman" w:hAnsi="Times New Roman" w:cs="Times New Roman"/>
                <w:sz w:val="24"/>
                <w:szCs w:val="24"/>
              </w:rPr>
              <w:t xml:space="preserve">Прийом на навчання до закладів вищої освіти здійснюється на конкурсній основі відповідно до Умов прийому на навчання до закладів вищої освіти…Умови прийому на навчання до закладів вищої </w:t>
            </w:r>
            <w:r w:rsidRPr="00592D24">
              <w:rPr>
                <w:rFonts w:ascii="Times New Roman" w:eastAsia="Times New Roman" w:hAnsi="Times New Roman" w:cs="Times New Roman"/>
                <w:sz w:val="24"/>
                <w:szCs w:val="24"/>
              </w:rPr>
              <w:lastRenderedPageBreak/>
              <w:t>освіти оприлюднюються на офіційному веб-сайті центрального органу виконавчої влади у сфері освіти і науки не пізніше 15 жовтня року, що передує року вступу до закладу вищої освіти</w:t>
            </w:r>
            <w:r>
              <w:rPr>
                <w:rFonts w:ascii="Times New Roman" w:eastAsia="Times New Roman" w:hAnsi="Times New Roman" w:cs="Times New Roman"/>
                <w:sz w:val="24"/>
                <w:szCs w:val="24"/>
              </w:rPr>
              <w:t>». Таким чином, зміни у правилах набору 2019 року після 15 жовтня 2018 року будуть некоректними.</w:t>
            </w:r>
          </w:p>
        </w:tc>
      </w:tr>
      <w:tr w:rsidR="00C93C61" w:rsidTr="00AA5159">
        <w:tc>
          <w:tcPr>
            <w:tcW w:w="3936" w:type="dxa"/>
            <w:vMerge/>
          </w:tcPr>
          <w:p w:rsidR="00C93C61" w:rsidRDefault="00C93C61">
            <w:pPr>
              <w:shd w:val="clear" w:color="auto" w:fill="FFFFFF"/>
              <w:ind w:firstLine="709"/>
              <w:jc w:val="both"/>
              <w:rPr>
                <w:rFonts w:ascii="Times New Roman" w:eastAsia="Times New Roman" w:hAnsi="Times New Roman" w:cs="Times New Roman"/>
                <w:sz w:val="24"/>
                <w:szCs w:val="24"/>
              </w:rPr>
            </w:pPr>
          </w:p>
        </w:tc>
        <w:tc>
          <w:tcPr>
            <w:tcW w:w="4394" w:type="dxa"/>
          </w:tcPr>
          <w:p w:rsidR="00C93C61" w:rsidRDefault="00F46BC3" w:rsidP="00E344F7">
            <w:pPr>
              <w:jc w:val="both"/>
              <w:rPr>
                <w:rFonts w:ascii="Times New Roman" w:eastAsia="Times New Roman" w:hAnsi="Times New Roman" w:cs="Times New Roman"/>
                <w:sz w:val="24"/>
                <w:szCs w:val="24"/>
              </w:rPr>
            </w:pPr>
            <w:r w:rsidRPr="00F46BC3">
              <w:rPr>
                <w:rFonts w:ascii="Times New Roman" w:eastAsia="Times New Roman" w:hAnsi="Times New Roman" w:cs="Times New Roman"/>
                <w:sz w:val="24"/>
                <w:szCs w:val="24"/>
                <w:lang w:val="ru-RU"/>
              </w:rPr>
              <w:t xml:space="preserve">1. </w:t>
            </w:r>
            <w:r w:rsidR="00C93C61">
              <w:rPr>
                <w:rFonts w:ascii="Times New Roman" w:eastAsia="Times New Roman" w:hAnsi="Times New Roman" w:cs="Times New Roman"/>
                <w:sz w:val="24"/>
                <w:szCs w:val="24"/>
              </w:rPr>
              <w:t>У тексті постанови відсутнє поняття «середнього розміру видатків на оплату послуг з підготовки одного фахівця на умовах державного (регіонального) замовлення в закладі вищої освіти». Не зрозуміло, яким чином має відбуватися усереднення видатків на оплату освітніх послуг. Зважаючи на текст Постанови КМУ, буде застосовано усереднену суму видатків, а не якусь конкретну. Це й потребує додаткового уточнення та роз</w:t>
            </w:r>
            <w:r w:rsidR="00C93C61" w:rsidRPr="00DF1BB7">
              <w:rPr>
                <w:rFonts w:ascii="Times New Roman" w:eastAsia="Times New Roman" w:hAnsi="Times New Roman" w:cs="Times New Roman"/>
                <w:sz w:val="24"/>
                <w:szCs w:val="24"/>
              </w:rPr>
              <w:t>’</w:t>
            </w:r>
            <w:r w:rsidR="00C93C61">
              <w:rPr>
                <w:rFonts w:ascii="Times New Roman" w:eastAsia="Times New Roman" w:hAnsi="Times New Roman" w:cs="Times New Roman"/>
                <w:sz w:val="24"/>
                <w:szCs w:val="24"/>
              </w:rPr>
              <w:t xml:space="preserve">яснення, оскільки видатки із загального фонду бюджету на одного студента однієї спеціальності суттєво відрізняються для різних університетів. </w:t>
            </w:r>
          </w:p>
          <w:p w:rsidR="00C93C61" w:rsidRDefault="00C93C61" w:rsidP="00E344F7">
            <w:pPr>
              <w:jc w:val="both"/>
              <w:rPr>
                <w:rFonts w:ascii="Times New Roman" w:eastAsia="Times New Roman" w:hAnsi="Times New Roman" w:cs="Times New Roman"/>
                <w:sz w:val="24"/>
                <w:szCs w:val="24"/>
              </w:rPr>
            </w:pPr>
          </w:p>
          <w:p w:rsidR="00B030D3" w:rsidRDefault="00B030D3" w:rsidP="00E344F7">
            <w:pPr>
              <w:jc w:val="both"/>
              <w:rPr>
                <w:rFonts w:ascii="Times New Roman" w:eastAsia="Times New Roman" w:hAnsi="Times New Roman" w:cs="Times New Roman"/>
                <w:sz w:val="24"/>
                <w:szCs w:val="24"/>
                <w:lang w:val="ru-RU"/>
              </w:rPr>
            </w:pPr>
          </w:p>
          <w:p w:rsidR="00B030D3" w:rsidRDefault="00B030D3" w:rsidP="00E344F7">
            <w:pPr>
              <w:jc w:val="both"/>
              <w:rPr>
                <w:rFonts w:ascii="Times New Roman" w:eastAsia="Times New Roman" w:hAnsi="Times New Roman" w:cs="Times New Roman"/>
                <w:sz w:val="24"/>
                <w:szCs w:val="24"/>
                <w:lang w:val="ru-RU"/>
              </w:rPr>
            </w:pPr>
          </w:p>
          <w:p w:rsidR="00B030D3" w:rsidRDefault="00B030D3" w:rsidP="00E344F7">
            <w:pPr>
              <w:jc w:val="both"/>
              <w:rPr>
                <w:rFonts w:ascii="Times New Roman" w:eastAsia="Times New Roman" w:hAnsi="Times New Roman" w:cs="Times New Roman"/>
                <w:sz w:val="24"/>
                <w:szCs w:val="24"/>
                <w:lang w:val="ru-RU"/>
              </w:rPr>
            </w:pPr>
          </w:p>
          <w:p w:rsidR="00B030D3" w:rsidRDefault="00B030D3" w:rsidP="00E344F7">
            <w:pPr>
              <w:jc w:val="both"/>
              <w:rPr>
                <w:rFonts w:ascii="Times New Roman" w:eastAsia="Times New Roman" w:hAnsi="Times New Roman" w:cs="Times New Roman"/>
                <w:sz w:val="24"/>
                <w:szCs w:val="24"/>
                <w:lang w:val="ru-RU"/>
              </w:rPr>
            </w:pPr>
          </w:p>
          <w:p w:rsidR="00B030D3" w:rsidRDefault="00B030D3" w:rsidP="00E344F7">
            <w:pPr>
              <w:jc w:val="both"/>
              <w:rPr>
                <w:rFonts w:ascii="Times New Roman" w:eastAsia="Times New Roman" w:hAnsi="Times New Roman" w:cs="Times New Roman"/>
                <w:sz w:val="24"/>
                <w:szCs w:val="24"/>
                <w:lang w:val="ru-RU"/>
              </w:rPr>
            </w:pPr>
          </w:p>
          <w:p w:rsidR="00B030D3" w:rsidRDefault="00B030D3" w:rsidP="00E344F7">
            <w:pPr>
              <w:jc w:val="both"/>
              <w:rPr>
                <w:rFonts w:ascii="Times New Roman" w:eastAsia="Times New Roman" w:hAnsi="Times New Roman" w:cs="Times New Roman"/>
                <w:sz w:val="24"/>
                <w:szCs w:val="24"/>
                <w:lang w:val="ru-RU"/>
              </w:rPr>
            </w:pPr>
          </w:p>
          <w:p w:rsidR="00B030D3" w:rsidRDefault="00B030D3" w:rsidP="00E344F7">
            <w:pPr>
              <w:jc w:val="both"/>
              <w:rPr>
                <w:rFonts w:ascii="Times New Roman" w:eastAsia="Times New Roman" w:hAnsi="Times New Roman" w:cs="Times New Roman"/>
                <w:sz w:val="24"/>
                <w:szCs w:val="24"/>
                <w:lang w:val="ru-RU"/>
              </w:rPr>
            </w:pPr>
          </w:p>
          <w:p w:rsidR="00E344F7" w:rsidRDefault="00F46BC3" w:rsidP="00E344F7">
            <w:pPr>
              <w:jc w:val="both"/>
              <w:rPr>
                <w:rFonts w:ascii="Times New Roman" w:eastAsia="Times New Roman" w:hAnsi="Times New Roman" w:cs="Times New Roman"/>
                <w:sz w:val="24"/>
                <w:szCs w:val="24"/>
              </w:rPr>
            </w:pPr>
            <w:r w:rsidRPr="00F46BC3">
              <w:rPr>
                <w:rFonts w:ascii="Times New Roman" w:eastAsia="Times New Roman" w:hAnsi="Times New Roman" w:cs="Times New Roman"/>
                <w:sz w:val="24"/>
                <w:szCs w:val="24"/>
                <w:lang w:val="ru-RU"/>
              </w:rPr>
              <w:t xml:space="preserve">2. </w:t>
            </w:r>
            <w:r w:rsidR="00B1187A">
              <w:rPr>
                <w:rFonts w:ascii="Times New Roman" w:eastAsia="Times New Roman" w:hAnsi="Times New Roman" w:cs="Times New Roman"/>
                <w:sz w:val="24"/>
                <w:szCs w:val="24"/>
              </w:rPr>
              <w:t> </w:t>
            </w:r>
            <w:r w:rsidR="00C93C61">
              <w:rPr>
                <w:rFonts w:ascii="Times New Roman" w:eastAsia="Times New Roman" w:hAnsi="Times New Roman" w:cs="Times New Roman"/>
                <w:sz w:val="24"/>
                <w:szCs w:val="24"/>
              </w:rPr>
              <w:t>Має бути прописано поняття «індикативна собівартість», оскільки в різних сферах економіки це поняття трактують по-різному.</w:t>
            </w:r>
          </w:p>
          <w:p w:rsidR="00C93C61" w:rsidRPr="00D43B65" w:rsidRDefault="00C93C61" w:rsidP="00E344F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Бакіров, Рада ректорів вищих навчальних закладів </w:t>
            </w:r>
            <w:r>
              <w:rPr>
                <w:rFonts w:ascii="Times New Roman" w:eastAsia="Times New Roman" w:hAnsi="Times New Roman" w:cs="Times New Roman"/>
                <w:sz w:val="24"/>
                <w:szCs w:val="24"/>
                <w:lang w:val="en-US"/>
              </w:rPr>
              <w:t>III</w:t>
            </w:r>
            <w:r w:rsidRPr="00DF1BB7">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IV</w:t>
            </w:r>
            <w:r w:rsidRPr="00DF1B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рівнів акредитації Харківського регіону) </w:t>
            </w:r>
          </w:p>
        </w:tc>
        <w:tc>
          <w:tcPr>
            <w:tcW w:w="3685" w:type="dxa"/>
          </w:tcPr>
          <w:p w:rsidR="00C93C61" w:rsidRDefault="00C93C61">
            <w:pPr>
              <w:rPr>
                <w:rFonts w:ascii="Times New Roman" w:eastAsia="Times New Roman" w:hAnsi="Times New Roman" w:cs="Times New Roman"/>
                <w:sz w:val="24"/>
                <w:szCs w:val="24"/>
              </w:rPr>
            </w:pPr>
          </w:p>
        </w:tc>
        <w:tc>
          <w:tcPr>
            <w:tcW w:w="3119" w:type="dxa"/>
          </w:tcPr>
          <w:p w:rsidR="00F46BC3" w:rsidRDefault="00B72DFD" w:rsidP="00F46BC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B030D3">
              <w:rPr>
                <w:rFonts w:ascii="Times New Roman" w:eastAsia="Times New Roman" w:hAnsi="Times New Roman" w:cs="Times New Roman"/>
                <w:b/>
                <w:sz w:val="24"/>
                <w:szCs w:val="24"/>
              </w:rPr>
              <w:t>Враховано</w:t>
            </w:r>
            <w:r>
              <w:rPr>
                <w:rFonts w:ascii="Times New Roman" w:eastAsia="Times New Roman" w:hAnsi="Times New Roman" w:cs="Times New Roman"/>
                <w:sz w:val="24"/>
                <w:szCs w:val="24"/>
              </w:rPr>
              <w:t>.</w:t>
            </w:r>
          </w:p>
          <w:p w:rsidR="00B72DFD" w:rsidRDefault="00B72DFD" w:rsidP="00F46BC3">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030D3">
              <w:rPr>
                <w:rFonts w:ascii="Times New Roman" w:eastAsia="Times New Roman" w:hAnsi="Times New Roman" w:cs="Times New Roman"/>
                <w:sz w:val="24"/>
                <w:szCs w:val="24"/>
              </w:rPr>
              <w:t>Індикативна собівартість визначається як</w:t>
            </w:r>
            <w:r w:rsidR="00B030D3" w:rsidRPr="00B030D3">
              <w:rPr>
                <w:rFonts w:ascii="Times New Roman" w:eastAsia="Times New Roman" w:hAnsi="Times New Roman" w:cs="Times New Roman"/>
                <w:sz w:val="24"/>
                <w:szCs w:val="24"/>
              </w:rPr>
              <w:t xml:space="preserve"> …середнього розміру видатків на оплату послуг з підготовки одного фахівця на умовах державного (регіонального) замовлення в </w:t>
            </w:r>
            <w:r w:rsidR="00B030D3" w:rsidRPr="00B030D3">
              <w:rPr>
                <w:rFonts w:ascii="Times New Roman" w:eastAsia="Times New Roman" w:hAnsi="Times New Roman" w:cs="Times New Roman"/>
                <w:b/>
                <w:sz w:val="24"/>
                <w:szCs w:val="24"/>
              </w:rPr>
              <w:t>даному</w:t>
            </w:r>
            <w:r w:rsidR="00B030D3" w:rsidRPr="00B030D3">
              <w:rPr>
                <w:rFonts w:ascii="Times New Roman" w:eastAsia="Times New Roman" w:hAnsi="Times New Roman" w:cs="Times New Roman"/>
                <w:sz w:val="24"/>
                <w:szCs w:val="24"/>
              </w:rPr>
              <w:t xml:space="preserve"> закладі вищої освіти (без урахування видатків на стипендіальне забезпечення, виплат відповідно до законодавства дітям-сиротам та особам з їх числа, видатків розвитку) в попередньому календарному році</w:t>
            </w:r>
            <w:r w:rsidR="00B030D3">
              <w:rPr>
                <w:rFonts w:ascii="Times New Roman" w:eastAsia="Times New Roman" w:hAnsi="Times New Roman" w:cs="Times New Roman"/>
                <w:sz w:val="24"/>
                <w:szCs w:val="24"/>
              </w:rPr>
              <w:t>».</w:t>
            </w:r>
          </w:p>
          <w:p w:rsidR="00B030D3" w:rsidRDefault="00B030D3" w:rsidP="00F46BC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Усереднення індикативної собівартості по закладах вищої освіти </w:t>
            </w:r>
            <w:r w:rsidR="00B254D8">
              <w:rPr>
                <w:rFonts w:ascii="Times New Roman" w:eastAsia="Times New Roman" w:hAnsi="Times New Roman" w:cs="Times New Roman"/>
                <w:sz w:val="24"/>
                <w:szCs w:val="24"/>
              </w:rPr>
              <w:t xml:space="preserve">проектом постанови </w:t>
            </w:r>
            <w:r>
              <w:rPr>
                <w:rFonts w:ascii="Times New Roman" w:eastAsia="Times New Roman" w:hAnsi="Times New Roman" w:cs="Times New Roman"/>
                <w:sz w:val="24"/>
                <w:szCs w:val="24"/>
              </w:rPr>
              <w:t>не передбачено.</w:t>
            </w:r>
          </w:p>
          <w:p w:rsidR="00F46BC3" w:rsidRDefault="00F46BC3" w:rsidP="00F46BC3">
            <w:pPr>
              <w:rPr>
                <w:rFonts w:ascii="Times New Roman" w:eastAsia="Times New Roman" w:hAnsi="Times New Roman" w:cs="Times New Roman"/>
                <w:sz w:val="24"/>
                <w:szCs w:val="24"/>
              </w:rPr>
            </w:pPr>
          </w:p>
          <w:p w:rsidR="00D142F0" w:rsidRPr="00D142F0" w:rsidRDefault="00B254D8" w:rsidP="00D142F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 </w:t>
            </w:r>
            <w:r w:rsidR="009D2CB7">
              <w:rPr>
                <w:rFonts w:ascii="Times New Roman" w:eastAsia="Times New Roman" w:hAnsi="Times New Roman" w:cs="Times New Roman"/>
                <w:b/>
                <w:sz w:val="24"/>
                <w:szCs w:val="24"/>
              </w:rPr>
              <w:t>Враховано редакційно</w:t>
            </w:r>
          </w:p>
          <w:p w:rsidR="00C93C61" w:rsidRPr="00F46BC3" w:rsidRDefault="00B254D8" w:rsidP="00C04A1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Поняття «індикативної собівартості» не визначен</w:t>
            </w:r>
            <w:r w:rsidR="00817F49">
              <w:rPr>
                <w:rFonts w:ascii="Times New Roman" w:eastAsia="Times New Roman" w:hAnsi="Times New Roman" w:cs="Times New Roman"/>
                <w:sz w:val="24"/>
                <w:szCs w:val="24"/>
              </w:rPr>
              <w:t>е</w:t>
            </w:r>
            <w:r w:rsidR="00C04A17">
              <w:rPr>
                <w:rFonts w:ascii="Times New Roman" w:eastAsia="Times New Roman" w:hAnsi="Times New Roman" w:cs="Times New Roman"/>
                <w:sz w:val="24"/>
                <w:szCs w:val="24"/>
              </w:rPr>
              <w:t xml:space="preserve"> в законодавстві і його </w:t>
            </w:r>
            <w:r>
              <w:rPr>
                <w:rFonts w:ascii="Times New Roman" w:eastAsia="Times New Roman" w:hAnsi="Times New Roman" w:cs="Times New Roman"/>
                <w:sz w:val="24"/>
                <w:szCs w:val="24"/>
              </w:rPr>
              <w:t>не</w:t>
            </w:r>
            <w:r w:rsidR="00817F49">
              <w:rPr>
                <w:rFonts w:ascii="Times New Roman" w:eastAsia="Times New Roman" w:hAnsi="Times New Roman" w:cs="Times New Roman"/>
                <w:sz w:val="24"/>
                <w:szCs w:val="24"/>
              </w:rPr>
              <w:t>можливо ототожнювати з індикативною ціною, яка має відношення до сфери зовнішньоекономічної діяльності.</w:t>
            </w:r>
            <w:r w:rsidR="00817F49" w:rsidRPr="00817F49">
              <w:rPr>
                <w:rFonts w:ascii="Times New Roman" w:eastAsia="Times New Roman" w:hAnsi="Times New Roman" w:cs="Times New Roman"/>
                <w:sz w:val="24"/>
                <w:szCs w:val="24"/>
              </w:rPr>
              <w:t xml:space="preserve"> </w:t>
            </w:r>
            <w:r w:rsidR="00817F49">
              <w:rPr>
                <w:rFonts w:ascii="Times New Roman" w:eastAsia="Times New Roman" w:hAnsi="Times New Roman" w:cs="Times New Roman"/>
                <w:sz w:val="24"/>
                <w:szCs w:val="24"/>
              </w:rPr>
              <w:t>Взагалі ж с</w:t>
            </w:r>
            <w:r w:rsidR="00817F49" w:rsidRPr="00817F49">
              <w:rPr>
                <w:rFonts w:ascii="Times New Roman" w:eastAsia="Times New Roman" w:hAnsi="Times New Roman" w:cs="Times New Roman"/>
                <w:sz w:val="24"/>
                <w:szCs w:val="24"/>
              </w:rPr>
              <w:t>обівартість визнача</w:t>
            </w:r>
            <w:r w:rsidR="00817F49">
              <w:rPr>
                <w:rFonts w:ascii="Times New Roman" w:eastAsia="Times New Roman" w:hAnsi="Times New Roman" w:cs="Times New Roman"/>
                <w:sz w:val="24"/>
                <w:szCs w:val="24"/>
              </w:rPr>
              <w:t>ють</w:t>
            </w:r>
            <w:r w:rsidR="00817F49" w:rsidRPr="00817F49">
              <w:rPr>
                <w:rFonts w:ascii="Times New Roman" w:eastAsia="Times New Roman" w:hAnsi="Times New Roman" w:cs="Times New Roman"/>
                <w:sz w:val="24"/>
                <w:szCs w:val="24"/>
              </w:rPr>
              <w:t xml:space="preserve"> як сума сукупних витрат, поділених на кількість виробленої продукції, тобто як середні витрати на одиницю продукції.</w:t>
            </w:r>
            <w:r w:rsidR="00C04A17">
              <w:rPr>
                <w:rFonts w:ascii="Times New Roman" w:eastAsia="Times New Roman" w:hAnsi="Times New Roman" w:cs="Times New Roman"/>
                <w:sz w:val="24"/>
                <w:szCs w:val="24"/>
              </w:rPr>
              <w:t xml:space="preserve"> Індикативний означає сигнальний. Саме в такому комплексному розумінні цей термін </w:t>
            </w:r>
            <w:r w:rsidR="009D2CB7">
              <w:rPr>
                <w:rFonts w:ascii="Times New Roman" w:eastAsia="Times New Roman" w:hAnsi="Times New Roman" w:cs="Times New Roman"/>
                <w:sz w:val="24"/>
                <w:szCs w:val="24"/>
              </w:rPr>
              <w:t xml:space="preserve">визначений і </w:t>
            </w:r>
            <w:r w:rsidR="00C04A17">
              <w:rPr>
                <w:rFonts w:ascii="Times New Roman" w:eastAsia="Times New Roman" w:hAnsi="Times New Roman" w:cs="Times New Roman"/>
                <w:sz w:val="24"/>
                <w:szCs w:val="24"/>
              </w:rPr>
              <w:t>використовується в проекті постанови.</w:t>
            </w:r>
          </w:p>
        </w:tc>
      </w:tr>
      <w:tr w:rsidR="00C93C61" w:rsidTr="00AA5159">
        <w:tc>
          <w:tcPr>
            <w:tcW w:w="3936" w:type="dxa"/>
            <w:vMerge/>
          </w:tcPr>
          <w:p w:rsidR="00C93C61" w:rsidRDefault="00C93C61">
            <w:pPr>
              <w:shd w:val="clear" w:color="auto" w:fill="FFFFFF"/>
              <w:ind w:firstLine="709"/>
              <w:jc w:val="both"/>
              <w:rPr>
                <w:rFonts w:ascii="Times New Roman" w:eastAsia="Times New Roman" w:hAnsi="Times New Roman" w:cs="Times New Roman"/>
                <w:sz w:val="24"/>
                <w:szCs w:val="24"/>
              </w:rPr>
            </w:pPr>
          </w:p>
        </w:tc>
        <w:tc>
          <w:tcPr>
            <w:tcW w:w="4394" w:type="dxa"/>
          </w:tcPr>
          <w:p w:rsidR="00C93C61" w:rsidRPr="00BD55BB" w:rsidRDefault="00C93C61" w:rsidP="00BD55BB">
            <w:pPr>
              <w:pStyle w:val="a8"/>
              <w:numPr>
                <w:ilvl w:val="0"/>
                <w:numId w:val="4"/>
              </w:numPr>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sidRPr="00BD55BB">
              <w:rPr>
                <w:rFonts w:ascii="Times New Roman" w:eastAsia="Times New Roman" w:hAnsi="Times New Roman" w:cs="Times New Roman"/>
                <w:sz w:val="24"/>
                <w:szCs w:val="24"/>
              </w:rPr>
              <w:t xml:space="preserve">Пропозиції проекту лише частково виконують норму третього абзацу пункту 14 Прикінцевих положень Закону України «Про Державний бюджет України на 2019 рік», встановлюючи обов’язки лише закладу вищої освіти, але не зачіпаючи безпосередньо сам механізм взаємодії всіх сторін, залучених у процес унормування фінансово-правових відносин, пов’язаних з укладанням угод про надання послуг вищої освіти. Окрім </w:t>
            </w:r>
            <w:r w:rsidRPr="00BD55BB">
              <w:rPr>
                <w:rFonts w:ascii="Times New Roman" w:eastAsia="Times New Roman" w:hAnsi="Times New Roman" w:cs="Times New Roman"/>
                <w:sz w:val="24"/>
                <w:szCs w:val="24"/>
              </w:rPr>
              <w:lastRenderedPageBreak/>
              <w:t xml:space="preserve">того, в проектів відсутні норми, пов’язані із врахуванням ліцензійних умов. </w:t>
            </w:r>
          </w:p>
          <w:p w:rsidR="00C93C61" w:rsidRDefault="00C93C61" w:rsidP="00BD55BB">
            <w:pPr>
              <w:jc w:val="both"/>
              <w:rPr>
                <w:rFonts w:ascii="Times New Roman" w:eastAsia="Times New Roman" w:hAnsi="Times New Roman" w:cs="Times New Roman"/>
                <w:sz w:val="24"/>
                <w:szCs w:val="24"/>
              </w:rPr>
            </w:pPr>
          </w:p>
          <w:p w:rsidR="00C93C61" w:rsidRDefault="00C93C61" w:rsidP="00BD55BB">
            <w:pPr>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537721" w:rsidRDefault="00537721" w:rsidP="00B45A06">
            <w:pPr>
              <w:pStyle w:val="a8"/>
              <w:numPr>
                <w:ilvl w:val="0"/>
                <w:numId w:val="4"/>
              </w:numPr>
              <w:ind w:left="0"/>
              <w:jc w:val="both"/>
              <w:rPr>
                <w:rFonts w:ascii="Times New Roman" w:eastAsia="Times New Roman" w:hAnsi="Times New Roman" w:cs="Times New Roman"/>
                <w:sz w:val="24"/>
                <w:szCs w:val="24"/>
              </w:rPr>
            </w:pPr>
          </w:p>
          <w:p w:rsidR="009D2CB7" w:rsidRDefault="009D2CB7" w:rsidP="00B45A06">
            <w:pPr>
              <w:pStyle w:val="a8"/>
              <w:numPr>
                <w:ilvl w:val="0"/>
                <w:numId w:val="4"/>
              </w:numPr>
              <w:ind w:left="0"/>
              <w:jc w:val="both"/>
              <w:rPr>
                <w:rFonts w:ascii="Times New Roman" w:eastAsia="Times New Roman" w:hAnsi="Times New Roman" w:cs="Times New Roman"/>
                <w:sz w:val="24"/>
                <w:szCs w:val="24"/>
              </w:rPr>
            </w:pPr>
          </w:p>
          <w:p w:rsidR="00C93C61" w:rsidRDefault="00C93C61" w:rsidP="00B45A06">
            <w:pPr>
              <w:pStyle w:val="a8"/>
              <w:numPr>
                <w:ilvl w:val="0"/>
                <w:numId w:val="4"/>
              </w:numPr>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В проекті використано терміни щодо освітньої послуги із здобуття формальної вищої освіти бакалавра, магістра: «вартість», «собівартість» та «індикативна собівартість». Ці дефініції в чинному законодавстві, що регулюють діяльність у сфері вищої освіти, або не використовувались, або використовувались в іншому контексті. Зазначене не відповідає вимогам принципу правової визначеності, за яким право має бути належним чином доступним та передбачуваним за своєю дією та сформульованим з належною чіткістю, що дає можливість особам (у разі потреби – з належною правовою </w:t>
            </w:r>
            <w:r>
              <w:rPr>
                <w:rFonts w:ascii="Times New Roman" w:eastAsia="Times New Roman" w:hAnsi="Times New Roman" w:cs="Times New Roman"/>
                <w:sz w:val="24"/>
                <w:szCs w:val="24"/>
              </w:rPr>
              <w:lastRenderedPageBreak/>
              <w:t xml:space="preserve">допомогою) регулювати свою поведінку (Див. Рішення Конституційного Суду України у справі за конституційним поданням 51 народного депутата України щодо відповідності Конституції України (конституційності) положень статті 92, пункту 6 розділу </w:t>
            </w:r>
            <w:r>
              <w:rPr>
                <w:rFonts w:ascii="Times New Roman" w:eastAsia="Times New Roman" w:hAnsi="Times New Roman" w:cs="Times New Roman"/>
                <w:sz w:val="24"/>
                <w:szCs w:val="24"/>
                <w:lang w:val="en-US"/>
              </w:rPr>
              <w:t>X</w:t>
            </w:r>
            <w:r w:rsidRPr="00BD55B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«Перехідні положення» Земельного кодексу України (справа про постійне користування земельними ділянками) від 22.09.2005 р. № 5-рп</w:t>
            </w:r>
            <w:r w:rsidRPr="00BD55BB">
              <w:rPr>
                <w:rFonts w:ascii="Times New Roman" w:eastAsia="Times New Roman" w:hAnsi="Times New Roman" w:cs="Times New Roman"/>
                <w:sz w:val="24"/>
                <w:szCs w:val="24"/>
              </w:rPr>
              <w:t>/</w:t>
            </w:r>
            <w:r>
              <w:rPr>
                <w:rFonts w:ascii="Times New Roman" w:eastAsia="Times New Roman" w:hAnsi="Times New Roman" w:cs="Times New Roman"/>
                <w:sz w:val="24"/>
                <w:szCs w:val="24"/>
              </w:rPr>
              <w:t>2005), а відтак потребує, на нашу думку, відповідного корегування.</w:t>
            </w:r>
          </w:p>
          <w:p w:rsidR="00C93C61" w:rsidRDefault="00C93C61" w:rsidP="00B45A06">
            <w:pPr>
              <w:pStyle w:val="a8"/>
              <w:numPr>
                <w:ilvl w:val="0"/>
                <w:numId w:val="4"/>
              </w:numPr>
              <w:ind w:left="0"/>
              <w:jc w:val="both"/>
              <w:rPr>
                <w:rFonts w:ascii="Times New Roman" w:eastAsia="Times New Roman" w:hAnsi="Times New Roman" w:cs="Times New Roman"/>
                <w:sz w:val="24"/>
                <w:szCs w:val="24"/>
              </w:rPr>
            </w:pPr>
          </w:p>
          <w:p w:rsidR="00C93C61" w:rsidRPr="00B45A06" w:rsidRDefault="00C93C61" w:rsidP="00B45A0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Реалізація даного проекту може призвести до збільшення бюджетних видатків на витрати закладів вищої освіти з проведення відповідних розрахунків планових нормативів оплати послуг вищої освіти. З огляду на це відповідно до вимог статті 27 Бюджетного кодексу України та абзацу другого підпункту 1 пункту 1 </w:t>
            </w:r>
            <w:r w:rsidRPr="00B45A0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50 Регламенту Кабінету Міністрів України, суб</w:t>
            </w:r>
            <w:r w:rsidRPr="00B45A06">
              <w:rPr>
                <w:rFonts w:ascii="Times New Roman" w:eastAsia="Times New Roman" w:hAnsi="Times New Roman" w:cs="Times New Roman"/>
                <w:sz w:val="24"/>
                <w:szCs w:val="24"/>
              </w:rPr>
              <w:t>’</w:t>
            </w:r>
            <w:r>
              <w:rPr>
                <w:rFonts w:ascii="Times New Roman" w:eastAsia="Times New Roman" w:hAnsi="Times New Roman" w:cs="Times New Roman"/>
                <w:sz w:val="24"/>
                <w:szCs w:val="24"/>
              </w:rPr>
              <w:t>єкт права законодавчої ініціативи зобов</w:t>
            </w:r>
            <w:r w:rsidRPr="00B45A0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язаний додати до проекту акту фінансово-економічне обґрунтування, яке у даному випадку відсутнє. </w:t>
            </w:r>
          </w:p>
          <w:p w:rsidR="00C93C61" w:rsidRPr="00BD55BB" w:rsidRDefault="00C93C61" w:rsidP="00601E48">
            <w:pPr>
              <w:rPr>
                <w:rFonts w:ascii="Times New Roman" w:eastAsia="Times New Roman" w:hAnsi="Times New Roman" w:cs="Times New Roman"/>
                <w:sz w:val="24"/>
                <w:szCs w:val="24"/>
              </w:rPr>
            </w:pPr>
            <w:r w:rsidRPr="00BD55BB">
              <w:rPr>
                <w:rFonts w:ascii="Times New Roman" w:eastAsia="Times New Roman" w:hAnsi="Times New Roman" w:cs="Times New Roman"/>
                <w:sz w:val="24"/>
                <w:szCs w:val="24"/>
              </w:rPr>
              <w:br/>
              <w:t>(Інститут вищої освіти Національної академії педагогічних наук України)</w:t>
            </w:r>
          </w:p>
        </w:tc>
        <w:tc>
          <w:tcPr>
            <w:tcW w:w="3685" w:type="dxa"/>
          </w:tcPr>
          <w:p w:rsidR="00C93C61" w:rsidRDefault="00C93C61" w:rsidP="00E344F7">
            <w:pPr>
              <w:pStyle w:val="a8"/>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w:t>
            </w:r>
            <w:r w:rsidRPr="00BD55BB">
              <w:rPr>
                <w:rFonts w:ascii="Times New Roman" w:eastAsia="Times New Roman" w:hAnsi="Times New Roman" w:cs="Times New Roman"/>
                <w:sz w:val="24"/>
                <w:szCs w:val="24"/>
              </w:rPr>
              <w:t>Враховуючи</w:t>
            </w:r>
            <w:r>
              <w:rPr>
                <w:rFonts w:ascii="Times New Roman" w:eastAsia="Times New Roman" w:hAnsi="Times New Roman" w:cs="Times New Roman"/>
                <w:sz w:val="24"/>
                <w:szCs w:val="24"/>
              </w:rPr>
              <w:t> </w:t>
            </w:r>
            <w:r w:rsidRPr="00BD55BB">
              <w:rPr>
                <w:rFonts w:ascii="Times New Roman" w:eastAsia="Times New Roman" w:hAnsi="Times New Roman" w:cs="Times New Roman"/>
                <w:sz w:val="24"/>
                <w:szCs w:val="24"/>
              </w:rPr>
              <w:t xml:space="preserve">техніко-юридичні вимоги до підготовки проектів нормативно-правових актів, також необхідно привести у відповідність назву проекту до змісту та предмету його регулювання. </w:t>
            </w: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537721" w:rsidRDefault="00537721" w:rsidP="00AF28FF">
            <w:pPr>
              <w:pStyle w:val="a8"/>
              <w:ind w:left="0"/>
              <w:jc w:val="both"/>
              <w:rPr>
                <w:rFonts w:ascii="Times New Roman" w:eastAsia="Times New Roman" w:hAnsi="Times New Roman" w:cs="Times New Roman"/>
                <w:sz w:val="24"/>
                <w:szCs w:val="24"/>
              </w:rPr>
            </w:pPr>
          </w:p>
          <w:p w:rsidR="009D2CB7" w:rsidRDefault="009D2CB7"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Надати правове визначення зазначених термінів. </w:t>
            </w: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AF28FF">
            <w:pPr>
              <w:pStyle w:val="a8"/>
              <w:ind w:left="0"/>
              <w:jc w:val="both"/>
              <w:rPr>
                <w:rFonts w:ascii="Times New Roman" w:eastAsia="Times New Roman" w:hAnsi="Times New Roman" w:cs="Times New Roman"/>
                <w:sz w:val="24"/>
                <w:szCs w:val="24"/>
              </w:rPr>
            </w:pPr>
          </w:p>
          <w:p w:rsidR="00C93C61" w:rsidRDefault="00C93C61" w:rsidP="000E722E">
            <w:pPr>
              <w:pStyle w:val="a8"/>
              <w:numPr>
                <w:ilvl w:val="0"/>
                <w:numId w:val="4"/>
              </w:numPr>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Проект потребує суттєвого доопрацювання та узгодження (із підготовкою внесення відповідних змін та доповнень в базові акти) з актами українського законодавства, що регулюють цю сферу, зокрема з Законами України «Про освіту», «Про вищу освіту», «Про формування та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«Про ціни і ціноутворення», «Про засади державної регуляторної політики у сфері господарської діяльності» тощо, а також постановами </w:t>
            </w:r>
            <w:r>
              <w:rPr>
                <w:rFonts w:ascii="Times New Roman" w:eastAsia="Times New Roman" w:hAnsi="Times New Roman" w:cs="Times New Roman"/>
                <w:sz w:val="24"/>
                <w:szCs w:val="24"/>
              </w:rPr>
              <w:lastRenderedPageBreak/>
              <w:t xml:space="preserve">Кабінету Міністрів України від 15 квітня 2013 року № 306 «Про затвердження Порядку формування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від 20 травня 2013 року № 363 «Про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від 20 травня 203 р. № 346 «Про затвердження Методики розрахунку орієнтовної середньої вартості підготовки одного кваліфікованого робітника, фахівця, аспіранта докторанта» тощо. </w:t>
            </w:r>
          </w:p>
          <w:p w:rsidR="00C93C61" w:rsidRDefault="00C93C61" w:rsidP="000E722E">
            <w:pPr>
              <w:pStyle w:val="a8"/>
              <w:ind w:left="0"/>
              <w:jc w:val="both"/>
              <w:rPr>
                <w:rFonts w:ascii="Times New Roman" w:eastAsia="Times New Roman" w:hAnsi="Times New Roman" w:cs="Times New Roman"/>
                <w:sz w:val="24"/>
                <w:szCs w:val="24"/>
              </w:rPr>
            </w:pPr>
          </w:p>
          <w:p w:rsidR="00C93C61" w:rsidRDefault="00C93C61" w:rsidP="0036403E">
            <w:pPr>
              <w:pStyle w:val="a8"/>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Також, враховуючи, що проект має вирішувати важливе питання суспільно-економічного життя, потребує вибору оптимальних шляхів і способів розв</w:t>
            </w:r>
            <w:r w:rsidRPr="000E722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язання проблеми проведення реформ у сфері вищої освіти, доцільно рекомендувати розробити відповідні політичні пропозиції </w:t>
            </w:r>
            <w:r>
              <w:rPr>
                <w:rFonts w:ascii="Times New Roman" w:eastAsia="Times New Roman" w:hAnsi="Times New Roman" w:cs="Times New Roman"/>
                <w:sz w:val="24"/>
                <w:szCs w:val="24"/>
              </w:rPr>
              <w:lastRenderedPageBreak/>
              <w:t>згідно з вимогами Регламенту Кабінету Міністрів України.</w:t>
            </w:r>
          </w:p>
        </w:tc>
        <w:tc>
          <w:tcPr>
            <w:tcW w:w="3119" w:type="dxa"/>
          </w:tcPr>
          <w:p w:rsidR="00D142F0" w:rsidRPr="00D142F0" w:rsidRDefault="00537721">
            <w:pPr>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1.</w:t>
            </w:r>
            <w:r w:rsidR="00D142F0">
              <w:rPr>
                <w:rFonts w:ascii="Times New Roman" w:eastAsia="Times New Roman" w:hAnsi="Times New Roman" w:cs="Times New Roman"/>
                <w:sz w:val="24"/>
                <w:szCs w:val="24"/>
              </w:rPr>
              <w:t xml:space="preserve"> </w:t>
            </w:r>
            <w:r w:rsidR="0036403E">
              <w:rPr>
                <w:rFonts w:ascii="Times New Roman" w:eastAsia="Times New Roman" w:hAnsi="Times New Roman" w:cs="Times New Roman"/>
                <w:b/>
                <w:sz w:val="24"/>
                <w:szCs w:val="24"/>
              </w:rPr>
              <w:t>Оціночне судження</w:t>
            </w:r>
            <w:r w:rsidR="0036403E" w:rsidRPr="00991B14">
              <w:rPr>
                <w:rFonts w:ascii="Times New Roman" w:eastAsia="Times New Roman" w:hAnsi="Times New Roman" w:cs="Times New Roman"/>
                <w:b/>
                <w:sz w:val="24"/>
                <w:szCs w:val="24"/>
              </w:rPr>
              <w:t>.</w:t>
            </w:r>
          </w:p>
          <w:p w:rsidR="00C93C61" w:rsidRDefault="005377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w:t>
            </w:r>
            <w:r w:rsidRPr="00BD55BB">
              <w:rPr>
                <w:rFonts w:ascii="Times New Roman" w:eastAsia="Times New Roman" w:hAnsi="Times New Roman" w:cs="Times New Roman"/>
                <w:sz w:val="24"/>
                <w:szCs w:val="24"/>
              </w:rPr>
              <w:t>рет</w:t>
            </w:r>
            <w:r>
              <w:rPr>
                <w:rFonts w:ascii="Times New Roman" w:eastAsia="Times New Roman" w:hAnsi="Times New Roman" w:cs="Times New Roman"/>
                <w:sz w:val="24"/>
                <w:szCs w:val="24"/>
              </w:rPr>
              <w:t>ій</w:t>
            </w:r>
            <w:r w:rsidRPr="00BD55BB">
              <w:rPr>
                <w:rFonts w:ascii="Times New Roman" w:eastAsia="Times New Roman" w:hAnsi="Times New Roman" w:cs="Times New Roman"/>
                <w:sz w:val="24"/>
                <w:szCs w:val="24"/>
              </w:rPr>
              <w:t xml:space="preserve"> абзац пункту 14 Прикінцевих положень Закону України «Про Державний бюджет України на 2019 рік»</w:t>
            </w:r>
            <w:r>
              <w:rPr>
                <w:rFonts w:ascii="Times New Roman" w:eastAsia="Times New Roman" w:hAnsi="Times New Roman" w:cs="Times New Roman"/>
                <w:sz w:val="24"/>
                <w:szCs w:val="24"/>
              </w:rPr>
              <w:t xml:space="preserve"> сформульовано як: «</w:t>
            </w:r>
            <w:r>
              <w:rPr>
                <w:color w:val="000000"/>
                <w:shd w:val="clear" w:color="auto" w:fill="FFFFFF"/>
              </w:rPr>
              <w:t xml:space="preserve">запровадити механізм індикативної собівартості (в обсягах мінімального розміру вартості навчання за кожною спеціальністю (спеціалізацією) відповідно до ліцензійних </w:t>
            </w:r>
            <w:r>
              <w:rPr>
                <w:color w:val="000000"/>
                <w:shd w:val="clear" w:color="auto" w:fill="FFFFFF"/>
              </w:rPr>
              <w:lastRenderedPageBreak/>
              <w:t>умов);</w:t>
            </w:r>
            <w:r>
              <w:rPr>
                <w:rFonts w:ascii="Times New Roman" w:eastAsia="Times New Roman" w:hAnsi="Times New Roman" w:cs="Times New Roman"/>
                <w:sz w:val="24"/>
                <w:szCs w:val="24"/>
              </w:rPr>
              <w:t>». Розуміння індикативної собівартості та відповідність ліцензійних умов роз’яснені вище. Усереднення собівартості відбувається за всіма спеціальностями без винятків, застосування індикативної собівартості до некон’юнктурних спеціальностей лише винищить контрактне навчання на них, що буде суперечити державній політиці їх підтримки.</w:t>
            </w:r>
          </w:p>
          <w:p w:rsidR="009D2CB7" w:rsidRDefault="009D2CB7">
            <w:pPr>
              <w:rPr>
                <w:rFonts w:ascii="Times New Roman" w:eastAsia="Times New Roman" w:hAnsi="Times New Roman" w:cs="Times New Roman"/>
                <w:sz w:val="24"/>
                <w:szCs w:val="24"/>
              </w:rPr>
            </w:pPr>
          </w:p>
          <w:p w:rsidR="0036403E" w:rsidRDefault="0036403E">
            <w:pPr>
              <w:rPr>
                <w:rFonts w:ascii="Times New Roman" w:eastAsia="Times New Roman" w:hAnsi="Times New Roman" w:cs="Times New Roman"/>
                <w:sz w:val="24"/>
                <w:szCs w:val="24"/>
              </w:rPr>
            </w:pPr>
          </w:p>
          <w:p w:rsidR="009D2CB7" w:rsidRDefault="00991B14">
            <w:pPr>
              <w:rPr>
                <w:rFonts w:ascii="Times New Roman" w:eastAsia="Times New Roman" w:hAnsi="Times New Roman" w:cs="Times New Roman"/>
                <w:sz w:val="24"/>
                <w:szCs w:val="24"/>
              </w:rPr>
            </w:pPr>
            <w:r w:rsidRPr="00991B14">
              <w:rPr>
                <w:rFonts w:ascii="Times New Roman" w:eastAsia="Times New Roman" w:hAnsi="Times New Roman" w:cs="Times New Roman"/>
                <w:b/>
                <w:sz w:val="24"/>
                <w:szCs w:val="24"/>
              </w:rPr>
              <w:t>2. Враховано</w:t>
            </w:r>
            <w:r>
              <w:rPr>
                <w:rFonts w:ascii="Times New Roman" w:eastAsia="Times New Roman" w:hAnsi="Times New Roman" w:cs="Times New Roman"/>
                <w:sz w:val="24"/>
                <w:szCs w:val="24"/>
              </w:rPr>
              <w:t>.</w:t>
            </w:r>
          </w:p>
          <w:p w:rsidR="00991B14" w:rsidRDefault="00991B14">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Термін «вартість» замінено на «розмір плати за весь строк навчання», який відповідає змісту статті 73 Закону України «Про вищу освіту». Розуміння «собівартості» та «індикативної собівартості» роз’яснене вище. Принцип правової визначеності дотриманий.</w:t>
            </w:r>
          </w:p>
          <w:p w:rsidR="00991B14" w:rsidRDefault="00991B14">
            <w:pPr>
              <w:rPr>
                <w:rFonts w:ascii="Times New Roman" w:eastAsia="Times New Roman" w:hAnsi="Times New Roman" w:cs="Times New Roman"/>
                <w:sz w:val="24"/>
                <w:szCs w:val="24"/>
              </w:rPr>
            </w:pPr>
          </w:p>
          <w:p w:rsidR="00991B14" w:rsidRDefault="00991B14">
            <w:pPr>
              <w:rPr>
                <w:rFonts w:ascii="Times New Roman" w:eastAsia="Times New Roman" w:hAnsi="Times New Roman" w:cs="Times New Roman"/>
                <w:sz w:val="24"/>
                <w:szCs w:val="24"/>
              </w:rPr>
            </w:pPr>
          </w:p>
          <w:p w:rsidR="00991B14" w:rsidRDefault="00991B14">
            <w:pPr>
              <w:rPr>
                <w:rFonts w:ascii="Times New Roman" w:eastAsia="Times New Roman" w:hAnsi="Times New Roman" w:cs="Times New Roman"/>
                <w:sz w:val="24"/>
                <w:szCs w:val="24"/>
              </w:rPr>
            </w:pPr>
          </w:p>
          <w:p w:rsidR="00991B14" w:rsidRDefault="00991B14">
            <w:pPr>
              <w:rPr>
                <w:rFonts w:ascii="Times New Roman" w:eastAsia="Times New Roman" w:hAnsi="Times New Roman" w:cs="Times New Roman"/>
                <w:sz w:val="24"/>
                <w:szCs w:val="24"/>
              </w:rPr>
            </w:pPr>
          </w:p>
          <w:p w:rsidR="00991B14" w:rsidRDefault="00991B14">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ED1869" w:rsidRDefault="00ED1869">
            <w:pPr>
              <w:rPr>
                <w:rFonts w:ascii="Times New Roman" w:eastAsia="Times New Roman" w:hAnsi="Times New Roman" w:cs="Times New Roman"/>
                <w:sz w:val="24"/>
                <w:szCs w:val="24"/>
              </w:rPr>
            </w:pPr>
          </w:p>
          <w:p w:rsidR="00991B14" w:rsidRDefault="00991B14" w:rsidP="00ED186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b/>
                <w:sz w:val="24"/>
                <w:szCs w:val="24"/>
              </w:rPr>
              <w:t>Оціночне судження</w:t>
            </w:r>
            <w:r w:rsidR="00ED1869" w:rsidRPr="00991B14">
              <w:rPr>
                <w:rFonts w:ascii="Times New Roman" w:eastAsia="Times New Roman" w:hAnsi="Times New Roman" w:cs="Times New Roman"/>
                <w:b/>
                <w:sz w:val="24"/>
                <w:szCs w:val="24"/>
              </w:rPr>
              <w:t>.</w:t>
            </w:r>
            <w:r w:rsidR="00ED1869">
              <w:rPr>
                <w:rFonts w:ascii="Times New Roman" w:eastAsia="Times New Roman" w:hAnsi="Times New Roman" w:cs="Times New Roman"/>
                <w:sz w:val="24"/>
                <w:szCs w:val="24"/>
              </w:rPr>
              <w:t xml:space="preserve"> </w:t>
            </w:r>
          </w:p>
          <w:p w:rsidR="00ED1869" w:rsidRDefault="00991B14" w:rsidP="00ED1869">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 бачимо джерел та ризиків збільшення бюджетних витрат на заклади вищої освіти в контексті проекту постанови.</w:t>
            </w:r>
          </w:p>
          <w:p w:rsidR="00ED1869" w:rsidRDefault="0036403E" w:rsidP="00ED1869">
            <w:pPr>
              <w:rPr>
                <w:rFonts w:ascii="Times New Roman" w:eastAsia="Times New Roman" w:hAnsi="Times New Roman" w:cs="Times New Roman"/>
                <w:sz w:val="24"/>
                <w:szCs w:val="24"/>
              </w:rPr>
            </w:pPr>
            <w:r>
              <w:rPr>
                <w:rFonts w:ascii="Times New Roman" w:eastAsia="Times New Roman" w:hAnsi="Times New Roman" w:cs="Times New Roman"/>
                <w:sz w:val="24"/>
                <w:szCs w:val="24"/>
              </w:rPr>
              <w:t>Суттєве доопрацювання наразі відбувається, погодження з ЦОВВ буде проведено після завершення процедури підведення підсумків громадського обговорення. Підготовка політичної пропозиції у зв’язку з цим питанням не передбачена.</w:t>
            </w:r>
          </w:p>
          <w:p w:rsidR="00ED1869" w:rsidRPr="00E84C4F" w:rsidRDefault="00ED1869" w:rsidP="00ED1869">
            <w:pPr>
              <w:rPr>
                <w:rFonts w:ascii="Times New Roman" w:eastAsia="Times New Roman" w:hAnsi="Times New Roman" w:cs="Times New Roman"/>
                <w:sz w:val="24"/>
                <w:szCs w:val="24"/>
              </w:rPr>
            </w:pPr>
          </w:p>
        </w:tc>
      </w:tr>
      <w:tr w:rsidR="00592D24" w:rsidTr="00AA5159">
        <w:trPr>
          <w:trHeight w:val="240"/>
        </w:trPr>
        <w:tc>
          <w:tcPr>
            <w:tcW w:w="3936" w:type="dxa"/>
          </w:tcPr>
          <w:p w:rsidR="00592D24" w:rsidRDefault="00592D24" w:rsidP="00592D24">
            <w:pPr>
              <w:pBdr>
                <w:top w:val="nil"/>
                <w:left w:val="nil"/>
                <w:bottom w:val="nil"/>
                <w:right w:val="nil"/>
                <w:between w:val="nil"/>
              </w:pBdr>
              <w:shd w:val="clear" w:color="auto" w:fill="FFFFFF"/>
              <w:ind w:left="1069"/>
              <w:jc w:val="both"/>
              <w:rPr>
                <w:rFonts w:ascii="Times New Roman" w:eastAsia="Times New Roman" w:hAnsi="Times New Roman" w:cs="Times New Roman"/>
                <w:color w:val="000000"/>
                <w:sz w:val="24"/>
                <w:szCs w:val="24"/>
              </w:rPr>
            </w:pPr>
          </w:p>
        </w:tc>
        <w:tc>
          <w:tcPr>
            <w:tcW w:w="4394" w:type="dxa"/>
          </w:tcPr>
          <w:p w:rsidR="00592D24" w:rsidRPr="00592D24" w:rsidRDefault="00592D24">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Постанова Кабінету Міністрів України має узгоджуватись з положеннями Закону України </w:t>
            </w:r>
            <w:r w:rsidRPr="00592D24">
              <w:rPr>
                <w:rFonts w:ascii="Times New Roman" w:eastAsia="Times New Roman" w:hAnsi="Times New Roman" w:cs="Times New Roman"/>
                <w:color w:val="000000"/>
                <w:sz w:val="24"/>
                <w:szCs w:val="24"/>
              </w:rPr>
              <w:t>«Про ціни і ціноутворення»</w:t>
            </w:r>
          </w:p>
        </w:tc>
        <w:tc>
          <w:tcPr>
            <w:tcW w:w="3685" w:type="dxa"/>
          </w:tcPr>
          <w:p w:rsidR="00592D24" w:rsidRDefault="00592D24">
            <w:pPr>
              <w:rPr>
                <w:rFonts w:ascii="Times New Roman" w:eastAsia="Times New Roman" w:hAnsi="Times New Roman" w:cs="Times New Roman"/>
                <w:sz w:val="24"/>
                <w:szCs w:val="24"/>
              </w:rPr>
            </w:pPr>
          </w:p>
        </w:tc>
        <w:tc>
          <w:tcPr>
            <w:tcW w:w="3119" w:type="dxa"/>
          </w:tcPr>
          <w:p w:rsidR="00592D24" w:rsidRDefault="00592D2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tc>
      </w:tr>
      <w:tr w:rsidR="00C93C61" w:rsidTr="00AA5159">
        <w:trPr>
          <w:trHeight w:val="240"/>
        </w:trPr>
        <w:tc>
          <w:tcPr>
            <w:tcW w:w="3936" w:type="dxa"/>
            <w:vMerge w:val="restart"/>
          </w:tcPr>
          <w:p w:rsidR="00C93C61" w:rsidRDefault="00C93C61">
            <w:pPr>
              <w:numPr>
                <w:ilvl w:val="0"/>
                <w:numId w:val="3"/>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Встановити, що вартість освітньої послуги із здобуття вищої освіти освітнього ступеня бакалавра, магістра за перший курс (рік) навчання при укладанні Договору про надання освітніх послуг між закладом вищої освіти та фізичною (юридичною) особою за переліком спеціальностей (спеціалізацій), для яких визначається індикативна собівартість встановлюється закладом вищої освіти не нижче індикативної собівартості, якщо заклад вищої освіти впродовж попереднього календарного року здійснював підготовку фахівців відповідного ступеня вищої освіти та спеціальності (спеціалізації) за денною </w:t>
            </w:r>
            <w:r>
              <w:rPr>
                <w:rFonts w:ascii="Times New Roman" w:eastAsia="Times New Roman" w:hAnsi="Times New Roman" w:cs="Times New Roman"/>
                <w:color w:val="000000"/>
                <w:sz w:val="24"/>
                <w:szCs w:val="24"/>
              </w:rPr>
              <w:lastRenderedPageBreak/>
              <w:t>формою здобуття освіти за державним або регіональним замовленням.</w:t>
            </w:r>
          </w:p>
        </w:tc>
        <w:tc>
          <w:tcPr>
            <w:tcW w:w="4394" w:type="dxa"/>
          </w:tcPr>
          <w:p w:rsidR="00C93C61" w:rsidRDefault="00C93C6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Передбачити, щоб ці умови торкалися і приватних закладів вищої освіти, для того щоб всі заклади вищої освіти знаходилися в однакових умовах</w:t>
            </w:r>
          </w:p>
          <w:p w:rsidR="00C93C61" w:rsidRDefault="00C93C61">
            <w:pPr>
              <w:pBdr>
                <w:top w:val="nil"/>
                <w:left w:val="nil"/>
                <w:bottom w:val="nil"/>
                <w:right w:val="nil"/>
                <w:between w:val="nil"/>
              </w:pBdr>
              <w:rPr>
                <w:rFonts w:ascii="Times New Roman" w:eastAsia="Times New Roman" w:hAnsi="Times New Roman" w:cs="Times New Roman"/>
                <w:color w:val="000000"/>
                <w:sz w:val="24"/>
                <w:szCs w:val="24"/>
              </w:rPr>
            </w:pPr>
            <w:bookmarkStart w:id="1" w:name="30j0zll" w:colFirst="0" w:colLast="0"/>
            <w:bookmarkEnd w:id="1"/>
          </w:p>
          <w:p w:rsidR="00C93C61" w:rsidRDefault="00C93C61">
            <w:pPr>
              <w:pBdr>
                <w:top w:val="nil"/>
                <w:left w:val="nil"/>
                <w:bottom w:val="nil"/>
                <w:right w:val="nil"/>
                <w:between w:val="nil"/>
              </w:pBdr>
              <w:rPr>
                <w:rFonts w:ascii="Times New Roman" w:eastAsia="Times New Roman" w:hAnsi="Times New Roman" w:cs="Times New Roman"/>
                <w:color w:val="000000"/>
                <w:sz w:val="24"/>
                <w:szCs w:val="24"/>
              </w:rPr>
            </w:pPr>
            <w:bookmarkStart w:id="2" w:name="1fob9te" w:colFirst="0" w:colLast="0"/>
            <w:bookmarkEnd w:id="2"/>
            <w:r>
              <w:rPr>
                <w:rFonts w:ascii="Times New Roman" w:eastAsia="Times New Roman" w:hAnsi="Times New Roman" w:cs="Times New Roman"/>
                <w:color w:val="000000"/>
                <w:sz w:val="24"/>
                <w:szCs w:val="24"/>
              </w:rPr>
              <w:t xml:space="preserve">(В.С. Шебанін, ректор Миколаївського національного аграрного університету) </w:t>
            </w:r>
          </w:p>
        </w:tc>
        <w:tc>
          <w:tcPr>
            <w:tcW w:w="3685" w:type="dxa"/>
          </w:tcPr>
          <w:p w:rsidR="00C93C61" w:rsidRDefault="00C93C61">
            <w:pPr>
              <w:rPr>
                <w:rFonts w:ascii="Times New Roman" w:eastAsia="Times New Roman" w:hAnsi="Times New Roman" w:cs="Times New Roman"/>
                <w:sz w:val="24"/>
                <w:szCs w:val="24"/>
              </w:rPr>
            </w:pPr>
          </w:p>
        </w:tc>
        <w:tc>
          <w:tcPr>
            <w:tcW w:w="3119" w:type="dxa"/>
          </w:tcPr>
          <w:p w:rsidR="00C93C61" w:rsidRDefault="0036403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 редакційно</w:t>
            </w:r>
          </w:p>
          <w:p w:rsidR="0036403E" w:rsidRPr="0036403E" w:rsidRDefault="0036403E" w:rsidP="0009075D">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Замість критерію здійснення підготовки фахівців за державним (регіональним) замовленням використаний критерій оголошення прийому на місця, що фінансуються за бюджетні кошти. У такій редакції пункт буде стосуватись і приватних закладів вищої освіти, які, з</w:t>
            </w:r>
            <w:r w:rsidR="0009075D">
              <w:rPr>
                <w:rFonts w:ascii="Times New Roman" w:eastAsia="Times New Roman" w:hAnsi="Times New Roman" w:cs="Times New Roman"/>
                <w:sz w:val="24"/>
                <w:szCs w:val="24"/>
              </w:rPr>
              <w:t xml:space="preserve">гідно </w:t>
            </w:r>
            <w:r>
              <w:rPr>
                <w:rFonts w:ascii="Times New Roman" w:eastAsia="Times New Roman" w:hAnsi="Times New Roman" w:cs="Times New Roman"/>
                <w:sz w:val="24"/>
                <w:szCs w:val="24"/>
              </w:rPr>
              <w:t>законодавств</w:t>
            </w:r>
            <w:r w:rsidR="0009075D">
              <w:rPr>
                <w:rFonts w:ascii="Times New Roman" w:eastAsia="Times New Roman" w:hAnsi="Times New Roman" w:cs="Times New Roman"/>
                <w:sz w:val="24"/>
                <w:szCs w:val="24"/>
              </w:rPr>
              <w:t>а</w:t>
            </w:r>
            <w:r>
              <w:rPr>
                <w:rFonts w:ascii="Times New Roman" w:eastAsia="Times New Roman" w:hAnsi="Times New Roman" w:cs="Times New Roman"/>
                <w:sz w:val="24"/>
                <w:szCs w:val="24"/>
              </w:rPr>
              <w:t>, отримають право на бюджетне фінансування.</w:t>
            </w:r>
          </w:p>
        </w:tc>
      </w:tr>
      <w:tr w:rsidR="00C93C61" w:rsidTr="00AA5159">
        <w:trPr>
          <w:trHeight w:val="240"/>
        </w:trPr>
        <w:tc>
          <w:tcPr>
            <w:tcW w:w="3936" w:type="dxa"/>
            <w:vMerge/>
          </w:tcPr>
          <w:p w:rsidR="00C93C61" w:rsidRDefault="00C93C61">
            <w:pPr>
              <w:widowControl w:val="0"/>
              <w:pBdr>
                <w:top w:val="nil"/>
                <w:left w:val="nil"/>
                <w:bottom w:val="nil"/>
                <w:right w:val="nil"/>
                <w:between w:val="nil"/>
              </w:pBdr>
              <w:rPr>
                <w:rFonts w:ascii="Times New Roman" w:eastAsia="Times New Roman" w:hAnsi="Times New Roman" w:cs="Times New Roman"/>
                <w:sz w:val="24"/>
                <w:szCs w:val="24"/>
              </w:rPr>
            </w:pPr>
          </w:p>
        </w:tc>
        <w:tc>
          <w:tcPr>
            <w:tcW w:w="4394" w:type="dxa"/>
          </w:tcPr>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Питання стосовно розрахунку собівартості. Хто і яким чином її розрахував чи буде розраховувати? Чи провели попередні розрахунки по закладам вищої освіти країни? Чи буде ця собівартість однакова в столиці і регіонах? Зрозуміло що кожен заклад вищої освіти має власну собівартість, яка залежить від структури його видатків. Спочатку треба обговорити цю собівартість, і тільк</w:t>
            </w:r>
            <w:r w:rsidR="0036403E">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після цього </w:t>
            </w:r>
            <w:r>
              <w:rPr>
                <w:rFonts w:ascii="Times New Roman" w:eastAsia="Times New Roman" w:hAnsi="Times New Roman" w:cs="Times New Roman"/>
                <w:sz w:val="24"/>
                <w:szCs w:val="24"/>
              </w:rPr>
              <w:lastRenderedPageBreak/>
              <w:t>рахувати індикативну ціну для кожного закладу окремо.</w:t>
            </w:r>
          </w:p>
          <w:p w:rsidR="00C93C61" w:rsidRDefault="00C93C61">
            <w:pPr>
              <w:pBdr>
                <w:top w:val="nil"/>
                <w:left w:val="nil"/>
                <w:bottom w:val="nil"/>
                <w:right w:val="nil"/>
                <w:between w:val="nil"/>
              </w:pBdr>
              <w:jc w:val="both"/>
              <w:rPr>
                <w:rFonts w:ascii="Times New Roman" w:eastAsia="Times New Roman" w:hAnsi="Times New Roman" w:cs="Times New Roman"/>
                <w:color w:val="000000"/>
                <w:sz w:val="24"/>
                <w:szCs w:val="24"/>
              </w:rPr>
            </w:pPr>
          </w:p>
          <w:p w:rsidR="00C93C61" w:rsidRDefault="00C93C61">
            <w:pPr>
              <w:pBdr>
                <w:top w:val="nil"/>
                <w:left w:val="nil"/>
                <w:bottom w:val="nil"/>
                <w:right w:val="nil"/>
                <w:between w:val="nil"/>
              </w:pBdr>
              <w:rPr>
                <w:rFonts w:ascii="Times New Roman" w:eastAsia="Times New Roman" w:hAnsi="Times New Roman" w:cs="Times New Roman"/>
                <w:color w:val="000000"/>
                <w:sz w:val="24"/>
                <w:szCs w:val="24"/>
              </w:rPr>
            </w:pPr>
            <w:bookmarkStart w:id="3" w:name="3znysh7" w:colFirst="0" w:colLast="0"/>
            <w:bookmarkEnd w:id="3"/>
            <w:r>
              <w:rPr>
                <w:rFonts w:ascii="Times New Roman" w:eastAsia="Times New Roman" w:hAnsi="Times New Roman" w:cs="Times New Roman"/>
                <w:color w:val="000000"/>
                <w:sz w:val="24"/>
                <w:szCs w:val="24"/>
              </w:rPr>
              <w:t xml:space="preserve">(Загірняк Д.М., доцент кафедри обліку і фінансів  Кременчуцького національного університету імені Михайла Остроградського) </w:t>
            </w:r>
          </w:p>
        </w:tc>
        <w:tc>
          <w:tcPr>
            <w:tcW w:w="3685" w:type="dxa"/>
          </w:tcPr>
          <w:p w:rsidR="00C93C61" w:rsidRDefault="00C93C61">
            <w:pPr>
              <w:rPr>
                <w:rFonts w:ascii="Times New Roman" w:eastAsia="Times New Roman" w:hAnsi="Times New Roman" w:cs="Times New Roman"/>
                <w:sz w:val="24"/>
                <w:szCs w:val="24"/>
              </w:rPr>
            </w:pPr>
          </w:p>
        </w:tc>
        <w:tc>
          <w:tcPr>
            <w:tcW w:w="3119" w:type="dxa"/>
          </w:tcPr>
          <w:p w:rsidR="0009075D" w:rsidRDefault="0009075D" w:rsidP="0009075D">
            <w:pPr>
              <w:rPr>
                <w:rFonts w:ascii="Times New Roman" w:eastAsia="Times New Roman" w:hAnsi="Times New Roman" w:cs="Times New Roman"/>
                <w:sz w:val="24"/>
                <w:szCs w:val="24"/>
              </w:rPr>
            </w:pPr>
            <w:r w:rsidRPr="00B030D3">
              <w:rPr>
                <w:rFonts w:ascii="Times New Roman" w:eastAsia="Times New Roman" w:hAnsi="Times New Roman" w:cs="Times New Roman"/>
                <w:b/>
                <w:sz w:val="24"/>
                <w:szCs w:val="24"/>
              </w:rPr>
              <w:t>Враховано</w:t>
            </w:r>
            <w:r>
              <w:rPr>
                <w:rFonts w:ascii="Times New Roman" w:eastAsia="Times New Roman" w:hAnsi="Times New Roman" w:cs="Times New Roman"/>
                <w:sz w:val="24"/>
                <w:szCs w:val="24"/>
              </w:rPr>
              <w:t>.</w:t>
            </w:r>
          </w:p>
          <w:p w:rsidR="0009075D" w:rsidRDefault="0009075D" w:rsidP="0009075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030D3">
              <w:rPr>
                <w:rFonts w:ascii="Times New Roman" w:eastAsia="Times New Roman" w:hAnsi="Times New Roman" w:cs="Times New Roman"/>
                <w:sz w:val="24"/>
                <w:szCs w:val="24"/>
              </w:rPr>
              <w:t xml:space="preserve">Індикативна собівартість визначається як …середнього розміру видатків на оплату послуг з підготовки одного фахівця на умовах державного (регіонального) замовлення в </w:t>
            </w:r>
            <w:r w:rsidRPr="00B030D3">
              <w:rPr>
                <w:rFonts w:ascii="Times New Roman" w:eastAsia="Times New Roman" w:hAnsi="Times New Roman" w:cs="Times New Roman"/>
                <w:b/>
                <w:sz w:val="24"/>
                <w:szCs w:val="24"/>
              </w:rPr>
              <w:t>даному</w:t>
            </w:r>
            <w:r w:rsidRPr="00B030D3">
              <w:rPr>
                <w:rFonts w:ascii="Times New Roman" w:eastAsia="Times New Roman" w:hAnsi="Times New Roman" w:cs="Times New Roman"/>
                <w:sz w:val="24"/>
                <w:szCs w:val="24"/>
              </w:rPr>
              <w:t xml:space="preserve"> закладі вищої освіти (без урахування видатків на стипендіальне забезпечення, виплат </w:t>
            </w:r>
            <w:r w:rsidRPr="00B030D3">
              <w:rPr>
                <w:rFonts w:ascii="Times New Roman" w:eastAsia="Times New Roman" w:hAnsi="Times New Roman" w:cs="Times New Roman"/>
                <w:sz w:val="24"/>
                <w:szCs w:val="24"/>
              </w:rPr>
              <w:lastRenderedPageBreak/>
              <w:t>відповідно до законодавства дітям-сиротам та особам з їх числа, видатків розвитку) в попередньому календарному році</w:t>
            </w:r>
            <w:r>
              <w:rPr>
                <w:rFonts w:ascii="Times New Roman" w:eastAsia="Times New Roman" w:hAnsi="Times New Roman" w:cs="Times New Roman"/>
                <w:sz w:val="24"/>
                <w:szCs w:val="24"/>
              </w:rPr>
              <w:t>».</w:t>
            </w:r>
          </w:p>
          <w:p w:rsidR="0009075D" w:rsidRDefault="0009075D" w:rsidP="0009075D">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Усереднення індикативної собівартості по закладах вищої освіти проектом постанови не передбачено.</w:t>
            </w:r>
          </w:p>
          <w:p w:rsidR="00C93C61" w:rsidRDefault="0009075D">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Наразі відбувається громадське обговорення проекту постанови.</w:t>
            </w:r>
          </w:p>
        </w:tc>
      </w:tr>
      <w:tr w:rsidR="00C93C61" w:rsidTr="00AA5159">
        <w:trPr>
          <w:trHeight w:val="240"/>
        </w:trPr>
        <w:tc>
          <w:tcPr>
            <w:tcW w:w="3936" w:type="dxa"/>
            <w:vMerge/>
          </w:tcPr>
          <w:p w:rsidR="00C93C61" w:rsidRDefault="00C93C61">
            <w:pPr>
              <w:widowControl w:val="0"/>
              <w:pBdr>
                <w:top w:val="nil"/>
                <w:left w:val="nil"/>
                <w:bottom w:val="nil"/>
                <w:right w:val="nil"/>
                <w:between w:val="nil"/>
              </w:pBdr>
              <w:rPr>
                <w:rFonts w:ascii="Times New Roman" w:eastAsia="Times New Roman" w:hAnsi="Times New Roman" w:cs="Times New Roman"/>
                <w:sz w:val="24"/>
                <w:szCs w:val="24"/>
              </w:rPr>
            </w:pPr>
          </w:p>
        </w:tc>
        <w:tc>
          <w:tcPr>
            <w:tcW w:w="4394" w:type="dxa"/>
          </w:tcPr>
          <w:p w:rsidR="00C93C61" w:rsidRDefault="00C93C61">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Встановити, що вартість освітньої послуги із здобуття вищої освіти освітнього ступеня бакалавра, магістра за перший курс (рік) навчання при укладанні Договору про надання освітніх послуг між закладом вищої освіти та фізичною (юридичною) особою за переліком спеціальностей (спеціалізацій), для яких визначається індикативна собівартість встановлюється закладом вищої освіти не нижче індикативної собівартості, якщо заклад вищої освіти </w:t>
            </w:r>
            <w:r>
              <w:rPr>
                <w:rFonts w:ascii="Times New Roman" w:eastAsia="Times New Roman" w:hAnsi="Times New Roman" w:cs="Times New Roman"/>
                <w:b/>
                <w:i/>
                <w:color w:val="000000"/>
                <w:sz w:val="24"/>
                <w:szCs w:val="24"/>
              </w:rPr>
              <w:t>у поточному навчальному році планує  здійснювати</w:t>
            </w:r>
            <w:r>
              <w:rPr>
                <w:rFonts w:ascii="Times New Roman" w:eastAsia="Times New Roman" w:hAnsi="Times New Roman" w:cs="Times New Roman"/>
                <w:color w:val="000000"/>
                <w:sz w:val="24"/>
                <w:szCs w:val="24"/>
              </w:rPr>
              <w:t xml:space="preserve"> підготовку фахівців відповідного ступеня вищої освіти та спеціальності (спеціалізації) </w:t>
            </w:r>
            <w:r>
              <w:rPr>
                <w:rFonts w:ascii="Times New Roman" w:eastAsia="Times New Roman" w:hAnsi="Times New Roman" w:cs="Times New Roman"/>
                <w:b/>
                <w:i/>
                <w:color w:val="000000"/>
                <w:sz w:val="24"/>
                <w:szCs w:val="24"/>
              </w:rPr>
              <w:t>на першому курсі</w:t>
            </w:r>
            <w:r>
              <w:rPr>
                <w:rFonts w:ascii="Times New Roman" w:eastAsia="Times New Roman" w:hAnsi="Times New Roman" w:cs="Times New Roman"/>
                <w:color w:val="000000"/>
                <w:sz w:val="24"/>
                <w:szCs w:val="24"/>
              </w:rPr>
              <w:t xml:space="preserve"> за денною формою здобуття освіти за державним або регіональним замовлення.</w:t>
            </w:r>
          </w:p>
          <w:p w:rsidR="00C93C61" w:rsidRDefault="00C93C61">
            <w:pPr>
              <w:jc w:val="both"/>
              <w:rPr>
                <w:rFonts w:ascii="Times New Roman" w:eastAsia="Times New Roman" w:hAnsi="Times New Roman" w:cs="Times New Roman"/>
                <w:color w:val="000000"/>
                <w:sz w:val="24"/>
                <w:szCs w:val="24"/>
              </w:rPr>
            </w:pPr>
          </w:p>
          <w:p w:rsidR="00C93C61" w:rsidRDefault="00C93C6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w:t>
            </w:r>
            <w:bookmarkStart w:id="4" w:name="2et92p0" w:colFirst="0" w:colLast="0"/>
            <w:bookmarkEnd w:id="4"/>
            <w:r>
              <w:rPr>
                <w:rFonts w:ascii="Times New Roman" w:eastAsia="Times New Roman" w:hAnsi="Times New Roman" w:cs="Times New Roman"/>
                <w:color w:val="000000"/>
                <w:sz w:val="24"/>
                <w:szCs w:val="24"/>
              </w:rPr>
              <w:t>Мальований Михайло Іванович, проректор з науково-педагогічної роботи Уманського національного університету садівництва)</w:t>
            </w:r>
            <w:r>
              <w:rPr>
                <w:rFonts w:ascii="Arial" w:eastAsia="Arial" w:hAnsi="Arial" w:cs="Arial"/>
                <w:color w:val="545454"/>
                <w:highlight w:val="white"/>
              </w:rPr>
              <w:t xml:space="preserve"> </w:t>
            </w:r>
          </w:p>
        </w:tc>
        <w:tc>
          <w:tcPr>
            <w:tcW w:w="3685" w:type="dxa"/>
          </w:tcPr>
          <w:p w:rsidR="00C93C61" w:rsidRDefault="00C93C61">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Дана правка дозволить:</w:t>
            </w:r>
          </w:p>
          <w:p w:rsidR="00C93C61" w:rsidRDefault="00C93C61">
            <w:pPr>
              <w:jc w:val="both"/>
              <w:rPr>
                <w:rFonts w:ascii="Times New Roman" w:eastAsia="Times New Roman" w:hAnsi="Times New Roman" w:cs="Times New Roman"/>
                <w:color w:val="000000"/>
                <w:sz w:val="24"/>
                <w:szCs w:val="24"/>
              </w:rPr>
            </w:pPr>
          </w:p>
          <w:p w:rsidR="00C93C61" w:rsidRDefault="00210952" w:rsidP="00210952">
            <w:pPr>
              <w:pBdr>
                <w:top w:val="nil"/>
                <w:left w:val="nil"/>
                <w:bottom w:val="nil"/>
                <w:right w:val="nil"/>
                <w:between w:val="nil"/>
              </w:pBdr>
              <w:jc w:val="both"/>
              <w:rPr>
                <w:color w:val="000000"/>
                <w:sz w:val="24"/>
                <w:szCs w:val="24"/>
              </w:rPr>
            </w:pPr>
            <w:r>
              <w:rPr>
                <w:rFonts w:ascii="Times New Roman" w:eastAsia="Times New Roman" w:hAnsi="Times New Roman" w:cs="Times New Roman"/>
                <w:color w:val="000000"/>
                <w:sz w:val="24"/>
                <w:szCs w:val="24"/>
              </w:rPr>
              <w:t>1. </w:t>
            </w:r>
            <w:r w:rsidR="00C93C61">
              <w:rPr>
                <w:rFonts w:ascii="Times New Roman" w:eastAsia="Times New Roman" w:hAnsi="Times New Roman" w:cs="Times New Roman"/>
                <w:color w:val="000000"/>
                <w:sz w:val="24"/>
                <w:szCs w:val="24"/>
              </w:rPr>
              <w:t>Закладам вищої освіти зважено підійти до визначення конкурентоспроможності своїх освітніх послуг.  Відмова від державного замовлення на певні спеціальності дасть змогу ЗВО поступово підвищити попит на свої послуги та повернутися до державного замовлення і встановлення ціни на освітні послуги у розмірі, що передбачено цим документом.</w:t>
            </w:r>
          </w:p>
          <w:p w:rsidR="00C93C61" w:rsidRDefault="00210952" w:rsidP="00210952">
            <w:pPr>
              <w:jc w:val="both"/>
              <w:rPr>
                <w:color w:val="000000"/>
                <w:sz w:val="24"/>
                <w:szCs w:val="24"/>
              </w:rPr>
            </w:pPr>
            <w:r>
              <w:rPr>
                <w:rFonts w:ascii="Times New Roman" w:eastAsia="Times New Roman" w:hAnsi="Times New Roman" w:cs="Times New Roman"/>
                <w:color w:val="000000"/>
                <w:sz w:val="24"/>
                <w:szCs w:val="24"/>
              </w:rPr>
              <w:t>2. </w:t>
            </w:r>
            <w:r w:rsidR="00C93C61">
              <w:rPr>
                <w:rFonts w:ascii="Times New Roman" w:eastAsia="Times New Roman" w:hAnsi="Times New Roman" w:cs="Times New Roman"/>
                <w:color w:val="000000"/>
                <w:sz w:val="24"/>
                <w:szCs w:val="24"/>
              </w:rPr>
              <w:t xml:space="preserve">Державі спрямувати вивільнені фінансові ресурси (внаслідок відмови деяких ЗВО від державного або регіонального замовлення підготовку фахівців відповідного ступеня вищої освіти та спеціальності </w:t>
            </w:r>
            <w:r w:rsidR="00C93C61">
              <w:rPr>
                <w:rFonts w:ascii="Times New Roman" w:eastAsia="Times New Roman" w:hAnsi="Times New Roman" w:cs="Times New Roman"/>
                <w:color w:val="000000"/>
                <w:sz w:val="24"/>
                <w:szCs w:val="24"/>
              </w:rPr>
              <w:lastRenderedPageBreak/>
              <w:t>(спеціалізації)) на фінансування підготовки фахівців у більш конкурентоздатних ЗВО.</w:t>
            </w:r>
          </w:p>
          <w:p w:rsidR="00C93C61" w:rsidRDefault="00210952" w:rsidP="00210952">
            <w:pPr>
              <w:jc w:val="both"/>
              <w:rPr>
                <w:color w:val="000000"/>
                <w:sz w:val="24"/>
                <w:szCs w:val="24"/>
              </w:rPr>
            </w:pPr>
            <w:r>
              <w:rPr>
                <w:rFonts w:ascii="Times New Roman" w:eastAsia="Times New Roman" w:hAnsi="Times New Roman" w:cs="Times New Roman"/>
                <w:color w:val="000000"/>
                <w:sz w:val="24"/>
                <w:szCs w:val="24"/>
              </w:rPr>
              <w:t>3. </w:t>
            </w:r>
            <w:r w:rsidR="00C93C61">
              <w:rPr>
                <w:rFonts w:ascii="Times New Roman" w:eastAsia="Times New Roman" w:hAnsi="Times New Roman" w:cs="Times New Roman"/>
                <w:color w:val="000000"/>
                <w:sz w:val="24"/>
                <w:szCs w:val="24"/>
              </w:rPr>
              <w:t xml:space="preserve">Державі уникнути економічних втрат унаслідок  відмови деяких ЗВО від державного або регіонального замовлення на певний період часу. </w:t>
            </w:r>
            <w:r w:rsidR="00C93C61">
              <w:rPr>
                <w:rFonts w:ascii="Times New Roman" w:eastAsia="Times New Roman" w:hAnsi="Times New Roman" w:cs="Times New Roman"/>
                <w:i/>
                <w:color w:val="000000"/>
                <w:sz w:val="24"/>
                <w:szCs w:val="24"/>
              </w:rPr>
              <w:t xml:space="preserve">Якщо дані положення поширити на всі ЗВО, то це призведе до зменшення контингенту студентів, а, отже, звільнення науково-педагогічних працівників. Звільнення науково-педагогічних працівників, це, з одного боку, зменшення надходження податків до місцевого та державного бюджету (податок на доходи фізичних осіб та військовий збір) та скорочення по сплаті ЄСВ. З іншого боку, це додаткові фінансові витрати на фінансування соціальних виплат науково-педагогічним працівникам, які звернуться до Державної служби зайнятості. Слід зауважити і те, що зменшиться і розмір Спеціального фонду, який, інколи, є єдиним джерелом капіталовкладень у ЗВО. </w:t>
            </w:r>
          </w:p>
          <w:p w:rsidR="00C93C61" w:rsidRDefault="00210952" w:rsidP="00210952">
            <w:pPr>
              <w:jc w:val="both"/>
              <w:rPr>
                <w:color w:val="000000"/>
                <w:sz w:val="24"/>
                <w:szCs w:val="24"/>
              </w:rPr>
            </w:pPr>
            <w:r>
              <w:rPr>
                <w:rFonts w:ascii="Times New Roman" w:eastAsia="Times New Roman" w:hAnsi="Times New Roman" w:cs="Times New Roman"/>
                <w:color w:val="000000"/>
                <w:sz w:val="24"/>
                <w:szCs w:val="24"/>
              </w:rPr>
              <w:t>4. </w:t>
            </w:r>
            <w:r w:rsidR="00C93C61">
              <w:rPr>
                <w:rFonts w:ascii="Times New Roman" w:eastAsia="Times New Roman" w:hAnsi="Times New Roman" w:cs="Times New Roman"/>
                <w:color w:val="000000"/>
                <w:sz w:val="24"/>
                <w:szCs w:val="24"/>
              </w:rPr>
              <w:t xml:space="preserve">Державі, за рахунок відмови деяких державних ЗВО від державного замовлення, провести </w:t>
            </w:r>
            <w:r w:rsidR="00C93C61">
              <w:rPr>
                <w:rFonts w:ascii="Times New Roman" w:eastAsia="Times New Roman" w:hAnsi="Times New Roman" w:cs="Times New Roman"/>
                <w:color w:val="000000"/>
                <w:sz w:val="24"/>
                <w:szCs w:val="24"/>
              </w:rPr>
              <w:lastRenderedPageBreak/>
              <w:t>експеримент з фінансування підготовки фахівців за рахунок державних коштів у приватних ЗВО (водночас, у цьому разі, на такі приватні ЗВО буде поширюватися дія даної постанови). Це стимулюватиме покращення якості вищої освіти в Україні через підвищення конкуренції між державними та приватними ЗВО.</w:t>
            </w:r>
          </w:p>
          <w:p w:rsidR="00C93C61" w:rsidRDefault="00210952" w:rsidP="00210952">
            <w:pPr>
              <w:jc w:val="both"/>
              <w:rPr>
                <w:color w:val="000000"/>
                <w:sz w:val="24"/>
                <w:szCs w:val="24"/>
              </w:rPr>
            </w:pPr>
            <w:r>
              <w:rPr>
                <w:rFonts w:ascii="Times New Roman" w:eastAsia="Times New Roman" w:hAnsi="Times New Roman" w:cs="Times New Roman"/>
                <w:color w:val="000000"/>
                <w:sz w:val="24"/>
                <w:szCs w:val="24"/>
              </w:rPr>
              <w:t>5. </w:t>
            </w:r>
            <w:r w:rsidR="00C93C61">
              <w:rPr>
                <w:rFonts w:ascii="Times New Roman" w:eastAsia="Times New Roman" w:hAnsi="Times New Roman" w:cs="Times New Roman"/>
                <w:color w:val="000000"/>
                <w:sz w:val="24"/>
                <w:szCs w:val="24"/>
              </w:rPr>
              <w:t>Державі уникнути суспільного резонансу. Не секрет, що деяким ЗВО потрібно буде підвищити плату за навчання у 2-3 рази, що спричинить хвилю скорочень науково-педагогічних працівників.</w:t>
            </w:r>
          </w:p>
          <w:p w:rsidR="00C93C61" w:rsidRDefault="0074238D" w:rsidP="0074238D">
            <w:pPr>
              <w:jc w:val="both"/>
              <w:rPr>
                <w:color w:val="000000"/>
                <w:sz w:val="24"/>
                <w:szCs w:val="24"/>
              </w:rPr>
            </w:pPr>
            <w:r>
              <w:rPr>
                <w:rFonts w:ascii="Times New Roman" w:eastAsia="Times New Roman" w:hAnsi="Times New Roman" w:cs="Times New Roman"/>
                <w:color w:val="000000"/>
                <w:sz w:val="24"/>
                <w:szCs w:val="24"/>
              </w:rPr>
              <w:t>6. </w:t>
            </w:r>
            <w:r w:rsidR="00C93C61">
              <w:rPr>
                <w:rFonts w:ascii="Times New Roman" w:eastAsia="Times New Roman" w:hAnsi="Times New Roman" w:cs="Times New Roman"/>
                <w:color w:val="000000"/>
                <w:sz w:val="24"/>
                <w:szCs w:val="24"/>
              </w:rPr>
              <w:t xml:space="preserve">Державі дотриматися задекларованого у Законі України «Про вищу освіту» ПРИНЦИПУ ФІНАНСОВОЇ АВТОНОМІЇ. </w:t>
            </w:r>
          </w:p>
          <w:p w:rsidR="00C93C61" w:rsidRDefault="00C93C61">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PS. Університети і без цієї постанови змушені будуть піднімати плату за навчання, враховуючи суттєве підвищення комунальних послуг та заробітної плати, проте це буде відбуватися еволюційним шляхом (на 20-50% щорічно) під впливом об’єктивних економічних чинників, а не адміністративними </w:t>
            </w:r>
          </w:p>
        </w:tc>
        <w:tc>
          <w:tcPr>
            <w:tcW w:w="3119" w:type="dxa"/>
          </w:tcPr>
          <w:p w:rsidR="00C93C61" w:rsidRPr="0009075D" w:rsidRDefault="0009075D">
            <w:pPr>
              <w:rPr>
                <w:rFonts w:ascii="Times New Roman" w:eastAsia="Times New Roman" w:hAnsi="Times New Roman" w:cs="Times New Roman"/>
                <w:b/>
                <w:sz w:val="24"/>
                <w:szCs w:val="24"/>
              </w:rPr>
            </w:pPr>
            <w:r w:rsidRPr="0009075D">
              <w:rPr>
                <w:rFonts w:ascii="Times New Roman" w:eastAsia="Times New Roman" w:hAnsi="Times New Roman" w:cs="Times New Roman"/>
                <w:b/>
                <w:sz w:val="24"/>
                <w:szCs w:val="24"/>
              </w:rPr>
              <w:lastRenderedPageBreak/>
              <w:t>Враховано</w:t>
            </w:r>
          </w:p>
          <w:p w:rsidR="0009075D" w:rsidRDefault="0009075D">
            <w:pPr>
              <w:rPr>
                <w:rFonts w:ascii="Times New Roman" w:eastAsia="Times New Roman" w:hAnsi="Times New Roman" w:cs="Times New Roman"/>
                <w:sz w:val="24"/>
                <w:szCs w:val="24"/>
              </w:rPr>
            </w:pPr>
            <w:r w:rsidRPr="0009075D">
              <w:rPr>
                <w:color w:val="000000"/>
                <w:shd w:val="clear" w:color="auto" w:fill="FFFFFF"/>
              </w:rPr>
              <w:t>«</w:t>
            </w:r>
            <w:r>
              <w:rPr>
                <w:color w:val="000000"/>
                <w:shd w:val="clear" w:color="auto" w:fill="FFFFFF"/>
              </w:rPr>
              <w:t>…</w:t>
            </w:r>
            <w:r w:rsidRPr="0009075D">
              <w:rPr>
                <w:color w:val="000000"/>
                <w:shd w:val="clear" w:color="auto" w:fill="FFFFFF"/>
              </w:rPr>
              <w:t>якщо заклад вищої освіти оголосив у поточному році набір здобувачів вищої освіти на відповідні спеціальність і курс за державним або регіональним замовленням»</w:t>
            </w:r>
          </w:p>
        </w:tc>
      </w:tr>
      <w:tr w:rsidR="00C93C61" w:rsidTr="00AA5159">
        <w:trPr>
          <w:trHeight w:val="240"/>
        </w:trPr>
        <w:tc>
          <w:tcPr>
            <w:tcW w:w="3936" w:type="dxa"/>
            <w:vMerge/>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tc>
        <w:tc>
          <w:tcPr>
            <w:tcW w:w="4394" w:type="dxa"/>
          </w:tcPr>
          <w:p w:rsidR="00C93C61" w:rsidRDefault="001266FC" w:rsidP="001266FC">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w:t>
            </w:r>
            <w:r w:rsidR="00C93C61">
              <w:rPr>
                <w:rFonts w:ascii="Times New Roman" w:eastAsia="Times New Roman" w:hAnsi="Times New Roman" w:cs="Times New Roman"/>
                <w:color w:val="000000"/>
                <w:sz w:val="24"/>
                <w:szCs w:val="24"/>
              </w:rPr>
              <w:t xml:space="preserve">Встановити, що вартість освітньої послуги із здобуття вищої освіти </w:t>
            </w:r>
            <w:r w:rsidR="00C93C61">
              <w:rPr>
                <w:rFonts w:ascii="Times New Roman" w:eastAsia="Times New Roman" w:hAnsi="Times New Roman" w:cs="Times New Roman"/>
                <w:color w:val="000000"/>
                <w:sz w:val="24"/>
                <w:szCs w:val="24"/>
              </w:rPr>
              <w:lastRenderedPageBreak/>
              <w:t xml:space="preserve">освітнього ступеня бакалавра, магістра за перший курс (рік) навчання </w:t>
            </w:r>
            <w:r w:rsidR="00C93C61">
              <w:rPr>
                <w:rFonts w:ascii="Times New Roman" w:eastAsia="Times New Roman" w:hAnsi="Times New Roman" w:cs="Times New Roman"/>
                <w:b/>
                <w:color w:val="000000"/>
                <w:sz w:val="24"/>
                <w:szCs w:val="24"/>
              </w:rPr>
              <w:t>за денною формою здобуття вищої освіти</w:t>
            </w:r>
            <w:r w:rsidR="00C93C61">
              <w:rPr>
                <w:rFonts w:ascii="Times New Roman" w:eastAsia="Times New Roman" w:hAnsi="Times New Roman" w:cs="Times New Roman"/>
                <w:color w:val="000000"/>
                <w:sz w:val="24"/>
                <w:szCs w:val="24"/>
              </w:rPr>
              <w:t xml:space="preserve"> при укладанні Договору про надання освітніх послуг між закладом вищої освіти та фізичною (юридичною) особою за спеціальност</w:t>
            </w:r>
            <w:r w:rsidR="00C93C61">
              <w:rPr>
                <w:rFonts w:ascii="Times New Roman" w:eastAsia="Times New Roman" w:hAnsi="Times New Roman" w:cs="Times New Roman"/>
                <w:b/>
                <w:color w:val="000000"/>
                <w:sz w:val="24"/>
                <w:szCs w:val="24"/>
              </w:rPr>
              <w:t>ями</w:t>
            </w:r>
            <w:r w:rsidR="00C93C61">
              <w:rPr>
                <w:rFonts w:ascii="Times New Roman" w:eastAsia="Times New Roman" w:hAnsi="Times New Roman" w:cs="Times New Roman"/>
                <w:color w:val="000000"/>
                <w:sz w:val="24"/>
                <w:szCs w:val="24"/>
              </w:rPr>
              <w:t xml:space="preserve"> для яких визначається індикативна собівартість</w:t>
            </w:r>
            <w:r w:rsidR="00C93C61">
              <w:rPr>
                <w:rFonts w:ascii="Times New Roman" w:eastAsia="Times New Roman" w:hAnsi="Times New Roman" w:cs="Times New Roman"/>
                <w:b/>
                <w:color w:val="000000"/>
                <w:sz w:val="24"/>
                <w:szCs w:val="24"/>
              </w:rPr>
              <w:t xml:space="preserve">, </w:t>
            </w:r>
            <w:r w:rsidR="00C93C61">
              <w:rPr>
                <w:rFonts w:ascii="Times New Roman" w:eastAsia="Times New Roman" w:hAnsi="Times New Roman" w:cs="Times New Roman"/>
                <w:color w:val="000000"/>
                <w:sz w:val="24"/>
                <w:szCs w:val="24"/>
              </w:rPr>
              <w:t>встановлюється закладом вищої освіти не нижче індикативної собівартості, якщо заклад вищої освіти впродовж попереднього календарного року здійснював підготовку фахівців відповідного ступеня вищої освіти та спеціальності (спеціалізації) за денною формою здобуття освіти за державним або регіональним замовленням.</w:t>
            </w:r>
          </w:p>
          <w:p w:rsidR="00C93C61" w:rsidRDefault="00C93C61">
            <w:pPr>
              <w:jc w:val="both"/>
              <w:rPr>
                <w:rFonts w:ascii="Times New Roman" w:eastAsia="Times New Roman" w:hAnsi="Times New Roman" w:cs="Times New Roman"/>
                <w:color w:val="000000"/>
                <w:sz w:val="24"/>
                <w:szCs w:val="24"/>
              </w:rPr>
            </w:pPr>
          </w:p>
          <w:p w:rsidR="00C93C61" w:rsidRDefault="00C93C61">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(Бахрушин В.Є.)</w:t>
            </w:r>
          </w:p>
        </w:tc>
        <w:tc>
          <w:tcPr>
            <w:tcW w:w="3685" w:type="dxa"/>
          </w:tcPr>
          <w:p w:rsidR="00C93C61" w:rsidRDefault="00C93C61">
            <w:pPr>
              <w:jc w:val="both"/>
              <w:rPr>
                <w:rFonts w:ascii="Times New Roman" w:eastAsia="Times New Roman" w:hAnsi="Times New Roman" w:cs="Times New Roman"/>
                <w:color w:val="000000"/>
                <w:sz w:val="24"/>
                <w:szCs w:val="24"/>
              </w:rPr>
            </w:pPr>
          </w:p>
        </w:tc>
        <w:tc>
          <w:tcPr>
            <w:tcW w:w="3119" w:type="dxa"/>
          </w:tcPr>
          <w:p w:rsidR="00C93C61" w:rsidRPr="0009075D" w:rsidRDefault="0009075D">
            <w:pPr>
              <w:rPr>
                <w:rFonts w:ascii="Times New Roman" w:eastAsia="Times New Roman" w:hAnsi="Times New Roman" w:cs="Times New Roman"/>
                <w:b/>
                <w:sz w:val="24"/>
                <w:szCs w:val="24"/>
              </w:rPr>
            </w:pPr>
            <w:r w:rsidRPr="0009075D">
              <w:rPr>
                <w:rFonts w:ascii="Times New Roman" w:eastAsia="Times New Roman" w:hAnsi="Times New Roman" w:cs="Times New Roman"/>
                <w:b/>
                <w:sz w:val="24"/>
                <w:szCs w:val="24"/>
              </w:rPr>
              <w:t>Враховано</w:t>
            </w:r>
          </w:p>
        </w:tc>
      </w:tr>
      <w:tr w:rsidR="00C93C61" w:rsidTr="00AA5159">
        <w:trPr>
          <w:trHeight w:val="240"/>
        </w:trPr>
        <w:tc>
          <w:tcPr>
            <w:tcW w:w="3936" w:type="dxa"/>
            <w:vMerge/>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tc>
        <w:tc>
          <w:tcPr>
            <w:tcW w:w="4394" w:type="dxa"/>
          </w:tcPr>
          <w:p w:rsidR="00C93C61" w:rsidRDefault="00C93C61" w:rsidP="00B313E2">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Підтримуємо визначення індикативної собівартості як «середнього розміру видатків на оплату послуг з підготовки одного фахівця на умовах державного (регіонального) замовлення в закладі вищої освіти (без урахування видатків на стипендіальне забезпечення, виплат відповідно до законодавства дітям-сиротам та особам з їх числа, видатків розвитку) в попередньому календарному році» </w:t>
            </w:r>
          </w:p>
          <w:p w:rsidR="00C93C61" w:rsidRDefault="00C93C61">
            <w:pPr>
              <w:pBdr>
                <w:top w:val="nil"/>
                <w:left w:val="nil"/>
                <w:bottom w:val="nil"/>
                <w:right w:val="nil"/>
                <w:between w:val="nil"/>
              </w:pBdr>
              <w:shd w:val="clear" w:color="auto" w:fill="FFFFFF"/>
              <w:ind w:hanging="720"/>
              <w:jc w:val="both"/>
              <w:rPr>
                <w:rFonts w:ascii="Times New Roman" w:eastAsia="Times New Roman" w:hAnsi="Times New Roman" w:cs="Times New Roman"/>
                <w:color w:val="000000"/>
                <w:sz w:val="24"/>
                <w:szCs w:val="24"/>
              </w:rPr>
            </w:pPr>
          </w:p>
          <w:p w:rsidR="00C93C61" w:rsidRDefault="00C93C61" w:rsidP="00A06F21">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bookmarkStart w:id="5" w:name="tyjcwt" w:colFirst="0" w:colLast="0"/>
            <w:bookmarkEnd w:id="5"/>
            <w:r>
              <w:rPr>
                <w:rFonts w:ascii="Times New Roman" w:eastAsia="Times New Roman" w:hAnsi="Times New Roman" w:cs="Times New Roman"/>
                <w:color w:val="000000"/>
                <w:sz w:val="24"/>
                <w:szCs w:val="24"/>
              </w:rPr>
              <w:t>(Щокін Р.Г., Голова Ради «Всеукраїнське об’єднання організацій роботодавців у галузі вищої освіти»)</w:t>
            </w:r>
          </w:p>
        </w:tc>
        <w:tc>
          <w:tcPr>
            <w:tcW w:w="3685" w:type="dxa"/>
          </w:tcPr>
          <w:p w:rsidR="00C93C61" w:rsidRDefault="00C93C61">
            <w:pPr>
              <w:jc w:val="both"/>
              <w:rPr>
                <w:rFonts w:ascii="Times New Roman" w:eastAsia="Times New Roman" w:hAnsi="Times New Roman" w:cs="Times New Roman"/>
                <w:color w:val="000000"/>
                <w:sz w:val="24"/>
                <w:szCs w:val="24"/>
              </w:rPr>
            </w:pPr>
          </w:p>
        </w:tc>
        <w:tc>
          <w:tcPr>
            <w:tcW w:w="3119" w:type="dxa"/>
          </w:tcPr>
          <w:p w:rsidR="00C93C61" w:rsidRPr="0009075D" w:rsidRDefault="0009075D">
            <w:pPr>
              <w:rPr>
                <w:rFonts w:ascii="Times New Roman" w:eastAsia="Times New Roman" w:hAnsi="Times New Roman" w:cs="Times New Roman"/>
                <w:b/>
                <w:sz w:val="24"/>
                <w:szCs w:val="24"/>
              </w:rPr>
            </w:pPr>
            <w:r w:rsidRPr="0009075D">
              <w:rPr>
                <w:rFonts w:ascii="Times New Roman" w:eastAsia="Times New Roman" w:hAnsi="Times New Roman" w:cs="Times New Roman"/>
                <w:b/>
                <w:sz w:val="24"/>
                <w:szCs w:val="24"/>
              </w:rPr>
              <w:t>Немає пропозицій щодо змін у тексті</w:t>
            </w:r>
          </w:p>
        </w:tc>
      </w:tr>
      <w:tr w:rsidR="00C93C61" w:rsidTr="00AA5159">
        <w:tc>
          <w:tcPr>
            <w:tcW w:w="3936" w:type="dxa"/>
            <w:vMerge/>
          </w:tcPr>
          <w:p w:rsidR="00C93C61" w:rsidRDefault="00C93C61" w:rsidP="00DA5A6F">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tc>
        <w:tc>
          <w:tcPr>
            <w:tcW w:w="4394"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не передбачає норми щодо встановлення індикативної собівартості навчання для студентів освітнього рівня «магістр» (другого року навчання), що може призвести до виникнення питань до закладів вищої освіти, щодо правомірності встановлення цін за навчання таких студентів. </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p>
          <w:p w:rsidR="00C93C61" w:rsidRDefault="00C93C61" w:rsidP="00A06F21">
            <w:pPr>
              <w:pBdr>
                <w:top w:val="nil"/>
                <w:left w:val="nil"/>
                <w:bottom w:val="nil"/>
                <w:right w:val="nil"/>
                <w:between w:val="nil"/>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Бакіров, Рада ректорів вищих навчальних закладів </w:t>
            </w:r>
            <w:r>
              <w:rPr>
                <w:rFonts w:ascii="Times New Roman" w:eastAsia="Times New Roman" w:hAnsi="Times New Roman" w:cs="Times New Roman"/>
                <w:sz w:val="24"/>
                <w:szCs w:val="24"/>
                <w:lang w:val="en-US"/>
              </w:rPr>
              <w:t>III</w:t>
            </w:r>
            <w:r w:rsidRPr="00D43B65">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en-US"/>
              </w:rPr>
              <w:t>IV</w:t>
            </w:r>
            <w:r w:rsidRPr="00D43B6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рівнів акредитації Харківського регіону)</w:t>
            </w:r>
          </w:p>
        </w:tc>
        <w:tc>
          <w:tcPr>
            <w:tcW w:w="3685"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tc>
        <w:tc>
          <w:tcPr>
            <w:tcW w:w="3119" w:type="dxa"/>
          </w:tcPr>
          <w:p w:rsidR="0009075D" w:rsidRDefault="0009075D" w:rsidP="0009075D">
            <w:pPr>
              <w:rPr>
                <w:rFonts w:ascii="Times New Roman" w:eastAsia="Times New Roman" w:hAnsi="Times New Roman" w:cs="Times New Roman"/>
                <w:sz w:val="24"/>
                <w:szCs w:val="24"/>
              </w:rPr>
            </w:pPr>
            <w:r w:rsidRPr="00991B14">
              <w:rPr>
                <w:rFonts w:ascii="Times New Roman" w:eastAsia="Times New Roman" w:hAnsi="Times New Roman" w:cs="Times New Roman"/>
                <w:b/>
                <w:sz w:val="24"/>
                <w:szCs w:val="24"/>
              </w:rPr>
              <w:t>Враховано</w:t>
            </w:r>
            <w:r>
              <w:rPr>
                <w:rFonts w:ascii="Times New Roman" w:eastAsia="Times New Roman" w:hAnsi="Times New Roman" w:cs="Times New Roman"/>
                <w:sz w:val="24"/>
                <w:szCs w:val="24"/>
              </w:rPr>
              <w:t>.</w:t>
            </w:r>
          </w:p>
          <w:p w:rsidR="00C93C61" w:rsidRDefault="0009075D" w:rsidP="0009075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Термін «вартість» замінено на «розмір плати за весь строк навчання», який розраховується з урахуванням </w:t>
            </w:r>
            <w:r w:rsidR="003E2B90">
              <w:rPr>
                <w:rFonts w:ascii="Times New Roman" w:eastAsia="Times New Roman" w:hAnsi="Times New Roman" w:cs="Times New Roman"/>
                <w:sz w:val="24"/>
                <w:szCs w:val="24"/>
              </w:rPr>
              <w:t>«</w:t>
            </w:r>
            <w:r>
              <w:rPr>
                <w:rFonts w:ascii="Times New Roman" w:eastAsia="Times New Roman" w:hAnsi="Times New Roman" w:cs="Times New Roman"/>
                <w:sz w:val="24"/>
                <w:szCs w:val="24"/>
              </w:rPr>
              <w:t>тривалості реалізації освітньої програми в роках»</w:t>
            </w:r>
          </w:p>
        </w:tc>
      </w:tr>
      <w:tr w:rsidR="00C93C61" w:rsidTr="00AA5159">
        <w:tc>
          <w:tcPr>
            <w:tcW w:w="3936" w:type="dxa"/>
            <w:vMerge/>
          </w:tcPr>
          <w:p w:rsidR="00C93C61" w:rsidRDefault="00C93C61" w:rsidP="00DA5A6F">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tc>
        <w:tc>
          <w:tcPr>
            <w:tcW w:w="4394"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Пункт 1 проекту передбачає, що вартість освітньої послуги із здобуття вищої освіти встановлюється при укладанні Договору про надання освітніх послуг між закладом вищої освіти та фізичною (юридичною) особою освітнього ступеня бакалавра, магістра </w:t>
            </w:r>
            <w:r w:rsidRPr="0022141B">
              <w:rPr>
                <w:rFonts w:ascii="Times New Roman" w:eastAsia="Times New Roman" w:hAnsi="Times New Roman" w:cs="Times New Roman"/>
                <w:sz w:val="24"/>
                <w:szCs w:val="24"/>
                <w:u w:val="single"/>
              </w:rPr>
              <w:t>за перший курс (рік навчання).</w:t>
            </w:r>
            <w:r>
              <w:rPr>
                <w:rFonts w:ascii="Times New Roman" w:eastAsia="Times New Roman" w:hAnsi="Times New Roman" w:cs="Times New Roman"/>
                <w:sz w:val="24"/>
                <w:szCs w:val="24"/>
              </w:rPr>
              <w:t xml:space="preserve"> Разом з тим, частина 6 статті 73 Закону України «Про вищу освіту» встановлює норму, що розмір плати встановлюється </w:t>
            </w:r>
            <w:r w:rsidRPr="0022141B">
              <w:rPr>
                <w:rFonts w:ascii="Times New Roman" w:eastAsia="Times New Roman" w:hAnsi="Times New Roman" w:cs="Times New Roman"/>
                <w:sz w:val="24"/>
                <w:szCs w:val="24"/>
                <w:u w:val="single"/>
              </w:rPr>
              <w:t>за весь строк навчання.</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Аналогічну норму також містить Типовий договір про надання освітніх послуг між вищим навчальним закладом та фізичною (юридичною) особою, затверджений постановою Кабінету Міністрів України від 19.08.2015 р. № 634. Окрім того, абзац другий частини 7 статті 73 Закону України «Про вищу освіту» встановлює норму, що «заклад вищої освіти має право змінювати плату за навчання у </w:t>
            </w:r>
            <w:r>
              <w:rPr>
                <w:rFonts w:ascii="Times New Roman" w:eastAsia="Times New Roman" w:hAnsi="Times New Roman" w:cs="Times New Roman"/>
                <w:sz w:val="24"/>
                <w:szCs w:val="24"/>
              </w:rPr>
              <w:lastRenderedPageBreak/>
              <w:t xml:space="preserve">порядку, передбаченому договором, не частіше одного разу на рік і не більш як на офіційно визначений рівень інфляції за попередній календарний рік». </w:t>
            </w:r>
            <w:r>
              <w:rPr>
                <w:rFonts w:ascii="Times New Roman" w:eastAsia="Times New Roman" w:hAnsi="Times New Roman" w:cs="Times New Roman"/>
                <w:sz w:val="24"/>
                <w:szCs w:val="24"/>
              </w:rPr>
              <w:br/>
            </w:r>
          </w:p>
          <w:p w:rsidR="00C93C61" w:rsidRPr="0022141B" w:rsidRDefault="00C93C61" w:rsidP="00A06F21">
            <w:pPr>
              <w:pBdr>
                <w:top w:val="nil"/>
                <w:left w:val="nil"/>
                <w:bottom w:val="nil"/>
                <w:right w:val="nil"/>
                <w:between w:val="nil"/>
              </w:pBdr>
              <w:shd w:val="clear" w:color="auto" w:fill="FFFFFF"/>
              <w:rPr>
                <w:rFonts w:ascii="Times New Roman" w:eastAsia="Times New Roman" w:hAnsi="Times New Roman" w:cs="Times New Roman"/>
                <w:sz w:val="24"/>
                <w:szCs w:val="24"/>
              </w:rPr>
            </w:pPr>
            <w:r w:rsidRPr="00BD55BB">
              <w:rPr>
                <w:rFonts w:ascii="Times New Roman" w:eastAsia="Times New Roman" w:hAnsi="Times New Roman" w:cs="Times New Roman"/>
                <w:sz w:val="24"/>
                <w:szCs w:val="24"/>
              </w:rPr>
              <w:t>(Інститут вищої освіти Національної академії педагогічних наук України)</w:t>
            </w:r>
          </w:p>
        </w:tc>
        <w:tc>
          <w:tcPr>
            <w:tcW w:w="3685"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Привести у відповідність до норм Закону України «Про вищу освіту» </w:t>
            </w:r>
          </w:p>
        </w:tc>
        <w:tc>
          <w:tcPr>
            <w:tcW w:w="3119" w:type="dxa"/>
          </w:tcPr>
          <w:p w:rsidR="003E2B90" w:rsidRDefault="003E2B90" w:rsidP="003E2B90">
            <w:pPr>
              <w:rPr>
                <w:rFonts w:ascii="Times New Roman" w:eastAsia="Times New Roman" w:hAnsi="Times New Roman" w:cs="Times New Roman"/>
                <w:sz w:val="24"/>
                <w:szCs w:val="24"/>
              </w:rPr>
            </w:pPr>
            <w:r w:rsidRPr="00991B14">
              <w:rPr>
                <w:rFonts w:ascii="Times New Roman" w:eastAsia="Times New Roman" w:hAnsi="Times New Roman" w:cs="Times New Roman"/>
                <w:b/>
                <w:sz w:val="24"/>
                <w:szCs w:val="24"/>
              </w:rPr>
              <w:t>Враховано</w:t>
            </w:r>
            <w:r>
              <w:rPr>
                <w:rFonts w:ascii="Times New Roman" w:eastAsia="Times New Roman" w:hAnsi="Times New Roman" w:cs="Times New Roman"/>
                <w:sz w:val="24"/>
                <w:szCs w:val="24"/>
              </w:rPr>
              <w:t>.</w:t>
            </w:r>
          </w:p>
          <w:p w:rsidR="00C93C61" w:rsidRDefault="003E2B90">
            <w:pPr>
              <w:rPr>
                <w:color w:val="000000"/>
                <w:shd w:val="clear" w:color="auto" w:fill="FFFFFF"/>
              </w:rPr>
            </w:pPr>
            <w:r w:rsidRPr="003E2B90">
              <w:rPr>
                <w:color w:val="000000"/>
                <w:shd w:val="clear" w:color="auto" w:fill="FFFFFF"/>
              </w:rPr>
              <w:t>«Встановити, що розмір плати за весь строк навчання (розмір плати за перший курс) для здобуття вищої освіти освітнього ступеня бакалавра, магістра за денною формою здобуття вищої освіти при укладанні Договору про надання освітніх послуг між закладом вищої освіти та фізичною (юридичною) особою за спеціальностями, для яких визначається індикативна собівартість</w:t>
            </w:r>
            <w:r>
              <w:rPr>
                <w:color w:val="000000"/>
                <w:shd w:val="clear" w:color="auto" w:fill="FFFFFF"/>
              </w:rPr>
              <w:t>,</w:t>
            </w:r>
            <w:r w:rsidRPr="003E2B90">
              <w:rPr>
                <w:color w:val="000000"/>
                <w:shd w:val="clear" w:color="auto" w:fill="FFFFFF"/>
              </w:rPr>
              <w:t xml:space="preserve"> встановлюється закладом вищої освіти не нижче індикативної собівартості, помноженої на тривалість реалізації освітньої програми в роках, (індикативної собівартості)</w:t>
            </w:r>
            <w:r>
              <w:rPr>
                <w:color w:val="000000"/>
                <w:shd w:val="clear" w:color="auto" w:fill="FFFFFF"/>
              </w:rPr>
              <w:t xml:space="preserve"> …</w:t>
            </w:r>
            <w:r w:rsidRPr="003E2B90">
              <w:rPr>
                <w:color w:val="000000"/>
                <w:shd w:val="clear" w:color="auto" w:fill="FFFFFF"/>
              </w:rPr>
              <w:t>»</w:t>
            </w:r>
          </w:p>
          <w:p w:rsidR="003E2B90" w:rsidRPr="003E2B90" w:rsidRDefault="003E2B90" w:rsidP="003E2B90">
            <w:pPr>
              <w:rPr>
                <w:rFonts w:ascii="Times New Roman" w:eastAsia="Times New Roman" w:hAnsi="Times New Roman" w:cs="Times New Roman"/>
                <w:sz w:val="24"/>
                <w:szCs w:val="24"/>
              </w:rPr>
            </w:pPr>
            <w:r w:rsidRPr="003E2B90">
              <w:rPr>
                <w:rFonts w:ascii="Times New Roman" w:eastAsia="Times New Roman" w:hAnsi="Times New Roman" w:cs="Times New Roman"/>
                <w:sz w:val="24"/>
                <w:szCs w:val="24"/>
              </w:rPr>
              <w:lastRenderedPageBreak/>
              <w:t>Питання індексації знаходя</w:t>
            </w:r>
            <w:r>
              <w:rPr>
                <w:rFonts w:ascii="Times New Roman" w:eastAsia="Times New Roman" w:hAnsi="Times New Roman" w:cs="Times New Roman"/>
                <w:sz w:val="24"/>
                <w:szCs w:val="24"/>
              </w:rPr>
              <w:t xml:space="preserve">ться за межами регулювання цього проекту </w:t>
            </w:r>
            <w:r w:rsidRPr="003E2B90">
              <w:rPr>
                <w:rFonts w:ascii="Times New Roman" w:eastAsia="Times New Roman" w:hAnsi="Times New Roman" w:cs="Times New Roman"/>
                <w:sz w:val="24"/>
                <w:szCs w:val="24"/>
              </w:rPr>
              <w:t>постанови.</w:t>
            </w:r>
          </w:p>
        </w:tc>
      </w:tr>
      <w:tr w:rsidR="00C93C61" w:rsidTr="00AA5159">
        <w:tc>
          <w:tcPr>
            <w:tcW w:w="3936" w:type="dxa"/>
            <w:vMerge w:val="restart"/>
          </w:tcPr>
          <w:p w:rsidR="00C93C61" w:rsidRDefault="00C93C61">
            <w:pPr>
              <w:numPr>
                <w:ilvl w:val="0"/>
                <w:numId w:val="3"/>
              </w:num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bookmarkStart w:id="6" w:name="3dy6vkm" w:colFirst="0" w:colLast="0"/>
            <w:bookmarkEnd w:id="6"/>
            <w:r>
              <w:rPr>
                <w:rFonts w:ascii="Times New Roman" w:eastAsia="Times New Roman" w:hAnsi="Times New Roman" w:cs="Times New Roman"/>
                <w:color w:val="000000"/>
                <w:sz w:val="24"/>
                <w:szCs w:val="24"/>
              </w:rPr>
              <w:lastRenderedPageBreak/>
              <w:t>Індикативна собівартість визначається як:</w:t>
            </w:r>
          </w:p>
          <w:p w:rsidR="00C93C61" w:rsidRDefault="00C93C61">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 у 2020 році,</w:t>
            </w:r>
          </w:p>
          <w:p w:rsidR="00C93C61" w:rsidRDefault="00C93C61">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 у 2021 році,</w:t>
            </w:r>
          </w:p>
          <w:p w:rsidR="00C93C61" w:rsidRDefault="00C93C61">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80% з 2022 року</w:t>
            </w:r>
          </w:p>
          <w:p w:rsidR="00C93C61" w:rsidRDefault="00C93C61">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середнього розміру видатків на оплату послуг з підготовки одного фахівця на умовах державного (регіонального) замовлення в закладі вищої освіти (без урахування видатків на стипендіальне забезпечення, виплат відповідно до законодавства дітям-сиротам та особам з їх числа, видатків розвитку) в попередньому календарному році.</w:t>
            </w:r>
          </w:p>
        </w:tc>
        <w:tc>
          <w:tcPr>
            <w:tcW w:w="4394"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highlight w:val="green"/>
              </w:rPr>
            </w:pPr>
            <w:r>
              <w:rPr>
                <w:rFonts w:ascii="Times New Roman" w:eastAsia="Times New Roman" w:hAnsi="Times New Roman" w:cs="Times New Roman"/>
                <w:sz w:val="24"/>
                <w:szCs w:val="24"/>
              </w:rPr>
              <w:t xml:space="preserve">      2. </w:t>
            </w:r>
            <w:r>
              <w:rPr>
                <w:rFonts w:ascii="Times New Roman" w:eastAsia="Times New Roman" w:hAnsi="Times New Roman" w:cs="Times New Roman"/>
                <w:color w:val="000000"/>
                <w:sz w:val="24"/>
                <w:szCs w:val="24"/>
              </w:rPr>
              <w:t>Індикативна собівартість визначається як</w:t>
            </w:r>
          </w:p>
          <w:p w:rsidR="00C93C61" w:rsidRDefault="00C93C61">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130% у 2020 р.;</w:t>
            </w:r>
          </w:p>
          <w:p w:rsidR="00C93C61" w:rsidRDefault="00C93C61">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150% у 2021 р.;</w:t>
            </w:r>
          </w:p>
          <w:p w:rsidR="00C93C61" w:rsidRDefault="00C93C61">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170% у 2022 р.</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b/>
                <w:color w:val="000000"/>
                <w:sz w:val="24"/>
                <w:szCs w:val="24"/>
              </w:rPr>
            </w:pPr>
            <w:bookmarkStart w:id="7" w:name="1t3h5sf" w:colFirst="0" w:colLast="0"/>
            <w:bookmarkEnd w:id="7"/>
            <w:r>
              <w:rPr>
                <w:rFonts w:ascii="Times New Roman" w:eastAsia="Times New Roman" w:hAnsi="Times New Roman" w:cs="Times New Roman"/>
                <w:b/>
                <w:color w:val="000000"/>
                <w:sz w:val="24"/>
                <w:szCs w:val="24"/>
              </w:rPr>
              <w:t>від обсягу річного фонду заробітної плати науково-педагогічних працівників, розрахованого за мінімальними вимогами Ліцензійних умов провадження освітньої діяльності на відповідному рівні вищої освіти за умови співвідношення кількості студентів до кількості викладачів, що дорівнює 14:1 для освітнього ступеня «бакалавр» («магістр» медичного, фармацевтичного або ветеринарного спрямування) та 7:1 для освітнього ступеня «магістр» (крім медичного, фармацевтичного або ветеринарного спрямування).</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b/>
                <w:color w:val="000000"/>
                <w:sz w:val="24"/>
                <w:szCs w:val="24"/>
              </w:rPr>
            </w:pPr>
          </w:p>
          <w:p w:rsidR="00C93C61" w:rsidRDefault="00C93C6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(Бахрушин В.Є.) </w:t>
            </w:r>
          </w:p>
        </w:tc>
        <w:tc>
          <w:tcPr>
            <w:tcW w:w="3685"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Пропоновані значення будуть дорівнювати приблизно 17500, 20000 та 23500 грн. на рік для бакалаврів (для окладів, встановлених на 01.01.2019) та 44000, 50500, 59000 грн. на рік для магістрів.</w:t>
            </w:r>
          </w:p>
          <w:p w:rsidR="00C93C61" w:rsidRDefault="00C93C61">
            <w:pPr>
              <w:rPr>
                <w:rFonts w:ascii="Times New Roman" w:eastAsia="Times New Roman" w:hAnsi="Times New Roman" w:cs="Times New Roman"/>
                <w:sz w:val="24"/>
                <w:szCs w:val="24"/>
              </w:rPr>
            </w:pPr>
          </w:p>
        </w:tc>
        <w:tc>
          <w:tcPr>
            <w:tcW w:w="3119" w:type="dxa"/>
          </w:tcPr>
          <w:p w:rsidR="00C93C61" w:rsidRPr="003E2B90" w:rsidRDefault="003E2B90">
            <w:pPr>
              <w:rPr>
                <w:rFonts w:ascii="Times New Roman" w:eastAsia="Times New Roman" w:hAnsi="Times New Roman" w:cs="Times New Roman"/>
                <w:b/>
                <w:sz w:val="24"/>
                <w:szCs w:val="24"/>
              </w:rPr>
            </w:pPr>
            <w:r w:rsidRPr="003E2B90">
              <w:rPr>
                <w:rFonts w:ascii="Times New Roman" w:eastAsia="Times New Roman" w:hAnsi="Times New Roman" w:cs="Times New Roman"/>
                <w:b/>
                <w:sz w:val="24"/>
                <w:szCs w:val="24"/>
              </w:rPr>
              <w:t>Не враховано.</w:t>
            </w:r>
          </w:p>
          <w:p w:rsidR="003E2B90" w:rsidRDefault="003E2B90" w:rsidP="00EC2C9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130%-150%-170% буде просто неможливо комунікувати, оскільки для нефахівців ці цифри будуть залишатись абсолютно незрозумілими. Постановою 1134 встановлені різні співвідношення між кількістю студентів і викладачів для різних спеціальностей. </w:t>
            </w:r>
            <w:r w:rsidR="00EC2C91">
              <w:rPr>
                <w:rFonts w:ascii="Times New Roman" w:eastAsia="Times New Roman" w:hAnsi="Times New Roman" w:cs="Times New Roman"/>
                <w:sz w:val="24"/>
                <w:szCs w:val="24"/>
              </w:rPr>
              <w:t>Використання уніфікованих показників є неочевидним. Наведені цифри не є пропорційними запропонованим співвідношенням.</w:t>
            </w:r>
          </w:p>
        </w:tc>
      </w:tr>
      <w:tr w:rsidR="00C93C61" w:rsidTr="00AA5159">
        <w:tc>
          <w:tcPr>
            <w:tcW w:w="3936" w:type="dxa"/>
            <w:vMerge/>
          </w:tcPr>
          <w:p w:rsidR="00C93C61" w:rsidRDefault="00C93C61" w:rsidP="005465AA">
            <w:pPr>
              <w:pBdr>
                <w:top w:val="nil"/>
                <w:left w:val="nil"/>
                <w:bottom w:val="nil"/>
                <w:right w:val="nil"/>
                <w:between w:val="nil"/>
              </w:pBdr>
              <w:shd w:val="clear" w:color="auto" w:fill="FFFFFF"/>
              <w:ind w:left="1069"/>
              <w:jc w:val="both"/>
              <w:rPr>
                <w:rFonts w:ascii="Times New Roman" w:eastAsia="Times New Roman" w:hAnsi="Times New Roman" w:cs="Times New Roman"/>
                <w:color w:val="000000"/>
                <w:sz w:val="24"/>
                <w:szCs w:val="24"/>
              </w:rPr>
            </w:pPr>
          </w:p>
        </w:tc>
        <w:tc>
          <w:tcPr>
            <w:tcW w:w="4394" w:type="dxa"/>
          </w:tcPr>
          <w:p w:rsidR="00C93C61" w:rsidRDefault="004B1168">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sidR="00C93C61">
              <w:rPr>
                <w:rFonts w:ascii="Times New Roman" w:eastAsia="Times New Roman" w:hAnsi="Times New Roman" w:cs="Times New Roman"/>
                <w:sz w:val="24"/>
                <w:szCs w:val="24"/>
              </w:rPr>
              <w:t xml:space="preserve">Має бути наведений приклад розрахунку індикативної собівартості навчання на прикладі будь-якої </w:t>
            </w:r>
            <w:r w:rsidR="00C93C61">
              <w:rPr>
                <w:rFonts w:ascii="Times New Roman" w:eastAsia="Times New Roman" w:hAnsi="Times New Roman" w:cs="Times New Roman"/>
                <w:sz w:val="24"/>
                <w:szCs w:val="24"/>
              </w:rPr>
              <w:lastRenderedPageBreak/>
              <w:t xml:space="preserve">спеціальності та будь-якого закладу вищої освіти. </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p>
          <w:p w:rsidR="00C93C61" w:rsidRDefault="004B1168">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w:t>
            </w:r>
            <w:r w:rsidR="00C93C61">
              <w:rPr>
                <w:rFonts w:ascii="Times New Roman" w:eastAsia="Times New Roman" w:hAnsi="Times New Roman" w:cs="Times New Roman"/>
                <w:sz w:val="24"/>
                <w:szCs w:val="24"/>
              </w:rPr>
              <w:t>Мають бути вказані не календарні роки, а навчальні роки, оскільки вартість навчання встановлюється на навчальний рік, а не на календарний.</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закінчення другого пункту має звучати таким чином: «у попередньому </w:t>
            </w:r>
            <w:r w:rsidRPr="001B2ACC">
              <w:rPr>
                <w:rFonts w:ascii="Times New Roman" w:eastAsia="Times New Roman" w:hAnsi="Times New Roman" w:cs="Times New Roman"/>
                <w:b/>
                <w:sz w:val="24"/>
                <w:szCs w:val="24"/>
              </w:rPr>
              <w:t xml:space="preserve">навчальному </w:t>
            </w:r>
            <w:r>
              <w:rPr>
                <w:rFonts w:ascii="Times New Roman" w:eastAsia="Times New Roman" w:hAnsi="Times New Roman" w:cs="Times New Roman"/>
                <w:sz w:val="24"/>
                <w:szCs w:val="24"/>
              </w:rPr>
              <w:t xml:space="preserve">році». </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p>
          <w:p w:rsidR="009E35F5" w:rsidRDefault="009E35F5" w:rsidP="00897F18">
            <w:pPr>
              <w:jc w:val="both"/>
              <w:rPr>
                <w:rFonts w:ascii="Times New Roman" w:eastAsia="Times New Roman" w:hAnsi="Times New Roman" w:cs="Times New Roman"/>
                <w:sz w:val="24"/>
                <w:szCs w:val="24"/>
              </w:rPr>
            </w:pPr>
          </w:p>
          <w:p w:rsidR="009E35F5" w:rsidRDefault="009E35F5" w:rsidP="00897F18">
            <w:pPr>
              <w:jc w:val="both"/>
              <w:rPr>
                <w:rFonts w:ascii="Times New Roman" w:eastAsia="Times New Roman" w:hAnsi="Times New Roman" w:cs="Times New Roman"/>
                <w:sz w:val="24"/>
                <w:szCs w:val="24"/>
              </w:rPr>
            </w:pPr>
          </w:p>
          <w:p w:rsidR="00C93C61" w:rsidRDefault="004B1168" w:rsidP="00897F1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w:t>
            </w:r>
            <w:r w:rsidR="00C93C61">
              <w:rPr>
                <w:rFonts w:ascii="Times New Roman" w:eastAsia="Times New Roman" w:hAnsi="Times New Roman" w:cs="Times New Roman"/>
                <w:sz w:val="24"/>
                <w:szCs w:val="24"/>
              </w:rPr>
              <w:t xml:space="preserve">Мають бути уточнені питання щодо формування індикативної собівартості за тими спеціальностями, за якими в попередньому навчальному році не передбачалася підготовка фахівців за державним замовленням у конкретних закладах вищої освіти. Відсутність державного замовлення унеможливлює реалізацію норми пункту 2 Постанови КМУ. </w:t>
            </w:r>
          </w:p>
          <w:p w:rsidR="00C93C61" w:rsidRPr="00AA5159" w:rsidRDefault="00C93C61" w:rsidP="00A06F21">
            <w:pPr>
              <w:pBdr>
                <w:top w:val="nil"/>
                <w:left w:val="nil"/>
                <w:bottom w:val="nil"/>
                <w:right w:val="nil"/>
                <w:between w:val="nil"/>
              </w:pBdr>
              <w:shd w:val="clear" w:color="auto" w:fill="FFFFFF"/>
              <w:rPr>
                <w:rFonts w:ascii="Times New Roman" w:eastAsia="Times New Roman" w:hAnsi="Times New Roman" w:cs="Times New Roman"/>
                <w:sz w:val="24"/>
                <w:szCs w:val="24"/>
              </w:rPr>
            </w:pPr>
          </w:p>
          <w:p w:rsidR="00C93C61" w:rsidRDefault="00C93C61" w:rsidP="00A06F21">
            <w:pPr>
              <w:pBdr>
                <w:top w:val="nil"/>
                <w:left w:val="nil"/>
                <w:bottom w:val="nil"/>
                <w:right w:val="nil"/>
                <w:between w:val="nil"/>
              </w:pBd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Бакіров, Рада ректорів вищих навчальних закладів </w:t>
            </w:r>
            <w:r>
              <w:rPr>
                <w:rFonts w:ascii="Times New Roman" w:eastAsia="Times New Roman" w:hAnsi="Times New Roman" w:cs="Times New Roman"/>
                <w:sz w:val="24"/>
                <w:szCs w:val="24"/>
                <w:lang w:val="en-US"/>
              </w:rPr>
              <w:t>III</w:t>
            </w:r>
            <w:r w:rsidRPr="00FF6BBD">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IV</w:t>
            </w:r>
            <w:r w:rsidRPr="00FF6B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рівнів акредитації Харківського регіону)</w:t>
            </w:r>
          </w:p>
        </w:tc>
        <w:tc>
          <w:tcPr>
            <w:tcW w:w="3685"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Цей пункт дискримінує заклади вищої освіти, які готують студентів за кошти державного бюджету. Суть у тому, що </w:t>
            </w:r>
            <w:r>
              <w:rPr>
                <w:rFonts w:ascii="Times New Roman" w:eastAsia="Times New Roman" w:hAnsi="Times New Roman" w:cs="Times New Roman"/>
                <w:color w:val="000000"/>
                <w:sz w:val="24"/>
                <w:szCs w:val="24"/>
              </w:rPr>
              <w:lastRenderedPageBreak/>
              <w:t>провідні державні заклади вищої освіти будуть зобов</w:t>
            </w:r>
            <w:r w:rsidRPr="006E20E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язані встановлювати ціну контракту на навчання не нижчу від індикативної собівартості. У той час заклади вищої освіти (приватні чи державні), які впродовж попереднього календарного року не здійснювали підготовку фахівців відповідного ступеня вищої освіти та спеціальності (спеціалізації) за денною формою здобуття освіти за державним або регіональним замовленням, отримують конкуренту перевагу перед провідними державними закладами вищої освіти, які мали держзамовлення. Такі заклади вищої освіти без додаткових умов регулювання самостійно встановлюють вартість навчання студентів, яка може бути суттєво нижчою за вартість навчання у закладах вищої освіти, які готують студентів за кошти державного бюджету. </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Така ситуація може вплинути на кількість студентів, які будуть навчатися за контрактною формою навчання у провідних закладах вищої освіти державної форми власності. Оскільки в умовах нестачі коштів батьки, які </w:t>
            </w:r>
            <w:r>
              <w:rPr>
                <w:rFonts w:ascii="Times New Roman" w:eastAsia="Times New Roman" w:hAnsi="Times New Roman" w:cs="Times New Roman"/>
                <w:color w:val="000000"/>
                <w:sz w:val="24"/>
                <w:szCs w:val="24"/>
              </w:rPr>
              <w:lastRenderedPageBreak/>
              <w:t xml:space="preserve">не в змозі будуть сплатити індикативну собівартість навчання дитини у закладі вищої совіти державної форми власності (навість у передовому), будуть вимушені обирати інший заклад вищої освіти (приватний чи державний), який у минулому році не отримав бюджетних місць, з нижчою вартістю навчання. </w:t>
            </w:r>
          </w:p>
          <w:p w:rsidR="00C93C61" w:rsidRPr="006E20E6" w:rsidRDefault="00C93C61">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Наслідком цього може стати недоотримання закладами вищої освіти, які готують студентів за кошти державного бюджету, значної частини коштів за навчання та скорочення штату професорсько-викладацького складу. </w:t>
            </w:r>
          </w:p>
        </w:tc>
        <w:tc>
          <w:tcPr>
            <w:tcW w:w="3119" w:type="dxa"/>
          </w:tcPr>
          <w:p w:rsidR="00C93C61" w:rsidRDefault="009E35F5" w:rsidP="009E35F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Такі приклади можуть бути отримані з стандартної звітності закладів вищої освіти</w:t>
            </w:r>
          </w:p>
          <w:p w:rsidR="009E35F5" w:rsidRDefault="009E35F5" w:rsidP="009E35F5">
            <w:pPr>
              <w:rPr>
                <w:rFonts w:ascii="Times New Roman" w:eastAsia="Times New Roman" w:hAnsi="Times New Roman" w:cs="Times New Roman"/>
                <w:sz w:val="24"/>
                <w:szCs w:val="24"/>
              </w:rPr>
            </w:pPr>
          </w:p>
          <w:p w:rsidR="009E35F5" w:rsidRDefault="009E35F5" w:rsidP="009E35F5">
            <w:pPr>
              <w:rPr>
                <w:rFonts w:ascii="Times New Roman" w:eastAsia="Times New Roman" w:hAnsi="Times New Roman" w:cs="Times New Roman"/>
                <w:sz w:val="24"/>
                <w:szCs w:val="24"/>
              </w:rPr>
            </w:pPr>
          </w:p>
          <w:p w:rsidR="009E35F5" w:rsidRDefault="009E35F5" w:rsidP="009E35F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991B14">
              <w:rPr>
                <w:rFonts w:ascii="Times New Roman" w:eastAsia="Times New Roman" w:hAnsi="Times New Roman" w:cs="Times New Roman"/>
                <w:b/>
                <w:sz w:val="24"/>
                <w:szCs w:val="24"/>
              </w:rPr>
              <w:t>Враховано</w:t>
            </w:r>
            <w:r>
              <w:rPr>
                <w:rFonts w:ascii="Times New Roman" w:eastAsia="Times New Roman" w:hAnsi="Times New Roman" w:cs="Times New Roman"/>
                <w:b/>
                <w:sz w:val="24"/>
                <w:szCs w:val="24"/>
              </w:rPr>
              <w:t xml:space="preserve"> редакційно</w:t>
            </w:r>
            <w:r>
              <w:rPr>
                <w:rFonts w:ascii="Times New Roman" w:eastAsia="Times New Roman" w:hAnsi="Times New Roman" w:cs="Times New Roman"/>
                <w:sz w:val="24"/>
                <w:szCs w:val="24"/>
              </w:rPr>
              <w:t>.</w:t>
            </w:r>
          </w:p>
          <w:p w:rsidR="009E35F5" w:rsidRDefault="009E35F5" w:rsidP="009E35F5">
            <w:pPr>
              <w:rPr>
                <w:rFonts w:ascii="Times New Roman" w:eastAsia="Times New Roman" w:hAnsi="Times New Roman" w:cs="Times New Roman"/>
                <w:sz w:val="24"/>
                <w:szCs w:val="24"/>
              </w:rPr>
            </w:pPr>
            <w:r w:rsidRPr="009E35F5">
              <w:rPr>
                <w:rFonts w:ascii="Times New Roman" w:eastAsia="Times New Roman" w:hAnsi="Times New Roman" w:cs="Times New Roman"/>
                <w:sz w:val="24"/>
                <w:szCs w:val="24"/>
              </w:rPr>
              <w:t>Внесені зміни передбачають використання курсів.</w:t>
            </w:r>
            <w:r>
              <w:rPr>
                <w:rFonts w:ascii="Times New Roman" w:eastAsia="Times New Roman" w:hAnsi="Times New Roman" w:cs="Times New Roman"/>
                <w:sz w:val="24"/>
                <w:szCs w:val="24"/>
              </w:rPr>
              <w:t xml:space="preserve"> Звітність закладів освіти складається за календарний рік, тому саме її можна використати для основи розрахунків</w:t>
            </w:r>
          </w:p>
          <w:p w:rsidR="009E35F5" w:rsidRDefault="009E35F5" w:rsidP="009E35F5">
            <w:pPr>
              <w:rPr>
                <w:rFonts w:ascii="Times New Roman" w:eastAsia="Times New Roman" w:hAnsi="Times New Roman" w:cs="Times New Roman"/>
                <w:sz w:val="24"/>
                <w:szCs w:val="24"/>
              </w:rPr>
            </w:pPr>
          </w:p>
          <w:p w:rsidR="009E35F5" w:rsidRPr="003E2B90" w:rsidRDefault="009E35F5" w:rsidP="009E35F5">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3. </w:t>
            </w:r>
            <w:r w:rsidR="00932B89">
              <w:rPr>
                <w:rFonts w:ascii="Times New Roman" w:eastAsia="Times New Roman" w:hAnsi="Times New Roman" w:cs="Times New Roman"/>
                <w:b/>
                <w:sz w:val="24"/>
                <w:szCs w:val="24"/>
              </w:rPr>
              <w:t>Враховано</w:t>
            </w:r>
            <w:r w:rsidRPr="003E2B90">
              <w:rPr>
                <w:rFonts w:ascii="Times New Roman" w:eastAsia="Times New Roman" w:hAnsi="Times New Roman" w:cs="Times New Roman"/>
                <w:b/>
                <w:sz w:val="24"/>
                <w:szCs w:val="24"/>
              </w:rPr>
              <w:t>.</w:t>
            </w:r>
          </w:p>
          <w:p w:rsidR="009E35F5" w:rsidRDefault="00932B89" w:rsidP="00932B89">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Додано положення що визначає середній розмір видатків у разі неможливостісереднього розміру видатків на оплату послуг з підготовки здобувача у даному ЗВО</w:t>
            </w:r>
          </w:p>
        </w:tc>
      </w:tr>
      <w:tr w:rsidR="00C93C61" w:rsidTr="00AA5159">
        <w:tc>
          <w:tcPr>
            <w:tcW w:w="3936" w:type="dxa"/>
            <w:vMerge/>
          </w:tcPr>
          <w:p w:rsidR="00C93C61" w:rsidRDefault="00C93C61" w:rsidP="005465AA">
            <w:pPr>
              <w:pBdr>
                <w:top w:val="nil"/>
                <w:left w:val="nil"/>
                <w:bottom w:val="nil"/>
                <w:right w:val="nil"/>
                <w:between w:val="nil"/>
              </w:pBdr>
              <w:shd w:val="clear" w:color="auto" w:fill="FFFFFF"/>
              <w:ind w:left="1069"/>
              <w:jc w:val="both"/>
              <w:rPr>
                <w:rFonts w:ascii="Times New Roman" w:eastAsia="Times New Roman" w:hAnsi="Times New Roman" w:cs="Times New Roman"/>
                <w:color w:val="000000"/>
                <w:sz w:val="24"/>
                <w:szCs w:val="24"/>
              </w:rPr>
            </w:pPr>
          </w:p>
        </w:tc>
        <w:tc>
          <w:tcPr>
            <w:tcW w:w="4394" w:type="dxa"/>
          </w:tcPr>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Пропонується визначити т.з. «індикативну собівартість» у розмірі відповідних видатків попереднього календарного року. Однак, закладом вищої освіти регулюється та включається до умов відповідного договору видатки в межах нормативного строку навчання за основним навчальним планом. Зазначена правова колізія вже розглядалась та буле врегульована за відповідними формулами у наступних актах: Порядку відшкодування коштів державного або місцевого бюджету, витрачених на оплату послуг з підготовки фахівців, </w:t>
            </w:r>
            <w:r>
              <w:rPr>
                <w:rFonts w:ascii="Times New Roman" w:eastAsia="Times New Roman" w:hAnsi="Times New Roman" w:cs="Times New Roman"/>
                <w:sz w:val="24"/>
                <w:szCs w:val="24"/>
              </w:rPr>
              <w:lastRenderedPageBreak/>
              <w:t>затвердженого постановою Кабінету Міністрів України від 26.08.2015 р. № 658 та Порядку реалізації права на першочергове зарахування до закладів вищої медичної і педагогічної освіти за державним (регіональним) замовленням осіб, які уклали угоду про відпрацювання не менше трьох років у сільській місцевості або селищі міського типу, затвердженого постановою Кабінету Міністрів України від 30.05.2018 р. № 417.</w:t>
            </w:r>
          </w:p>
          <w:p w:rsidR="00C93C61" w:rsidRDefault="00C93C61">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p>
          <w:p w:rsidR="00C93C61" w:rsidRDefault="00C93C61" w:rsidP="00A1092C">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В проекті також не надано пояснень щодо правил застосування пропонованого порядку для деяких категорій здобувачів вищої освіти, умови навчання яких забезпечено окремими правовими режимами, зокрема: 1) для іноземців та осіб без громадянства; 2) які навчаються за рахунок цільових пільгових державних кредитів відповідно до Порядку пільгового кредитування для здобуття професійно-технічної та вищої освіти, затвердженого постановою Кабінету Міністрів України від 29.08.2019 № 673; 3) які вступають для здобуття ступеня бакалавра (магістра медичного, фармацевтичного або ветеринарного спрямування) за скороченим строком навчання або на другий чи старші курси; 4) які безоплатно здобувають вищу освіту за другою спеціальністю у </w:t>
            </w:r>
            <w:r>
              <w:rPr>
                <w:rFonts w:ascii="Times New Roman" w:eastAsia="Times New Roman" w:hAnsi="Times New Roman" w:cs="Times New Roman"/>
                <w:sz w:val="24"/>
                <w:szCs w:val="24"/>
              </w:rPr>
              <w:lastRenderedPageBreak/>
              <w:t xml:space="preserve">державних та комунальних закладах вищої освіти тощо. </w:t>
            </w:r>
          </w:p>
          <w:p w:rsidR="00C93C61" w:rsidRPr="00A1092C" w:rsidRDefault="00C93C61" w:rsidP="00A1092C">
            <w:pPr>
              <w:pBdr>
                <w:top w:val="nil"/>
                <w:left w:val="nil"/>
                <w:bottom w:val="nil"/>
                <w:right w:val="nil"/>
                <w:between w:val="nil"/>
              </w:pBdr>
              <w:shd w:val="clear" w:color="auto" w:fill="FFFFFF"/>
              <w:jc w:val="both"/>
              <w:rPr>
                <w:rFonts w:ascii="Times New Roman" w:eastAsia="Times New Roman" w:hAnsi="Times New Roman" w:cs="Times New Roman"/>
                <w:sz w:val="24"/>
                <w:szCs w:val="24"/>
              </w:rPr>
            </w:pPr>
          </w:p>
          <w:p w:rsidR="00C93C61" w:rsidRDefault="00C93C61" w:rsidP="005B39D7">
            <w:pPr>
              <w:pBdr>
                <w:top w:val="nil"/>
                <w:left w:val="nil"/>
                <w:bottom w:val="nil"/>
                <w:right w:val="nil"/>
                <w:between w:val="nil"/>
              </w:pBdr>
              <w:shd w:val="clear" w:color="auto" w:fill="FFFFFF"/>
              <w:rPr>
                <w:rFonts w:ascii="Times New Roman" w:eastAsia="Times New Roman" w:hAnsi="Times New Roman" w:cs="Times New Roman"/>
                <w:sz w:val="24"/>
                <w:szCs w:val="24"/>
              </w:rPr>
            </w:pPr>
            <w:r w:rsidRPr="00BD55BB">
              <w:rPr>
                <w:rFonts w:ascii="Times New Roman" w:eastAsia="Times New Roman" w:hAnsi="Times New Roman" w:cs="Times New Roman"/>
                <w:sz w:val="24"/>
                <w:szCs w:val="24"/>
              </w:rPr>
              <w:t>(Інститут вищої освіти Національної академії педагогічних наук України)</w:t>
            </w:r>
          </w:p>
        </w:tc>
        <w:tc>
          <w:tcPr>
            <w:tcW w:w="3685" w:type="dxa"/>
          </w:tcPr>
          <w:p w:rsidR="00C93C61" w:rsidRDefault="00C93C61" w:rsidP="005B39D7">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Привести у відповідність до норм чинного законодавства, зокрема – до норм Закону України «Про вищу освіту». </w:t>
            </w:r>
          </w:p>
        </w:tc>
        <w:tc>
          <w:tcPr>
            <w:tcW w:w="3119" w:type="dxa"/>
          </w:tcPr>
          <w:p w:rsidR="00C93C61" w:rsidRDefault="00D65133" w:rsidP="00080DE1">
            <w:pPr>
              <w:rPr>
                <w:rFonts w:ascii="Times New Roman" w:eastAsia="Times New Roman" w:hAnsi="Times New Roman" w:cs="Times New Roman"/>
                <w:b/>
                <w:sz w:val="24"/>
                <w:szCs w:val="24"/>
              </w:rPr>
            </w:pPr>
            <w:r w:rsidRPr="00080DE1">
              <w:rPr>
                <w:rFonts w:ascii="Times New Roman" w:eastAsia="Times New Roman" w:hAnsi="Times New Roman" w:cs="Times New Roman"/>
                <w:b/>
                <w:sz w:val="24"/>
                <w:szCs w:val="24"/>
              </w:rPr>
              <w:t xml:space="preserve">1. </w:t>
            </w:r>
            <w:r w:rsidR="00080DE1" w:rsidRPr="00080DE1">
              <w:rPr>
                <w:rFonts w:ascii="Times New Roman" w:eastAsia="Times New Roman" w:hAnsi="Times New Roman" w:cs="Times New Roman"/>
                <w:b/>
                <w:sz w:val="24"/>
                <w:szCs w:val="24"/>
              </w:rPr>
              <w:t>Може бути враховано. Підлягає обговоренню</w:t>
            </w: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p>
          <w:p w:rsidR="00080DE1" w:rsidRDefault="00080DE1" w:rsidP="00080DE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Враховано</w:t>
            </w:r>
          </w:p>
          <w:p w:rsidR="00285E7F" w:rsidRPr="00285E7F" w:rsidRDefault="00285E7F" w:rsidP="00285E7F">
            <w:pPr>
              <w:rPr>
                <w:rFonts w:ascii="Times New Roman" w:eastAsia="Times New Roman" w:hAnsi="Times New Roman" w:cs="Times New Roman"/>
                <w:sz w:val="24"/>
                <w:szCs w:val="24"/>
              </w:rPr>
            </w:pPr>
            <w:r w:rsidRPr="00285E7F">
              <w:rPr>
                <w:rFonts w:ascii="Times New Roman" w:eastAsia="Times New Roman" w:hAnsi="Times New Roman" w:cs="Times New Roman"/>
                <w:sz w:val="24"/>
                <w:szCs w:val="24"/>
              </w:rPr>
              <w:t>Внесене уточнення до пункту 1</w:t>
            </w:r>
            <w:r w:rsidR="00932B89">
              <w:rPr>
                <w:rFonts w:ascii="Times New Roman" w:eastAsia="Times New Roman" w:hAnsi="Times New Roman" w:cs="Times New Roman"/>
                <w:sz w:val="24"/>
                <w:szCs w:val="24"/>
              </w:rPr>
              <w:t xml:space="preserve"> та 3</w:t>
            </w:r>
            <w:r w:rsidRPr="00285E7F">
              <w:rPr>
                <w:rFonts w:ascii="Times New Roman" w:eastAsia="Times New Roman" w:hAnsi="Times New Roman" w:cs="Times New Roman"/>
                <w:sz w:val="24"/>
                <w:szCs w:val="24"/>
              </w:rPr>
              <w:t>, додано пункт 4.</w:t>
            </w:r>
          </w:p>
        </w:tc>
      </w:tr>
      <w:tr w:rsidR="00A46113" w:rsidTr="00AA5159">
        <w:trPr>
          <w:trHeight w:val="240"/>
        </w:trPr>
        <w:tc>
          <w:tcPr>
            <w:tcW w:w="3936" w:type="dxa"/>
            <w:vMerge w:val="restart"/>
          </w:tcPr>
          <w:p w:rsidR="00A46113" w:rsidRDefault="0041672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Визначити, що індикативна собівартість зменшується для вечірньої форми здобуття освіти на 25%, для заочної та дистанційної форм здобуття освіти на 50%, а також збільшується на 30% для освітнього ступеня магістра.</w:t>
            </w:r>
          </w:p>
        </w:tc>
        <w:tc>
          <w:tcPr>
            <w:tcW w:w="4394" w:type="dxa"/>
          </w:tcPr>
          <w:p w:rsidR="00A46113" w:rsidRDefault="00416728">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Хто і як визначив саме такі відсотки? Де можн</w:t>
            </w:r>
            <w:r w:rsidR="00031C08">
              <w:rPr>
                <w:rFonts w:ascii="Times New Roman" w:eastAsia="Times New Roman" w:hAnsi="Times New Roman" w:cs="Times New Roman"/>
                <w:color w:val="000000"/>
                <w:sz w:val="24"/>
                <w:szCs w:val="24"/>
              </w:rPr>
              <w:t>а ознайомитися з розрахунками. Ч</w:t>
            </w:r>
            <w:r>
              <w:rPr>
                <w:rFonts w:ascii="Times New Roman" w:eastAsia="Times New Roman" w:hAnsi="Times New Roman" w:cs="Times New Roman"/>
                <w:color w:val="000000"/>
                <w:sz w:val="24"/>
                <w:szCs w:val="24"/>
              </w:rPr>
              <w:t>ому дистанційна освіта коштує 50 відсотків? І від якої вартості, від середньої по країні, чи від вартості навчання в певному закладі вищої освіти? Чому вартість навчання магістра повинна бути більшою на 50 відсотків? Де в світі є така практика?</w:t>
            </w:r>
          </w:p>
          <w:p w:rsidR="00A46113" w:rsidRDefault="00A46113">
            <w:pPr>
              <w:pBdr>
                <w:top w:val="nil"/>
                <w:left w:val="nil"/>
                <w:bottom w:val="nil"/>
                <w:right w:val="nil"/>
                <w:between w:val="nil"/>
              </w:pBdr>
              <w:jc w:val="both"/>
              <w:rPr>
                <w:rFonts w:ascii="Times New Roman" w:eastAsia="Times New Roman" w:hAnsi="Times New Roman" w:cs="Times New Roman"/>
                <w:color w:val="000000"/>
                <w:sz w:val="24"/>
                <w:szCs w:val="24"/>
              </w:rPr>
            </w:pP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bookmarkStart w:id="8" w:name="4d34og8" w:colFirst="0" w:colLast="0"/>
            <w:bookmarkEnd w:id="8"/>
            <w:r>
              <w:rPr>
                <w:rFonts w:ascii="Times New Roman" w:eastAsia="Times New Roman" w:hAnsi="Times New Roman" w:cs="Times New Roman"/>
                <w:color w:val="000000"/>
                <w:sz w:val="24"/>
                <w:szCs w:val="24"/>
              </w:rPr>
              <w:t xml:space="preserve">(Загірняк Д.М., доцент кафедри обліку і фінансів  Кременчуцького національного університету імені Михайла Остроградського) </w:t>
            </w: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031C08" w:rsidRDefault="00031C08" w:rsidP="00031C0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Враховано</w:t>
            </w:r>
          </w:p>
          <w:p w:rsidR="00A46113" w:rsidRDefault="00031C08" w:rsidP="00031C0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Коефіцієнти для індикативної собівартості для вечірньої, заочної та дистанційної форми здобуття освіти приведені у відповідність до аналогічних показників у Порядку відшкодування коштів державного або місцевого бюджету, витрачених на оплату послуг з підготовки фахівців, затвердженого постановою Кабінету Міністрів України від 26.08.2015 р. № 658. Показник для підготовки магістра відображає підвищені норми співвідношення між викладачами та студентами в постанові № 1134</w:t>
            </w:r>
          </w:p>
        </w:tc>
      </w:tr>
      <w:tr w:rsidR="00A46113" w:rsidTr="00AA5159">
        <w:trPr>
          <w:trHeight w:val="240"/>
        </w:trPr>
        <w:tc>
          <w:tcPr>
            <w:tcW w:w="3936" w:type="dxa"/>
            <w:vMerge/>
          </w:tcPr>
          <w:p w:rsidR="00A46113" w:rsidRDefault="00A46113">
            <w:pPr>
              <w:shd w:val="clear" w:color="auto" w:fill="FFFFFF"/>
              <w:jc w:val="both"/>
              <w:rPr>
                <w:rFonts w:ascii="Times New Roman" w:eastAsia="Times New Roman" w:hAnsi="Times New Roman" w:cs="Times New Roman"/>
                <w:sz w:val="24"/>
                <w:szCs w:val="24"/>
              </w:rPr>
            </w:pPr>
          </w:p>
        </w:tc>
        <w:tc>
          <w:tcPr>
            <w:tcW w:w="4394" w:type="dxa"/>
          </w:tcPr>
          <w:p w:rsidR="00A46113" w:rsidRDefault="004167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зовсім зрозуміло від якої вартості навчання середньої по державі або від вартості навчання по навчальному закладу по конкретній спеціальності визначається вартість навчання. Виникають питання:</w:t>
            </w:r>
          </w:p>
          <w:p w:rsidR="00A46113" w:rsidRDefault="00A46113">
            <w:pPr>
              <w:jc w:val="both"/>
              <w:rPr>
                <w:rFonts w:ascii="Times New Roman" w:eastAsia="Times New Roman" w:hAnsi="Times New Roman" w:cs="Times New Roman"/>
                <w:sz w:val="24"/>
                <w:szCs w:val="24"/>
              </w:rPr>
            </w:pPr>
          </w:p>
          <w:p w:rsidR="00A46113" w:rsidRDefault="004167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така вартість навчання буде однакова для всіх категорій студентів або буде диференційована, наприклад, якщо на вечірню форму навчання вступає жінка, що має одного або двох дітей і виховує їх самостійно;</w:t>
            </w:r>
          </w:p>
          <w:p w:rsidR="00A46113" w:rsidRDefault="004167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чому зростає майже на третину вартість навчання для магістрів? Така ціна може привести до того, що магістерські програми будуть абсолютно не затребувані, а студенти, які бажають продовжити навчання, будуть їхати за кордон. </w:t>
            </w:r>
          </w:p>
          <w:p w:rsidR="00A46113" w:rsidRDefault="00A46113">
            <w:pPr>
              <w:jc w:val="both"/>
              <w:rPr>
                <w:rFonts w:ascii="Times New Roman" w:eastAsia="Times New Roman" w:hAnsi="Times New Roman" w:cs="Times New Roman"/>
                <w:sz w:val="24"/>
                <w:szCs w:val="24"/>
              </w:rPr>
            </w:pPr>
          </w:p>
          <w:p w:rsidR="00A46113" w:rsidRDefault="0041672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Професорсько-викладацький склад кафедри туризму Кременчуцького національного університету імені Михайла Остроградського) </w:t>
            </w: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814DF5" w:rsidP="00814DF5">
            <w:pPr>
              <w:rPr>
                <w:rFonts w:ascii="Times New Roman" w:eastAsia="Times New Roman" w:hAnsi="Times New Roman" w:cs="Times New Roman"/>
                <w:sz w:val="24"/>
                <w:szCs w:val="24"/>
              </w:rPr>
            </w:pPr>
            <w:r>
              <w:rPr>
                <w:rFonts w:ascii="Times New Roman" w:eastAsia="Times New Roman" w:hAnsi="Times New Roman" w:cs="Times New Roman"/>
                <w:sz w:val="24"/>
                <w:szCs w:val="24"/>
              </w:rPr>
              <w:t>Індикативна собівартість розраховується для кожного закладу вищої освіти окремо.</w:t>
            </w:r>
          </w:p>
        </w:tc>
      </w:tr>
      <w:tr w:rsidR="00A46113" w:rsidTr="00AA5159">
        <w:trPr>
          <w:trHeight w:val="240"/>
        </w:trPr>
        <w:tc>
          <w:tcPr>
            <w:tcW w:w="3936" w:type="dxa"/>
            <w:vMerge/>
          </w:tcPr>
          <w:p w:rsidR="00A46113" w:rsidRDefault="00A46113">
            <w:pPr>
              <w:shd w:val="clear" w:color="auto" w:fill="FFFFFF"/>
              <w:jc w:val="both"/>
              <w:rPr>
                <w:rFonts w:ascii="Times New Roman" w:eastAsia="Times New Roman" w:hAnsi="Times New Roman" w:cs="Times New Roman"/>
                <w:sz w:val="24"/>
                <w:szCs w:val="24"/>
              </w:rPr>
            </w:pPr>
          </w:p>
        </w:tc>
        <w:tc>
          <w:tcPr>
            <w:tcW w:w="4394" w:type="dxa"/>
          </w:tcPr>
          <w:p w:rsidR="00A46113" w:rsidRDefault="00416728" w:rsidP="005B39D7">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Визначити, що індикативна собівартість:</w:t>
            </w:r>
          </w:p>
          <w:p w:rsidR="00A46113" w:rsidRDefault="00416728" w:rsidP="005B39D7">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зменшується для вечірньої форми здобуття освіти на 25%, для заочної та дистанційної форм здобуття освіти на 50%;</w:t>
            </w:r>
          </w:p>
          <w:p w:rsidR="00A46113" w:rsidRDefault="00416728" w:rsidP="005B39D7">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для закладів вищої освіти, в яких законодавством встановлено підвищені розміри оплати праці, індикативна собівартість збільшується згідно із встановленими відповідними нормативними документами коефіцієнтами підвищення розмірів оплати праці. </w:t>
            </w:r>
          </w:p>
          <w:p w:rsidR="00A46113" w:rsidRDefault="00A46113">
            <w:pPr>
              <w:rPr>
                <w:rFonts w:ascii="Times New Roman" w:eastAsia="Times New Roman" w:hAnsi="Times New Roman" w:cs="Times New Roman"/>
                <w:color w:val="000000"/>
                <w:sz w:val="24"/>
                <w:szCs w:val="24"/>
              </w:rPr>
            </w:pPr>
          </w:p>
          <w:p w:rsidR="005B39D7" w:rsidRDefault="0041672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(Бахрушин В.Є.) </w:t>
            </w: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Pr="00814DF5" w:rsidRDefault="00814DF5">
            <w:pPr>
              <w:rPr>
                <w:rFonts w:ascii="Times New Roman" w:eastAsia="Times New Roman" w:hAnsi="Times New Roman" w:cs="Times New Roman"/>
                <w:b/>
                <w:sz w:val="24"/>
                <w:szCs w:val="24"/>
              </w:rPr>
            </w:pPr>
            <w:r w:rsidRPr="00814DF5">
              <w:rPr>
                <w:rFonts w:ascii="Times New Roman" w:eastAsia="Times New Roman" w:hAnsi="Times New Roman" w:cs="Times New Roman"/>
                <w:b/>
                <w:sz w:val="24"/>
                <w:szCs w:val="24"/>
              </w:rPr>
              <w:t>Враховано редакційно</w:t>
            </w:r>
          </w:p>
          <w:p w:rsidR="00814DF5" w:rsidRDefault="00814DF5" w:rsidP="00814DF5">
            <w:pPr>
              <w:rPr>
                <w:rFonts w:ascii="Times New Roman" w:eastAsia="Times New Roman" w:hAnsi="Times New Roman" w:cs="Times New Roman"/>
                <w:sz w:val="24"/>
                <w:szCs w:val="24"/>
              </w:rPr>
            </w:pPr>
            <w:r>
              <w:rPr>
                <w:rFonts w:ascii="Times New Roman" w:eastAsia="Times New Roman" w:hAnsi="Times New Roman" w:cs="Times New Roman"/>
                <w:sz w:val="24"/>
                <w:szCs w:val="24"/>
              </w:rPr>
              <w:t>Ці параметри вже враховані у визначенні індикативної собівартості через фактичні видатки</w:t>
            </w:r>
          </w:p>
        </w:tc>
      </w:tr>
      <w:tr w:rsidR="00EF464A" w:rsidTr="00AA5159">
        <w:trPr>
          <w:trHeight w:val="240"/>
        </w:trPr>
        <w:tc>
          <w:tcPr>
            <w:tcW w:w="3936" w:type="dxa"/>
          </w:tcPr>
          <w:p w:rsidR="00EF464A" w:rsidRDefault="00EF464A">
            <w:pPr>
              <w:shd w:val="clear" w:color="auto" w:fill="FFFFFF"/>
              <w:jc w:val="both"/>
              <w:rPr>
                <w:rFonts w:ascii="Times New Roman" w:eastAsia="Times New Roman" w:hAnsi="Times New Roman" w:cs="Times New Roman"/>
                <w:sz w:val="24"/>
                <w:szCs w:val="24"/>
              </w:rPr>
            </w:pPr>
          </w:p>
        </w:tc>
        <w:tc>
          <w:tcPr>
            <w:tcW w:w="4394" w:type="dxa"/>
          </w:tcPr>
          <w:p w:rsidR="00EF464A" w:rsidRDefault="00EF464A" w:rsidP="00E05C04">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Виникає правова колізія щодо встановлення індикативної собівартості навчання:</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t>з одного боку, індикативна собівартість зменшується для заочної та дистанційної форм здобуття освіти на 50%,</w:t>
            </w:r>
          </w:p>
          <w:p w:rsidR="00EF464A" w:rsidRDefault="00EF464A" w:rsidP="00E05C04">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rsidR="00EF464A" w:rsidRDefault="00EF464A" w:rsidP="00E05C04">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іншого боку, індикативна собівартість збільшується на 30% для освітнього ступеня «магістр».</w:t>
            </w:r>
          </w:p>
          <w:p w:rsidR="00EF464A" w:rsidRDefault="00EF464A" w:rsidP="00E05C04">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rsidR="00EF464A" w:rsidRDefault="00EF464A" w:rsidP="00E05C04">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Тобто, будуть виникати складнощі у закладів вищої освіти щодо встановлення індикативної собівартості для студентів заочної форми навчання освітнього ступеня «магістр», оскільки при визначенні індикативної собівартості слід спочатку її знизити на 50%, а потім підвищити на 30%.</w:t>
            </w:r>
          </w:p>
          <w:p w:rsidR="000F279E" w:rsidRDefault="000F279E" w:rsidP="00E05C04">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p>
          <w:p w:rsidR="000F279E" w:rsidRDefault="000F279E" w:rsidP="00E05C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 щодо підвищення індикативної собівартості щодо студентів освітнього ступеня «магістр» має впроваджуватися поступово протягом трьох навчальних років: </w:t>
            </w:r>
          </w:p>
          <w:p w:rsidR="000F279E" w:rsidRDefault="000F279E" w:rsidP="000F279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2019-2020 н.р. – збільшення індикативної собівартості на 10%</w:t>
            </w:r>
          </w:p>
          <w:p w:rsidR="000F279E" w:rsidRDefault="000F279E" w:rsidP="000F279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2020-2021 н.р. – збільшення індикативної собівартості на 20%</w:t>
            </w:r>
          </w:p>
          <w:p w:rsidR="000F279E" w:rsidRDefault="000F279E" w:rsidP="000F279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2021-2022 н.р. - збільшення індикативної собівартості на 30%</w:t>
            </w:r>
          </w:p>
          <w:p w:rsidR="000F279E" w:rsidRDefault="000F279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p>
          <w:p w:rsidR="00EF464A" w:rsidRDefault="000F279E" w:rsidP="0033215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Такий перехід має дещо уповільнити темпи зменшення кількості студентів, які будуть навчатися за освітнім ступенем «магістр». </w:t>
            </w:r>
          </w:p>
          <w:p w:rsidR="00332151" w:rsidRPr="00332151" w:rsidRDefault="00332151" w:rsidP="00332151">
            <w:pPr>
              <w:jc w:val="both"/>
              <w:rPr>
                <w:rFonts w:ascii="Times New Roman" w:eastAsia="Times New Roman" w:hAnsi="Times New Roman" w:cs="Times New Roman"/>
                <w:sz w:val="24"/>
                <w:szCs w:val="24"/>
              </w:rPr>
            </w:pPr>
          </w:p>
          <w:p w:rsidR="00EF464A" w:rsidRDefault="00EF464A" w:rsidP="00E05C04">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r w:rsidR="00FF6BBD">
              <w:rPr>
                <w:rFonts w:ascii="Times New Roman" w:eastAsia="Times New Roman" w:hAnsi="Times New Roman" w:cs="Times New Roman"/>
                <w:sz w:val="24"/>
                <w:szCs w:val="24"/>
              </w:rPr>
              <w:t xml:space="preserve">В. Бакіров, </w:t>
            </w:r>
            <w:r>
              <w:rPr>
                <w:rFonts w:ascii="Times New Roman" w:eastAsia="Times New Roman" w:hAnsi="Times New Roman" w:cs="Times New Roman"/>
                <w:sz w:val="24"/>
                <w:szCs w:val="24"/>
              </w:rPr>
              <w:t xml:space="preserve">Рада ректорів вищих навчальних закладів </w:t>
            </w:r>
            <w:r>
              <w:rPr>
                <w:rFonts w:ascii="Times New Roman" w:eastAsia="Times New Roman" w:hAnsi="Times New Roman" w:cs="Times New Roman"/>
                <w:sz w:val="24"/>
                <w:szCs w:val="24"/>
                <w:lang w:val="en-US"/>
              </w:rPr>
              <w:t>III</w:t>
            </w:r>
            <w:r w:rsidRPr="00D43B65">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en-US"/>
              </w:rPr>
              <w:t>IV</w:t>
            </w:r>
            <w:r w:rsidRPr="00D43B6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рівнів акредитації Харківського регіону) </w:t>
            </w:r>
            <w:r>
              <w:rPr>
                <w:rFonts w:ascii="Times New Roman" w:eastAsia="Times New Roman" w:hAnsi="Times New Roman" w:cs="Times New Roman"/>
                <w:color w:val="000000"/>
                <w:sz w:val="24"/>
                <w:szCs w:val="24"/>
              </w:rPr>
              <w:t xml:space="preserve"> </w:t>
            </w:r>
          </w:p>
        </w:tc>
        <w:tc>
          <w:tcPr>
            <w:tcW w:w="3685" w:type="dxa"/>
          </w:tcPr>
          <w:p w:rsidR="00EF464A" w:rsidRDefault="00EF464A">
            <w:pPr>
              <w:rPr>
                <w:rFonts w:ascii="Times New Roman" w:eastAsia="Times New Roman" w:hAnsi="Times New Roman" w:cs="Times New Roman"/>
                <w:sz w:val="24"/>
                <w:szCs w:val="24"/>
              </w:rPr>
            </w:pPr>
          </w:p>
        </w:tc>
        <w:tc>
          <w:tcPr>
            <w:tcW w:w="3119" w:type="dxa"/>
          </w:tcPr>
          <w:p w:rsidR="00EF464A" w:rsidRDefault="00814DF5">
            <w:pPr>
              <w:rPr>
                <w:rFonts w:ascii="Times New Roman" w:eastAsia="Times New Roman" w:hAnsi="Times New Roman" w:cs="Times New Roman"/>
                <w:b/>
                <w:sz w:val="24"/>
                <w:szCs w:val="24"/>
              </w:rPr>
            </w:pPr>
            <w:r w:rsidRPr="00814DF5">
              <w:rPr>
                <w:rFonts w:ascii="Times New Roman" w:eastAsia="Times New Roman" w:hAnsi="Times New Roman" w:cs="Times New Roman"/>
                <w:b/>
                <w:sz w:val="24"/>
                <w:szCs w:val="24"/>
              </w:rPr>
              <w:t>Важко всерйоз сприймати таке зауваження</w:t>
            </w: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p>
          <w:p w:rsidR="00814DF5" w:rsidRDefault="00814DF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Не враховано</w:t>
            </w:r>
          </w:p>
          <w:p w:rsidR="00814DF5" w:rsidRPr="00814DF5" w:rsidRDefault="00814DF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Роль демпфера мають відігравати відсотки 60-70-80 у формулі індикативної собівартості</w:t>
            </w:r>
          </w:p>
        </w:tc>
      </w:tr>
      <w:tr w:rsidR="00A46113" w:rsidTr="00AA5159">
        <w:tc>
          <w:tcPr>
            <w:tcW w:w="3936" w:type="dxa"/>
          </w:tcPr>
          <w:p w:rsidR="00A46113" w:rsidRDefault="00416728">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Уповноважити МОН на надання роз’яснень стосовно визначення та використання індикативної собівартості.</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A4611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6"/>
              <w:tblW w:w="3424" w:type="dxa"/>
              <w:tblInd w:w="0" w:type="dxa"/>
              <w:tblLayout w:type="fixed"/>
              <w:tblLook w:val="0400" w:firstRow="0" w:lastRow="0" w:firstColumn="0" w:lastColumn="0" w:noHBand="0" w:noVBand="1"/>
            </w:tblPr>
            <w:tblGrid>
              <w:gridCol w:w="1159"/>
              <w:gridCol w:w="2265"/>
            </w:tblGrid>
            <w:tr w:rsidR="00A46113">
              <w:tc>
                <w:tcPr>
                  <w:tcW w:w="1159" w:type="dxa"/>
                </w:tcPr>
                <w:p w:rsidR="00A46113" w:rsidRDefault="004167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Прем’єр-міністр України</w:t>
                  </w:r>
                </w:p>
              </w:tc>
              <w:tc>
                <w:tcPr>
                  <w:tcW w:w="2265" w:type="dxa"/>
                </w:tcPr>
                <w:p w:rsidR="00A46113" w:rsidRDefault="0041672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В. ГРОЙСМАН</w:t>
                  </w:r>
                </w:p>
              </w:tc>
            </w:tr>
          </w:tbl>
          <w:p w:rsidR="00A46113" w:rsidRDefault="00A46113">
            <w:pPr>
              <w:rPr>
                <w:rFonts w:ascii="Times New Roman" w:eastAsia="Times New Roman" w:hAnsi="Times New Roman" w:cs="Times New Roman"/>
                <w:sz w:val="24"/>
                <w:szCs w:val="24"/>
              </w:rPr>
            </w:pP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814DF5" w:rsidTr="00AA5159">
        <w:tc>
          <w:tcPr>
            <w:tcW w:w="3936" w:type="dxa"/>
            <w:vMerge w:val="restart"/>
          </w:tcPr>
          <w:p w:rsidR="00814DF5" w:rsidRDefault="00814DF5">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Додаток до постанови Кабінету Міністрів України </w:t>
            </w:r>
          </w:p>
          <w:p w:rsidR="00814DF5" w:rsidRDefault="00814DF5">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від ________________ № ______</w:t>
            </w:r>
          </w:p>
          <w:p w:rsidR="00814DF5" w:rsidRDefault="00814DF5">
            <w:pPr>
              <w:jc w:val="right"/>
              <w:rPr>
                <w:rFonts w:ascii="Times New Roman" w:eastAsia="Times New Roman" w:hAnsi="Times New Roman" w:cs="Times New Roman"/>
                <w:sz w:val="24"/>
                <w:szCs w:val="24"/>
              </w:rPr>
            </w:pPr>
          </w:p>
          <w:p w:rsidR="00814DF5" w:rsidRDefault="00814DF5">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Перелік спеціальностей (спеціалізацій), для яких визначається індикативна собівартість</w:t>
            </w:r>
          </w:p>
        </w:tc>
        <w:tc>
          <w:tcPr>
            <w:tcW w:w="4394" w:type="dxa"/>
          </w:tcPr>
          <w:p w:rsidR="00814DF5" w:rsidRDefault="00814D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Чому обрано саме ці спеціальності? Якщо держава фінансує вищу освіту для забезпечення потреб національної економіки і отримання ВВП, тоді слід спочатку довести які спеціальності потрібні державі і їх слід підтримувати, а які не потрібні.</w:t>
            </w:r>
          </w:p>
          <w:p w:rsidR="00814DF5" w:rsidRDefault="00814DF5">
            <w:pPr>
              <w:jc w:val="both"/>
              <w:rPr>
                <w:rFonts w:ascii="Times New Roman" w:eastAsia="Times New Roman" w:hAnsi="Times New Roman" w:cs="Times New Roman"/>
                <w:sz w:val="24"/>
                <w:szCs w:val="24"/>
              </w:rPr>
            </w:pPr>
          </w:p>
          <w:p w:rsidR="00814DF5" w:rsidRDefault="00814DF5" w:rsidP="00AA5159">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(Загірняк Д.М., доцент кафедри обліку і фінансів</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Кременчуцького</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національного університету імені Михайла Остроградського</w:t>
            </w:r>
            <w:r>
              <w:rPr>
                <w:sz w:val="24"/>
                <w:szCs w:val="24"/>
              </w:rPr>
              <w:t>)</w:t>
            </w:r>
          </w:p>
        </w:tc>
        <w:tc>
          <w:tcPr>
            <w:tcW w:w="3685" w:type="dxa"/>
          </w:tcPr>
          <w:p w:rsidR="00814DF5" w:rsidRDefault="00814DF5">
            <w:pPr>
              <w:rPr>
                <w:rFonts w:ascii="Times New Roman" w:eastAsia="Times New Roman" w:hAnsi="Times New Roman" w:cs="Times New Roman"/>
                <w:sz w:val="24"/>
                <w:szCs w:val="24"/>
              </w:rPr>
            </w:pPr>
          </w:p>
        </w:tc>
        <w:tc>
          <w:tcPr>
            <w:tcW w:w="3119" w:type="dxa"/>
            <w:vMerge w:val="restart"/>
          </w:tcPr>
          <w:p w:rsidR="00814DF5" w:rsidRDefault="00814DF5">
            <w:pPr>
              <w:rPr>
                <w:rFonts w:ascii="Times New Roman" w:eastAsia="Times New Roman" w:hAnsi="Times New Roman" w:cs="Times New Roman"/>
                <w:sz w:val="24"/>
                <w:szCs w:val="24"/>
              </w:rPr>
            </w:pPr>
            <w:r>
              <w:rPr>
                <w:rFonts w:ascii="Times New Roman" w:eastAsia="Times New Roman" w:hAnsi="Times New Roman" w:cs="Times New Roman"/>
                <w:sz w:val="24"/>
                <w:szCs w:val="24"/>
              </w:rPr>
              <w:t>З усіх перелічених спеціальностей обсяги підготовки фахівців є достатніми або надмірними з точки зору попиту на ринку праці. Підстава – звіти Державної служби зайнятості</w:t>
            </w:r>
          </w:p>
        </w:tc>
      </w:tr>
      <w:tr w:rsidR="00814DF5" w:rsidTr="00AA5159">
        <w:tc>
          <w:tcPr>
            <w:tcW w:w="3936" w:type="dxa"/>
            <w:vMerge/>
          </w:tcPr>
          <w:p w:rsidR="00814DF5" w:rsidRDefault="00814DF5">
            <w:pPr>
              <w:jc w:val="right"/>
              <w:rPr>
                <w:rFonts w:ascii="Times New Roman" w:eastAsia="Times New Roman" w:hAnsi="Times New Roman" w:cs="Times New Roman"/>
                <w:sz w:val="24"/>
                <w:szCs w:val="24"/>
              </w:rPr>
            </w:pPr>
          </w:p>
        </w:tc>
        <w:tc>
          <w:tcPr>
            <w:tcW w:w="4394" w:type="dxa"/>
          </w:tcPr>
          <w:p w:rsidR="00814DF5" w:rsidRDefault="00814D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Відсутнє обґрунтування переліку спеціальностей, за якими заклади вищої освіти мають встановлювати індикативну собівартість. </w:t>
            </w:r>
          </w:p>
          <w:p w:rsidR="00814DF5" w:rsidRDefault="00814DF5">
            <w:pPr>
              <w:jc w:val="both"/>
              <w:rPr>
                <w:rFonts w:ascii="Times New Roman" w:eastAsia="Times New Roman" w:hAnsi="Times New Roman" w:cs="Times New Roman"/>
                <w:sz w:val="24"/>
                <w:szCs w:val="24"/>
              </w:rPr>
            </w:pPr>
          </w:p>
          <w:p w:rsidR="00814DF5" w:rsidRDefault="00814DF5" w:rsidP="00E05C0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Бакіров, Рада ректорів вищих навчальних закладів </w:t>
            </w:r>
            <w:r>
              <w:rPr>
                <w:rFonts w:ascii="Times New Roman" w:eastAsia="Times New Roman" w:hAnsi="Times New Roman" w:cs="Times New Roman"/>
                <w:sz w:val="24"/>
                <w:szCs w:val="24"/>
                <w:lang w:val="en-US"/>
              </w:rPr>
              <w:t>III</w:t>
            </w:r>
            <w:r w:rsidRPr="00D43B65">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en-US"/>
              </w:rPr>
              <w:t>IV</w:t>
            </w:r>
            <w:r w:rsidRPr="00D43B65">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рівнів акредитації Харківського регіону)</w:t>
            </w:r>
          </w:p>
        </w:tc>
        <w:tc>
          <w:tcPr>
            <w:tcW w:w="3685" w:type="dxa"/>
          </w:tcPr>
          <w:p w:rsidR="00814DF5" w:rsidRDefault="00814DF5">
            <w:pPr>
              <w:rPr>
                <w:rFonts w:ascii="Times New Roman" w:eastAsia="Times New Roman" w:hAnsi="Times New Roman" w:cs="Times New Roman"/>
                <w:sz w:val="24"/>
                <w:szCs w:val="24"/>
              </w:rPr>
            </w:pPr>
          </w:p>
        </w:tc>
        <w:tc>
          <w:tcPr>
            <w:tcW w:w="3119" w:type="dxa"/>
            <w:vMerge/>
          </w:tcPr>
          <w:p w:rsidR="00814DF5" w:rsidRDefault="00814DF5">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і мистецтво</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021</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Аудіовізуальне мистецтво та виробництво</w:t>
            </w:r>
          </w:p>
        </w:tc>
        <w:tc>
          <w:tcPr>
            <w:tcW w:w="4394" w:type="dxa"/>
          </w:tcPr>
          <w:p w:rsidR="00A46113" w:rsidRDefault="004F02E3" w:rsidP="00E05C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Унормування порядку визначення вартості навчальної послуги у закладах вищої освіти за контрактною формою навчання для спеціальностей, за якими здійснюється підготовка здобувачів вищої освіти, галузі знань «Культура і мистецтва» не враховує специфіку мистецьких закладів вищої освіти, які працюють з творчою обдарованою молоддю України. Це стане на заваді отримання фахових компетентностей молоддю, яка, демонструючи видатні здібності у галузі мистецтва, в суворих реаліях сьогодення не має відповідних фінансових можливостей для оплати свого навчання. </w:t>
            </w:r>
          </w:p>
          <w:p w:rsidR="004F02E3" w:rsidRDefault="004F02E3" w:rsidP="00E05C04">
            <w:pPr>
              <w:jc w:val="both"/>
              <w:rPr>
                <w:rFonts w:ascii="Times New Roman" w:eastAsia="Times New Roman" w:hAnsi="Times New Roman" w:cs="Times New Roman"/>
                <w:sz w:val="24"/>
                <w:szCs w:val="24"/>
              </w:rPr>
            </w:pPr>
          </w:p>
          <w:p w:rsidR="004F02E3" w:rsidRDefault="004F02E3" w:rsidP="00E05C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І. Безгін, Голова Ради </w:t>
            </w:r>
            <w:r w:rsidR="00FB5C5D">
              <w:rPr>
                <w:rFonts w:ascii="Times New Roman" w:eastAsia="Times New Roman" w:hAnsi="Times New Roman" w:cs="Times New Roman"/>
                <w:sz w:val="24"/>
                <w:szCs w:val="24"/>
              </w:rPr>
              <w:t>з питань культурно-мистецької освіти)</w:t>
            </w:r>
          </w:p>
        </w:tc>
        <w:tc>
          <w:tcPr>
            <w:tcW w:w="3685" w:type="dxa"/>
          </w:tcPr>
          <w:p w:rsidR="00A46113" w:rsidRDefault="004F02E3" w:rsidP="00E05C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Вилучити з Переліку спеціальностей (спеціалізацій), для яких визначається індикативна собівартість, всі спеціальності галузі знань 02 Культура і мистецтво. </w:t>
            </w:r>
          </w:p>
        </w:tc>
        <w:tc>
          <w:tcPr>
            <w:tcW w:w="3119" w:type="dxa"/>
          </w:tcPr>
          <w:p w:rsidR="00A46113" w:rsidRDefault="00545CE6">
            <w:pPr>
              <w:rPr>
                <w:rFonts w:ascii="Times New Roman" w:eastAsia="Times New Roman" w:hAnsi="Times New Roman" w:cs="Times New Roman"/>
                <w:sz w:val="24"/>
                <w:szCs w:val="24"/>
              </w:rPr>
            </w:pPr>
            <w:r>
              <w:rPr>
                <w:rFonts w:ascii="Times New Roman" w:eastAsia="Times New Roman" w:hAnsi="Times New Roman" w:cs="Times New Roman"/>
                <w:sz w:val="24"/>
                <w:szCs w:val="24"/>
              </w:rPr>
              <w:t>Враховано частково</w:t>
            </w:r>
          </w:p>
          <w:p w:rsidR="00545CE6" w:rsidRDefault="00545CE6">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Вилучено мистецькі спеціальності 021, 022. Менеджерську спеціальність 028 нелогічно викреслювати з цього переліку</w:t>
            </w:r>
          </w:p>
        </w:tc>
      </w:tr>
      <w:tr w:rsidR="00A46113" w:rsidTr="00AA5159">
        <w:tc>
          <w:tcPr>
            <w:tcW w:w="3936" w:type="dxa"/>
          </w:tcPr>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і мистецтво</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022</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Дизайн</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9" w:name="2s8eyo1" w:colFirst="0" w:colLast="0"/>
            <w:bookmarkStart w:id="10" w:name="17dp8vu" w:colFirst="0" w:colLast="0"/>
            <w:bookmarkEnd w:id="9"/>
            <w:bookmarkEnd w:id="10"/>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Культура і мистецтво</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028</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Менеджмент соціокультурної діяльності</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F345AB" w:rsidTr="00F345AB">
        <w:trPr>
          <w:trHeight w:val="1491"/>
        </w:trPr>
        <w:tc>
          <w:tcPr>
            <w:tcW w:w="3936" w:type="dxa"/>
          </w:tcPr>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Шифр галузі</w:t>
            </w:r>
          </w:p>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Гуманітарні науки </w:t>
            </w:r>
          </w:p>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035</w:t>
            </w:r>
          </w:p>
          <w:p w:rsidR="00F345AB" w:rsidRDefault="00F345AB" w:rsidP="00F345AB">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Філологія (усі спеціалізації, крім української мови та літератури, кримськотатарської мови та літератури, класичних мов та літератур, фольклористики)</w:t>
            </w:r>
          </w:p>
        </w:tc>
        <w:tc>
          <w:tcPr>
            <w:tcW w:w="4394" w:type="dxa"/>
          </w:tcPr>
          <w:p w:rsidR="00F345AB" w:rsidRDefault="00F345AB">
            <w:pPr>
              <w:rPr>
                <w:rFonts w:ascii="Times New Roman" w:eastAsia="Times New Roman" w:hAnsi="Times New Roman" w:cs="Times New Roman"/>
                <w:sz w:val="24"/>
                <w:szCs w:val="24"/>
              </w:rPr>
            </w:pPr>
            <w:bookmarkStart w:id="11" w:name="_GoBack"/>
            <w:bookmarkEnd w:id="11"/>
          </w:p>
        </w:tc>
        <w:tc>
          <w:tcPr>
            <w:tcW w:w="3685" w:type="dxa"/>
          </w:tcPr>
          <w:p w:rsidR="00F345AB" w:rsidRDefault="00F345AB" w:rsidP="00F345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Вилучити з Переліку спеціалізацій, для яких визначається індикативна собівартість спеціалізації </w:t>
            </w:r>
            <w:r w:rsidRPr="00F345AB">
              <w:rPr>
                <w:rFonts w:ascii="Times New Roman" w:eastAsia="Times New Roman" w:hAnsi="Times New Roman" w:cs="Times New Roman"/>
                <w:sz w:val="24"/>
                <w:szCs w:val="24"/>
              </w:rPr>
              <w:t>прикладн</w:t>
            </w:r>
            <w:r>
              <w:rPr>
                <w:rFonts w:ascii="Times New Roman" w:eastAsia="Times New Roman" w:hAnsi="Times New Roman" w:cs="Times New Roman"/>
                <w:sz w:val="24"/>
                <w:szCs w:val="24"/>
              </w:rPr>
              <w:t>у</w:t>
            </w:r>
            <w:r w:rsidRPr="00F345AB">
              <w:rPr>
                <w:rFonts w:ascii="Times New Roman" w:eastAsia="Times New Roman" w:hAnsi="Times New Roman" w:cs="Times New Roman"/>
                <w:sz w:val="24"/>
                <w:szCs w:val="24"/>
              </w:rPr>
              <w:t xml:space="preserve"> лінгвістик</w:t>
            </w:r>
            <w:r>
              <w:rPr>
                <w:rFonts w:ascii="Times New Roman" w:eastAsia="Times New Roman" w:hAnsi="Times New Roman" w:cs="Times New Roman"/>
                <w:sz w:val="24"/>
                <w:szCs w:val="24"/>
              </w:rPr>
              <w:t xml:space="preserve">у, </w:t>
            </w:r>
            <w:r w:rsidRPr="00F345AB">
              <w:rPr>
                <w:rFonts w:ascii="Times New Roman" w:eastAsia="Times New Roman" w:hAnsi="Times New Roman" w:cs="Times New Roman"/>
                <w:sz w:val="24"/>
                <w:szCs w:val="24"/>
              </w:rPr>
              <w:t>мов</w:t>
            </w:r>
            <w:r>
              <w:rPr>
                <w:rFonts w:ascii="Times New Roman" w:eastAsia="Times New Roman" w:hAnsi="Times New Roman" w:cs="Times New Roman"/>
                <w:sz w:val="24"/>
                <w:szCs w:val="24"/>
              </w:rPr>
              <w:t>и</w:t>
            </w:r>
            <w:r w:rsidRPr="00F345AB">
              <w:rPr>
                <w:rFonts w:ascii="Times New Roman" w:eastAsia="Times New Roman" w:hAnsi="Times New Roman" w:cs="Times New Roman"/>
                <w:sz w:val="24"/>
                <w:szCs w:val="24"/>
              </w:rPr>
              <w:t xml:space="preserve"> та літератур корінних народів та національних меншин України</w:t>
            </w:r>
            <w:r>
              <w:rPr>
                <w:rFonts w:ascii="Times New Roman" w:eastAsia="Times New Roman" w:hAnsi="Times New Roman" w:cs="Times New Roman"/>
                <w:sz w:val="24"/>
                <w:szCs w:val="24"/>
              </w:rPr>
              <w:t xml:space="preserve"> ( за результатами наради з представниками ЗВО)</w:t>
            </w:r>
          </w:p>
        </w:tc>
        <w:tc>
          <w:tcPr>
            <w:tcW w:w="3119" w:type="dxa"/>
          </w:tcPr>
          <w:p w:rsidR="00F345AB" w:rsidRDefault="00F345AB">
            <w:pPr>
              <w:rPr>
                <w:rFonts w:ascii="Times New Roman" w:eastAsia="Times New Roman" w:hAnsi="Times New Roman" w:cs="Times New Roman"/>
                <w:sz w:val="24"/>
                <w:szCs w:val="24"/>
              </w:rPr>
            </w:pPr>
            <w:r w:rsidRPr="00F345AB">
              <w:rPr>
                <w:rFonts w:ascii="Times New Roman" w:eastAsia="Times New Roman" w:hAnsi="Times New Roman" w:cs="Times New Roman"/>
                <w:b/>
                <w:sz w:val="24"/>
                <w:szCs w:val="24"/>
              </w:rPr>
              <w:t>Враховано</w:t>
            </w:r>
            <w:r>
              <w:rPr>
                <w:rFonts w:ascii="Times New Roman" w:eastAsia="Times New Roman" w:hAnsi="Times New Roman" w:cs="Times New Roman"/>
                <w:sz w:val="24"/>
                <w:szCs w:val="24"/>
              </w:rPr>
              <w:t xml:space="preserve">. </w:t>
            </w:r>
          </w:p>
          <w:p w:rsidR="00F345AB" w:rsidRDefault="00F345AB">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12" w:name="_3rdcrjn" w:colFirst="0" w:colLast="0"/>
            <w:bookmarkStart w:id="13" w:name="26in1rg" w:colFirst="0" w:colLast="0"/>
            <w:bookmarkStart w:id="14" w:name="lnxbz9" w:colFirst="0" w:colLast="0"/>
            <w:bookmarkEnd w:id="12"/>
            <w:bookmarkEnd w:id="13"/>
            <w:bookmarkEnd w:id="14"/>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Соціальні та поведінкові науки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051</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Економіка</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15" w:name="35nkun2" w:colFirst="0" w:colLast="0"/>
            <w:bookmarkEnd w:id="15"/>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Соціальні та поведінкові науки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052</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Політологія</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16" w:name="1ksv4uv" w:colFirst="0" w:colLast="0"/>
            <w:bookmarkEnd w:id="16"/>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Соціальні та поведінкові науки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053</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Психологія</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17" w:name="2jxsxqh" w:colFirst="0" w:colLast="0"/>
            <w:bookmarkStart w:id="18" w:name="44sinio" w:colFirst="0" w:colLast="0"/>
            <w:bookmarkEnd w:id="17"/>
            <w:bookmarkEnd w:id="18"/>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Соціальні та поведінкові науки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054</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Соціологія</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19" w:name="_z337ya" w:colFirst="0" w:colLast="0"/>
            <w:bookmarkEnd w:id="19"/>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06</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Журналістика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061</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Журналістика</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20" w:name="3j2qqm3" w:colFirst="0" w:colLast="0"/>
            <w:bookmarkEnd w:id="20"/>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Управління та адміністрування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071</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Облік і оподаткування</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21" w:name="1y810tw" w:colFirst="0" w:colLast="0"/>
            <w:bookmarkEnd w:id="21"/>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Управління та адміністрування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072</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Фінанси, банківська справа та страхування</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22" w:name="2xcytpi" w:colFirst="0" w:colLast="0"/>
            <w:bookmarkStart w:id="23" w:name="4i7ojhp" w:colFirst="0" w:colLast="0"/>
            <w:bookmarkEnd w:id="22"/>
            <w:bookmarkEnd w:id="23"/>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Управління та адміністрування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073</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Менеджмент</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24" w:name="1ci93xb" w:colFirst="0" w:colLast="0"/>
            <w:bookmarkEnd w:id="24"/>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Управління та адміністрування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075</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Маркетинг</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25" w:name="2bn6wsx" w:colFirst="0" w:colLast="0"/>
            <w:bookmarkStart w:id="26" w:name="3whwml4" w:colFirst="0" w:colLast="0"/>
            <w:bookmarkEnd w:id="25"/>
            <w:bookmarkEnd w:id="26"/>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Управління та адміністрування </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076</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Підприємництво, торгівля та біржова діяльність</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27" w:name="qsh70q" w:colFirst="0" w:colLast="0"/>
            <w:bookmarkStart w:id="28" w:name="3as4poj" w:colFirst="0" w:colLast="0"/>
            <w:bookmarkEnd w:id="27"/>
            <w:bookmarkEnd w:id="28"/>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08</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081</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A46113" w:rsidTr="00AA5159">
        <w:tc>
          <w:tcPr>
            <w:tcW w:w="3936" w:type="dxa"/>
          </w:tcPr>
          <w:p w:rsidR="00A46113" w:rsidRDefault="00416728">
            <w:pPr>
              <w:rPr>
                <w:rFonts w:ascii="Times New Roman" w:eastAsia="Times New Roman" w:hAnsi="Times New Roman" w:cs="Times New Roman"/>
                <w:sz w:val="24"/>
                <w:szCs w:val="24"/>
              </w:rPr>
            </w:pPr>
            <w:bookmarkStart w:id="29" w:name="1pxezwc" w:colFirst="0" w:colLast="0"/>
            <w:bookmarkEnd w:id="29"/>
            <w:r>
              <w:rPr>
                <w:rFonts w:ascii="Times New Roman" w:eastAsia="Times New Roman" w:hAnsi="Times New Roman" w:cs="Times New Roman"/>
                <w:sz w:val="24"/>
                <w:szCs w:val="24"/>
              </w:rPr>
              <w:t>Шифр галузі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Архітектура та будівництво</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t>191</w:t>
            </w:r>
          </w:p>
          <w:p w:rsidR="00A46113" w:rsidRDefault="0041672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A46113" w:rsidRDefault="0041672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Архітектура та містобудування</w:t>
            </w:r>
          </w:p>
        </w:tc>
        <w:tc>
          <w:tcPr>
            <w:tcW w:w="4394" w:type="dxa"/>
          </w:tcPr>
          <w:p w:rsidR="00A46113" w:rsidRDefault="00A46113">
            <w:pPr>
              <w:rPr>
                <w:rFonts w:ascii="Times New Roman" w:eastAsia="Times New Roman" w:hAnsi="Times New Roman" w:cs="Times New Roman"/>
                <w:sz w:val="24"/>
                <w:szCs w:val="24"/>
              </w:rPr>
            </w:pPr>
          </w:p>
        </w:tc>
        <w:tc>
          <w:tcPr>
            <w:tcW w:w="3685" w:type="dxa"/>
          </w:tcPr>
          <w:p w:rsidR="00A46113" w:rsidRDefault="00A46113">
            <w:pPr>
              <w:rPr>
                <w:rFonts w:ascii="Times New Roman" w:eastAsia="Times New Roman" w:hAnsi="Times New Roman" w:cs="Times New Roman"/>
                <w:sz w:val="24"/>
                <w:szCs w:val="24"/>
              </w:rPr>
            </w:pPr>
          </w:p>
        </w:tc>
        <w:tc>
          <w:tcPr>
            <w:tcW w:w="3119" w:type="dxa"/>
          </w:tcPr>
          <w:p w:rsidR="00A46113" w:rsidRDefault="00A46113">
            <w:pPr>
              <w:rPr>
                <w:rFonts w:ascii="Times New Roman" w:eastAsia="Times New Roman" w:hAnsi="Times New Roman" w:cs="Times New Roman"/>
                <w:sz w:val="24"/>
                <w:szCs w:val="24"/>
              </w:rPr>
            </w:pPr>
          </w:p>
        </w:tc>
      </w:tr>
      <w:tr w:rsidR="00912E18" w:rsidTr="00AA5159">
        <w:trPr>
          <w:trHeight w:val="2160"/>
        </w:trPr>
        <w:tc>
          <w:tcPr>
            <w:tcW w:w="3936" w:type="dxa"/>
            <w:vMerge w:val="restart"/>
          </w:tcPr>
          <w:p w:rsidR="00912E18" w:rsidRDefault="00912E18">
            <w:pPr>
              <w:rPr>
                <w:rFonts w:ascii="Times New Roman" w:eastAsia="Times New Roman" w:hAnsi="Times New Roman" w:cs="Times New Roman"/>
                <w:sz w:val="24"/>
                <w:szCs w:val="24"/>
              </w:rPr>
            </w:pPr>
            <w:bookmarkStart w:id="30" w:name="49x2ik5" w:colFirst="0" w:colLast="0"/>
            <w:bookmarkEnd w:id="30"/>
            <w:r>
              <w:rPr>
                <w:rFonts w:ascii="Times New Roman" w:eastAsia="Times New Roman" w:hAnsi="Times New Roman" w:cs="Times New Roman"/>
                <w:sz w:val="24"/>
                <w:szCs w:val="24"/>
              </w:rPr>
              <w:t>Шифр галузі</w:t>
            </w:r>
          </w:p>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Архітектура та будівництво</w:t>
            </w:r>
          </w:p>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193</w:t>
            </w:r>
          </w:p>
          <w:p w:rsidR="00912E18" w:rsidRDefault="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Геодезія та землеустрій</w:t>
            </w:r>
          </w:p>
        </w:tc>
        <w:tc>
          <w:tcPr>
            <w:tcW w:w="4394" w:type="dxa"/>
          </w:tcPr>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Видалити </w:t>
            </w:r>
          </w:p>
          <w:p w:rsidR="00F90904" w:rsidRDefault="00F90904">
            <w:pPr>
              <w:rPr>
                <w:rFonts w:ascii="Times New Roman" w:eastAsia="Times New Roman" w:hAnsi="Times New Roman" w:cs="Times New Roman"/>
                <w:sz w:val="24"/>
                <w:szCs w:val="24"/>
              </w:rPr>
            </w:pPr>
          </w:p>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(Вадим Люльчик, </w:t>
            </w:r>
            <w:hyperlink r:id="rId8">
              <w:r>
                <w:rPr>
                  <w:rFonts w:ascii="Times New Roman" w:eastAsia="Times New Roman" w:hAnsi="Times New Roman" w:cs="Times New Roman"/>
                  <w:color w:val="0000FF"/>
                  <w:sz w:val="24"/>
                  <w:szCs w:val="24"/>
                  <w:u w:val="single"/>
                </w:rPr>
                <w:t>midaff80@ukr.net</w:t>
              </w:r>
            </w:hyperlink>
            <w:r>
              <w:rPr>
                <w:rFonts w:ascii="Times New Roman" w:eastAsia="Times New Roman" w:hAnsi="Times New Roman" w:cs="Times New Roman"/>
                <w:sz w:val="24"/>
                <w:szCs w:val="24"/>
              </w:rPr>
              <w:t xml:space="preserve">) </w:t>
            </w:r>
          </w:p>
        </w:tc>
        <w:tc>
          <w:tcPr>
            <w:tcW w:w="3685" w:type="dxa"/>
          </w:tcPr>
          <w:p w:rsidR="00912E18" w:rsidRDefault="00912E1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Контингент даної спеціальності складає переважно випускники сільських шкіл з малозабезпечених сімей, і вони просто не в змозі будуть оплатити навчання за повною вартістю. Принаймні на даному етапі, коли індикативна собівартість визначається не для всіх спеціальностей згідно ліцензійного обсягу, а, як можна зрозуміти, для пілотного переліку, включати до нього спеціальність 193 "Геодезія та землеустрій", на мою думку, в якості пропозиції на громадське обговорення, не доцільно. </w:t>
            </w:r>
          </w:p>
        </w:tc>
        <w:tc>
          <w:tcPr>
            <w:tcW w:w="3119" w:type="dxa"/>
            <w:vMerge w:val="restart"/>
          </w:tcPr>
          <w:p w:rsidR="00912E18" w:rsidRPr="00814DF5" w:rsidRDefault="00814DF5">
            <w:pPr>
              <w:rPr>
                <w:rFonts w:ascii="Times New Roman" w:eastAsia="Times New Roman" w:hAnsi="Times New Roman" w:cs="Times New Roman"/>
                <w:b/>
                <w:sz w:val="24"/>
                <w:szCs w:val="24"/>
              </w:rPr>
            </w:pPr>
            <w:r w:rsidRPr="00814DF5">
              <w:rPr>
                <w:rFonts w:ascii="Times New Roman" w:eastAsia="Times New Roman" w:hAnsi="Times New Roman" w:cs="Times New Roman"/>
                <w:b/>
                <w:sz w:val="24"/>
                <w:szCs w:val="24"/>
              </w:rPr>
              <w:t>Враховано</w:t>
            </w:r>
          </w:p>
        </w:tc>
      </w:tr>
      <w:tr w:rsidR="00912E18" w:rsidTr="00AA5159">
        <w:trPr>
          <w:trHeight w:val="557"/>
        </w:trPr>
        <w:tc>
          <w:tcPr>
            <w:tcW w:w="3936" w:type="dxa"/>
            <w:vMerge/>
          </w:tcPr>
          <w:p w:rsidR="00912E18" w:rsidRDefault="00912E1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394" w:type="dxa"/>
          </w:tcPr>
          <w:p w:rsidR="00912E18" w:rsidRDefault="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Виключити </w:t>
            </w:r>
          </w:p>
          <w:p w:rsidR="00F90904" w:rsidRDefault="00F90904">
            <w:pPr>
              <w:rPr>
                <w:rFonts w:ascii="Times New Roman" w:eastAsia="Times New Roman" w:hAnsi="Times New Roman" w:cs="Times New Roman"/>
                <w:sz w:val="24"/>
                <w:szCs w:val="24"/>
              </w:rPr>
            </w:pPr>
          </w:p>
          <w:p w:rsidR="00912E18" w:rsidRPr="00E05C04" w:rsidRDefault="00912E18" w:rsidP="00E05C04">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 Шебанін, ректор Миколаївського національного аграрного університету) </w:t>
            </w:r>
          </w:p>
        </w:tc>
        <w:tc>
          <w:tcPr>
            <w:tcW w:w="3685" w:type="dxa"/>
          </w:tcPr>
          <w:p w:rsidR="00912E18" w:rsidRDefault="00912E18">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ці спеціальності вступають переважно мешканці сільської місцевості.</w:t>
            </w:r>
          </w:p>
          <w:p w:rsidR="00912E18" w:rsidRDefault="00912E18">
            <w:pPr>
              <w:jc w:val="both"/>
              <w:rPr>
                <w:rFonts w:ascii="Times New Roman" w:eastAsia="Times New Roman" w:hAnsi="Times New Roman" w:cs="Times New Roman"/>
                <w:sz w:val="24"/>
                <w:szCs w:val="24"/>
              </w:rPr>
            </w:pPr>
          </w:p>
        </w:tc>
        <w:tc>
          <w:tcPr>
            <w:tcW w:w="3119" w:type="dxa"/>
            <w:vMerge/>
          </w:tcPr>
          <w:p w:rsidR="00912E18" w:rsidRDefault="00912E1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912E18" w:rsidTr="00AA5159">
        <w:trPr>
          <w:trHeight w:val="2160"/>
        </w:trPr>
        <w:tc>
          <w:tcPr>
            <w:tcW w:w="3936" w:type="dxa"/>
            <w:vMerge/>
          </w:tcPr>
          <w:p w:rsidR="00912E18" w:rsidRDefault="00912E18" w:rsidP="00912E18">
            <w:pPr>
              <w:widowControl w:val="0"/>
              <w:pBdr>
                <w:top w:val="nil"/>
                <w:left w:val="nil"/>
                <w:bottom w:val="nil"/>
                <w:right w:val="nil"/>
                <w:between w:val="nil"/>
              </w:pBdr>
              <w:rPr>
                <w:rFonts w:ascii="Times New Roman" w:eastAsia="Times New Roman" w:hAnsi="Times New Roman" w:cs="Times New Roman"/>
                <w:sz w:val="24"/>
                <w:szCs w:val="24"/>
              </w:rPr>
            </w:pPr>
          </w:p>
        </w:tc>
        <w:tc>
          <w:tcPr>
            <w:tcW w:w="4394" w:type="dxa"/>
          </w:tcPr>
          <w:p w:rsidR="00912E18" w:rsidRDefault="00912E18" w:rsidP="00E05C04">
            <w:pPr>
              <w:jc w:val="both"/>
              <w:rPr>
                <w:rFonts w:ascii="Times New Roman" w:eastAsia="Times New Roman" w:hAnsi="Times New Roman" w:cs="Times New Roman"/>
                <w:color w:val="000000"/>
                <w:sz w:val="24"/>
                <w:szCs w:val="24"/>
              </w:rPr>
            </w:pPr>
            <w:r w:rsidRPr="00912E18">
              <w:rPr>
                <w:rFonts w:ascii="Times New Roman" w:eastAsia="Times New Roman" w:hAnsi="Times New Roman" w:cs="Times New Roman"/>
                <w:color w:val="000000"/>
                <w:sz w:val="24"/>
                <w:szCs w:val="24"/>
              </w:rPr>
              <w:t>Виключити з переліку спеціальностей, для яких визначається індикативна собівартість, спеціальність 193 «Геодезія та землеустрій»</w:t>
            </w:r>
          </w:p>
          <w:p w:rsidR="00912E18" w:rsidRDefault="00912E18" w:rsidP="00912E18">
            <w:pPr>
              <w:rPr>
                <w:rFonts w:ascii="Times New Roman" w:eastAsia="Times New Roman" w:hAnsi="Times New Roman" w:cs="Times New Roman"/>
                <w:color w:val="000000"/>
                <w:sz w:val="24"/>
                <w:szCs w:val="24"/>
              </w:rPr>
            </w:pPr>
          </w:p>
          <w:p w:rsidR="00912E18" w:rsidRDefault="00912E18" w:rsidP="00912E1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912E18">
              <w:rPr>
                <w:rFonts w:ascii="Times New Roman" w:eastAsia="Times New Roman" w:hAnsi="Times New Roman" w:cs="Times New Roman"/>
                <w:color w:val="000000"/>
                <w:sz w:val="24"/>
                <w:szCs w:val="24"/>
              </w:rPr>
              <w:t>Козарь В.І.</w:t>
            </w:r>
            <w:r>
              <w:rPr>
                <w:rFonts w:ascii="Times New Roman" w:eastAsia="Times New Roman" w:hAnsi="Times New Roman" w:cs="Times New Roman"/>
                <w:color w:val="000000"/>
                <w:sz w:val="24"/>
                <w:szCs w:val="24"/>
              </w:rPr>
              <w:t xml:space="preserve">, </w:t>
            </w:r>
            <w:r w:rsidRPr="00912E18">
              <w:rPr>
                <w:rFonts w:ascii="Times New Roman" w:eastAsia="Times New Roman" w:hAnsi="Times New Roman" w:cs="Times New Roman"/>
                <w:color w:val="000000"/>
                <w:sz w:val="24"/>
                <w:szCs w:val="24"/>
              </w:rPr>
              <w:t>Кременчуцький національний універистет ім.</w:t>
            </w:r>
            <w:r w:rsidRPr="00912E18">
              <w:rPr>
                <w:rFonts w:ascii="Times New Roman" w:eastAsia="Times New Roman" w:hAnsi="Times New Roman" w:cs="Times New Roman"/>
                <w:color w:val="000000"/>
                <w:sz w:val="24"/>
                <w:szCs w:val="24"/>
              </w:rPr>
              <w:br/>
              <w:t>Михайла Остроградського)</w:t>
            </w:r>
          </w:p>
          <w:p w:rsidR="00912E18" w:rsidRPr="00912E18" w:rsidRDefault="00912E18" w:rsidP="00912E18">
            <w:pPr>
              <w:rPr>
                <w:rFonts w:ascii="Times New Roman" w:eastAsia="Times New Roman" w:hAnsi="Times New Roman" w:cs="Times New Roman"/>
                <w:sz w:val="24"/>
                <w:szCs w:val="24"/>
              </w:rPr>
            </w:pPr>
          </w:p>
          <w:p w:rsidR="00912E18" w:rsidRPr="00912E18" w:rsidRDefault="00912E18" w:rsidP="00912E18">
            <w:pPr>
              <w:rPr>
                <w:rFonts w:ascii="Times New Roman" w:eastAsia="Times New Roman" w:hAnsi="Times New Roman" w:cs="Times New Roman"/>
                <w:sz w:val="24"/>
                <w:szCs w:val="24"/>
              </w:rPr>
            </w:pPr>
          </w:p>
          <w:p w:rsidR="00912E18" w:rsidRDefault="00912E18" w:rsidP="00912E18">
            <w:pPr>
              <w:rPr>
                <w:rFonts w:ascii="Times New Roman" w:eastAsia="Times New Roman" w:hAnsi="Times New Roman" w:cs="Times New Roman"/>
                <w:color w:val="000000"/>
                <w:sz w:val="24"/>
                <w:szCs w:val="24"/>
              </w:rPr>
            </w:pPr>
          </w:p>
          <w:p w:rsidR="00912E18" w:rsidRDefault="00912E18" w:rsidP="00912E18">
            <w:pPr>
              <w:rPr>
                <w:rFonts w:ascii="Times New Roman" w:eastAsia="Times New Roman" w:hAnsi="Times New Roman" w:cs="Times New Roman"/>
                <w:color w:val="000000"/>
                <w:sz w:val="24"/>
                <w:szCs w:val="24"/>
              </w:rPr>
            </w:pPr>
          </w:p>
          <w:p w:rsidR="00912E18" w:rsidRDefault="00912E18" w:rsidP="00912E18">
            <w:pPr>
              <w:rPr>
                <w:rFonts w:ascii="Times New Roman" w:eastAsia="Times New Roman" w:hAnsi="Times New Roman" w:cs="Times New Roman"/>
                <w:color w:val="000000"/>
                <w:sz w:val="24"/>
                <w:szCs w:val="24"/>
              </w:rPr>
            </w:pPr>
          </w:p>
          <w:p w:rsidR="00912E18" w:rsidRPr="00912E18" w:rsidRDefault="00912E18" w:rsidP="00912E18">
            <w:pPr>
              <w:jc w:val="center"/>
              <w:rPr>
                <w:rFonts w:ascii="Times New Roman" w:eastAsia="Times New Roman" w:hAnsi="Times New Roman" w:cs="Times New Roman"/>
                <w:sz w:val="24"/>
                <w:szCs w:val="24"/>
              </w:rPr>
            </w:pPr>
          </w:p>
        </w:tc>
        <w:tc>
          <w:tcPr>
            <w:tcW w:w="3685" w:type="dxa"/>
          </w:tcPr>
          <w:p w:rsidR="00912E18" w:rsidRPr="00912E18" w:rsidRDefault="00912E18" w:rsidP="00912E18">
            <w:pPr>
              <w:pStyle w:val="10"/>
              <w:shd w:val="clear" w:color="auto" w:fill="auto"/>
              <w:spacing w:line="240" w:lineRule="auto"/>
              <w:ind w:firstLine="510"/>
              <w:jc w:val="both"/>
              <w:rPr>
                <w:rFonts w:eastAsia="Times New Roman"/>
                <w:sz w:val="24"/>
                <w:szCs w:val="24"/>
              </w:rPr>
            </w:pPr>
            <w:r w:rsidRPr="00912E18">
              <w:rPr>
                <w:rFonts w:eastAsia="Times New Roman"/>
                <w:color w:val="000000"/>
                <w:sz w:val="24"/>
                <w:szCs w:val="24"/>
              </w:rPr>
              <w:lastRenderedPageBreak/>
              <w:t xml:space="preserve">Згідно чинних нормативно-методичних документів рекомендована кількість спеціалістів-землевпорядників у складі виконавчих органів </w:t>
            </w:r>
            <w:r w:rsidRPr="00912E18">
              <w:rPr>
                <w:rFonts w:eastAsia="Times New Roman"/>
                <w:sz w:val="24"/>
                <w:szCs w:val="24"/>
              </w:rPr>
              <w:t xml:space="preserve">сільських (селищних, міських) </w:t>
            </w:r>
            <w:r w:rsidRPr="00912E18">
              <w:rPr>
                <w:rFonts w:eastAsia="Times New Roman"/>
                <w:color w:val="000000"/>
                <w:sz w:val="24"/>
                <w:szCs w:val="24"/>
              </w:rPr>
              <w:t>рад становить</w:t>
            </w:r>
            <w:r w:rsidRPr="00912E18">
              <w:rPr>
                <w:rFonts w:eastAsia="Times New Roman"/>
                <w:sz w:val="24"/>
                <w:szCs w:val="24"/>
              </w:rPr>
              <w:t xml:space="preserve"> 1-3 особи (</w:t>
            </w:r>
            <w:r w:rsidRPr="00912E18">
              <w:rPr>
                <w:rFonts w:eastAsia="Times New Roman"/>
                <w:color w:val="000000"/>
                <w:sz w:val="24"/>
                <w:szCs w:val="24"/>
              </w:rPr>
              <w:t>додаток</w:t>
            </w:r>
            <w:r w:rsidRPr="00912E18">
              <w:rPr>
                <w:rFonts w:eastAsia="Times New Roman"/>
                <w:sz w:val="24"/>
                <w:szCs w:val="24"/>
              </w:rPr>
              <w:t xml:space="preserve"> </w:t>
            </w:r>
            <w:r w:rsidRPr="00912E18">
              <w:rPr>
                <w:rFonts w:eastAsia="Times New Roman"/>
                <w:color w:val="000000"/>
                <w:sz w:val="24"/>
                <w:szCs w:val="24"/>
              </w:rPr>
              <w:t>до листа Держкомзему України</w:t>
            </w:r>
            <w:r w:rsidRPr="00912E18">
              <w:rPr>
                <w:rFonts w:eastAsia="Times New Roman"/>
                <w:sz w:val="24"/>
                <w:szCs w:val="24"/>
              </w:rPr>
              <w:t xml:space="preserve"> </w:t>
            </w:r>
            <w:r w:rsidRPr="00912E18">
              <w:rPr>
                <w:rFonts w:eastAsia="Times New Roman"/>
                <w:color w:val="000000"/>
                <w:sz w:val="24"/>
                <w:szCs w:val="24"/>
              </w:rPr>
              <w:t>від 13 листопада 2002 р. N 14-15-6/5694</w:t>
            </w:r>
            <w:r w:rsidRPr="00912E18">
              <w:rPr>
                <w:rFonts w:eastAsia="Times New Roman"/>
                <w:sz w:val="24"/>
                <w:szCs w:val="24"/>
              </w:rPr>
              <w:t xml:space="preserve">). Таким чином, лише у Полтавській області штатна чисельність </w:t>
            </w:r>
            <w:r w:rsidRPr="00912E18">
              <w:rPr>
                <w:rFonts w:eastAsia="Times New Roman"/>
                <w:color w:val="000000"/>
                <w:sz w:val="24"/>
                <w:szCs w:val="24"/>
              </w:rPr>
              <w:t xml:space="preserve">землевпорядників в </w:t>
            </w:r>
            <w:r w:rsidRPr="00912E18">
              <w:rPr>
                <w:rFonts w:eastAsia="Times New Roman"/>
                <w:color w:val="000000"/>
                <w:sz w:val="24"/>
                <w:szCs w:val="24"/>
              </w:rPr>
              <w:lastRenderedPageBreak/>
              <w:t xml:space="preserve">органах державної влади і місцевого самоврядування </w:t>
            </w:r>
            <w:r w:rsidRPr="00912E18">
              <w:rPr>
                <w:rFonts w:eastAsia="Times New Roman"/>
                <w:sz w:val="24"/>
                <w:szCs w:val="24"/>
              </w:rPr>
              <w:t xml:space="preserve">більше 1000 осіб. </w:t>
            </w:r>
            <w:r w:rsidRPr="00912E18">
              <w:rPr>
                <w:rFonts w:eastAsia="Times New Roman"/>
                <w:color w:val="000000"/>
                <w:sz w:val="24"/>
                <w:szCs w:val="24"/>
              </w:rPr>
              <w:t xml:space="preserve">За даними Головного управління Держгеокадастру у Полтавській області станом на 01.02.2019 у підрозділах Держгеокадастру Полтавської області було понад 50 відкритих вакансій, що підтверджує нестачу </w:t>
            </w:r>
            <w:r w:rsidRPr="00912E18">
              <w:rPr>
                <w:rFonts w:eastAsia="Times New Roman"/>
                <w:sz w:val="24"/>
                <w:szCs w:val="24"/>
              </w:rPr>
              <w:t>фахівців-землевпорядників</w:t>
            </w:r>
            <w:r w:rsidRPr="00912E18">
              <w:rPr>
                <w:rFonts w:eastAsia="Times New Roman"/>
                <w:color w:val="000000"/>
                <w:sz w:val="24"/>
                <w:szCs w:val="24"/>
              </w:rPr>
              <w:t>.</w:t>
            </w:r>
          </w:p>
          <w:p w:rsidR="00912E18" w:rsidRPr="00912E18" w:rsidRDefault="00912E18" w:rsidP="00912E18">
            <w:pPr>
              <w:pStyle w:val="10"/>
              <w:shd w:val="clear" w:color="auto" w:fill="auto"/>
              <w:spacing w:line="240" w:lineRule="auto"/>
              <w:ind w:firstLine="510"/>
              <w:jc w:val="both"/>
              <w:rPr>
                <w:rFonts w:eastAsia="Times New Roman"/>
                <w:sz w:val="24"/>
                <w:szCs w:val="24"/>
              </w:rPr>
            </w:pPr>
            <w:r w:rsidRPr="00912E18">
              <w:rPr>
                <w:rFonts w:eastAsia="Times New Roman"/>
                <w:sz w:val="24"/>
                <w:szCs w:val="24"/>
              </w:rPr>
              <w:t>Крім цього інженери з геодезії та землеустрою затребувані у проектних організаціях, науково-дослідних установах та інших підприємствах.</w:t>
            </w:r>
          </w:p>
          <w:p w:rsidR="00912E18" w:rsidRPr="00D3787D" w:rsidRDefault="00912E18" w:rsidP="00D3787D">
            <w:pPr>
              <w:pStyle w:val="10"/>
              <w:shd w:val="clear" w:color="auto" w:fill="auto"/>
              <w:spacing w:line="240" w:lineRule="auto"/>
              <w:ind w:firstLine="510"/>
              <w:jc w:val="both"/>
              <w:rPr>
                <w:rFonts w:eastAsia="Times New Roman"/>
                <w:color w:val="000000"/>
                <w:sz w:val="24"/>
                <w:szCs w:val="24"/>
              </w:rPr>
            </w:pPr>
            <w:r w:rsidRPr="00912E18">
              <w:rPr>
                <w:rFonts w:eastAsia="Times New Roman"/>
                <w:color w:val="000000"/>
                <w:sz w:val="24"/>
                <w:szCs w:val="24"/>
              </w:rPr>
              <w:t xml:space="preserve">Визначення індикативної собівартості для цієї спеціальності спричинить підвищення вартості навчання, зменшення кількості вступників і, відповідно, майбутніх випускників з цієї </w:t>
            </w:r>
            <w:r w:rsidRPr="00912E18">
              <w:rPr>
                <w:rFonts w:eastAsia="Times New Roman"/>
                <w:sz w:val="24"/>
                <w:szCs w:val="24"/>
              </w:rPr>
              <w:t xml:space="preserve">спеціальності. </w:t>
            </w:r>
            <w:r w:rsidRPr="00912E18">
              <w:rPr>
                <w:rFonts w:eastAsia="Times New Roman"/>
                <w:color w:val="000000"/>
                <w:sz w:val="24"/>
                <w:szCs w:val="24"/>
              </w:rPr>
              <w:t>Це може збільшити дефіцит фахівців з геодезії та землеустрою як в державних установах, так і на підприємствах інших форм власності.</w:t>
            </w:r>
          </w:p>
        </w:tc>
        <w:tc>
          <w:tcPr>
            <w:tcW w:w="3119" w:type="dxa"/>
          </w:tcPr>
          <w:p w:rsidR="00912E18" w:rsidRDefault="00814DF5" w:rsidP="00912E18">
            <w:pPr>
              <w:widowControl w:val="0"/>
              <w:pBdr>
                <w:top w:val="nil"/>
                <w:left w:val="nil"/>
                <w:bottom w:val="nil"/>
                <w:right w:val="nil"/>
                <w:between w:val="nil"/>
              </w:pBdr>
              <w:rPr>
                <w:rFonts w:ascii="Times New Roman" w:eastAsia="Times New Roman" w:hAnsi="Times New Roman" w:cs="Times New Roman"/>
                <w:sz w:val="24"/>
                <w:szCs w:val="24"/>
              </w:rPr>
            </w:pPr>
            <w:r w:rsidRPr="00814DF5">
              <w:rPr>
                <w:rFonts w:ascii="Times New Roman" w:eastAsia="Times New Roman" w:hAnsi="Times New Roman" w:cs="Times New Roman"/>
                <w:b/>
                <w:sz w:val="24"/>
                <w:szCs w:val="24"/>
              </w:rPr>
              <w:lastRenderedPageBreak/>
              <w:t>Враховано</w:t>
            </w: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31" w:name="147n2zr" w:colFirst="0" w:colLast="0"/>
            <w:bookmarkStart w:id="32" w:name="2p2csry" w:colFirst="0" w:colLast="0"/>
            <w:bookmarkStart w:id="33" w:name="_3o7alnk" w:colFirst="0" w:colLast="0"/>
            <w:bookmarkEnd w:id="31"/>
            <w:bookmarkEnd w:id="32"/>
            <w:bookmarkEnd w:id="33"/>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Ветеринарна медицина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211</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Ветеринарна медицина</w:t>
            </w:r>
          </w:p>
        </w:tc>
        <w:tc>
          <w:tcPr>
            <w:tcW w:w="4394" w:type="dxa"/>
          </w:tcPr>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Виключити </w:t>
            </w:r>
          </w:p>
          <w:p w:rsidR="00F90904" w:rsidRDefault="00F90904" w:rsidP="00912E18">
            <w:pPr>
              <w:rPr>
                <w:rFonts w:ascii="Times New Roman" w:eastAsia="Times New Roman" w:hAnsi="Times New Roman" w:cs="Times New Roman"/>
                <w:sz w:val="24"/>
                <w:szCs w:val="24"/>
              </w:rPr>
            </w:pP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 Шебанін, ректор Миколаївського національного аграрного університету) </w:t>
            </w:r>
          </w:p>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pBdr>
                <w:top w:val="nil"/>
                <w:left w:val="nil"/>
                <w:bottom w:val="nil"/>
                <w:right w:val="nil"/>
                <w:between w:val="nil"/>
              </w:pBdr>
              <w:jc w:val="both"/>
              <w:rPr>
                <w:rFonts w:ascii="Times New Roman" w:eastAsia="Times New Roman" w:hAnsi="Times New Roman" w:cs="Times New Roman"/>
                <w:color w:val="000000"/>
                <w:sz w:val="24"/>
                <w:szCs w:val="24"/>
              </w:rPr>
            </w:pPr>
            <w:bookmarkStart w:id="34" w:name="23ckvvd" w:colFirst="0" w:colLast="0"/>
            <w:bookmarkEnd w:id="34"/>
            <w:r>
              <w:rPr>
                <w:rFonts w:ascii="Times New Roman" w:eastAsia="Times New Roman" w:hAnsi="Times New Roman" w:cs="Times New Roman"/>
                <w:color w:val="000000"/>
                <w:sz w:val="24"/>
                <w:szCs w:val="24"/>
              </w:rPr>
              <w:t>На ці спеціальності вступають переважно мешканці сільської місцевості.</w:t>
            </w:r>
          </w:p>
          <w:p w:rsidR="00912E18" w:rsidRDefault="00912E18" w:rsidP="00912E18">
            <w:pPr>
              <w:rPr>
                <w:rFonts w:ascii="Times New Roman" w:eastAsia="Times New Roman" w:hAnsi="Times New Roman" w:cs="Times New Roman"/>
                <w:sz w:val="24"/>
                <w:szCs w:val="24"/>
              </w:rPr>
            </w:pPr>
          </w:p>
        </w:tc>
        <w:tc>
          <w:tcPr>
            <w:tcW w:w="3119" w:type="dxa"/>
          </w:tcPr>
          <w:p w:rsidR="00912E18" w:rsidRDefault="00814DF5" w:rsidP="00545CE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цій спеціальності </w:t>
            </w:r>
            <w:r w:rsidR="00545CE6">
              <w:rPr>
                <w:rFonts w:ascii="Times New Roman" w:eastAsia="Times New Roman" w:hAnsi="Times New Roman" w:cs="Times New Roman"/>
                <w:sz w:val="24"/>
                <w:szCs w:val="24"/>
              </w:rPr>
              <w:t xml:space="preserve">велика кількість </w:t>
            </w:r>
            <w:r>
              <w:rPr>
                <w:rFonts w:ascii="Times New Roman" w:eastAsia="Times New Roman" w:hAnsi="Times New Roman" w:cs="Times New Roman"/>
                <w:sz w:val="24"/>
                <w:szCs w:val="24"/>
              </w:rPr>
              <w:t>контрактників як з сільської місцевості, так і з міст.</w:t>
            </w: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35" w:name="ihv636" w:colFirst="0" w:colLast="0"/>
            <w:bookmarkStart w:id="36" w:name="32hioqz" w:colFirst="0" w:colLast="0"/>
            <w:bookmarkEnd w:id="35"/>
            <w:bookmarkEnd w:id="36"/>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Ветеринарна медицина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212</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Ветеринарна гігієна, санітарія і експертиза</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37" w:name="1hmsyys" w:colFirst="0" w:colLast="0"/>
            <w:bookmarkStart w:id="38" w:name="41mghml" w:colFirst="0" w:colLast="0"/>
            <w:bookmarkEnd w:id="37"/>
            <w:bookmarkEnd w:id="38"/>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221</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Стоматологія</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39" w:name="vx1227" w:colFirst="0" w:colLast="0"/>
            <w:bookmarkStart w:id="40" w:name="2grqrue" w:colFirst="0" w:colLast="0"/>
            <w:bookmarkEnd w:id="39"/>
            <w:bookmarkEnd w:id="40"/>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222</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Медицина</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41" w:name="_3fwokq0" w:colFirst="0" w:colLast="0"/>
            <w:bookmarkEnd w:id="41"/>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223</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Медсестринство</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42" w:name="1v1yuxt" w:colFirst="0" w:colLast="0"/>
            <w:bookmarkStart w:id="43" w:name="4f1mdlm" w:colFirst="0" w:colLast="0"/>
            <w:bookmarkEnd w:id="42"/>
            <w:bookmarkEnd w:id="43"/>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224</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Технології медичної діагностики та лікування</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44" w:name="2u6wntf" w:colFirst="0" w:colLast="0"/>
            <w:bookmarkEnd w:id="44"/>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Медична психологія</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45" w:name="19c6y18" w:colFirst="0" w:colLast="0"/>
            <w:bookmarkStart w:id="46" w:name="3tbugp1" w:colFirst="0" w:colLast="0"/>
            <w:bookmarkEnd w:id="45"/>
            <w:bookmarkEnd w:id="46"/>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226</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Фармація, промислова фармація</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47" w:name="28h4qwu" w:colFirst="0" w:colLast="0"/>
            <w:bookmarkStart w:id="48" w:name="nmf14n" w:colFirst="0" w:colLast="0"/>
            <w:bookmarkEnd w:id="47"/>
            <w:bookmarkEnd w:id="48"/>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227</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Фізична терапія, ерготерапія</w:t>
            </w:r>
          </w:p>
        </w:tc>
        <w:tc>
          <w:tcPr>
            <w:tcW w:w="4394" w:type="dxa"/>
          </w:tcPr>
          <w:p w:rsidR="00912E18" w:rsidRPr="00912E18" w:rsidRDefault="00912E18" w:rsidP="00E05C04">
            <w:pPr>
              <w:jc w:val="both"/>
              <w:rPr>
                <w:rFonts w:ascii="Times New Roman" w:eastAsia="Times New Roman" w:hAnsi="Times New Roman" w:cs="Times New Roman"/>
                <w:color w:val="000000"/>
                <w:sz w:val="24"/>
                <w:szCs w:val="24"/>
              </w:rPr>
            </w:pPr>
            <w:r w:rsidRPr="00912E18">
              <w:rPr>
                <w:rFonts w:ascii="Times New Roman" w:eastAsia="Times New Roman" w:hAnsi="Times New Roman" w:cs="Times New Roman"/>
                <w:sz w:val="24"/>
                <w:szCs w:val="24"/>
              </w:rPr>
              <w:t xml:space="preserve">Виключити з переліку спеціальностей, для яких визначається індикативна </w:t>
            </w:r>
            <w:r w:rsidRPr="00912E18">
              <w:rPr>
                <w:rFonts w:ascii="Times New Roman" w:eastAsia="Times New Roman" w:hAnsi="Times New Roman" w:cs="Times New Roman"/>
                <w:color w:val="000000"/>
                <w:sz w:val="24"/>
                <w:szCs w:val="24"/>
              </w:rPr>
              <w:t>собівартість, галузь знань 22 «Охорона здоров’я»</w:t>
            </w:r>
          </w:p>
          <w:p w:rsidR="00912E18" w:rsidRPr="00912E18" w:rsidRDefault="00912E18" w:rsidP="00E05C04">
            <w:pPr>
              <w:jc w:val="both"/>
              <w:rPr>
                <w:rFonts w:ascii="Times New Roman" w:eastAsia="Times New Roman" w:hAnsi="Times New Roman" w:cs="Times New Roman"/>
                <w:color w:val="000000"/>
                <w:sz w:val="24"/>
                <w:szCs w:val="24"/>
              </w:rPr>
            </w:pPr>
            <w:r w:rsidRPr="00912E18">
              <w:rPr>
                <w:rFonts w:ascii="Times New Roman" w:eastAsia="Times New Roman" w:hAnsi="Times New Roman" w:cs="Times New Roman"/>
                <w:color w:val="000000"/>
                <w:sz w:val="24"/>
                <w:szCs w:val="24"/>
              </w:rPr>
              <w:t>спеціальність 227 «Фізична терапія, ерготерапія»</w:t>
            </w:r>
          </w:p>
          <w:p w:rsidR="00912E18" w:rsidRPr="00912E18" w:rsidRDefault="00912E18" w:rsidP="00912E18">
            <w:pPr>
              <w:rPr>
                <w:rFonts w:ascii="Times New Roman" w:eastAsia="Times New Roman" w:hAnsi="Times New Roman" w:cs="Times New Roman"/>
                <w:color w:val="000000"/>
                <w:sz w:val="24"/>
                <w:szCs w:val="24"/>
              </w:rPr>
            </w:pPr>
          </w:p>
          <w:p w:rsidR="00912E18" w:rsidRPr="00912E18" w:rsidRDefault="00912E18" w:rsidP="00912E18">
            <w:pPr>
              <w:rPr>
                <w:rFonts w:ascii="Times New Roman" w:eastAsia="Times New Roman" w:hAnsi="Times New Roman" w:cs="Times New Roman"/>
                <w:color w:val="000000"/>
                <w:sz w:val="24"/>
                <w:szCs w:val="24"/>
              </w:rPr>
            </w:pPr>
            <w:r w:rsidRPr="00912E18">
              <w:rPr>
                <w:rFonts w:ascii="Times New Roman" w:eastAsia="Times New Roman" w:hAnsi="Times New Roman" w:cs="Times New Roman"/>
                <w:color w:val="000000"/>
                <w:sz w:val="24"/>
                <w:szCs w:val="24"/>
              </w:rPr>
              <w:t>(Козарь В.І., Кременчуцький національний універистет ім.</w:t>
            </w:r>
            <w:r w:rsidRPr="00912E18">
              <w:rPr>
                <w:rFonts w:ascii="Times New Roman" w:eastAsia="Times New Roman" w:hAnsi="Times New Roman" w:cs="Times New Roman"/>
                <w:color w:val="000000"/>
                <w:sz w:val="24"/>
                <w:szCs w:val="24"/>
              </w:rPr>
              <w:br/>
              <w:t xml:space="preserve">Михайла Остроградського) </w:t>
            </w:r>
          </w:p>
          <w:p w:rsidR="00912E18" w:rsidRDefault="00912E18" w:rsidP="00912E18">
            <w:pPr>
              <w:rPr>
                <w:rFonts w:ascii="Times New Roman" w:eastAsia="Times New Roman" w:hAnsi="Times New Roman" w:cs="Times New Roman"/>
                <w:sz w:val="24"/>
                <w:szCs w:val="24"/>
              </w:rPr>
            </w:pPr>
          </w:p>
        </w:tc>
        <w:tc>
          <w:tcPr>
            <w:tcW w:w="3685" w:type="dxa"/>
          </w:tcPr>
          <w:p w:rsidR="00912E18" w:rsidRPr="00912E18" w:rsidRDefault="00912E18" w:rsidP="00E05C04">
            <w:pPr>
              <w:jc w:val="both"/>
              <w:rPr>
                <w:rFonts w:ascii="Times New Roman" w:eastAsia="Times New Roman" w:hAnsi="Times New Roman" w:cs="Times New Roman"/>
                <w:color w:val="000000"/>
                <w:sz w:val="24"/>
                <w:szCs w:val="24"/>
              </w:rPr>
            </w:pPr>
            <w:r w:rsidRPr="00912E18">
              <w:rPr>
                <w:rFonts w:ascii="Times New Roman" w:eastAsia="Times New Roman" w:hAnsi="Times New Roman" w:cs="Times New Roman"/>
                <w:color w:val="000000"/>
                <w:sz w:val="24"/>
                <w:szCs w:val="24"/>
              </w:rPr>
              <w:t>Згідно з проектом Закону України «Про попереджен</w:t>
            </w:r>
            <w:r w:rsidRPr="00912E18">
              <w:rPr>
                <w:rFonts w:ascii="Times New Roman" w:eastAsia="Times New Roman" w:hAnsi="Times New Roman" w:cs="Times New Roman"/>
                <w:color w:val="000000"/>
                <w:sz w:val="24"/>
                <w:szCs w:val="24"/>
              </w:rPr>
              <w:softHyphen/>
              <w:t>ня інвалідності та систему реабілітації в Україні» реа</w:t>
            </w:r>
            <w:r w:rsidRPr="00912E18">
              <w:rPr>
                <w:rFonts w:ascii="Times New Roman" w:eastAsia="Times New Roman" w:hAnsi="Times New Roman" w:cs="Times New Roman"/>
                <w:color w:val="000000"/>
                <w:sz w:val="24"/>
                <w:szCs w:val="24"/>
              </w:rPr>
              <w:softHyphen/>
              <w:t>білітаційна допомога пови</w:t>
            </w:r>
            <w:r w:rsidRPr="00912E18">
              <w:rPr>
                <w:rFonts w:ascii="Times New Roman" w:eastAsia="Times New Roman" w:hAnsi="Times New Roman" w:cs="Times New Roman"/>
                <w:color w:val="000000"/>
                <w:sz w:val="24"/>
                <w:szCs w:val="24"/>
              </w:rPr>
              <w:softHyphen/>
              <w:t>нна надаватися фахівцями  спеціальності 227 «Фізична терапія, ерготерапія»,  які мають забезпечувати повне відновлення ураженої сис</w:t>
            </w:r>
            <w:r w:rsidRPr="00912E18">
              <w:rPr>
                <w:rFonts w:ascii="Times New Roman" w:eastAsia="Times New Roman" w:hAnsi="Times New Roman" w:cs="Times New Roman"/>
                <w:color w:val="000000"/>
                <w:sz w:val="24"/>
                <w:szCs w:val="24"/>
              </w:rPr>
              <w:softHyphen/>
              <w:t xml:space="preserve">теми або допомогти людині пристосуватися до стійкого обмеження життєдіяльності. </w:t>
            </w:r>
          </w:p>
          <w:p w:rsidR="00912E18" w:rsidRPr="00912E18" w:rsidRDefault="00912E18" w:rsidP="00E05C04">
            <w:pPr>
              <w:jc w:val="both"/>
              <w:rPr>
                <w:rFonts w:ascii="Times New Roman" w:eastAsia="Times New Roman" w:hAnsi="Times New Roman" w:cs="Times New Roman"/>
                <w:color w:val="000000"/>
                <w:sz w:val="24"/>
                <w:szCs w:val="24"/>
              </w:rPr>
            </w:pPr>
            <w:r w:rsidRPr="00912E18">
              <w:rPr>
                <w:rFonts w:ascii="Times New Roman" w:eastAsia="Times New Roman" w:hAnsi="Times New Roman" w:cs="Times New Roman"/>
                <w:color w:val="000000"/>
                <w:sz w:val="24"/>
                <w:szCs w:val="24"/>
              </w:rPr>
              <w:t xml:space="preserve">Зміни, які проводяться у підготовці фахівців з фізичної терапії та ерготерапії направлені на підвищення якості освіти випускників вищих учбових закладів, престижу спеціальності «Фізична терапія та ерготерапія», яка вкрай потрібна в сучасній Україні. Адже саме фахівці з ерготерапії відіграють ключову роль у відновлені втрачених функцій пацієнта та повернення його до соціуму, продуктивної діяльності. </w:t>
            </w:r>
          </w:p>
          <w:p w:rsidR="00912E18" w:rsidRPr="00912E18" w:rsidRDefault="00912E18" w:rsidP="00E05C04">
            <w:pPr>
              <w:jc w:val="both"/>
              <w:rPr>
                <w:rFonts w:ascii="Times New Roman" w:eastAsia="Times New Roman" w:hAnsi="Times New Roman" w:cs="Times New Roman"/>
                <w:color w:val="000000"/>
                <w:sz w:val="24"/>
                <w:szCs w:val="24"/>
              </w:rPr>
            </w:pPr>
            <w:r w:rsidRPr="00912E18">
              <w:rPr>
                <w:rFonts w:ascii="Times New Roman" w:eastAsia="Times New Roman" w:hAnsi="Times New Roman" w:cs="Times New Roman"/>
                <w:color w:val="000000"/>
                <w:sz w:val="24"/>
                <w:szCs w:val="24"/>
              </w:rPr>
              <w:t xml:space="preserve">А нині потребують реабілітації і воїни – учасники бойових дій в АТО на сході України. За час проведення АТО в Україні з’явилася велика кількість людей з інвалідністю, що була отримана </w:t>
            </w:r>
            <w:r w:rsidRPr="00912E18">
              <w:rPr>
                <w:rFonts w:ascii="Times New Roman" w:eastAsia="Times New Roman" w:hAnsi="Times New Roman" w:cs="Times New Roman"/>
                <w:color w:val="000000"/>
                <w:sz w:val="24"/>
                <w:szCs w:val="24"/>
              </w:rPr>
              <w:lastRenderedPageBreak/>
              <w:t>після тяжких поранень вогнепального та міновибухового характеру. За даними Всесвітньої організації охорони здоров’я, до найбільших тяжких травм опорно-рухового апарату належать ушкодження хребта й спинного мозку, кількість яких останнім часом зросла майже в 30 разів і становить в середньому 80 випадків на 1 млн. населення.</w:t>
            </w:r>
          </w:p>
          <w:p w:rsidR="00912E18" w:rsidRPr="00912E18" w:rsidRDefault="00912E18" w:rsidP="00E05C04">
            <w:pPr>
              <w:jc w:val="both"/>
              <w:rPr>
                <w:rFonts w:ascii="Times New Roman" w:eastAsia="Times New Roman" w:hAnsi="Times New Roman" w:cs="Times New Roman"/>
                <w:color w:val="000000"/>
                <w:sz w:val="24"/>
                <w:szCs w:val="24"/>
              </w:rPr>
            </w:pPr>
            <w:r w:rsidRPr="00912E18">
              <w:rPr>
                <w:rFonts w:ascii="Times New Roman" w:eastAsia="Times New Roman" w:hAnsi="Times New Roman" w:cs="Times New Roman"/>
                <w:color w:val="000000"/>
                <w:sz w:val="24"/>
                <w:szCs w:val="24"/>
              </w:rPr>
              <w:t>Тобто, потреба і важливість підго</w:t>
            </w:r>
            <w:r w:rsidRPr="00912E18">
              <w:rPr>
                <w:rFonts w:ascii="Times New Roman" w:eastAsia="Times New Roman" w:hAnsi="Times New Roman" w:cs="Times New Roman"/>
                <w:color w:val="000000"/>
                <w:sz w:val="24"/>
                <w:szCs w:val="24"/>
              </w:rPr>
              <w:softHyphen/>
              <w:t>товки фахівців з вищезгада</w:t>
            </w:r>
            <w:r w:rsidRPr="00912E18">
              <w:rPr>
                <w:rFonts w:ascii="Times New Roman" w:eastAsia="Times New Roman" w:hAnsi="Times New Roman" w:cs="Times New Roman"/>
                <w:color w:val="000000"/>
                <w:sz w:val="24"/>
                <w:szCs w:val="24"/>
              </w:rPr>
              <w:softHyphen/>
              <w:t>ного напряму є актуальними. Підвищення вартості навчання призведе до зменшення кількості таких вкрай необхідних спеціалістів.</w:t>
            </w: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49" w:name="37m2jsg" w:colFirst="0" w:colLast="0"/>
            <w:bookmarkStart w:id="50" w:name="1mrcu09" w:colFirst="0" w:colLast="0"/>
            <w:bookmarkEnd w:id="49"/>
            <w:bookmarkEnd w:id="50"/>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228</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Педіатрія</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51" w:name="46r0co2" w:colFirst="0" w:colLast="0"/>
            <w:bookmarkEnd w:id="51"/>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Охорона здоров’я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229</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Громадське здоров’я</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52" w:name="2lwamvv" w:colFirst="0" w:colLast="0"/>
            <w:bookmarkEnd w:id="52"/>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Сфера обслуговування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241</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Готельно-ресторанна справа</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53" w:name="111kx3o" w:colFirst="0" w:colLast="0"/>
            <w:bookmarkStart w:id="54" w:name="3l18frh" w:colFirst="0" w:colLast="0"/>
            <w:bookmarkEnd w:id="53"/>
            <w:bookmarkEnd w:id="54"/>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Сфера обслуговування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242</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Туризм</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55" w:name="_206ipza" w:colFirst="0" w:colLast="0"/>
            <w:bookmarkEnd w:id="55"/>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Публічне управління та адміністрування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281</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Публічне управління та адміністрування</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56" w:name="2zbgiuw" w:colFirst="0" w:colLast="0"/>
            <w:bookmarkStart w:id="57" w:name="4k668n3" w:colFirst="0" w:colLast="0"/>
            <w:bookmarkEnd w:id="56"/>
            <w:bookmarkEnd w:id="57"/>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Міжнародні відносини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291</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Міжнародні відносини, суспільні комунікації та регіональні студії</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bookmarkStart w:id="58" w:name="3ygebqi" w:colFirst="0" w:colLast="0"/>
            <w:bookmarkStart w:id="59" w:name="1egqt2p" w:colFirst="0" w:colLast="0"/>
            <w:bookmarkEnd w:id="58"/>
            <w:bookmarkEnd w:id="59"/>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Міжнародні відносини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292</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Міжнародні економічні відносини</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r w:rsidR="00912E18" w:rsidTr="00AA5159">
        <w:tc>
          <w:tcPr>
            <w:tcW w:w="3936" w:type="dxa"/>
          </w:tcPr>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Шифр галузі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Галузь знань</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Міжнародні відносини </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Код спеціальності</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293</w:t>
            </w:r>
          </w:p>
          <w:p w:rsidR="00912E18" w:rsidRDefault="00912E18" w:rsidP="00912E1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Найменування спеціальності (спеціалізації)</w:t>
            </w:r>
          </w:p>
          <w:p w:rsidR="00912E18" w:rsidRDefault="00912E18" w:rsidP="00912E18">
            <w:pPr>
              <w:rPr>
                <w:rFonts w:ascii="Times New Roman" w:eastAsia="Times New Roman" w:hAnsi="Times New Roman" w:cs="Times New Roman"/>
                <w:sz w:val="24"/>
                <w:szCs w:val="24"/>
              </w:rPr>
            </w:pPr>
            <w:r>
              <w:rPr>
                <w:rFonts w:ascii="Times New Roman" w:eastAsia="Times New Roman" w:hAnsi="Times New Roman" w:cs="Times New Roman"/>
                <w:sz w:val="24"/>
                <w:szCs w:val="24"/>
              </w:rPr>
              <w:t>Міжнародне право</w:t>
            </w:r>
          </w:p>
        </w:tc>
        <w:tc>
          <w:tcPr>
            <w:tcW w:w="4394" w:type="dxa"/>
          </w:tcPr>
          <w:p w:rsidR="00912E18" w:rsidRDefault="00912E18" w:rsidP="00912E18">
            <w:pPr>
              <w:rPr>
                <w:rFonts w:ascii="Times New Roman" w:eastAsia="Times New Roman" w:hAnsi="Times New Roman" w:cs="Times New Roman"/>
                <w:sz w:val="24"/>
                <w:szCs w:val="24"/>
              </w:rPr>
            </w:pPr>
          </w:p>
        </w:tc>
        <w:tc>
          <w:tcPr>
            <w:tcW w:w="3685" w:type="dxa"/>
          </w:tcPr>
          <w:p w:rsidR="00912E18" w:rsidRDefault="00912E18" w:rsidP="00912E18">
            <w:pPr>
              <w:rPr>
                <w:rFonts w:ascii="Times New Roman" w:eastAsia="Times New Roman" w:hAnsi="Times New Roman" w:cs="Times New Roman"/>
                <w:sz w:val="24"/>
                <w:szCs w:val="24"/>
              </w:rPr>
            </w:pPr>
          </w:p>
        </w:tc>
        <w:tc>
          <w:tcPr>
            <w:tcW w:w="3119" w:type="dxa"/>
          </w:tcPr>
          <w:p w:rsidR="00912E18" w:rsidRDefault="00912E18" w:rsidP="00912E18">
            <w:pPr>
              <w:rPr>
                <w:rFonts w:ascii="Times New Roman" w:eastAsia="Times New Roman" w:hAnsi="Times New Roman" w:cs="Times New Roman"/>
                <w:sz w:val="24"/>
                <w:szCs w:val="24"/>
              </w:rPr>
            </w:pPr>
          </w:p>
        </w:tc>
      </w:tr>
    </w:tbl>
    <w:p w:rsidR="00A46113" w:rsidRDefault="00A46113">
      <w:pPr>
        <w:rPr>
          <w:rFonts w:ascii="Times New Roman" w:eastAsia="Times New Roman" w:hAnsi="Times New Roman" w:cs="Times New Roman"/>
          <w:sz w:val="24"/>
          <w:szCs w:val="24"/>
        </w:rPr>
      </w:pPr>
      <w:bookmarkStart w:id="60" w:name="_2dlolyb" w:colFirst="0" w:colLast="0"/>
      <w:bookmarkEnd w:id="60"/>
    </w:p>
    <w:sectPr w:rsidR="00A46113" w:rsidSect="00AA5159">
      <w:footerReference w:type="default" r:id="rId9"/>
      <w:pgSz w:w="16838" w:h="11906" w:orient="landscape" w:code="9"/>
      <w:pgMar w:top="993" w:right="1134" w:bottom="426"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4F4" w:rsidRDefault="008A34F4">
      <w:pPr>
        <w:spacing w:after="0" w:line="240" w:lineRule="auto"/>
      </w:pPr>
      <w:r>
        <w:separator/>
      </w:r>
    </w:p>
  </w:endnote>
  <w:endnote w:type="continuationSeparator" w:id="0">
    <w:p w:rsidR="008A34F4" w:rsidRDefault="008A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D24" w:rsidRDefault="00592D24">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345AB">
      <w:rPr>
        <w:noProof/>
        <w:color w:val="000000"/>
      </w:rPr>
      <w:t>25</w:t>
    </w:r>
    <w:r>
      <w:rPr>
        <w:color w:val="000000"/>
      </w:rPr>
      <w:fldChar w:fldCharType="end"/>
    </w:r>
  </w:p>
  <w:p w:rsidR="00592D24" w:rsidRDefault="00592D24">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4F4" w:rsidRDefault="008A34F4">
      <w:pPr>
        <w:spacing w:after="0" w:line="240" w:lineRule="auto"/>
      </w:pPr>
      <w:r>
        <w:separator/>
      </w:r>
    </w:p>
  </w:footnote>
  <w:footnote w:type="continuationSeparator" w:id="0">
    <w:p w:rsidR="008A34F4" w:rsidRDefault="008A34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2E87"/>
    <w:multiLevelType w:val="hybridMultilevel"/>
    <w:tmpl w:val="69F6636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F8E7466"/>
    <w:multiLevelType w:val="multilevel"/>
    <w:tmpl w:val="707A66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6553789"/>
    <w:multiLevelType w:val="hybridMultilevel"/>
    <w:tmpl w:val="E4D42AD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B921E75"/>
    <w:multiLevelType w:val="multilevel"/>
    <w:tmpl w:val="5FBAE94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7B9A1B9A"/>
    <w:multiLevelType w:val="multilevel"/>
    <w:tmpl w:val="1BFAC67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113"/>
    <w:rsid w:val="00031C08"/>
    <w:rsid w:val="00080DE1"/>
    <w:rsid w:val="0009075D"/>
    <w:rsid w:val="000E722E"/>
    <w:rsid w:val="000F279E"/>
    <w:rsid w:val="001266FC"/>
    <w:rsid w:val="001530BB"/>
    <w:rsid w:val="001B2ACC"/>
    <w:rsid w:val="00210952"/>
    <w:rsid w:val="0022141B"/>
    <w:rsid w:val="00222163"/>
    <w:rsid w:val="00272147"/>
    <w:rsid w:val="00273380"/>
    <w:rsid w:val="00273B41"/>
    <w:rsid w:val="00285E7F"/>
    <w:rsid w:val="002E7E93"/>
    <w:rsid w:val="00332151"/>
    <w:rsid w:val="0036403E"/>
    <w:rsid w:val="003E2B90"/>
    <w:rsid w:val="00416728"/>
    <w:rsid w:val="00437BFB"/>
    <w:rsid w:val="004B1168"/>
    <w:rsid w:val="004F02E3"/>
    <w:rsid w:val="004F2E9A"/>
    <w:rsid w:val="00537721"/>
    <w:rsid w:val="00545CE6"/>
    <w:rsid w:val="005465AA"/>
    <w:rsid w:val="00592D24"/>
    <w:rsid w:val="005B39D7"/>
    <w:rsid w:val="005D26BA"/>
    <w:rsid w:val="005D3CCD"/>
    <w:rsid w:val="00601E48"/>
    <w:rsid w:val="00686EF4"/>
    <w:rsid w:val="006C6DF9"/>
    <w:rsid w:val="006E20E6"/>
    <w:rsid w:val="0074238D"/>
    <w:rsid w:val="00814DF5"/>
    <w:rsid w:val="00817F49"/>
    <w:rsid w:val="0083598A"/>
    <w:rsid w:val="00897F18"/>
    <w:rsid w:val="008A34F4"/>
    <w:rsid w:val="00912E18"/>
    <w:rsid w:val="00932B89"/>
    <w:rsid w:val="00940B31"/>
    <w:rsid w:val="00972F50"/>
    <w:rsid w:val="00991B14"/>
    <w:rsid w:val="009A2608"/>
    <w:rsid w:val="009B68FF"/>
    <w:rsid w:val="009D2CB7"/>
    <w:rsid w:val="009E35F5"/>
    <w:rsid w:val="009E3E58"/>
    <w:rsid w:val="00A06F21"/>
    <w:rsid w:val="00A1092C"/>
    <w:rsid w:val="00A46113"/>
    <w:rsid w:val="00A96EE0"/>
    <w:rsid w:val="00AA5159"/>
    <w:rsid w:val="00AD3850"/>
    <w:rsid w:val="00AF28FF"/>
    <w:rsid w:val="00B030D3"/>
    <w:rsid w:val="00B1187A"/>
    <w:rsid w:val="00B254D8"/>
    <w:rsid w:val="00B313E2"/>
    <w:rsid w:val="00B45A06"/>
    <w:rsid w:val="00B610D4"/>
    <w:rsid w:val="00B72DFD"/>
    <w:rsid w:val="00BD55BB"/>
    <w:rsid w:val="00C04A17"/>
    <w:rsid w:val="00C93C61"/>
    <w:rsid w:val="00CA13FE"/>
    <w:rsid w:val="00CE2E25"/>
    <w:rsid w:val="00D07118"/>
    <w:rsid w:val="00D142F0"/>
    <w:rsid w:val="00D3787D"/>
    <w:rsid w:val="00D4165F"/>
    <w:rsid w:val="00D43B65"/>
    <w:rsid w:val="00D65133"/>
    <w:rsid w:val="00DA2CEA"/>
    <w:rsid w:val="00DA5A6F"/>
    <w:rsid w:val="00DF1BB7"/>
    <w:rsid w:val="00E044E2"/>
    <w:rsid w:val="00E05C04"/>
    <w:rsid w:val="00E27AF3"/>
    <w:rsid w:val="00E344F7"/>
    <w:rsid w:val="00E84C4F"/>
    <w:rsid w:val="00E93475"/>
    <w:rsid w:val="00EC2C91"/>
    <w:rsid w:val="00ED1869"/>
    <w:rsid w:val="00EF464A"/>
    <w:rsid w:val="00F345AB"/>
    <w:rsid w:val="00F46BC3"/>
    <w:rsid w:val="00F90904"/>
    <w:rsid w:val="00FB5C5D"/>
    <w:rsid w:val="00FF6B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1AEF7"/>
  <w15:docId w15:val="{D8B787B3-11C0-43F7-BD83-30DD8F24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Pr>
  </w:style>
  <w:style w:type="character" w:customStyle="1" w:styleId="11pt">
    <w:name w:val="Основний текст + 11 pt"/>
    <w:uiPriority w:val="99"/>
    <w:rsid w:val="00912E18"/>
    <w:rPr>
      <w:rFonts w:ascii="Times New Roman" w:hAnsi="Times New Roman" w:cs="Times New Roman"/>
      <w:sz w:val="22"/>
      <w:szCs w:val="22"/>
      <w:u w:val="none"/>
    </w:rPr>
  </w:style>
  <w:style w:type="character" w:customStyle="1" w:styleId="a7">
    <w:name w:val="Основний текст_"/>
    <w:link w:val="10"/>
    <w:uiPriority w:val="99"/>
    <w:locked/>
    <w:rsid w:val="00912E18"/>
    <w:rPr>
      <w:rFonts w:ascii="Times New Roman" w:hAnsi="Times New Roman" w:cs="Times New Roman"/>
      <w:sz w:val="27"/>
      <w:szCs w:val="27"/>
      <w:shd w:val="clear" w:color="auto" w:fill="FFFFFF"/>
    </w:rPr>
  </w:style>
  <w:style w:type="paragraph" w:customStyle="1" w:styleId="10">
    <w:name w:val="Основний текст1"/>
    <w:basedOn w:val="a"/>
    <w:link w:val="a7"/>
    <w:uiPriority w:val="99"/>
    <w:rsid w:val="00912E18"/>
    <w:pPr>
      <w:widowControl w:val="0"/>
      <w:shd w:val="clear" w:color="auto" w:fill="FFFFFF"/>
      <w:spacing w:after="0" w:line="322" w:lineRule="exact"/>
    </w:pPr>
    <w:rPr>
      <w:rFonts w:ascii="Times New Roman" w:hAnsi="Times New Roman" w:cs="Times New Roman"/>
      <w:sz w:val="27"/>
      <w:szCs w:val="27"/>
    </w:rPr>
  </w:style>
  <w:style w:type="paragraph" w:customStyle="1" w:styleId="Default">
    <w:name w:val="Default"/>
    <w:rsid w:val="00912E18"/>
    <w:pPr>
      <w:autoSpaceDE w:val="0"/>
      <w:autoSpaceDN w:val="0"/>
      <w:adjustRightInd w:val="0"/>
      <w:spacing w:after="0" w:line="240" w:lineRule="auto"/>
    </w:pPr>
    <w:rPr>
      <w:rFonts w:ascii="Times New Roman" w:eastAsia="Times New Roman" w:hAnsi="Times New Roman" w:cs="Times New Roman"/>
      <w:color w:val="000000"/>
      <w:sz w:val="24"/>
      <w:szCs w:val="24"/>
      <w:lang w:val="ru-RU" w:eastAsia="en-US"/>
    </w:rPr>
  </w:style>
  <w:style w:type="paragraph" w:styleId="a8">
    <w:name w:val="List Paragraph"/>
    <w:basedOn w:val="a"/>
    <w:uiPriority w:val="34"/>
    <w:qFormat/>
    <w:rsid w:val="00BD55BB"/>
    <w:pPr>
      <w:ind w:left="720"/>
      <w:contextualSpacing/>
    </w:pPr>
  </w:style>
  <w:style w:type="paragraph" w:styleId="a9">
    <w:name w:val="Balloon Text"/>
    <w:basedOn w:val="a"/>
    <w:link w:val="aa"/>
    <w:uiPriority w:val="99"/>
    <w:semiHidden/>
    <w:unhideWhenUsed/>
    <w:rsid w:val="00AA5159"/>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A5159"/>
    <w:rPr>
      <w:rFonts w:ascii="Segoe UI" w:hAnsi="Segoe UI" w:cs="Segoe UI"/>
      <w:sz w:val="18"/>
      <w:szCs w:val="18"/>
    </w:rPr>
  </w:style>
  <w:style w:type="character" w:customStyle="1" w:styleId="rvts0">
    <w:name w:val="rvts0"/>
    <w:basedOn w:val="a0"/>
    <w:rsid w:val="00F34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daff80@ukr.net" TargetMode="External"/><Relationship Id="rId3" Type="http://schemas.openxmlformats.org/officeDocument/2006/relationships/settings" Target="settings.xml"/><Relationship Id="rId7" Type="http://schemas.openxmlformats.org/officeDocument/2006/relationships/hyperlink" Target="https://mon.gov.ua/ua/news/mon-proponuye-dlya-gromadskogo-obgovorennya-proekt-postanovi-kabminu-pro-deyaki-pitannya-zaprovadzhennya-indikativnoyi-sobivartos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6279</Words>
  <Characters>35793</Characters>
  <Application>Microsoft Office Word</Application>
  <DocSecurity>0</DocSecurity>
  <Lines>298</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Smyrnov O.</dc:creator>
  <cp:lastModifiedBy>Smyrnov O.</cp:lastModifiedBy>
  <cp:revision>3</cp:revision>
  <cp:lastPrinted>2019-04-10T14:02:00Z</cp:lastPrinted>
  <dcterms:created xsi:type="dcterms:W3CDTF">2019-05-21T21:35:00Z</dcterms:created>
  <dcterms:modified xsi:type="dcterms:W3CDTF">2019-05-21T21:35:00Z</dcterms:modified>
</cp:coreProperties>
</file>