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038" w:rsidRPr="00F56CDE" w:rsidRDefault="00067038" w:rsidP="0006703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067038" w:rsidRPr="00F56CDE" w:rsidRDefault="00067038" w:rsidP="000670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67038" w:rsidRPr="00F56CDE" w:rsidRDefault="00067038" w:rsidP="00067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b/>
          <w:sz w:val="28"/>
          <w:szCs w:val="28"/>
          <w:lang w:val="uk-UA"/>
        </w:rPr>
        <w:t>ПРАВИЛА</w:t>
      </w:r>
    </w:p>
    <w:p w:rsidR="00067038" w:rsidRPr="00F56CDE" w:rsidRDefault="00067038" w:rsidP="00067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оцінювання закладів вищої освіти з метою надання та підтвердження статусу національного закладу вищої освіти</w:t>
      </w:r>
    </w:p>
    <w:p w:rsidR="00067038" w:rsidRPr="00F56CDE" w:rsidRDefault="00067038" w:rsidP="000670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67038" w:rsidRPr="00F56CDE" w:rsidRDefault="00067038" w:rsidP="000670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1. Ці Правила </w:t>
      </w:r>
      <w:r w:rsidR="00465347" w:rsidRPr="00F56CDE">
        <w:rPr>
          <w:rFonts w:ascii="Times New Roman" w:hAnsi="Times New Roman" w:cs="Times New Roman"/>
          <w:sz w:val="28"/>
          <w:szCs w:val="28"/>
          <w:lang w:val="uk-UA"/>
        </w:rPr>
        <w:t>визначають механізм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 закладів вищої освіти з метою надання та підтвердження статусу національного закладу вищої освіти Національним агентством із забезпечення якості вищої освіти (далі – Національне агентство).</w:t>
      </w: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2. Для оцінювання використовуються Критерії надання та підтвердження статусу національного закладу вищої освіти, затверджені постановою Кабінету Міністрів України від 22 листопада 2017 р. № 912 (далі – Критерії).</w:t>
      </w: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3. Відповідність закладу вищої освіти обов’язковим критеріям надання та підтвердження статусу національного закладу вищої освіти (далі – обов’язкові критерії)</w:t>
      </w:r>
      <w:r w:rsidR="00A37C3C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встановлюється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інформації, поданої закладом вищої освіти у конкурсній справі на здобуття статусу національного або моніторинговій справі на підтвердження статусу національного (далі – конкурсна/моніторингова справа), а також </w:t>
      </w:r>
      <w:r w:rsidR="00C348EA">
        <w:rPr>
          <w:rFonts w:ascii="Times New Roman" w:hAnsi="Times New Roman" w:cs="Times New Roman"/>
          <w:sz w:val="28"/>
          <w:szCs w:val="28"/>
          <w:lang w:val="uk-UA"/>
        </w:rPr>
        <w:t>зауважень</w:t>
      </w:r>
      <w:r w:rsidR="00C348EA" w:rsidRPr="00C348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48EA">
        <w:rPr>
          <w:rFonts w:ascii="Times New Roman" w:hAnsi="Times New Roman" w:cs="Times New Roman"/>
          <w:sz w:val="28"/>
          <w:szCs w:val="28"/>
          <w:lang w:val="uk-UA"/>
        </w:rPr>
        <w:t>скарг та інших</w:t>
      </w:r>
      <w:r w:rsidR="00C348EA" w:rsidRPr="00C34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>звернень, що надійшли під час громадського обговорення конкурсної/моніторингової справи.</w:t>
      </w: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У разі виявлення невідповідності закладу вищої освіти обов’язковим критеріям Національне агентство до 1 серпня відповідного року письмово повідомляє заклад вищої освіти про такі невідповідності. Заклад вищої освіти може усунути виявлені невідповідності, про що він зобов’язаний письмово повідо</w:t>
      </w:r>
      <w:r w:rsidR="00222DAE" w:rsidRPr="00F56CDE">
        <w:rPr>
          <w:rFonts w:ascii="Times New Roman" w:hAnsi="Times New Roman" w:cs="Times New Roman"/>
          <w:sz w:val="28"/>
          <w:szCs w:val="28"/>
          <w:lang w:val="uk-UA"/>
        </w:rPr>
        <w:t>мити Національне агентство до 15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вересня відповідного року.</w:t>
      </w: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4. Відповідність закладу вищої освіти порівня</w:t>
      </w:r>
      <w:bookmarkStart w:id="0" w:name="_GoBack"/>
      <w:bookmarkEnd w:id="0"/>
      <w:r w:rsidRPr="00F56CDE">
        <w:rPr>
          <w:rFonts w:ascii="Times New Roman" w:hAnsi="Times New Roman" w:cs="Times New Roman"/>
          <w:sz w:val="28"/>
          <w:szCs w:val="28"/>
          <w:lang w:val="uk-UA"/>
        </w:rPr>
        <w:t>льним критеріям надання та підтвердження статусу національного закладу вищої освіти (далі – порівняльні критерії) та преміальним критеріям надання та підтвердження статусу національного закладу вищої освіти (далі – преміальні критерії) встановлюється на основі інформації, поданої закладом вищої освіти у конкурсній/моніторинговій справі, з урахуванням показників порівняльних критеріїв інших закладів вищої освіти.</w:t>
      </w:r>
    </w:p>
    <w:p w:rsidR="00067038" w:rsidRPr="00F56CDE" w:rsidRDefault="00067038" w:rsidP="0006703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3E0225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Національне агентство на основі поданих закладами вищої освіти річних звітів щороку до</w:t>
      </w:r>
      <w:r w:rsidR="00A560BA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D06845" w:rsidRPr="00F56CD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560BA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0679" w:rsidRPr="00F56CDE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3E0225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обраховує та оприлюднює на своєму офіційному веб-сайті інтегральний індикатор виконання порівняльних критеріїв у відповідному році.</w:t>
      </w:r>
    </w:p>
    <w:p w:rsidR="004F0EA1" w:rsidRPr="00F56CDE" w:rsidRDefault="003E0225" w:rsidP="004F0E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Інтегральний індикатор виконання порівняльних критеріїв є сумою індикаторів виконання кожного із порівняльних критеріїв, визначених пунктом 4 </w:t>
      </w:r>
      <w:r w:rsidR="007167CE" w:rsidRPr="00F56CDE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Критеріїв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>. Для цілей визначення індикаторів критерії, передбачені абзацами другим та третім підпункту 1 пункту 4 Критеріїв, вважаються окремими порівняльними критеріями.</w:t>
      </w:r>
    </w:p>
    <w:p w:rsidR="004F0EA1" w:rsidRPr="00F56CDE" w:rsidRDefault="004F0EA1" w:rsidP="004F0E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6. Індикатор виконання порівняльного критерію</w:t>
      </w:r>
      <w:r w:rsidRPr="00F56C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56CDE">
        <w:rPr>
          <w:rFonts w:ascii="Times New Roman" w:hAnsi="Times New Roman" w:cs="Times New Roman"/>
          <w:i/>
          <w:sz w:val="28"/>
          <w:szCs w:val="28"/>
        </w:rPr>
        <w:t>k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обраховується</w:t>
      </w:r>
      <w:r w:rsidR="00597B40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з точністю до сотих</w:t>
      </w:r>
      <w:r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за формулою:</w:t>
      </w:r>
    </w:p>
    <w:p w:rsidR="004F0EA1" w:rsidRPr="00F56CDE" w:rsidRDefault="00C348EA" w:rsidP="004F0E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uk-UA"/>
            </w:rPr>
            <m:t>= α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k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uk-UA"/>
                        </w:rPr>
                        <m:t>N</m:t>
                      </m:r>
                    </m:e>
                  </m:acc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k</m:t>
                  </m:r>
                </m:sub>
              </m:sSub>
            </m:den>
          </m:f>
        </m:oMath>
      </m:oMathPara>
    </w:p>
    <w:p w:rsidR="004F0EA1" w:rsidRPr="00F56CDE" w:rsidRDefault="004F0EA1" w:rsidP="004F0E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6CDE">
        <w:rPr>
          <w:rFonts w:ascii="Times New Roman" w:hAnsi="Times New Roman" w:cs="Times New Roman"/>
          <w:sz w:val="28"/>
          <w:szCs w:val="28"/>
          <w:lang w:val="uk-UA"/>
        </w:rPr>
        <w:t>де:</w:t>
      </w:r>
    </w:p>
    <w:p w:rsidR="004F0EA1" w:rsidRPr="00F56CDE" w:rsidRDefault="00C348EA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</m:sub>
        </m:sSub>
      </m:oMath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індикатор виконання порівняльного критерію </w:t>
      </w:r>
      <w:r w:rsidR="004F0EA1" w:rsidRPr="00F56CDE">
        <w:rPr>
          <w:rFonts w:ascii="Times New Roman" w:eastAsiaTheme="minorEastAsia" w:hAnsi="Times New Roman" w:cs="Times New Roman"/>
          <w:i/>
          <w:sz w:val="28"/>
          <w:szCs w:val="28"/>
        </w:rPr>
        <w:t>k</w:t>
      </w:r>
      <w:r w:rsidR="007167CE" w:rsidRPr="00F56CDE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</w:t>
      </w:r>
      <w:r w:rsidR="007167C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у відповідному році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; </w:t>
      </w:r>
    </w:p>
    <w:p w:rsidR="004F0EA1" w:rsidRPr="00F56CDE" w:rsidRDefault="004F0EA1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sz w:val="28"/>
            <w:szCs w:val="28"/>
            <w:lang w:val="uk-UA"/>
          </w:rPr>
          <m:t>α</m:t>
        </m:r>
      </m:oMath>
      <w:r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– </w:t>
      </w:r>
      <w:r w:rsidR="0000021D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коефіцієнт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що </w:t>
      </w:r>
      <w:r w:rsidR="007167C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значення –1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для порівняльних критеріїв, передбачених</w:t>
      </w:r>
      <w:r w:rsidR="0000021D" w:rsidRPr="00F56CDE">
        <w:rPr>
          <w:rFonts w:ascii="Times New Roman" w:hAnsi="Times New Roman" w:cs="Times New Roman"/>
          <w:sz w:val="28"/>
          <w:szCs w:val="28"/>
          <w:lang w:val="uk-UA"/>
        </w:rPr>
        <w:t xml:space="preserve"> абзацами другим та третім підпункту 1 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пункту 4 Критеріїв, та значення </w:t>
      </w:r>
      <w:r w:rsidR="007167C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1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для інших порівняльних критеріїв;</w:t>
      </w:r>
    </w:p>
    <w:p w:rsidR="004F0EA1" w:rsidRPr="00F56CDE" w:rsidRDefault="00C348EA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</m:sub>
        </m:sSub>
      </m:oMath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показник закладу вищої освіти 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>порівняльний</w:t>
      </w:r>
      <w:proofErr w:type="spellEnd"/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>критерій</w:t>
      </w:r>
      <w:proofErr w:type="spellEnd"/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4F0EA1" w:rsidRPr="00F56CDE">
        <w:rPr>
          <w:rFonts w:ascii="Times New Roman" w:eastAsiaTheme="minorEastAsia" w:hAnsi="Times New Roman" w:cs="Times New Roman"/>
          <w:i/>
          <w:sz w:val="28"/>
          <w:szCs w:val="28"/>
        </w:rPr>
        <w:t>k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ru-RU"/>
        </w:rPr>
        <w:t xml:space="preserve"> 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у відповідному році відповідно до відомостей, зазначених у річному звіті;</w:t>
      </w:r>
    </w:p>
    <w:p w:rsidR="004F0EA1" w:rsidRPr="00F56CDE" w:rsidRDefault="00C348EA" w:rsidP="004F0EA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N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</m:sub>
        </m:sSub>
      </m:oMath>
      <w:r w:rsidR="00EF7355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середнє арифметичне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показник</w:t>
      </w:r>
      <w:r w:rsidR="00EF7355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ів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 порівняльний критерій </w:t>
      </w:r>
      <w:r w:rsidR="004F0EA1" w:rsidRPr="00F56CDE">
        <w:rPr>
          <w:rFonts w:ascii="Times New Roman" w:eastAsiaTheme="minorEastAsia" w:hAnsi="Times New Roman" w:cs="Times New Roman"/>
          <w:i/>
          <w:sz w:val="28"/>
          <w:szCs w:val="28"/>
        </w:rPr>
        <w:t>k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відповідному році відповідно до відомостей, зазначених у річних звітах усіх закладів вищої освіти</w:t>
      </w:r>
      <w:r w:rsidR="00465347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(крім випадків, передбачених пунктом 7 цих Правил)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4F0EA1" w:rsidRPr="00F56CDE" w:rsidRDefault="00C348EA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k</m:t>
            </m:r>
          </m:sub>
        </m:sSub>
      </m:oMath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стандартне відхилення вибірки показників за порівняльний критерій </w:t>
      </w:r>
      <w:r w:rsidR="004F0EA1" w:rsidRPr="00F56CDE">
        <w:rPr>
          <w:rFonts w:ascii="Times New Roman" w:eastAsiaTheme="minorEastAsia" w:hAnsi="Times New Roman" w:cs="Times New Roman"/>
          <w:i/>
          <w:sz w:val="28"/>
          <w:szCs w:val="28"/>
        </w:rPr>
        <w:t>k</w:t>
      </w:r>
      <w:r w:rsidR="004F0EA1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відповідному році відповідно до відомостей, зазначених у </w:t>
      </w:r>
      <w:r w:rsidR="00465347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всіх поданих річних звітах (крім випадків, передбачених пунктом 7 цих Правил).</w:t>
      </w:r>
    </w:p>
    <w:p w:rsidR="007167CE" w:rsidRPr="00F56CDE" w:rsidRDefault="007167CE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7. Формула, передбачена пунктом 6 цих Правил, застосовується з урахуванням таких особливостей:</w:t>
      </w:r>
    </w:p>
    <w:p w:rsidR="007167CE" w:rsidRPr="00F56CDE" w:rsidRDefault="008B5637" w:rsidP="004F0EA1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1) індикатор виконання порівняльного критерію, визначеного підпунктом 2 пункту 4 Критеріїв, застосовується лише для закладів вищої освіти, які здійснюють підготовку фахівців </w:t>
      </w:r>
      <w:r w:rsidR="0000021D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на другому (магістерському) рівні вищої освіти за спеціальностями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для яких передбачено </w:t>
      </w:r>
      <w:r w:rsidR="0000021D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атестацію у формі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єдиного державного кваліфікаційного іспиту</w:t>
      </w:r>
      <w:r w:rsidR="0000021D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. Для інших закладів вищої освіти індикатор виконання цього критерію становить 0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одиниць</w:t>
      </w:r>
      <w:r w:rsidR="0000021D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7167CE" w:rsidRPr="00F56CDE" w:rsidRDefault="007167CE" w:rsidP="007167CE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2) для вищих військових навчальних закладів (закладів вищої освіти із специфічними умовами навчання):</w:t>
      </w:r>
    </w:p>
    <w:p w:rsidR="007167CE" w:rsidRPr="00F56CDE" w:rsidRDefault="007167CE" w:rsidP="007167CE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індикатори виконання порівняльних критеріїв, визначених підпунктами 3, 4, 9, 10 пункту 4 Критеріїв, обраховуються окремо на основі вибірки показників вищих військових навчальних закладів (закладів вищої освіти із специфічними умовами навчання) за ці критерії. </w:t>
      </w:r>
      <w:r w:rsidR="008B5637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Показники цих закладів не включаються у загальну вибірку для обрахунку індикаторів виконання відповідних порівняльних критеріїв інших закладів вищої освіти;</w:t>
      </w:r>
    </w:p>
    <w:p w:rsidR="004F0EA1" w:rsidRPr="00F56CDE" w:rsidRDefault="007167CE" w:rsidP="007167CE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порівняльні критерії, визначені підпунктами 6, 7 пункту 4 Критеріїв, не застосовуються. Індикатор виконання цих критеріїв для відповідних закладів становить 0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одиниць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00021D" w:rsidRPr="00F56CDE" w:rsidRDefault="0000021D" w:rsidP="007167CE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8. Для прийняття рішення про надання чи підтвердження статусу національного ураховуються індикатори виконання преміальних критеріїв, що обраховуються на основі відомостей, наведених у конкурсній/моніторинговій справі за 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останні 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7 років, та обраховуються у наступному порядку:</w:t>
      </w:r>
    </w:p>
    <w:p w:rsidR="0000021D" w:rsidRPr="00F56CDE" w:rsidRDefault="0000021D" w:rsidP="0000021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1) індикатор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виконання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преміального 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критерію, 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визначеного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підпунктом 1 пункту 5 Критеріїв, становить:</w:t>
      </w:r>
    </w:p>
    <w:p w:rsidR="0000021D" w:rsidRPr="00F56CDE" w:rsidRDefault="0000021D" w:rsidP="0000021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 одиниці – за умови входження закладу вищої освіти у перші 500 позицій рейтингу QS (QS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World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University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Rankings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), перші 1000 позицій рейтингу THE (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Times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Higher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Education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World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University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Rankings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 та/або перші 1000 позицій Шанхайського рейтингу (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Academic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Ranking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of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World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Universities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 упродовж не менше 3 років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підряд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за</w:t>
      </w:r>
      <w:r w:rsidR="001B79E2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останні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7 років до подання конкурсної/моніторингової справи;</w:t>
      </w:r>
    </w:p>
    <w:p w:rsidR="0000021D" w:rsidRPr="00F56CDE" w:rsidRDefault="001B79E2" w:rsidP="0000021D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0 одиниць – в інших випадках;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2) індикатор виконання преміального критерію, визначеного підпунктом 2 пункту 5 Критеріїв, становить: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2 одиниці – за умови отримання закладом вищої освіти за останні 7 років до подання конкурсної/моніторингової справи не менше 1 акредитації (включаючи повторну акредитацію) від акредитаційного агентства, яке включене до Європейського реєстру забезпечення якості вищої освіти (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European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Quality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Assurance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Pr="00F56CDE">
        <w:rPr>
          <w:rFonts w:ascii="Times New Roman" w:eastAsiaTheme="minorEastAsia" w:hAnsi="Times New Roman" w:cs="Times New Roman"/>
          <w:sz w:val="28"/>
          <w:szCs w:val="28"/>
        </w:rPr>
        <w:t>Registry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  <w:r w:rsidR="00006623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(крім агентств, зареєстрованим місцезнаходженням яких є держава–агресор)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або визнаного Департаментом освіти Сполучених Штатів Америки (U.S.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Department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of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Education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 та/або Радою з акредитації у вищій освіті (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Council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for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Higher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Education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Accreditation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);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0 одиниць – в інших випадках;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3) індикатор виконання преміальних критеріїв, визначених підпунктами 3, 4 пункту 5 Критеріїв, обраховується як добуток 0,01 та показників за ці преміальні критерії;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4) індикатор виконання преміального критерію, визначеного підпунктом 5 пункту 5 Критеріїв, становить: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0,5 одиниць – якщо частка випускників закладу вищої освіти, які підтвердили своє працевлаштування протягом трьох років, у загальній кількості випускників закладу вищої освіти становить 50% і більше;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0 одиниць – в інших випадках.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9. За наслідками розгляду моніторингової справи Національне агентство приймає рішення про підтвердження статусу національного за умов:</w:t>
      </w:r>
    </w:p>
    <w:p w:rsidR="001B79E2" w:rsidRPr="00F56CDE" w:rsidRDefault="001B79E2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1) </w:t>
      </w:r>
      <w:r w:rsidR="00597B40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відповідності закладу вищої освіти обов’язковим критеріям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у тому числі усунення виявлених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невід</w:t>
      </w:r>
      <w:r w:rsidR="00597B40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повідностей</w:t>
      </w:r>
      <w:proofErr w:type="spellEnd"/>
      <w:r w:rsidR="00597B40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встановлений цими Правилами строк;</w:t>
      </w:r>
    </w:p>
    <w:p w:rsidR="00597B40" w:rsidRPr="00F56CDE" w:rsidRDefault="00597B40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2) якщо сума інтегральних індикаторів виконання порівняльних критеріїв за 7 років до подання моніторингової справи та індикаторів виконання преміальних критеріїв становить не менше –20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одиниць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597B40" w:rsidRPr="00F56CDE" w:rsidRDefault="00597B40" w:rsidP="001B79E2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За відсутності підстав для прийняття рішення про підтвердження статусу національного, Національне агентство приймає рішення про внесення пропозиції щодо позбавлення закладу вищої освіти цього статусу.</w:t>
      </w:r>
    </w:p>
    <w:p w:rsidR="0000021D" w:rsidRPr="00F56CDE" w:rsidRDefault="00597B40" w:rsidP="007167CE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10. За наслідками розгляду конкурсної справи Національне агентство приймає пропозицію щодо надання закладам вищої освіти статусу національного у межах кількості вакантних статусів за умов:</w:t>
      </w:r>
    </w:p>
    <w:p w:rsidR="00597B40" w:rsidRPr="00F56CDE" w:rsidRDefault="00597B40" w:rsidP="00597B40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1) відповідності закладу вищої освіти обов’язковим критеріям, у тому числі усунення виявлених </w:t>
      </w:r>
      <w:proofErr w:type="spellStart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невідповідностей</w:t>
      </w:r>
      <w:proofErr w:type="spellEnd"/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встановлений цими Правилами строк;</w:t>
      </w:r>
    </w:p>
    <w:p w:rsidR="00597B40" w:rsidRPr="00F56CDE" w:rsidRDefault="00597B40" w:rsidP="00597B40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2) якщо ці заклади вищої освіти мають відповідну найбільшу суму інтегральних індикаторів виконання порівняльних критеріїв за 7 років до подання конкурсної справи та індикаторів виконання преміальних критеріїв серед усіх закладів вищої освіти, що подалися на конкурс, але не менше –20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одиниць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A560BA" w:rsidRPr="00F56CDE" w:rsidRDefault="00597B40" w:rsidP="00A560BA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11. Під час визначення суми 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інтегральних 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індикаторів виконання</w:t>
      </w:r>
      <w:r w:rsidR="00A560BA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порівняльних критеріїв відповідно до пунктів 9 і 10 цих Правил, інтегральні індикатори виконання порівняльних критеріїв за роки, що передують 2017 року, становлять 0 одиниць.</w:t>
      </w:r>
    </w:p>
    <w:p w:rsidR="00C00679" w:rsidRPr="00F56CDE" w:rsidRDefault="00C00679" w:rsidP="00A560BA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12. З метою встановлення достовірності відомостей, наведених зак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ладами вищої освіти у конкурсних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/моніторинго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вих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спр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авах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та/або річних звітах про виконання Критеріїв, Національне агентство має право 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прийняти рішення про перевірку окремих справ, звітів</w:t>
      </w: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Здійснення такої перевірки покладається на секретаріат Національного агентства.</w:t>
      </w:r>
    </w:p>
    <w:p w:rsidR="00222DAE" w:rsidRPr="00F56CDE" w:rsidRDefault="00222DAE" w:rsidP="00A560BA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Перевірка справ, звітів здійснюється до 15 вересня поточного року. Під час здійснення перевірки секретаріат має право отримувати від закладу вищої освіти, інших підприємств, установ, організацій будь-яку інформацію та документи, потрібні для перевірки таких відомостей.</w:t>
      </w:r>
    </w:p>
    <w:p w:rsidR="005B6419" w:rsidRPr="00F56CDE" w:rsidRDefault="005B6419" w:rsidP="00A560BA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за результатами перевірки буде встановлено недостовірність відомостей у поданому річному звіті в частині виконання порівняльних критеріїв, для обрахунку індикаторів виконання порівняльних критеріїв застосовується відповідна достовірна інформація.</w:t>
      </w:r>
    </w:p>
    <w:p w:rsidR="00C81D38" w:rsidRPr="00067038" w:rsidRDefault="00131037" w:rsidP="005B641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иявлення недостовірної інформації в матеріалах конкурсної/моніторингової справи</w:t>
      </w:r>
      <w:r w:rsidR="00C348EA" w:rsidRPr="00C348EA">
        <w:rPr>
          <w:lang w:val="uk-UA"/>
        </w:rPr>
        <w:t xml:space="preserve"> </w:t>
      </w:r>
      <w:r w:rsidR="00C348EA" w:rsidRPr="00C348E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 також у відповідях та поясненнях </w:t>
      </w:r>
      <w:r w:rsidR="00C348EA" w:rsidRPr="00C348EA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національного закладу вищої освіти на зауваження, запитання, скарги та інші звернення, які надходять під час громадського обговорення моніторингової справи,</w:t>
      </w:r>
      <w:r w:rsidR="00222DAE" w:rsidRPr="00C348E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222DAE" w:rsidRPr="00F56CDE">
        <w:rPr>
          <w:rFonts w:ascii="Times New Roman" w:eastAsiaTheme="minorEastAsia" w:hAnsi="Times New Roman" w:cs="Times New Roman"/>
          <w:sz w:val="28"/>
          <w:szCs w:val="28"/>
          <w:lang w:val="uk-UA"/>
        </w:rPr>
        <w:t>є підставою для відмови у пропозиції щодо надання статусу національного або подання пропозиції щодо позбавлення закладу вищої освіти статусу національного.</w:t>
      </w:r>
    </w:p>
    <w:sectPr w:rsidR="00C81D38" w:rsidRPr="0006703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38"/>
    <w:rsid w:val="0000021D"/>
    <w:rsid w:val="00006623"/>
    <w:rsid w:val="00067038"/>
    <w:rsid w:val="00131037"/>
    <w:rsid w:val="001B79E2"/>
    <w:rsid w:val="00222DAE"/>
    <w:rsid w:val="003E0225"/>
    <w:rsid w:val="00465347"/>
    <w:rsid w:val="004F0EA1"/>
    <w:rsid w:val="00597B40"/>
    <w:rsid w:val="005B6419"/>
    <w:rsid w:val="007167CE"/>
    <w:rsid w:val="008B5637"/>
    <w:rsid w:val="00A37C3C"/>
    <w:rsid w:val="00A560BA"/>
    <w:rsid w:val="00C00679"/>
    <w:rsid w:val="00C348EA"/>
    <w:rsid w:val="00C81D38"/>
    <w:rsid w:val="00C874D7"/>
    <w:rsid w:val="00CA20EB"/>
    <w:rsid w:val="00D06845"/>
    <w:rsid w:val="00EF7355"/>
    <w:rsid w:val="00F5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315A"/>
  <w15:chartTrackingRefBased/>
  <w15:docId w15:val="{E56F785C-A1B0-45CC-9CEC-92A524A9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ocuments\&#1053;&#1072;&#1089;&#1090;&#1088;&#1072;&#1080;&#1074;&#1072;&#1077;&#1084;&#1099;&#1077;%20&#1096;&#1072;&#1073;&#1083;&#1086;&#1085;&#1099;%20Office\word200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word2003</Template>
  <TotalTime>654</TotalTime>
  <Pages>5</Pages>
  <Words>6007</Words>
  <Characters>3424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Мруга Марина Рашидівна</cp:lastModifiedBy>
  <cp:revision>14</cp:revision>
  <dcterms:created xsi:type="dcterms:W3CDTF">2019-03-21T19:29:00Z</dcterms:created>
  <dcterms:modified xsi:type="dcterms:W3CDTF">2019-05-11T10:50:00Z</dcterms:modified>
</cp:coreProperties>
</file>