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2D91">
        <w:rPr>
          <w:rFonts w:ascii="Times New Roman" w:hAnsi="Times New Roman" w:cs="Times New Roman"/>
          <w:sz w:val="28"/>
          <w:szCs w:val="28"/>
        </w:rPr>
        <w:t xml:space="preserve">Управління з питань інформаційної </w:t>
      </w:r>
    </w:p>
    <w:p w:rsidR="004F0082" w:rsidRPr="00E02D91" w:rsidRDefault="004F0082" w:rsidP="004F0082">
      <w:pPr>
        <w:tabs>
          <w:tab w:val="left" w:pos="510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ab/>
        <w:t xml:space="preserve">політики та комунікацій </w:t>
      </w: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Щодо результатів публічного </w:t>
      </w: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>громадського обговорення</w:t>
      </w:r>
    </w:p>
    <w:p w:rsidR="004F0082" w:rsidRPr="00E02D91" w:rsidRDefault="004F0082" w:rsidP="004F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6B8" w:rsidRDefault="004F0082" w:rsidP="004D2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На виконання наказу МОН від 23.06.2017 № 927 директорат дошкільної та шкільної освіти надсилає звіт про результати публічного громадського обговорення проекту </w:t>
      </w:r>
      <w:r>
        <w:rPr>
          <w:rFonts w:ascii="Times New Roman" w:hAnsi="Times New Roman" w:cs="Times New Roman"/>
          <w:sz w:val="28"/>
          <w:szCs w:val="28"/>
        </w:rPr>
        <w:t>наказу МОН</w:t>
      </w:r>
      <w:r w:rsidRPr="00E02D91">
        <w:rPr>
          <w:rFonts w:ascii="Times New Roman" w:hAnsi="Times New Roman" w:cs="Times New Roman"/>
          <w:sz w:val="28"/>
          <w:szCs w:val="28"/>
        </w:rPr>
        <w:t xml:space="preserve"> </w:t>
      </w:r>
      <w:r w:rsidR="002C5155">
        <w:rPr>
          <w:rFonts w:ascii="Times New Roman" w:hAnsi="Times New Roman" w:cs="Times New Roman"/>
          <w:sz w:val="28"/>
          <w:szCs w:val="28"/>
        </w:rPr>
        <w:t>«</w:t>
      </w:r>
      <w:r w:rsidR="004D26B8" w:rsidRPr="004D26B8">
        <w:rPr>
          <w:rFonts w:ascii="Times New Roman" w:hAnsi="Times New Roman" w:cs="Times New Roman"/>
          <w:sz w:val="28"/>
          <w:szCs w:val="28"/>
        </w:rPr>
        <w:t>Про затвердження Порядку проведення інституційного аудиту закладів загальної середньої освіти</w:t>
      </w:r>
      <w:r w:rsidR="002C5155">
        <w:rPr>
          <w:rFonts w:ascii="Times New Roman" w:hAnsi="Times New Roman" w:cs="Times New Roman"/>
          <w:sz w:val="28"/>
          <w:szCs w:val="28"/>
        </w:rPr>
        <w:t>»</w:t>
      </w:r>
      <w:r w:rsidR="004D26B8">
        <w:rPr>
          <w:rFonts w:ascii="Times New Roman" w:hAnsi="Times New Roman" w:cs="Times New Roman"/>
          <w:sz w:val="28"/>
          <w:szCs w:val="28"/>
        </w:rPr>
        <w:t>.</w:t>
      </w:r>
    </w:p>
    <w:p w:rsidR="004D26B8" w:rsidRPr="001B4186" w:rsidRDefault="004F0082" w:rsidP="004D2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4D26B8">
        <w:rPr>
          <w:rFonts w:ascii="Times New Roman" w:hAnsi="Times New Roman" w:cs="Times New Roman"/>
          <w:sz w:val="28"/>
          <w:szCs w:val="28"/>
        </w:rPr>
        <w:t>наказу</w:t>
      </w:r>
      <w:r w:rsidRPr="00E02D91">
        <w:rPr>
          <w:rFonts w:ascii="Times New Roman" w:hAnsi="Times New Roman" w:cs="Times New Roman"/>
          <w:sz w:val="28"/>
          <w:szCs w:val="28"/>
        </w:rPr>
        <w:t xml:space="preserve"> пропонується затвердити </w:t>
      </w:r>
      <w:r w:rsidR="004D26B8" w:rsidRPr="004D26B8">
        <w:rPr>
          <w:rFonts w:ascii="Times New Roman" w:hAnsi="Times New Roman" w:cs="Times New Roman"/>
          <w:sz w:val="28"/>
          <w:szCs w:val="28"/>
        </w:rPr>
        <w:t>Поряд</w:t>
      </w:r>
      <w:r w:rsidR="004D26B8">
        <w:rPr>
          <w:rFonts w:ascii="Times New Roman" w:hAnsi="Times New Roman" w:cs="Times New Roman"/>
          <w:sz w:val="28"/>
          <w:szCs w:val="28"/>
        </w:rPr>
        <w:t>о</w:t>
      </w:r>
      <w:r w:rsidR="004D26B8" w:rsidRPr="004D26B8">
        <w:rPr>
          <w:rFonts w:ascii="Times New Roman" w:hAnsi="Times New Roman" w:cs="Times New Roman"/>
          <w:sz w:val="28"/>
          <w:szCs w:val="28"/>
        </w:rPr>
        <w:t>к проведення інституційного аудиту закладів загальної середньої освіти</w:t>
      </w:r>
      <w:r w:rsidRPr="00E02D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який визначає </w:t>
      </w:r>
      <w:r w:rsidR="004D26B8" w:rsidRPr="001B4186">
        <w:rPr>
          <w:rFonts w:ascii="Times New Roman" w:hAnsi="Times New Roman" w:cs="Times New Roman"/>
          <w:sz w:val="28"/>
          <w:szCs w:val="28"/>
        </w:rPr>
        <w:t>механізм проведення інституційного аудиту закладів загальної середньої освіти та інших закладів, які забезпечують здобуття загальної середньої освіти (крім закладів вищої освіти), незалежно від їх підпорядкування і форми власності</w:t>
      </w:r>
      <w:r w:rsidR="004D26B8">
        <w:rPr>
          <w:rFonts w:ascii="Times New Roman" w:hAnsi="Times New Roman" w:cs="Times New Roman"/>
          <w:sz w:val="28"/>
          <w:szCs w:val="28"/>
        </w:rPr>
        <w:t>.</w:t>
      </w:r>
      <w:r w:rsidR="004D26B8" w:rsidRPr="001B4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6B8" w:rsidRPr="00E02D91" w:rsidRDefault="004D26B8" w:rsidP="004D26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Проект наказу було оприлюднено </w:t>
      </w:r>
      <w:r w:rsidR="004D26B8">
        <w:rPr>
          <w:rFonts w:ascii="Times New Roman" w:hAnsi="Times New Roman" w:cs="Times New Roman"/>
          <w:sz w:val="28"/>
          <w:szCs w:val="28"/>
        </w:rPr>
        <w:t>11 вересня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91">
        <w:rPr>
          <w:rFonts w:ascii="Times New Roman" w:hAnsi="Times New Roman" w:cs="Times New Roman"/>
          <w:sz w:val="28"/>
          <w:szCs w:val="28"/>
        </w:rPr>
        <w:t>2018 року на офіційному веб-сайту МОН.</w:t>
      </w:r>
    </w:p>
    <w:p w:rsidR="004F0082" w:rsidRPr="00E02D91" w:rsidRDefault="004F0082" w:rsidP="004F0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Додаток: звіт 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D91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02D91">
        <w:rPr>
          <w:rFonts w:ascii="Times New Roman" w:hAnsi="Times New Roman" w:cs="Times New Roman"/>
          <w:sz w:val="28"/>
          <w:szCs w:val="28"/>
        </w:rPr>
        <w:t>. в 1 прим.</w:t>
      </w:r>
    </w:p>
    <w:p w:rsidR="004F0082" w:rsidRPr="00E02D91" w:rsidRDefault="004F0082" w:rsidP="004F0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F0082" w:rsidP="004F0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>Директор директорату</w:t>
      </w:r>
      <w:r w:rsidRPr="00E02D91">
        <w:rPr>
          <w:rFonts w:ascii="Times New Roman" w:hAnsi="Times New Roman" w:cs="Times New Roman"/>
          <w:sz w:val="28"/>
          <w:szCs w:val="28"/>
        </w:rPr>
        <w:tab/>
      </w:r>
      <w:r w:rsidRPr="00E02D91">
        <w:rPr>
          <w:rFonts w:ascii="Times New Roman" w:hAnsi="Times New Roman" w:cs="Times New Roman"/>
          <w:sz w:val="28"/>
          <w:szCs w:val="28"/>
        </w:rPr>
        <w:tab/>
      </w:r>
      <w:r w:rsidRPr="00E02D91">
        <w:rPr>
          <w:rFonts w:ascii="Times New Roman" w:hAnsi="Times New Roman" w:cs="Times New Roman"/>
          <w:sz w:val="28"/>
          <w:szCs w:val="28"/>
        </w:rPr>
        <w:tab/>
        <w:t>Андрій Осмоловський</w:t>
      </w:r>
    </w:p>
    <w:p w:rsidR="004F0082" w:rsidRPr="00E02D91" w:rsidRDefault="004F0082" w:rsidP="004F00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082" w:rsidRPr="00E02D91" w:rsidRDefault="004D26B8" w:rsidP="004F008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Сторчак</w:t>
      </w:r>
      <w:r w:rsidR="004F0082" w:rsidRPr="00E02D91">
        <w:rPr>
          <w:rFonts w:ascii="Times New Roman" w:hAnsi="Times New Roman" w:cs="Times New Roman"/>
          <w:sz w:val="20"/>
          <w:szCs w:val="20"/>
        </w:rPr>
        <w:t xml:space="preserve">   481 47 58</w:t>
      </w:r>
    </w:p>
    <w:p w:rsidR="004F0082" w:rsidRPr="00E02D91" w:rsidRDefault="004F0082" w:rsidP="004F0082">
      <w:pPr>
        <w:rPr>
          <w:rFonts w:ascii="Times New Roman" w:hAnsi="Times New Roman" w:cs="Times New Roman"/>
          <w:b/>
          <w:sz w:val="24"/>
          <w:szCs w:val="24"/>
        </w:rPr>
      </w:pPr>
      <w:r w:rsidRPr="00E02D9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0082" w:rsidRPr="00E02D91" w:rsidRDefault="004F0082" w:rsidP="004F008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  <w:sectPr w:rsidR="004F0082" w:rsidRPr="00E02D9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F0082" w:rsidRPr="00E02D91" w:rsidRDefault="004F0082" w:rsidP="004F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lastRenderedPageBreak/>
        <w:t>Звіт</w:t>
      </w:r>
    </w:p>
    <w:p w:rsidR="004F0082" w:rsidRPr="00E02D91" w:rsidRDefault="004F0082" w:rsidP="004F0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D91">
        <w:rPr>
          <w:rFonts w:ascii="Times New Roman" w:hAnsi="Times New Roman" w:cs="Times New Roman"/>
          <w:sz w:val="28"/>
          <w:szCs w:val="28"/>
        </w:rPr>
        <w:t>директорату дошкільної та шкільної освіти</w:t>
      </w:r>
    </w:p>
    <w:p w:rsidR="004F0082" w:rsidRPr="00E02D91" w:rsidRDefault="004F0082" w:rsidP="004F0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D91">
        <w:rPr>
          <w:rFonts w:ascii="Times New Roman" w:hAnsi="Times New Roman" w:cs="Times New Roman"/>
          <w:sz w:val="28"/>
          <w:szCs w:val="28"/>
        </w:rPr>
        <w:t xml:space="preserve">про громадське обговорення </w:t>
      </w:r>
      <w:r>
        <w:rPr>
          <w:rFonts w:ascii="Times New Roman" w:hAnsi="Times New Roman" w:cs="Times New Roman"/>
          <w:sz w:val="28"/>
          <w:szCs w:val="28"/>
        </w:rPr>
        <w:t>проекту наказу МОН</w:t>
      </w:r>
      <w:r w:rsidRPr="00E02D91">
        <w:rPr>
          <w:rFonts w:ascii="Times New Roman" w:hAnsi="Times New Roman" w:cs="Times New Roman"/>
          <w:sz w:val="28"/>
          <w:szCs w:val="28"/>
        </w:rPr>
        <w:t xml:space="preserve"> «</w:t>
      </w:r>
      <w:r w:rsidR="002C5155" w:rsidRPr="004D26B8">
        <w:rPr>
          <w:rFonts w:ascii="Times New Roman" w:hAnsi="Times New Roman" w:cs="Times New Roman"/>
          <w:sz w:val="28"/>
          <w:szCs w:val="28"/>
        </w:rPr>
        <w:t>Про затвердження Порядку проведення інституційного аудиту закладів загальної середньої освіти</w:t>
      </w:r>
      <w:r w:rsidR="002C5155">
        <w:rPr>
          <w:rFonts w:ascii="Times New Roman" w:hAnsi="Times New Roman" w:cs="Times New Roman"/>
          <w:sz w:val="28"/>
          <w:szCs w:val="28"/>
        </w:rPr>
        <w:t>»</w:t>
      </w:r>
    </w:p>
    <w:p w:rsidR="004F0082" w:rsidRDefault="004F00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26" w:type="dxa"/>
        <w:tblLook w:val="04A0" w:firstRow="1" w:lastRow="0" w:firstColumn="1" w:lastColumn="0" w:noHBand="0" w:noVBand="1"/>
      </w:tblPr>
      <w:tblGrid>
        <w:gridCol w:w="936"/>
        <w:gridCol w:w="3879"/>
        <w:gridCol w:w="3969"/>
        <w:gridCol w:w="4112"/>
        <w:gridCol w:w="2230"/>
      </w:tblGrid>
      <w:tr w:rsidR="004F0082" w:rsidRPr="001867DF" w:rsidTr="00D42DD6">
        <w:tc>
          <w:tcPr>
            <w:tcW w:w="936" w:type="dxa"/>
            <w:vAlign w:val="center"/>
          </w:tcPr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Align w:val="center"/>
          </w:tcPr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 про осіб, що взяли участь в обговоренні</w:t>
            </w:r>
          </w:p>
        </w:tc>
        <w:tc>
          <w:tcPr>
            <w:tcW w:w="3969" w:type="dxa"/>
            <w:vAlign w:val="center"/>
          </w:tcPr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 про пропозиції, що надійшли за результатами обговорення</w:t>
            </w:r>
          </w:p>
        </w:tc>
        <w:tc>
          <w:tcPr>
            <w:tcW w:w="4112" w:type="dxa"/>
            <w:vAlign w:val="center"/>
          </w:tcPr>
          <w:p w:rsidR="004F0082" w:rsidRPr="008F1DA0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D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врахування пропозицій та зауважень</w:t>
            </w:r>
          </w:p>
        </w:tc>
        <w:tc>
          <w:tcPr>
            <w:tcW w:w="2230" w:type="dxa"/>
            <w:vAlign w:val="center"/>
          </w:tcPr>
          <w:p w:rsidR="004F0082" w:rsidRPr="001867DF" w:rsidRDefault="004F0082" w:rsidP="002A2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Інформація про рішення, прийняті за результатами обговорення</w:t>
            </w:r>
          </w:p>
        </w:tc>
      </w:tr>
      <w:tr w:rsidR="002C5155" w:rsidRPr="001867DF" w:rsidTr="00D42DD6">
        <w:tc>
          <w:tcPr>
            <w:tcW w:w="936" w:type="dxa"/>
          </w:tcPr>
          <w:p w:rsidR="002C5155" w:rsidRPr="001867DF" w:rsidRDefault="002C5155" w:rsidP="006F2DBB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2C5155" w:rsidRPr="001867DF" w:rsidRDefault="002C5155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Пазюк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5155" w:rsidRPr="001867DF" w:rsidRDefault="002C5155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викладач кафедри освітньої політики Львівського обласного інституту післядипломної педагогічної освіти, експерт освітньої панелі Асоціації ОТГ України</w:t>
            </w:r>
          </w:p>
          <w:p w:rsidR="002C5155" w:rsidRPr="001867DF" w:rsidRDefault="00F405E3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C5155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ergeypazuk@gmail.com</w:t>
              </w:r>
            </w:hyperlink>
          </w:p>
          <w:p w:rsidR="002C5155" w:rsidRPr="001867DF" w:rsidRDefault="002C5155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2C5155" w:rsidRPr="003B1E7E" w:rsidRDefault="002C5155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E7E">
              <w:rPr>
                <w:rFonts w:ascii="Times New Roman" w:hAnsi="Times New Roman" w:cs="Times New Roman"/>
                <w:sz w:val="28"/>
                <w:szCs w:val="28"/>
              </w:rPr>
              <w:t>доповнити пункт 6 ще одним напрямком оцінювання «5)  рівень фінансування засновником та ефективність використання коштів закладом освіти»</w:t>
            </w:r>
          </w:p>
          <w:p w:rsidR="002C5155" w:rsidRPr="001867DF" w:rsidRDefault="002C5155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55" w:rsidRPr="001867DF" w:rsidRDefault="002C5155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2C5155" w:rsidRPr="001867DF" w:rsidRDefault="00672F65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належить до повноважень </w:t>
            </w:r>
            <w:r w:rsidR="001867DF"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органів фінансового контролю</w:t>
            </w:r>
          </w:p>
        </w:tc>
        <w:tc>
          <w:tcPr>
            <w:tcW w:w="2230" w:type="dxa"/>
          </w:tcPr>
          <w:p w:rsidR="002C5155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6F2DBB" w:rsidRPr="001867DF" w:rsidTr="00D42DD6">
        <w:tc>
          <w:tcPr>
            <w:tcW w:w="936" w:type="dxa"/>
            <w:vMerge w:val="restart"/>
          </w:tcPr>
          <w:p w:rsidR="006F2DBB" w:rsidRPr="001867DF" w:rsidRDefault="006F2DBB" w:rsidP="006F2DBB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 w:val="restart"/>
          </w:tcPr>
          <w:p w:rsidR="006F2DBB" w:rsidRPr="001867DF" w:rsidRDefault="006F2DBB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Григорій Науменко</w:t>
            </w:r>
          </w:p>
          <w:p w:rsidR="006F2DBB" w:rsidRPr="001867DF" w:rsidRDefault="006F2DBB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начальник відділу по роботі із закладами</w:t>
            </w:r>
          </w:p>
          <w:p w:rsidR="006F2DBB" w:rsidRPr="00573202" w:rsidRDefault="006F2DBB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післядипломної педагогічної освіти</w:t>
            </w:r>
          </w:p>
          <w:p w:rsidR="006F2DBB" w:rsidRPr="001867DF" w:rsidRDefault="006F2DBB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ДНУ "Інститут модернізації змісту освіти"</w:t>
            </w:r>
          </w:p>
          <w:p w:rsidR="006F2DBB" w:rsidRPr="001867DF" w:rsidRDefault="00F405E3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2DBB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naumenkogg23@gmail.com</w:t>
              </w:r>
            </w:hyperlink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проекті не визначено:</w:t>
            </w: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порядок добору експертів для проведення аудиту (з числа яких осіб, вимоги до рівня кваліфікації, досвіду роботи в закладах освіти чи в органах управління освітою тощо)</w:t>
            </w:r>
          </w:p>
        </w:tc>
        <w:tc>
          <w:tcPr>
            <w:tcW w:w="4112" w:type="dxa"/>
          </w:tcPr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</w:t>
            </w:r>
          </w:p>
        </w:tc>
        <w:tc>
          <w:tcPr>
            <w:tcW w:w="2230" w:type="dxa"/>
          </w:tcPr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F2DBB" w:rsidRPr="001867DF" w:rsidRDefault="006F2DBB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яким чином регулюються правові відносини між 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експертами і органом, що проводить аудит (строкова трудова угода або інший документ, що передбачений законодавством України)</w:t>
            </w: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враховано, оскільки правовідносини  між експертами 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і органом, що проводить аудит виникають на підставі наказу про проведення інституційного аудиту, затвердженого ДСЯО, і регулюються Порядком проведення інституційного аудиту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 </w:t>
            </w:r>
          </w:p>
        </w:tc>
      </w:tr>
      <w:tr w:rsidR="001867DF" w:rsidRPr="001867DF" w:rsidTr="00D42DD6">
        <w:trPr>
          <w:trHeight w:val="1407"/>
        </w:trPr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умови і порядок оплати праці експертів за виконання додаткової роботи понад ті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обовʼязки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що має експерт за основним місцем роботи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709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відповідно до пункту 11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за особами, які направляються для проведення інституційного аудиту, зберігається середня заробітна плата за основним місцем роботи</w:t>
            </w: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як визначається відповідальність експерта за достовірність та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обʼєктивність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наданих ним висновків та рекомендацій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частково (за винятком положення, які вже врегульовані чинним законодавством)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частково </w:t>
            </w:r>
          </w:p>
        </w:tc>
      </w:tr>
      <w:tr w:rsidR="001867DF" w:rsidRPr="001867DF" w:rsidTr="00D42DD6">
        <w:tc>
          <w:tcPr>
            <w:tcW w:w="936" w:type="dxa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Наталія Глюз, вчитель  </w:t>
            </w:r>
            <w:hyperlink r:id="rId7" w:history="1">
              <w:r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nataliygluz@gmail.com</w:t>
              </w:r>
            </w:hyperlink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Слід чітко прописати, хто саме має здійснювати перевірку, не допускати до перевірки місцеві відділи освіти 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</w:t>
            </w:r>
          </w:p>
        </w:tc>
      </w:tr>
      <w:tr w:rsidR="001867DF" w:rsidRPr="001867DF" w:rsidTr="00D42DD6">
        <w:tc>
          <w:tcPr>
            <w:tcW w:w="936" w:type="dxa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Боровкова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svborovkova28@gmail.com</w:t>
              </w:r>
            </w:hyperlink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До комісії мають увійти вчителі-практики, не включати до складу комісії відділи освіти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частково (за винятком положень, які вже є у тексті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частково</w:t>
            </w:r>
          </w:p>
        </w:tc>
      </w:tr>
      <w:tr w:rsidR="001867DF" w:rsidRPr="001867DF" w:rsidTr="00D42DD6">
        <w:tc>
          <w:tcPr>
            <w:tcW w:w="936" w:type="dxa"/>
            <w:vMerge w:val="restart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 w:val="restart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Олександр Хомич,</w:t>
            </w:r>
          </w:p>
          <w:p w:rsidR="001867DF" w:rsidRPr="001867DF" w:rsidRDefault="001867DF" w:rsidP="001867DF">
            <w:pPr>
              <w:jc w:val="both"/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начальник відділу освіти Луцької районної державної адміністрації Волинської області</w:t>
            </w:r>
          </w:p>
          <w:p w:rsidR="001867DF" w:rsidRPr="001867DF" w:rsidRDefault="00F405E3" w:rsidP="001867D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homich.alex.st@ukr.net</w:t>
              </w:r>
            </w:hyperlink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п. 3 визначення терміну викласти у такій редакції: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«рекомендації щодо 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вдосконалення діяльності закладу освіти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– документ, який містить пропозиції щодо 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підвищення якості освітньої діяльності закладу освіти та вдосконалення внутрішньої системи забезпечення якості освіти;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7DF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приведення освітнього та управлінського процесів у відповідність до вимог законодавства, зокрема ліцензійних умов»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567"/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враховано, оскільки результати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перевірки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додержання закладом освіти вимог законодавства у сфері освіти оформлюються актом перевірки та складеного на його підставі розпорядження щодо усунення виявлених порушень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 враховано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567"/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Абзац другий пункту 5 викласти у такій редакції: «перевірку додержання закладом освіти вимог законодавства у сфері освіти, </w:t>
            </w:r>
            <w:r w:rsidRPr="001867DF">
              <w:rPr>
                <w:rFonts w:ascii="Times New Roman" w:hAnsi="Times New Roman" w:cs="Times New Roman"/>
                <w:i/>
                <w:sz w:val="28"/>
                <w:szCs w:val="28"/>
              </w:rPr>
              <w:t>в тому  числі ліцензійних вимог»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враховано, оскільки перевірку дотримання ліцензійних умов здійснює  орган ліцензування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враховано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567"/>
                <w:tab w:val="left" w:pos="709"/>
                <w:tab w:val="left" w:pos="993"/>
                <w:tab w:val="left" w:pos="6946"/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 6 доповнити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абзацем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Під час перевірки дотримання ліцензійних вимог оцінюється відповідність  матеріально-технічного, навчально-методичного, інформаційного, кадрового забезпечення освітньої діяльності  вимогам щодо забезпечення провадження освітньої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діяльності за рівнями повної загальної середньої освіти, визначених згідно виданої закладу Ліцензії»</w:t>
            </w: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враховано, оскільки пункт 6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визначає напрямки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освітніх і управлінських процесів закладу освіти та внутрішньої системи забезпечення якості освіти. Перевірка  додержання закладом освіти вимог законодавства, у тому числі л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іцензійних умов, здійснюється відповідно до 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чинного законодавства у сфері освіти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Абзац перший пункту 24 викласти у такій редакції: «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Акт перевірки складається за уніфікованою формою, що містить вичерпний перелік 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shd w:val="clear" w:color="auto" w:fill="F0F0F0"/>
              </w:rPr>
              <w:t>питань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проведення перевірки закладу освіти.</w:t>
            </w:r>
            <w:r w:rsidRPr="001867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Акт перевірки затверджується наказом керівника органу Державної служби якості освіти України, який проводив аудит,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та оприлюднюється на офіційному веб-сайті Державної служби якості освіти України протягом 5 робочих днів після затвердження»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у пункті 24 йдеться про затвердження уніфікованої форми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не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перевірки за результатами інституційного аудиту в конкретному закладі освіти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 27 доповнити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абзацем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«вивчення дотримання ліцензійних вимог»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враховано, оскільки перевірку дотримання ліцензійних умов здійснює  орган ліцензування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t>Колесник Людмила Миколаївна, директор школи</w:t>
            </w:r>
          </w:p>
          <w:p w:rsidR="001867DF" w:rsidRPr="001867DF" w:rsidRDefault="00F405E3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lissosh5@ukr.net</w:t>
              </w:r>
            </w:hyperlink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 експертної групи не залучати представників департаментів освіти й науки, </w:t>
            </w:r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відділів освіти та </w:t>
            </w:r>
            <w:proofErr w:type="spellStart"/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t>методцентрів</w:t>
            </w:r>
            <w:proofErr w:type="spellEnd"/>
            <w:r w:rsidRPr="001867DF">
              <w:rPr>
                <w:rStyle w:val="xfmc1"/>
                <w:rFonts w:ascii="Times New Roman" w:eastAsia="Times New Roman" w:hAnsi="Times New Roman" w:cs="Times New Roman"/>
                <w:sz w:val="28"/>
                <w:szCs w:val="28"/>
              </w:rPr>
              <w:t>. Проводити аудит повинні спеціалісти - практики, які не тільки працюють у школі, але й продовжують навчатися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Враховано частково (за винятком положень, які вже є у тексті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частково</w:t>
            </w:r>
          </w:p>
        </w:tc>
      </w:tr>
      <w:tr w:rsidR="001867DF" w:rsidRPr="001867DF" w:rsidTr="00D42DD6">
        <w:tc>
          <w:tcPr>
            <w:tcW w:w="936" w:type="dxa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Інна Федорова,</w:t>
            </w:r>
          </w:p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Добренський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НВК 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kr-dobr@ukr.net</w:t>
              </w:r>
            </w:hyperlink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>Не вистачає розроблених критеріїв перевірки або індикаторів, які дозволять оцінити рівень кожного параметра аудиту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пунктом 7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передбачено, що к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ритерії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освітніх і управлінських процесів закладу освіти та внутрішньої системи забезпечення якості освіти 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затверджуються МОН за поданням Державної служби</w:t>
            </w:r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освіти України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 w:val="restart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 w:val="restart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Наталія Ковтун, 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Роздольський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ЗЗСО І-ІІ ступенів </w:t>
            </w: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Наталинської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</w:t>
            </w: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Красноградського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району Харківської області</w:t>
            </w:r>
          </w:p>
          <w:p w:rsidR="001867DF" w:rsidRPr="001867DF" w:rsidRDefault="00F405E3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rozdol</w:t>
              </w:r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92@</w:t>
              </w:r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ukr</w:t>
              </w:r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net</w:t>
              </w:r>
              <w:proofErr w:type="spellEnd"/>
            </w:hyperlink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Залучити до складу експертних груп представників засновника закладу освіти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відповідно до частини першої статті 45 Закону України «Про освіту» інституційний аудит – це 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комплексна </w:t>
            </w:r>
            <w:r w:rsidRPr="001867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зовнішня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перевірка та оцінювання освітніх і управлінських процесів закладу освіти.</w:t>
            </w: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Відповідно до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частини шостої статті 45 Закону України «Про освіту»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засновник може ініціювати проведення інституційного аудиту в позаплановому порядку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враховано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Скоротити строк роботи експертної групи у закладі освіти з 5-ти до 3-х робочих днів для категорій закладів освіти, чисельність працівників у яких за календарний рік не перевищує 20 осіб 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чинним Законом України «Про основні засади державного нагляду (контролю) у сфері господарської діяльності» не передбачено 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строк здійснення планового заходу менше п’яти робочих днів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 w:val="restart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 w:val="restart"/>
          </w:tcPr>
          <w:p w:rsidR="001867DF" w:rsidRPr="001867DF" w:rsidRDefault="001867DF" w:rsidP="001867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А. Дем’янчук,</w:t>
            </w:r>
          </w:p>
          <w:p w:rsidR="001867DF" w:rsidRPr="001867DF" w:rsidRDefault="001867DF" w:rsidP="001867D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голова Івано-Франківської міської організації Профспілки  працівників освіти і науки,</w:t>
            </w:r>
          </w:p>
          <w:p w:rsidR="001867DF" w:rsidRPr="001867DF" w:rsidRDefault="001867DF" w:rsidP="001867DF">
            <w:pPr>
              <w:pStyle w:val="Default"/>
              <w:jc w:val="both"/>
              <w:rPr>
                <w:rStyle w:val="rvts0"/>
                <w:sz w:val="28"/>
                <w:szCs w:val="28"/>
              </w:rPr>
            </w:pPr>
            <w:r w:rsidRPr="001867DF">
              <w:rPr>
                <w:rStyle w:val="rvts0"/>
                <w:sz w:val="28"/>
                <w:szCs w:val="28"/>
              </w:rPr>
              <w:t xml:space="preserve">М. </w:t>
            </w:r>
            <w:proofErr w:type="spellStart"/>
            <w:r w:rsidRPr="001867DF">
              <w:rPr>
                <w:rStyle w:val="rvts0"/>
                <w:sz w:val="28"/>
                <w:szCs w:val="28"/>
              </w:rPr>
              <w:t>Калинюк</w:t>
            </w:r>
            <w:proofErr w:type="spellEnd"/>
            <w:r w:rsidRPr="001867DF">
              <w:rPr>
                <w:rStyle w:val="rvts0"/>
                <w:sz w:val="28"/>
                <w:szCs w:val="28"/>
              </w:rPr>
              <w:t>,</w:t>
            </w:r>
          </w:p>
          <w:p w:rsidR="001867DF" w:rsidRPr="001867DF" w:rsidRDefault="001867DF" w:rsidP="001867DF">
            <w:pPr>
              <w:pStyle w:val="Default"/>
              <w:jc w:val="both"/>
              <w:rPr>
                <w:rFonts w:eastAsia="Times New Roman"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1867DF">
              <w:rPr>
                <w:rFonts w:eastAsia="Times New Roman"/>
                <w:bCs/>
                <w:kern w:val="36"/>
                <w:sz w:val="28"/>
                <w:szCs w:val="28"/>
                <w:lang w:eastAsia="uk-UA"/>
              </w:rPr>
              <w:t>глова</w:t>
            </w:r>
            <w:proofErr w:type="spellEnd"/>
            <w:r w:rsidRPr="001867DF">
              <w:rPr>
                <w:rFonts w:eastAsia="Times New Roman"/>
                <w:bCs/>
                <w:kern w:val="36"/>
                <w:sz w:val="28"/>
                <w:szCs w:val="28"/>
                <w:lang w:eastAsia="uk-UA"/>
              </w:rPr>
              <w:t xml:space="preserve"> правління Громадської </w:t>
            </w:r>
          </w:p>
          <w:p w:rsidR="001867DF" w:rsidRPr="001867DF" w:rsidRDefault="001867DF" w:rsidP="001867DF">
            <w:pPr>
              <w:pStyle w:val="Default"/>
              <w:jc w:val="both"/>
              <w:rPr>
                <w:rStyle w:val="rvts0"/>
                <w:sz w:val="28"/>
                <w:szCs w:val="28"/>
              </w:rPr>
            </w:pPr>
            <w:r w:rsidRPr="001867DF">
              <w:rPr>
                <w:rFonts w:eastAsia="Times New Roman"/>
                <w:bCs/>
                <w:kern w:val="36"/>
                <w:sz w:val="28"/>
                <w:szCs w:val="28"/>
                <w:lang w:eastAsia="uk-UA"/>
              </w:rPr>
              <w:t xml:space="preserve">організації </w:t>
            </w:r>
            <w:r w:rsidRPr="001867DF">
              <w:rPr>
                <w:rStyle w:val="aa"/>
                <w:sz w:val="28"/>
                <w:szCs w:val="28"/>
              </w:rPr>
              <w:t>«</w:t>
            </w:r>
            <w:r w:rsidRPr="001867DF">
              <w:rPr>
                <w:rStyle w:val="rvts0"/>
                <w:sz w:val="28"/>
                <w:szCs w:val="28"/>
              </w:rPr>
              <w:t>Керівників закладів загальної середньої освіти» м. Івано-Франківськ</w:t>
            </w:r>
          </w:p>
          <w:p w:rsidR="001867DF" w:rsidRPr="001867DF" w:rsidRDefault="00F405E3" w:rsidP="001867DF">
            <w:pPr>
              <w:pStyle w:val="Default"/>
              <w:jc w:val="both"/>
              <w:rPr>
                <w:rStyle w:val="rvts0"/>
                <w:sz w:val="28"/>
                <w:szCs w:val="28"/>
              </w:rPr>
            </w:pPr>
            <w:hyperlink r:id="rId13" w:history="1">
              <w:r w:rsidR="001867DF" w:rsidRPr="001867DF">
                <w:rPr>
                  <w:rStyle w:val="a4"/>
                  <w:sz w:val="28"/>
                  <w:szCs w:val="28"/>
                </w:rPr>
                <w:t>prof.if@ukr.net</w:t>
              </w:r>
            </w:hyperlink>
          </w:p>
          <w:p w:rsidR="001867DF" w:rsidRPr="001867DF" w:rsidRDefault="001867DF" w:rsidP="001867DF">
            <w:pPr>
              <w:pStyle w:val="Default"/>
              <w:jc w:val="both"/>
              <w:rPr>
                <w:rStyle w:val="rvts0"/>
                <w:sz w:val="28"/>
                <w:szCs w:val="28"/>
              </w:rPr>
            </w:pPr>
          </w:p>
          <w:p w:rsidR="001867DF" w:rsidRPr="001867DF" w:rsidRDefault="001867DF" w:rsidP="001867D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6.1 вилучити, оскільки це обов`язок  засновника закладу у відповідності до п.6.ст.25 Закону України «Про освіту».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867DF">
              <w:rPr>
                <w:bCs/>
                <w:sz w:val="28"/>
                <w:szCs w:val="28"/>
                <w:lang w:eastAsia="ru-RU"/>
              </w:rPr>
              <w:t xml:space="preserve">Не враховано, оскільки </w:t>
            </w:r>
            <w:r w:rsidRPr="001867DF">
              <w:rPr>
                <w:color w:val="000000"/>
                <w:sz w:val="28"/>
                <w:szCs w:val="28"/>
              </w:rPr>
              <w:t xml:space="preserve"> відповідно до частини першої статті 26 </w:t>
            </w:r>
            <w:r w:rsidRPr="001867DF">
              <w:rPr>
                <w:sz w:val="28"/>
                <w:szCs w:val="28"/>
              </w:rPr>
              <w:t>Закону України «Про освіту» к</w:t>
            </w:r>
            <w:r w:rsidRPr="001867DF">
              <w:rPr>
                <w:color w:val="000000"/>
                <w:sz w:val="28"/>
                <w:szCs w:val="28"/>
                <w:shd w:val="clear" w:color="auto" w:fill="FFFFFF"/>
              </w:rPr>
              <w:t xml:space="preserve">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освіти; відповідно до частини першої статті 27 Закону </w:t>
            </w:r>
            <w:bookmarkStart w:id="0" w:name="n418"/>
            <w:bookmarkEnd w:id="0"/>
            <w:r w:rsidRPr="001867DF">
              <w:rPr>
                <w:color w:val="000000"/>
                <w:sz w:val="28"/>
                <w:szCs w:val="28"/>
                <w:shd w:val="clear" w:color="auto" w:fill="FFFFFF"/>
              </w:rPr>
              <w:t>ос</w:t>
            </w:r>
            <w:r w:rsidRPr="001867DF">
              <w:rPr>
                <w:color w:val="000000"/>
                <w:sz w:val="28"/>
                <w:szCs w:val="28"/>
              </w:rPr>
              <w:t xml:space="preserve">новним колегіальним органом управління закладу освіти є педагогічна рада; відповідно до статті 28 Закону вирішення питань організації та забезпечення освітнього процесу в закладі освіти, захисту їхніх прав та інтересів, участь у громадському нагляді (контролі) та в управлінні </w:t>
            </w:r>
            <w:r w:rsidRPr="001867DF">
              <w:rPr>
                <w:color w:val="000000"/>
                <w:sz w:val="28"/>
                <w:szCs w:val="28"/>
              </w:rPr>
              <w:lastRenderedPageBreak/>
              <w:t xml:space="preserve">закладом освіти здійснюються громадським </w:t>
            </w:r>
            <w:proofErr w:type="spellStart"/>
            <w:r w:rsidRPr="001867DF">
              <w:rPr>
                <w:color w:val="000000"/>
                <w:sz w:val="28"/>
                <w:szCs w:val="28"/>
              </w:rPr>
              <w:t>громадським</w:t>
            </w:r>
            <w:proofErr w:type="spellEnd"/>
            <w:r w:rsidRPr="001867DF">
              <w:rPr>
                <w:color w:val="000000"/>
                <w:sz w:val="28"/>
                <w:szCs w:val="28"/>
              </w:rPr>
              <w:t xml:space="preserve"> самоврядуванням в закладі освіти</w:t>
            </w:r>
            <w:bookmarkStart w:id="1" w:name="n422"/>
            <w:bookmarkEnd w:id="1"/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 враховано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8 доповнити абзацом 2 п. 5. ст. 45 Закону України «Про освіту»</w:t>
            </w:r>
            <w:r w:rsidRPr="001867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1867DF" w:rsidRPr="001867DF" w:rsidRDefault="001867DF" w:rsidP="001867DF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1867DF">
              <w:rPr>
                <w:bCs/>
                <w:sz w:val="28"/>
                <w:szCs w:val="28"/>
                <w:lang w:eastAsia="ru-RU"/>
              </w:rPr>
              <w:t xml:space="preserve">Не враховано, оскільки у чинному законодавстві відсутній порядок проведення громадської акредитації закладу освіти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п. 9 вказати, що інституційний аудит закладу освіти у позаплановому порядку проводиться</w:t>
            </w:r>
            <w:r w:rsidRPr="001867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867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частіше одного разу в період між плановим аудитом, але не швидше, ніж через 1 рік після проведення планового аудиту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частково (за винятком питань, уже визначених у  тексті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частково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п. 9  конкретизувати поняття «</w:t>
            </w:r>
            <w:r w:rsidRPr="00573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якість освіти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та критерії низької якості освіти</w:t>
            </w:r>
          </w:p>
        </w:tc>
        <w:tc>
          <w:tcPr>
            <w:tcW w:w="4112" w:type="dxa"/>
          </w:tcPr>
          <w:p w:rsidR="001867DF" w:rsidRPr="001867DF" w:rsidRDefault="001867DF" w:rsidP="0057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пунктом 7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передбачено, що </w:t>
            </w:r>
            <w:r w:rsidR="005732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3202" w:rsidRPr="00B53820">
              <w:rPr>
                <w:rFonts w:ascii="Times New Roman" w:hAnsi="Times New Roman" w:cs="Times New Roman"/>
                <w:sz w:val="28"/>
                <w:szCs w:val="28"/>
              </w:rPr>
              <w:t>цінювання освітніх і управлінських процесів закладу освіти та внутрішньої системи забезпечення якості освіти здійснюється відповідно до методики, затвердженої Державною службою якості освіти України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11 доповнити таким абзацом: «До складу експертної групи (за згодою) залучаються  представники: профспілки  відповідної територіальної одиниці, ГО «Керівників ЗЗСО», або іншого об`єднання з відповідної сфери освіти, якщо таке є»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частково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частково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12 вказати максимальну кількість членів експертної групи (6 чоловік)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Враховано редакційно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редакційно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16. замість «50 осіб» замінити «50 педагогічних працівників».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pStyle w:val="a9"/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до забезпечення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внутрішньої системи забезпечення якості освіти в окремих випадках залучаються не лише педагогічні працівники закладів освіти (створення безпечних і комфортних умов навчання та праці, забезпечення освітнього середовища, вільного від будь-яких форм насильства та дискримінації, </w:t>
            </w:r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ефективна кадрова політика тощо)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21 абзац 9 доповнити словами «у Державній службі </w:t>
            </w:r>
            <w:r w:rsidRPr="001867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якості освіти вищого рівня або у судовому порядку».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Враховано редакційно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Враховано редакційно</w:t>
            </w:r>
          </w:p>
        </w:tc>
      </w:tr>
      <w:tr w:rsidR="001867DF" w:rsidRPr="001867DF" w:rsidTr="00D42DD6">
        <w:trPr>
          <w:trHeight w:val="986"/>
        </w:trPr>
        <w:tc>
          <w:tcPr>
            <w:tcW w:w="936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23 після слів «оригіналів документів» доповнити словами «та їх копій»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копії документів можуть засвідчувати наявність виявлених порушень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24, 25, 27, 29 привести до хронологічної послідовності: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аналітичні довідки членів експертної групи;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акт перевірки;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звіт про проведення інституційного аудиту;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розпорядження щодо усунення порушень;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висновок і рекомендації за результатами інституційного аудиту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за строками, зазначеними у проекті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хронологічна послідовність підготовки документації за результатами інституційного аудиту є іншою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п. 31 доповнити словами «яка зберігається в органі, який його проводила та в закладі освіти або у засновника»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Не враховано, оскільки пунктом 32 </w:t>
            </w:r>
            <w:proofErr w:type="spellStart"/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проекта</w:t>
            </w:r>
            <w:proofErr w:type="spellEnd"/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передбачено оприлюднення документації за результатами інституційного аудиту на сайті </w:t>
            </w:r>
            <w:r w:rsidRPr="001867D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органу, який проводить інституційний аудит</w:t>
            </w:r>
            <w:r w:rsidRPr="001867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1867DF" w:rsidRPr="001867DF" w:rsidTr="00D42DD6">
        <w:tc>
          <w:tcPr>
            <w:tcW w:w="936" w:type="dxa"/>
            <w:vMerge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Викласти п. 34. такої редакції:  «Цей порядок вступає в дію для:</w:t>
            </w:r>
          </w:p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початкової школи,  заклад освіти І ступеня ( або структурний підрозділ іншого </w:t>
            </w: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закладу), що забезпечує початкову освіту з 01.09.2022 р.;</w:t>
            </w:r>
          </w:p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гімназії, заклад середньої освіти ІІ ступеня ( або структурний підрозділ закладу освіти), що забезпечує базову середню освіту з 01.09.2027 р.;</w:t>
            </w:r>
          </w:p>
          <w:p w:rsidR="001867DF" w:rsidRPr="001867DF" w:rsidRDefault="001867DF" w:rsidP="001867DF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ліцею, заклад середньої  освіти ІІІ ступеня (або структурний підрозділ іншого закладу), що забезпечує профільну середню освіту з 01.09.2030 р.</w:t>
            </w: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Не враховано, оскільки р</w:t>
            </w:r>
            <w:r w:rsidRPr="001867DF">
              <w:rPr>
                <w:rStyle w:val="rvts15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озділом XII «Прикінцеві та перехідні положення» Закону України «Про освіту» не передбачено відтермінування інституційного аудиту 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враховано</w:t>
            </w:r>
          </w:p>
        </w:tc>
      </w:tr>
      <w:tr w:rsidR="001867DF" w:rsidRPr="001867DF" w:rsidTr="00D42DD6">
        <w:tc>
          <w:tcPr>
            <w:tcW w:w="936" w:type="dxa"/>
            <w:vMerge w:val="restart"/>
          </w:tcPr>
          <w:p w:rsidR="001867DF" w:rsidRPr="001867DF" w:rsidRDefault="001867DF" w:rsidP="001867DF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  <w:vMerge w:val="restart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Т. В. Парамонова,</w:t>
            </w:r>
          </w:p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Миколаївського юридичного ліцею Миколаївської міської ради </w:t>
            </w:r>
          </w:p>
          <w:p w:rsidR="001867DF" w:rsidRPr="001867DF" w:rsidRDefault="00F405E3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867DF"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nikurist@gmail.com</w:t>
              </w:r>
            </w:hyperlink>
          </w:p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867DF" w:rsidRPr="001867DF" w:rsidRDefault="001867DF" w:rsidP="001867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Прописати, за якими критеріями буде визначатися якість освітньої діяльності закладу.</w:t>
            </w:r>
          </w:p>
          <w:p w:rsidR="001867DF" w:rsidRPr="001867DF" w:rsidRDefault="001867DF" w:rsidP="001867D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пунктом 7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передбачено, що к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ритерії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освітніх і управлінських процесів закладу освіти та внутрішньої системи забезпечення якості освіти 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затверджуються МОН за поданням Державної служби</w:t>
            </w:r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освіти України</w:t>
            </w:r>
          </w:p>
        </w:tc>
        <w:tc>
          <w:tcPr>
            <w:tcW w:w="2230" w:type="dxa"/>
          </w:tcPr>
          <w:p w:rsidR="001867DF" w:rsidRPr="001867DF" w:rsidRDefault="001867DF" w:rsidP="00186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tr w:rsidR="00F405E3" w:rsidRPr="001867DF" w:rsidTr="00D42DD6">
        <w:tc>
          <w:tcPr>
            <w:tcW w:w="936" w:type="dxa"/>
            <w:vMerge/>
          </w:tcPr>
          <w:p w:rsidR="00F405E3" w:rsidRPr="001867DF" w:rsidRDefault="00F405E3" w:rsidP="00F405E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GoBack" w:colFirst="4" w:colLast="4"/>
          </w:p>
        </w:tc>
        <w:tc>
          <w:tcPr>
            <w:tcW w:w="3879" w:type="dxa"/>
            <w:vMerge/>
          </w:tcPr>
          <w:p w:rsidR="00F405E3" w:rsidRPr="001867DF" w:rsidRDefault="00F405E3" w:rsidP="00F4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Визначати результати аудиту наступним чином:</w:t>
            </w:r>
          </w:p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- заклади, що пройшли інституційний аудит;</w:t>
            </w:r>
          </w:p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- заклади, що пройшли інституційний аудит за умовами (вказати умови);</w:t>
            </w:r>
          </w:p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заклади, що не пройшли інституційний аудит</w:t>
            </w:r>
          </w:p>
          <w:p w:rsidR="00F405E3" w:rsidRPr="001867DF" w:rsidRDefault="00F405E3" w:rsidP="00F405E3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F405E3" w:rsidRPr="00F405E3" w:rsidRDefault="00F405E3" w:rsidP="00F4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Не враховано, оскільки за рішенням робочої групи, яка працює над текстом проекту </w:t>
            </w:r>
            <w:proofErr w:type="spellStart"/>
            <w:r w:rsidRPr="00F4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акта</w:t>
            </w:r>
            <w:proofErr w:type="spellEnd"/>
            <w:r w:rsidRPr="00F405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результати інституційного аудиту визначатимуться за рівнями оцінювання </w:t>
            </w:r>
          </w:p>
        </w:tc>
        <w:tc>
          <w:tcPr>
            <w:tcW w:w="2230" w:type="dxa"/>
          </w:tcPr>
          <w:p w:rsidR="00F405E3" w:rsidRPr="001867DF" w:rsidRDefault="00F405E3" w:rsidP="00F4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  <w:bookmarkEnd w:id="2"/>
      <w:tr w:rsidR="00F405E3" w:rsidRPr="001867DF" w:rsidTr="00D42DD6">
        <w:tc>
          <w:tcPr>
            <w:tcW w:w="936" w:type="dxa"/>
          </w:tcPr>
          <w:p w:rsidR="00F405E3" w:rsidRPr="001867DF" w:rsidRDefault="00F405E3" w:rsidP="00F405E3">
            <w:pPr>
              <w:pStyle w:val="a9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9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79" w:type="dxa"/>
          </w:tcPr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М. Кашуба,</w:t>
            </w:r>
          </w:p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86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Красноградський</w:t>
            </w:r>
            <w:proofErr w:type="spellEnd"/>
            <w:r w:rsidRPr="00186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НВК №3 </w:t>
            </w:r>
          </w:p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Pr="001867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kr-nvk3@ukr.net</w:t>
              </w:r>
            </w:hyperlink>
          </w:p>
          <w:p w:rsidR="00F405E3" w:rsidRPr="001867DF" w:rsidRDefault="00F405E3" w:rsidP="00F405E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F405E3" w:rsidRPr="001867DF" w:rsidRDefault="00F405E3" w:rsidP="00F405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>Конкретизувати критерії оцінювання, за якими буде здійснюватися інституційний аудит освітніх і управлінських процесів закладу освіти</w:t>
            </w:r>
          </w:p>
          <w:p w:rsidR="00F405E3" w:rsidRPr="001867DF" w:rsidRDefault="00F405E3" w:rsidP="00F405E3">
            <w:pPr>
              <w:tabs>
                <w:tab w:val="left" w:pos="709"/>
                <w:tab w:val="left" w:pos="1134"/>
                <w:tab w:val="left" w:pos="6946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F405E3" w:rsidRPr="001867DF" w:rsidRDefault="00F405E3" w:rsidP="00F4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враховано, оскільки пунктом 7 </w:t>
            </w:r>
            <w:proofErr w:type="spellStart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</w:t>
            </w:r>
            <w:proofErr w:type="spellEnd"/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передбачено, що к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ритерії</w:t>
            </w:r>
            <w:r w:rsidRPr="001867DF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 освітніх і управлінських процесів закладу освіти та внутрішньої системи забезпечення якості освіти 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затверджуються МОН за поданням Державної служби</w:t>
            </w:r>
            <w:r w:rsidRPr="0018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якості</w:t>
            </w:r>
            <w:r w:rsidRPr="001867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освіти України</w:t>
            </w:r>
          </w:p>
        </w:tc>
        <w:tc>
          <w:tcPr>
            <w:tcW w:w="2230" w:type="dxa"/>
          </w:tcPr>
          <w:p w:rsidR="00F405E3" w:rsidRPr="001867DF" w:rsidRDefault="00F405E3" w:rsidP="00F40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67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враховано </w:t>
            </w:r>
          </w:p>
        </w:tc>
      </w:tr>
    </w:tbl>
    <w:p w:rsidR="004F0082" w:rsidRPr="006F2DBB" w:rsidRDefault="004F0082" w:rsidP="004F00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0082" w:rsidRPr="006F2DBB" w:rsidSect="004F008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00B1"/>
    <w:multiLevelType w:val="hybridMultilevel"/>
    <w:tmpl w:val="7D583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A0A"/>
    <w:multiLevelType w:val="hybridMultilevel"/>
    <w:tmpl w:val="21AE7F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F4A"/>
    <w:multiLevelType w:val="hybridMultilevel"/>
    <w:tmpl w:val="C0FACE52"/>
    <w:lvl w:ilvl="0" w:tplc="ACA241B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40"/>
    <w:rsid w:val="000813B8"/>
    <w:rsid w:val="000A69A6"/>
    <w:rsid w:val="000B4A77"/>
    <w:rsid w:val="000E5363"/>
    <w:rsid w:val="0010600F"/>
    <w:rsid w:val="00140D15"/>
    <w:rsid w:val="001867DF"/>
    <w:rsid w:val="001C0FCE"/>
    <w:rsid w:val="002A20D7"/>
    <w:rsid w:val="002C5155"/>
    <w:rsid w:val="00307804"/>
    <w:rsid w:val="00307A48"/>
    <w:rsid w:val="003406F7"/>
    <w:rsid w:val="003B1E7E"/>
    <w:rsid w:val="003E4F25"/>
    <w:rsid w:val="004100EE"/>
    <w:rsid w:val="00444945"/>
    <w:rsid w:val="0049689E"/>
    <w:rsid w:val="004B49FF"/>
    <w:rsid w:val="004D26B8"/>
    <w:rsid w:val="004F0082"/>
    <w:rsid w:val="004F56B7"/>
    <w:rsid w:val="00573202"/>
    <w:rsid w:val="00580EF1"/>
    <w:rsid w:val="00672F65"/>
    <w:rsid w:val="006F2DBB"/>
    <w:rsid w:val="00771434"/>
    <w:rsid w:val="00867070"/>
    <w:rsid w:val="008A0FCC"/>
    <w:rsid w:val="008F1DA0"/>
    <w:rsid w:val="00930621"/>
    <w:rsid w:val="009470E0"/>
    <w:rsid w:val="00993F05"/>
    <w:rsid w:val="009F68A1"/>
    <w:rsid w:val="00A36297"/>
    <w:rsid w:val="00A65E40"/>
    <w:rsid w:val="00B136B6"/>
    <w:rsid w:val="00B94344"/>
    <w:rsid w:val="00BC7899"/>
    <w:rsid w:val="00C00E0D"/>
    <w:rsid w:val="00CC3E0A"/>
    <w:rsid w:val="00CE7CCE"/>
    <w:rsid w:val="00D429D4"/>
    <w:rsid w:val="00D42DD6"/>
    <w:rsid w:val="00DE4E03"/>
    <w:rsid w:val="00E70D37"/>
    <w:rsid w:val="00EF6C4E"/>
    <w:rsid w:val="00F14607"/>
    <w:rsid w:val="00F17C0A"/>
    <w:rsid w:val="00F405E3"/>
    <w:rsid w:val="00F6407F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EC05"/>
  <w15:chartTrackingRefBased/>
  <w15:docId w15:val="{2FCFAD98-F22C-4F61-B6EF-6731482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0082"/>
    <w:rPr>
      <w:color w:val="0563C1" w:themeColor="hyperlink"/>
      <w:u w:val="single"/>
    </w:rPr>
  </w:style>
  <w:style w:type="character" w:customStyle="1" w:styleId="xfmc1">
    <w:name w:val="xfmc1"/>
    <w:basedOn w:val="a0"/>
    <w:rsid w:val="0010600F"/>
  </w:style>
  <w:style w:type="paragraph" w:styleId="a5">
    <w:name w:val="Plain Text"/>
    <w:basedOn w:val="a"/>
    <w:link w:val="a6"/>
    <w:uiPriority w:val="99"/>
    <w:semiHidden/>
    <w:unhideWhenUsed/>
    <w:rsid w:val="008A0FCC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8A0FCC"/>
    <w:rPr>
      <w:rFonts w:ascii="Calibri" w:hAnsi="Calibri"/>
      <w:szCs w:val="21"/>
    </w:rPr>
  </w:style>
  <w:style w:type="paragraph" w:customStyle="1" w:styleId="gmail-listparagraph">
    <w:name w:val="gmail-listparagraph"/>
    <w:basedOn w:val="a"/>
    <w:rsid w:val="002C5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semiHidden/>
    <w:unhideWhenUsed/>
    <w:rsid w:val="0014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CC3E0A"/>
    <w:pPr>
      <w:spacing w:after="0" w:line="240" w:lineRule="auto"/>
    </w:pPr>
    <w:rPr>
      <w:lang w:val="ru-RU"/>
    </w:rPr>
  </w:style>
  <w:style w:type="paragraph" w:styleId="a9">
    <w:name w:val="List Paragraph"/>
    <w:basedOn w:val="a"/>
    <w:uiPriority w:val="34"/>
    <w:qFormat/>
    <w:rsid w:val="00CC3E0A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character" w:customStyle="1" w:styleId="aa">
    <w:name w:val="Основной текст_"/>
    <w:link w:val="1"/>
    <w:uiPriority w:val="99"/>
    <w:locked/>
    <w:rsid w:val="00CC3E0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CC3E0A"/>
    <w:pPr>
      <w:widowControl w:val="0"/>
      <w:shd w:val="clear" w:color="auto" w:fill="FFFFFF"/>
      <w:spacing w:before="60" w:after="0" w:line="208" w:lineRule="exact"/>
      <w:ind w:firstLine="4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Default">
    <w:name w:val="Default"/>
    <w:rsid w:val="00CC3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0">
    <w:name w:val="rvts0"/>
    <w:basedOn w:val="a0"/>
    <w:rsid w:val="00CC3E0A"/>
  </w:style>
  <w:style w:type="paragraph" w:customStyle="1" w:styleId="rvps2">
    <w:name w:val="rvps2"/>
    <w:basedOn w:val="a"/>
    <w:rsid w:val="00A3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36297"/>
  </w:style>
  <w:style w:type="character" w:customStyle="1" w:styleId="rvts15">
    <w:name w:val="rvts15"/>
    <w:basedOn w:val="a0"/>
    <w:rsid w:val="001C0FCE"/>
  </w:style>
  <w:style w:type="paragraph" w:styleId="ab">
    <w:name w:val="Balloon Text"/>
    <w:basedOn w:val="a"/>
    <w:link w:val="ac"/>
    <w:uiPriority w:val="99"/>
    <w:semiHidden/>
    <w:unhideWhenUsed/>
    <w:rsid w:val="00D4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4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borovkova28@gmail.com" TargetMode="External"/><Relationship Id="rId13" Type="http://schemas.openxmlformats.org/officeDocument/2006/relationships/hyperlink" Target="mailto:prof.if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taliygluz@gmail.com" TargetMode="External"/><Relationship Id="rId12" Type="http://schemas.openxmlformats.org/officeDocument/2006/relationships/hyperlink" Target="mailto:rozdol92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umenkogg23@gmail.com" TargetMode="External"/><Relationship Id="rId11" Type="http://schemas.openxmlformats.org/officeDocument/2006/relationships/hyperlink" Target="mailto:kr-dobr@ukr.net" TargetMode="External"/><Relationship Id="rId5" Type="http://schemas.openxmlformats.org/officeDocument/2006/relationships/hyperlink" Target="mailto:ergeypazuk@gmail.com" TargetMode="External"/><Relationship Id="rId15" Type="http://schemas.openxmlformats.org/officeDocument/2006/relationships/hyperlink" Target="mailto:kr-nvk3@ukr.net" TargetMode="External"/><Relationship Id="rId10" Type="http://schemas.openxmlformats.org/officeDocument/2006/relationships/hyperlink" Target="mailto:lissosh5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mich.alex.st@ukr.net" TargetMode="External"/><Relationship Id="rId14" Type="http://schemas.openxmlformats.org/officeDocument/2006/relationships/hyperlink" Target="mailto:nikurist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9015</Words>
  <Characters>5139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Сторчак Ніна Анатоліївна</cp:lastModifiedBy>
  <cp:revision>27</cp:revision>
  <cp:lastPrinted>2018-10-29T15:46:00Z</cp:lastPrinted>
  <dcterms:created xsi:type="dcterms:W3CDTF">2018-10-16T07:08:00Z</dcterms:created>
  <dcterms:modified xsi:type="dcterms:W3CDTF">2018-11-14T09:44:00Z</dcterms:modified>
</cp:coreProperties>
</file>