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B7FE0" w14:textId="77777777" w:rsidR="00E75DCA" w:rsidRPr="00267479" w:rsidRDefault="00E75DCA" w:rsidP="00A3266E">
      <w:pPr>
        <w:pStyle w:val="2"/>
        <w:spacing w:before="0" w:beforeAutospacing="0" w:after="0" w:afterAutospacing="0"/>
        <w:jc w:val="right"/>
        <w:rPr>
          <w:b w:val="0"/>
          <w:i/>
          <w:color w:val="000000"/>
          <w:sz w:val="28"/>
          <w:szCs w:val="28"/>
          <w:u w:val="single"/>
          <w:lang w:val="uk-UA"/>
        </w:rPr>
      </w:pPr>
      <w:r w:rsidRPr="00267479">
        <w:rPr>
          <w:b w:val="0"/>
          <w:i/>
          <w:color w:val="000000"/>
          <w:sz w:val="28"/>
          <w:szCs w:val="28"/>
          <w:u w:val="single"/>
          <w:lang w:val="uk-UA"/>
        </w:rPr>
        <w:t>Проект</w:t>
      </w:r>
    </w:p>
    <w:p w14:paraId="6AD588D1" w14:textId="77777777" w:rsidR="00E75DCA" w:rsidRPr="00267479" w:rsidRDefault="00E75DCA" w:rsidP="00DD0200">
      <w:pPr>
        <w:pStyle w:val="2"/>
        <w:spacing w:before="0" w:beforeAutospacing="0" w:after="0" w:afterAutospacing="0"/>
        <w:jc w:val="center"/>
        <w:rPr>
          <w:color w:val="000000"/>
          <w:sz w:val="28"/>
          <w:szCs w:val="28"/>
          <w:lang w:val="uk-UA"/>
        </w:rPr>
      </w:pPr>
      <w:r w:rsidRPr="00267479">
        <w:rPr>
          <w:color w:val="000000"/>
          <w:sz w:val="28"/>
          <w:szCs w:val="28"/>
          <w:lang w:val="uk-UA"/>
        </w:rPr>
        <w:t>КАБІНЕТ МІНІСТРІВ УКРАЇНИ</w:t>
      </w:r>
    </w:p>
    <w:p w14:paraId="1CEEAEF7" w14:textId="77777777" w:rsidR="00E75DCA" w:rsidRPr="00267479" w:rsidRDefault="00E75DCA" w:rsidP="00DD0200">
      <w:pPr>
        <w:pStyle w:val="2"/>
        <w:spacing w:before="0" w:beforeAutospacing="0" w:after="0" w:afterAutospacing="0"/>
        <w:jc w:val="center"/>
        <w:rPr>
          <w:color w:val="000000"/>
          <w:sz w:val="28"/>
          <w:szCs w:val="28"/>
          <w:lang w:val="uk-UA"/>
        </w:rPr>
      </w:pPr>
    </w:p>
    <w:p w14:paraId="0BBB0915" w14:textId="77777777" w:rsidR="00E75DCA" w:rsidRPr="00267479" w:rsidRDefault="00E75DCA" w:rsidP="00DD0200">
      <w:pPr>
        <w:pStyle w:val="2"/>
        <w:spacing w:before="0" w:beforeAutospacing="0" w:after="0" w:afterAutospacing="0"/>
        <w:jc w:val="center"/>
        <w:rPr>
          <w:color w:val="000000"/>
          <w:sz w:val="28"/>
          <w:szCs w:val="28"/>
          <w:lang w:val="uk-UA"/>
        </w:rPr>
      </w:pPr>
      <w:r w:rsidRPr="00267479">
        <w:rPr>
          <w:color w:val="000000"/>
          <w:sz w:val="28"/>
          <w:szCs w:val="28"/>
          <w:lang w:val="uk-UA"/>
        </w:rPr>
        <w:t>ПОСТАНОВА</w:t>
      </w:r>
    </w:p>
    <w:p w14:paraId="21582BD2" w14:textId="77777777" w:rsidR="00E75DCA" w:rsidRPr="00267479" w:rsidRDefault="00E75DCA" w:rsidP="00DD0200">
      <w:pPr>
        <w:pStyle w:val="2"/>
        <w:spacing w:before="0" w:beforeAutospacing="0" w:after="0" w:afterAutospacing="0"/>
        <w:jc w:val="center"/>
        <w:rPr>
          <w:color w:val="000000"/>
          <w:sz w:val="28"/>
          <w:szCs w:val="28"/>
          <w:lang w:val="uk-UA"/>
        </w:rPr>
      </w:pPr>
    </w:p>
    <w:p w14:paraId="4E95CBD0" w14:textId="77777777" w:rsidR="00E75DCA" w:rsidRPr="00267479" w:rsidRDefault="00E75DCA" w:rsidP="00DD0200">
      <w:pPr>
        <w:pStyle w:val="2"/>
        <w:spacing w:before="0" w:beforeAutospacing="0" w:after="0" w:afterAutospacing="0"/>
        <w:jc w:val="center"/>
        <w:rPr>
          <w:color w:val="000000"/>
          <w:sz w:val="28"/>
          <w:szCs w:val="28"/>
          <w:lang w:val="uk-UA"/>
        </w:rPr>
      </w:pPr>
    </w:p>
    <w:p w14:paraId="63B8D110" w14:textId="77777777" w:rsidR="00E75DCA" w:rsidRPr="00267479" w:rsidRDefault="00E75DCA" w:rsidP="00DD0200">
      <w:pPr>
        <w:pStyle w:val="2"/>
        <w:spacing w:before="0" w:beforeAutospacing="0" w:after="0" w:afterAutospacing="0"/>
        <w:jc w:val="center"/>
        <w:rPr>
          <w:b w:val="0"/>
          <w:color w:val="000000"/>
          <w:sz w:val="28"/>
          <w:szCs w:val="28"/>
          <w:lang w:val="uk-UA"/>
        </w:rPr>
      </w:pPr>
      <w:r w:rsidRPr="00267479">
        <w:rPr>
          <w:b w:val="0"/>
          <w:color w:val="000000"/>
          <w:sz w:val="28"/>
          <w:szCs w:val="28"/>
          <w:lang w:val="uk-UA"/>
        </w:rPr>
        <w:t>від __ _________ 201_ р. № ____</w:t>
      </w:r>
    </w:p>
    <w:p w14:paraId="44393F3C" w14:textId="77777777" w:rsidR="00E75DCA" w:rsidRPr="00267479" w:rsidRDefault="00E75DCA" w:rsidP="00DD0200">
      <w:pPr>
        <w:pStyle w:val="2"/>
        <w:spacing w:before="0" w:beforeAutospacing="0" w:after="0" w:afterAutospacing="0"/>
        <w:jc w:val="both"/>
        <w:rPr>
          <w:b w:val="0"/>
          <w:color w:val="000000"/>
          <w:sz w:val="28"/>
          <w:szCs w:val="28"/>
          <w:lang w:val="uk-UA"/>
        </w:rPr>
      </w:pPr>
    </w:p>
    <w:p w14:paraId="633BB444" w14:textId="77777777" w:rsidR="00E75DCA" w:rsidRPr="00267479" w:rsidRDefault="00E75DCA" w:rsidP="00DD0200">
      <w:pPr>
        <w:pStyle w:val="2"/>
        <w:spacing w:before="0" w:beforeAutospacing="0" w:after="0" w:afterAutospacing="0"/>
        <w:jc w:val="center"/>
        <w:rPr>
          <w:b w:val="0"/>
          <w:color w:val="000000"/>
          <w:sz w:val="24"/>
          <w:szCs w:val="24"/>
          <w:lang w:val="uk-UA"/>
        </w:rPr>
      </w:pPr>
      <w:r w:rsidRPr="00267479">
        <w:rPr>
          <w:b w:val="0"/>
          <w:color w:val="000000"/>
          <w:sz w:val="24"/>
          <w:szCs w:val="24"/>
          <w:lang w:val="uk-UA"/>
        </w:rPr>
        <w:t>Київ</w:t>
      </w:r>
    </w:p>
    <w:p w14:paraId="047F7BE2" w14:textId="77777777" w:rsidR="00E75DCA" w:rsidRPr="00267479" w:rsidRDefault="00E75DCA" w:rsidP="00DD0200">
      <w:pPr>
        <w:pStyle w:val="2"/>
        <w:spacing w:before="0" w:beforeAutospacing="0" w:after="0" w:afterAutospacing="0"/>
        <w:jc w:val="both"/>
        <w:rPr>
          <w:b w:val="0"/>
          <w:color w:val="000000"/>
          <w:sz w:val="28"/>
          <w:szCs w:val="28"/>
          <w:lang w:val="uk-UA"/>
        </w:rPr>
      </w:pPr>
    </w:p>
    <w:p w14:paraId="29C04526" w14:textId="77777777" w:rsidR="00E75DCA" w:rsidRPr="00267479" w:rsidRDefault="00E75DCA" w:rsidP="00884BA5">
      <w:pPr>
        <w:pStyle w:val="2"/>
        <w:spacing w:before="0" w:beforeAutospacing="0" w:after="0" w:afterAutospacing="0"/>
        <w:jc w:val="center"/>
        <w:rPr>
          <w:color w:val="000000"/>
          <w:sz w:val="28"/>
          <w:szCs w:val="28"/>
          <w:lang w:val="uk-UA"/>
        </w:rPr>
      </w:pPr>
      <w:r w:rsidRPr="00267479">
        <w:rPr>
          <w:color w:val="000000"/>
          <w:sz w:val="28"/>
          <w:szCs w:val="28"/>
          <w:lang w:val="uk-UA"/>
        </w:rPr>
        <w:t>Про затвердження формули розподілу обсягу видатків загального фонду державного бюджету між закладами вищо</w:t>
      </w:r>
      <w:bookmarkStart w:id="0" w:name="_GoBack"/>
      <w:bookmarkEnd w:id="0"/>
      <w:r w:rsidRPr="00267479">
        <w:rPr>
          <w:color w:val="000000"/>
          <w:sz w:val="28"/>
          <w:szCs w:val="28"/>
          <w:lang w:val="uk-UA"/>
        </w:rPr>
        <w:t xml:space="preserve">ї освіти на підготовку кадрів на умовах державного замовлення та забезпечення діяльності їх баз практики </w:t>
      </w:r>
    </w:p>
    <w:p w14:paraId="5029978C" w14:textId="77777777" w:rsidR="00E75DCA" w:rsidRPr="00267479" w:rsidRDefault="00E75DCA" w:rsidP="00884BA5">
      <w:pPr>
        <w:pStyle w:val="2"/>
        <w:spacing w:before="0" w:beforeAutospacing="0" w:after="0" w:afterAutospacing="0"/>
        <w:jc w:val="center"/>
        <w:rPr>
          <w:b w:val="0"/>
          <w:color w:val="000000"/>
          <w:sz w:val="28"/>
          <w:szCs w:val="28"/>
          <w:lang w:val="uk-UA"/>
        </w:rPr>
      </w:pPr>
    </w:p>
    <w:p w14:paraId="66A7C068" w14:textId="77777777" w:rsidR="00E75DCA" w:rsidRPr="00267479" w:rsidRDefault="00E75DCA" w:rsidP="00DD0200">
      <w:pPr>
        <w:pStyle w:val="a3"/>
        <w:spacing w:before="0" w:beforeAutospacing="0" w:after="0" w:afterAutospacing="0"/>
        <w:ind w:firstLine="708"/>
        <w:jc w:val="both"/>
        <w:rPr>
          <w:color w:val="000000"/>
          <w:sz w:val="28"/>
          <w:szCs w:val="28"/>
          <w:lang w:val="uk-UA"/>
        </w:rPr>
      </w:pPr>
      <w:r w:rsidRPr="00267479">
        <w:rPr>
          <w:color w:val="000000"/>
          <w:sz w:val="28"/>
          <w:szCs w:val="28"/>
          <w:lang w:val="uk-UA"/>
        </w:rPr>
        <w:t xml:space="preserve">Відповідно до підпункту “в” пункту 7 статті 87, пункту 46 Прикінцевих та перехідних положень Бюджетного кодексу України та абзацу сьомого статті 24 Закону України «Про Державний бюджет України на 2018 рік» Кабінет Міністрів України </w:t>
      </w:r>
      <w:r w:rsidRPr="00267479">
        <w:rPr>
          <w:b/>
          <w:bCs/>
          <w:color w:val="000000"/>
          <w:sz w:val="28"/>
          <w:szCs w:val="28"/>
          <w:lang w:val="uk-UA"/>
        </w:rPr>
        <w:t>постановляє</w:t>
      </w:r>
      <w:r w:rsidRPr="00267479">
        <w:rPr>
          <w:b/>
          <w:color w:val="000000"/>
          <w:sz w:val="28"/>
          <w:szCs w:val="28"/>
          <w:lang w:val="uk-UA"/>
        </w:rPr>
        <w:t>:</w:t>
      </w:r>
    </w:p>
    <w:p w14:paraId="4C8D3ADC" w14:textId="77777777" w:rsidR="00E75DCA" w:rsidRPr="00267479" w:rsidRDefault="00E75DCA" w:rsidP="00DD0200">
      <w:pPr>
        <w:pStyle w:val="2"/>
        <w:spacing w:before="0" w:beforeAutospacing="0" w:after="0" w:afterAutospacing="0"/>
        <w:ind w:firstLine="708"/>
        <w:jc w:val="both"/>
        <w:rPr>
          <w:b w:val="0"/>
          <w:color w:val="000000"/>
          <w:sz w:val="28"/>
          <w:szCs w:val="28"/>
          <w:lang w:val="uk-UA"/>
        </w:rPr>
      </w:pPr>
    </w:p>
    <w:p w14:paraId="6117E508" w14:textId="77777777" w:rsidR="00E75DCA" w:rsidRPr="00267479" w:rsidRDefault="00E75DCA" w:rsidP="0058111E">
      <w:pPr>
        <w:pStyle w:val="a3"/>
        <w:numPr>
          <w:ilvl w:val="0"/>
          <w:numId w:val="1"/>
        </w:numPr>
        <w:spacing w:before="0" w:beforeAutospacing="0" w:after="0" w:afterAutospacing="0"/>
        <w:jc w:val="both"/>
        <w:rPr>
          <w:color w:val="000000"/>
          <w:sz w:val="28"/>
          <w:szCs w:val="28"/>
          <w:lang w:val="uk-UA"/>
        </w:rPr>
      </w:pPr>
      <w:r w:rsidRPr="00267479">
        <w:rPr>
          <w:color w:val="000000"/>
          <w:sz w:val="28"/>
          <w:szCs w:val="28"/>
          <w:lang w:val="uk-UA"/>
        </w:rPr>
        <w:t>Затвердити методику нормативного фінансування закладів вищої освіти у формі Порядку розподілу обсягу видатків загального фонду державного бюджету між закладами вищої освіти на підготовку кадрів на умовах державного замовлення та забезпечення діяльності їх баз практики, що додається.</w:t>
      </w:r>
    </w:p>
    <w:p w14:paraId="4F33B9A3" w14:textId="77777777" w:rsidR="00846C9B" w:rsidRPr="00267479" w:rsidRDefault="00E75DCA" w:rsidP="0058111E">
      <w:pPr>
        <w:pStyle w:val="a3"/>
        <w:numPr>
          <w:ilvl w:val="0"/>
          <w:numId w:val="1"/>
        </w:numPr>
        <w:spacing w:before="0" w:beforeAutospacing="0" w:after="0" w:afterAutospacing="0"/>
        <w:jc w:val="both"/>
        <w:rPr>
          <w:color w:val="000000"/>
          <w:sz w:val="28"/>
          <w:szCs w:val="28"/>
          <w:lang w:val="uk-UA"/>
        </w:rPr>
      </w:pPr>
      <w:r w:rsidRPr="00267479">
        <w:rPr>
          <w:color w:val="000000"/>
          <w:sz w:val="28"/>
          <w:szCs w:val="28"/>
          <w:lang w:val="uk-UA"/>
        </w:rPr>
        <w:t>Встановити, що</w:t>
      </w:r>
      <w:r w:rsidR="00846C9B" w:rsidRPr="00267479">
        <w:rPr>
          <w:color w:val="000000"/>
          <w:sz w:val="28"/>
          <w:szCs w:val="28"/>
          <w:lang w:val="uk-UA"/>
        </w:rPr>
        <w:t>:</w:t>
      </w:r>
    </w:p>
    <w:p w14:paraId="6CBA5F50" w14:textId="5E795DF4" w:rsidR="00E75DCA" w:rsidRPr="00267479" w:rsidRDefault="00846C9B" w:rsidP="00846C9B">
      <w:pPr>
        <w:pStyle w:val="a3"/>
        <w:spacing w:before="0" w:beforeAutospacing="0" w:after="0" w:afterAutospacing="0"/>
        <w:ind w:left="1068"/>
        <w:jc w:val="both"/>
        <w:rPr>
          <w:color w:val="000000"/>
          <w:sz w:val="28"/>
          <w:szCs w:val="28"/>
          <w:lang w:val="uk-UA"/>
        </w:rPr>
      </w:pPr>
      <w:r w:rsidRPr="00267479">
        <w:rPr>
          <w:color w:val="000000"/>
          <w:sz w:val="28"/>
          <w:szCs w:val="28"/>
          <w:lang w:val="uk-UA"/>
        </w:rPr>
        <w:t>1)</w:t>
      </w:r>
      <w:r w:rsidR="00E75DCA" w:rsidRPr="00267479">
        <w:rPr>
          <w:color w:val="000000"/>
          <w:sz w:val="28"/>
          <w:szCs w:val="28"/>
          <w:lang w:val="uk-UA"/>
        </w:rPr>
        <w:t xml:space="preserve"> Міністерство освіти і науки України здійснює розподіл коштів за формулою починаючи з</w:t>
      </w:r>
      <w:r w:rsidR="00610EBF" w:rsidRPr="00267479">
        <w:rPr>
          <w:color w:val="000000"/>
          <w:sz w:val="28"/>
          <w:szCs w:val="28"/>
          <w:lang w:val="uk-UA"/>
        </w:rPr>
        <w:t xml:space="preserve"> </w:t>
      </w:r>
      <w:r w:rsidR="00610EBF" w:rsidRPr="00267479">
        <w:rPr>
          <w:color w:val="FF0000"/>
          <w:sz w:val="28"/>
          <w:szCs w:val="28"/>
          <w:lang w:val="uk-UA"/>
        </w:rPr>
        <w:t>20</w:t>
      </w:r>
      <w:r w:rsidR="001D53D6" w:rsidRPr="00267479">
        <w:rPr>
          <w:color w:val="FF0000"/>
          <w:sz w:val="28"/>
          <w:szCs w:val="28"/>
          <w:lang w:val="uk-UA"/>
        </w:rPr>
        <w:t>19</w:t>
      </w:r>
      <w:r w:rsidR="00E75DCA" w:rsidRPr="00267479">
        <w:rPr>
          <w:color w:val="FF0000"/>
          <w:sz w:val="28"/>
          <w:szCs w:val="28"/>
          <w:lang w:val="uk-UA"/>
        </w:rPr>
        <w:t xml:space="preserve"> </w:t>
      </w:r>
      <w:r w:rsidR="00E75DCA" w:rsidRPr="00267479">
        <w:rPr>
          <w:color w:val="000000"/>
          <w:sz w:val="28"/>
          <w:szCs w:val="28"/>
          <w:lang w:val="uk-UA"/>
        </w:rPr>
        <w:t>року</w:t>
      </w:r>
      <w:r w:rsidRPr="00267479">
        <w:rPr>
          <w:color w:val="000000"/>
          <w:sz w:val="28"/>
          <w:szCs w:val="28"/>
          <w:lang w:val="uk-UA"/>
        </w:rPr>
        <w:t>;</w:t>
      </w:r>
      <w:r w:rsidR="00E75DCA" w:rsidRPr="00267479">
        <w:rPr>
          <w:color w:val="000000"/>
          <w:sz w:val="28"/>
          <w:szCs w:val="28"/>
          <w:lang w:val="uk-UA"/>
        </w:rPr>
        <w:t xml:space="preserve"> </w:t>
      </w:r>
      <w:r w:rsidRPr="00267479">
        <w:rPr>
          <w:color w:val="000000"/>
          <w:sz w:val="28"/>
          <w:szCs w:val="28"/>
          <w:lang w:val="uk-UA"/>
        </w:rPr>
        <w:t>і</w:t>
      </w:r>
      <w:r w:rsidR="00E75DCA" w:rsidRPr="00267479">
        <w:rPr>
          <w:color w:val="000000"/>
          <w:sz w:val="28"/>
          <w:szCs w:val="28"/>
          <w:lang w:val="uk-UA"/>
        </w:rPr>
        <w:t xml:space="preserve">нші державні замовники -  головні розпорядники </w:t>
      </w:r>
      <w:r w:rsidR="00610EBF" w:rsidRPr="00267479">
        <w:rPr>
          <w:color w:val="000000"/>
          <w:sz w:val="28"/>
          <w:szCs w:val="28"/>
          <w:lang w:val="uk-UA"/>
        </w:rPr>
        <w:t xml:space="preserve">бюджетних коштів -  з </w:t>
      </w:r>
      <w:r w:rsidR="00610EBF" w:rsidRPr="00267479">
        <w:rPr>
          <w:color w:val="FF0000"/>
          <w:sz w:val="28"/>
          <w:szCs w:val="28"/>
          <w:lang w:val="uk-UA"/>
        </w:rPr>
        <w:t>202</w:t>
      </w:r>
      <w:r w:rsidR="001D53D6" w:rsidRPr="00267479">
        <w:rPr>
          <w:color w:val="FF0000"/>
          <w:sz w:val="28"/>
          <w:szCs w:val="28"/>
          <w:lang w:val="uk-UA"/>
        </w:rPr>
        <w:t>0</w:t>
      </w:r>
      <w:r w:rsidR="007838F0" w:rsidRPr="00267479">
        <w:rPr>
          <w:color w:val="FF0000"/>
          <w:sz w:val="28"/>
          <w:szCs w:val="28"/>
          <w:lang w:val="uk-UA"/>
        </w:rPr>
        <w:t xml:space="preserve"> </w:t>
      </w:r>
      <w:r w:rsidRPr="00267479">
        <w:rPr>
          <w:color w:val="000000"/>
          <w:sz w:val="28"/>
          <w:szCs w:val="28"/>
          <w:lang w:val="uk-UA"/>
        </w:rPr>
        <w:t>року;</w:t>
      </w:r>
    </w:p>
    <w:p w14:paraId="44E7601F" w14:textId="5755F276" w:rsidR="00E75DCA" w:rsidRPr="00267479" w:rsidRDefault="00E75DCA" w:rsidP="00846C9B">
      <w:pPr>
        <w:pStyle w:val="a3"/>
        <w:numPr>
          <w:ilvl w:val="0"/>
          <w:numId w:val="3"/>
        </w:numPr>
        <w:spacing w:before="0" w:beforeAutospacing="0" w:after="0" w:afterAutospacing="0"/>
        <w:jc w:val="both"/>
        <w:rPr>
          <w:color w:val="000000"/>
          <w:sz w:val="28"/>
          <w:szCs w:val="28"/>
          <w:lang w:val="uk-UA"/>
        </w:rPr>
      </w:pPr>
      <w:r w:rsidRPr="00267479">
        <w:rPr>
          <w:color w:val="000000"/>
          <w:sz w:val="28"/>
          <w:szCs w:val="28"/>
          <w:lang w:val="uk-UA"/>
        </w:rPr>
        <w:t>заклади вищої освіти, які отримують кошти із загального фонду державного бюджету відповідно до цього порядку, затверджують штатні розписи та нормативи педагогічного навантаження відповідно до положень З</w:t>
      </w:r>
      <w:r w:rsidR="00846C9B" w:rsidRPr="00267479">
        <w:rPr>
          <w:color w:val="000000"/>
          <w:sz w:val="28"/>
          <w:szCs w:val="28"/>
          <w:lang w:val="uk-UA"/>
        </w:rPr>
        <w:t>акону України «Про вищу освіту»;</w:t>
      </w:r>
      <w:r w:rsidRPr="00267479">
        <w:rPr>
          <w:color w:val="000000"/>
          <w:sz w:val="28"/>
          <w:szCs w:val="28"/>
          <w:lang w:val="uk-UA"/>
        </w:rPr>
        <w:t xml:space="preserve"> </w:t>
      </w:r>
      <w:r w:rsidR="00846C9B" w:rsidRPr="00267479">
        <w:rPr>
          <w:color w:val="000000"/>
          <w:sz w:val="28"/>
          <w:szCs w:val="28"/>
          <w:lang w:val="uk-UA"/>
        </w:rPr>
        <w:t>д</w:t>
      </w:r>
      <w:r w:rsidRPr="00267479">
        <w:rPr>
          <w:color w:val="000000"/>
          <w:sz w:val="28"/>
          <w:szCs w:val="28"/>
          <w:lang w:val="uk-UA"/>
        </w:rPr>
        <w:t xml:space="preserve">о цих закладів не застосовуються норми Постанови Кабінету Міністрів України </w:t>
      </w:r>
      <w:r w:rsidR="00846C9B" w:rsidRPr="00267479">
        <w:rPr>
          <w:color w:val="000000"/>
          <w:sz w:val="28"/>
          <w:szCs w:val="28"/>
          <w:lang w:val="uk-UA"/>
        </w:rPr>
        <w:t xml:space="preserve"> від 17 серпня 2002 року № 1134;</w:t>
      </w:r>
    </w:p>
    <w:p w14:paraId="7B5F5A01" w14:textId="594902C7" w:rsidR="00E75DCA" w:rsidRPr="00267479" w:rsidRDefault="00E75DCA" w:rsidP="00846C9B">
      <w:pPr>
        <w:pStyle w:val="a3"/>
        <w:numPr>
          <w:ilvl w:val="0"/>
          <w:numId w:val="3"/>
        </w:numPr>
        <w:spacing w:before="0" w:beforeAutospacing="0" w:after="0" w:afterAutospacing="0"/>
        <w:jc w:val="both"/>
        <w:rPr>
          <w:color w:val="000000"/>
          <w:sz w:val="28"/>
          <w:szCs w:val="28"/>
          <w:lang w:val="uk-UA"/>
        </w:rPr>
      </w:pPr>
      <w:r w:rsidRPr="00267479">
        <w:rPr>
          <w:color w:val="000000"/>
          <w:sz w:val="28"/>
          <w:szCs w:val="28"/>
          <w:lang w:val="uk-UA"/>
        </w:rPr>
        <w:t>показник працевлаштування застосовується у формулі</w:t>
      </w:r>
      <w:r w:rsidR="00610EBF" w:rsidRPr="00267479">
        <w:rPr>
          <w:color w:val="000000"/>
          <w:sz w:val="28"/>
          <w:szCs w:val="28"/>
          <w:lang w:val="uk-UA"/>
        </w:rPr>
        <w:t xml:space="preserve"> </w:t>
      </w:r>
      <w:r w:rsidRPr="00267479">
        <w:rPr>
          <w:color w:val="000000"/>
          <w:sz w:val="28"/>
          <w:szCs w:val="28"/>
          <w:lang w:val="uk-UA"/>
        </w:rPr>
        <w:t>після забезпечення обміну даними між реєстром документів про освіту та реєстром фізи</w:t>
      </w:r>
      <w:r w:rsidR="00846C9B" w:rsidRPr="00267479">
        <w:rPr>
          <w:color w:val="000000"/>
          <w:sz w:val="28"/>
          <w:szCs w:val="28"/>
          <w:lang w:val="uk-UA"/>
        </w:rPr>
        <w:t>чних осіб -  платників податків;</w:t>
      </w:r>
    </w:p>
    <w:p w14:paraId="140CC2EA" w14:textId="10637AFD" w:rsidR="00E75DCA" w:rsidRPr="00267479" w:rsidRDefault="00E75DCA" w:rsidP="00846C9B">
      <w:pPr>
        <w:pStyle w:val="a3"/>
        <w:numPr>
          <w:ilvl w:val="0"/>
          <w:numId w:val="3"/>
        </w:numPr>
        <w:spacing w:before="0" w:beforeAutospacing="0" w:after="0" w:afterAutospacing="0"/>
        <w:jc w:val="both"/>
        <w:rPr>
          <w:color w:val="000000"/>
          <w:sz w:val="28"/>
          <w:szCs w:val="28"/>
          <w:lang w:val="uk-UA"/>
        </w:rPr>
      </w:pPr>
      <w:r w:rsidRPr="00267479">
        <w:rPr>
          <w:color w:val="000000"/>
          <w:sz w:val="28"/>
          <w:szCs w:val="28"/>
          <w:lang w:val="uk-UA"/>
        </w:rPr>
        <w:t xml:space="preserve">з </w:t>
      </w:r>
      <w:r w:rsidRPr="00267479">
        <w:rPr>
          <w:color w:val="FF0000"/>
          <w:sz w:val="28"/>
          <w:szCs w:val="28"/>
          <w:lang w:val="uk-UA"/>
        </w:rPr>
        <w:t>202</w:t>
      </w:r>
      <w:r w:rsidR="001D53D6" w:rsidRPr="00267479">
        <w:rPr>
          <w:color w:val="FF0000"/>
          <w:sz w:val="28"/>
          <w:szCs w:val="28"/>
          <w:lang w:val="uk-UA"/>
        </w:rPr>
        <w:t>1</w:t>
      </w:r>
      <w:r w:rsidR="007838F0" w:rsidRPr="00267479">
        <w:rPr>
          <w:color w:val="FF0000"/>
          <w:sz w:val="28"/>
          <w:szCs w:val="28"/>
          <w:lang w:val="uk-UA"/>
        </w:rPr>
        <w:t xml:space="preserve"> </w:t>
      </w:r>
      <w:r w:rsidRPr="00267479">
        <w:rPr>
          <w:color w:val="000000"/>
          <w:sz w:val="28"/>
          <w:szCs w:val="28"/>
          <w:lang w:val="uk-UA"/>
        </w:rPr>
        <w:t>року за формулою розподіляються всі кошти державного бюджету, призначені для здобуття вищої освіти, між державними закладами вищої освіти незалежно від сфери управління, за винятком Київського національного університету імені Тараса</w:t>
      </w:r>
      <w:r w:rsidR="00846C9B" w:rsidRPr="00267479">
        <w:rPr>
          <w:color w:val="000000"/>
          <w:sz w:val="28"/>
          <w:szCs w:val="28"/>
          <w:lang w:val="uk-UA"/>
        </w:rPr>
        <w:t xml:space="preserve"> </w:t>
      </w:r>
      <w:r w:rsidRPr="00267479">
        <w:rPr>
          <w:color w:val="000000"/>
          <w:sz w:val="28"/>
          <w:szCs w:val="28"/>
          <w:lang w:val="uk-UA"/>
        </w:rPr>
        <w:t>Шевченка,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r w:rsidR="00846C9B" w:rsidRPr="00267479">
        <w:rPr>
          <w:color w:val="000000"/>
          <w:sz w:val="28"/>
          <w:szCs w:val="28"/>
          <w:lang w:val="uk-UA"/>
        </w:rPr>
        <w:t>;</w:t>
      </w:r>
    </w:p>
    <w:p w14:paraId="34102E2C" w14:textId="341C4302" w:rsidR="00610EBF" w:rsidRPr="00267479" w:rsidRDefault="00610EBF" w:rsidP="00610EBF">
      <w:pPr>
        <w:pStyle w:val="a3"/>
        <w:numPr>
          <w:ilvl w:val="0"/>
          <w:numId w:val="3"/>
        </w:numPr>
        <w:spacing w:before="0" w:beforeAutospacing="0" w:after="0" w:afterAutospacing="0"/>
        <w:jc w:val="both"/>
        <w:rPr>
          <w:color w:val="000000"/>
          <w:sz w:val="28"/>
          <w:szCs w:val="28"/>
          <w:lang w:val="uk-UA"/>
        </w:rPr>
      </w:pPr>
      <w:r w:rsidRPr="00267479">
        <w:rPr>
          <w:color w:val="000000"/>
          <w:sz w:val="28"/>
          <w:szCs w:val="28"/>
          <w:lang w:val="uk-UA"/>
        </w:rPr>
        <w:lastRenderedPageBreak/>
        <w:t>заклади вищої освіти, які отримують державне та/або регіональне замовлення, встановлюють плату за навчання для осіб, які здобувають вищу освіту за кошти фізичних та юридичних осіб на рівні, не меншому від розміру базового фінансування на одного приведеного студента, помноженого на коефіцієнт спеціальності та індекси рівня і форми; ця норма не застосовується, якщо приведений контингент студентів за спеціальністю, прийнятих на навчання за кошти Державного та місцевих бюджетів, складає не менше 80% від загального контингенту прийнятих  на навчання за спеціальністю</w:t>
      </w:r>
      <w:r w:rsidR="00370A69" w:rsidRPr="00267479">
        <w:rPr>
          <w:color w:val="000000"/>
          <w:sz w:val="28"/>
          <w:szCs w:val="28"/>
          <w:lang w:val="uk-UA"/>
        </w:rPr>
        <w:t xml:space="preserve"> (предметною спеціальністю)</w:t>
      </w:r>
      <w:r w:rsidRPr="00267479">
        <w:rPr>
          <w:color w:val="000000"/>
          <w:sz w:val="28"/>
          <w:szCs w:val="28"/>
          <w:lang w:val="uk-UA"/>
        </w:rPr>
        <w:t>.</w:t>
      </w:r>
    </w:p>
    <w:p w14:paraId="538F8EDE" w14:textId="6B8FE9E0" w:rsidR="00AA4385" w:rsidRPr="00267479" w:rsidRDefault="00276806" w:rsidP="00846C9B">
      <w:pPr>
        <w:pStyle w:val="a3"/>
        <w:numPr>
          <w:ilvl w:val="0"/>
          <w:numId w:val="3"/>
        </w:numPr>
        <w:spacing w:before="0" w:beforeAutospacing="0" w:after="0" w:afterAutospacing="0"/>
        <w:jc w:val="both"/>
        <w:rPr>
          <w:color w:val="000000"/>
          <w:sz w:val="28"/>
          <w:szCs w:val="28"/>
          <w:lang w:val="uk-UA"/>
        </w:rPr>
      </w:pPr>
      <w:r w:rsidRPr="00267479">
        <w:rPr>
          <w:color w:val="000000"/>
          <w:sz w:val="28"/>
          <w:szCs w:val="28"/>
          <w:lang w:val="uk-UA"/>
        </w:rPr>
        <w:t>закладам вищої освіти</w:t>
      </w:r>
      <w:r w:rsidR="00370A69" w:rsidRPr="00267479">
        <w:rPr>
          <w:color w:val="000000"/>
          <w:sz w:val="28"/>
          <w:szCs w:val="28"/>
          <w:lang w:val="uk-UA"/>
        </w:rPr>
        <w:t xml:space="preserve"> приватної форми власності за </w:t>
      </w:r>
      <w:r w:rsidRPr="00267479">
        <w:rPr>
          <w:color w:val="000000"/>
          <w:sz w:val="28"/>
          <w:szCs w:val="28"/>
          <w:lang w:val="uk-UA"/>
        </w:rPr>
        <w:t>навчання студентів, які за підсумками конкурсу здобули право навчатися на умовах державного замовлення</w:t>
      </w:r>
      <w:r w:rsidR="00E940EF" w:rsidRPr="00267479">
        <w:rPr>
          <w:color w:val="000000"/>
          <w:sz w:val="28"/>
          <w:szCs w:val="28"/>
          <w:lang w:val="uk-UA"/>
        </w:rPr>
        <w:t xml:space="preserve"> в передбачених законодавством випадках</w:t>
      </w:r>
      <w:r w:rsidRPr="00267479">
        <w:rPr>
          <w:color w:val="000000"/>
          <w:sz w:val="28"/>
          <w:szCs w:val="28"/>
          <w:lang w:val="uk-UA"/>
        </w:rPr>
        <w:t xml:space="preserve">, за рахунок видатків Державного бюджету надається оплата за навчання цих осіб в розмірі </w:t>
      </w:r>
      <w:r w:rsidR="007838F0" w:rsidRPr="00267479">
        <w:rPr>
          <w:color w:val="000000"/>
          <w:sz w:val="28"/>
          <w:szCs w:val="28"/>
          <w:lang w:val="uk-UA"/>
        </w:rPr>
        <w:t xml:space="preserve">базового фінансування на одного приведеного </w:t>
      </w:r>
      <w:r w:rsidRPr="00267479">
        <w:rPr>
          <w:color w:val="000000"/>
          <w:sz w:val="28"/>
          <w:szCs w:val="28"/>
          <w:lang w:val="uk-UA"/>
        </w:rPr>
        <w:t>студента, помноженого на коефіцієнт спеціальн</w:t>
      </w:r>
      <w:r w:rsidR="007838F0" w:rsidRPr="00267479">
        <w:rPr>
          <w:color w:val="000000"/>
          <w:sz w:val="28"/>
          <w:szCs w:val="28"/>
          <w:lang w:val="uk-UA"/>
        </w:rPr>
        <w:t>ості та індекси рівня і форми</w:t>
      </w:r>
      <w:r w:rsidR="00AA4385" w:rsidRPr="00267479">
        <w:rPr>
          <w:color w:val="000000"/>
          <w:sz w:val="28"/>
          <w:szCs w:val="28"/>
          <w:lang w:val="uk-UA"/>
        </w:rPr>
        <w:t>;</w:t>
      </w:r>
    </w:p>
    <w:p w14:paraId="184B7E86" w14:textId="7173BCD8" w:rsidR="00CB40B8" w:rsidRPr="00267479" w:rsidRDefault="00AA4385" w:rsidP="00846C9B">
      <w:pPr>
        <w:pStyle w:val="a3"/>
        <w:numPr>
          <w:ilvl w:val="0"/>
          <w:numId w:val="3"/>
        </w:numPr>
        <w:spacing w:before="0" w:beforeAutospacing="0" w:after="0" w:afterAutospacing="0"/>
        <w:jc w:val="both"/>
        <w:rPr>
          <w:color w:val="000000"/>
          <w:sz w:val="28"/>
          <w:szCs w:val="28"/>
          <w:lang w:val="uk-UA"/>
        </w:rPr>
      </w:pPr>
      <w:r w:rsidRPr="00267479">
        <w:rPr>
          <w:color w:val="000000"/>
          <w:sz w:val="28"/>
          <w:szCs w:val="28"/>
          <w:lang w:val="uk-UA"/>
        </w:rPr>
        <w:t xml:space="preserve">параметри формули розподілу коштів, не встановлені Порядком, встановлюються Міністерством освіти і науки щорічно не пізніше </w:t>
      </w:r>
      <w:r w:rsidR="00370A69" w:rsidRPr="00267479">
        <w:rPr>
          <w:color w:val="000000"/>
          <w:sz w:val="28"/>
          <w:szCs w:val="28"/>
          <w:lang w:val="uk-UA"/>
        </w:rPr>
        <w:t xml:space="preserve">ніж через десять </w:t>
      </w:r>
      <w:r w:rsidRPr="00267479">
        <w:rPr>
          <w:color w:val="000000"/>
          <w:sz w:val="28"/>
          <w:szCs w:val="28"/>
          <w:lang w:val="uk-UA"/>
        </w:rPr>
        <w:t>робочих днів з дня набуття чинності Законом України «Про Державний бюджет України»</w:t>
      </w:r>
      <w:r w:rsidR="00CB40B8" w:rsidRPr="00267479">
        <w:rPr>
          <w:color w:val="000000"/>
          <w:sz w:val="28"/>
          <w:szCs w:val="28"/>
          <w:lang w:val="uk-UA"/>
        </w:rPr>
        <w:t>;</w:t>
      </w:r>
    </w:p>
    <w:p w14:paraId="1B803F86" w14:textId="032FAA34" w:rsidR="00846C9B" w:rsidRPr="00267479" w:rsidRDefault="00CB40B8" w:rsidP="00846C9B">
      <w:pPr>
        <w:pStyle w:val="a3"/>
        <w:numPr>
          <w:ilvl w:val="0"/>
          <w:numId w:val="3"/>
        </w:numPr>
        <w:spacing w:before="0" w:beforeAutospacing="0" w:after="0" w:afterAutospacing="0"/>
        <w:jc w:val="both"/>
        <w:rPr>
          <w:color w:val="000000"/>
          <w:sz w:val="28"/>
          <w:szCs w:val="28"/>
          <w:lang w:val="uk-UA"/>
        </w:rPr>
      </w:pPr>
      <w:r w:rsidRPr="00267479">
        <w:rPr>
          <w:color w:val="000000"/>
          <w:sz w:val="28"/>
          <w:szCs w:val="28"/>
          <w:lang w:val="uk-UA"/>
        </w:rPr>
        <w:t>при підготовці проекту Державного бюджету на наступний рік обсяг фінансування вищої освіти встановлюється таким, що забезпечує розмір обсягу видатків за якісні показники не менше 10 відсотків від обсягу видатків на підготовку кадрів закладами вищої освіти</w:t>
      </w:r>
      <w:r w:rsidR="00276806" w:rsidRPr="00267479">
        <w:rPr>
          <w:color w:val="000000"/>
          <w:sz w:val="28"/>
          <w:szCs w:val="28"/>
          <w:lang w:val="uk-UA"/>
        </w:rPr>
        <w:t>.</w:t>
      </w:r>
    </w:p>
    <w:p w14:paraId="6ADC2289" w14:textId="5663901E" w:rsidR="00846C9B" w:rsidRPr="00267479" w:rsidRDefault="00846C9B" w:rsidP="00846C9B">
      <w:pPr>
        <w:pStyle w:val="a3"/>
        <w:numPr>
          <w:ilvl w:val="0"/>
          <w:numId w:val="1"/>
        </w:numPr>
        <w:spacing w:before="0" w:beforeAutospacing="0" w:after="0" w:afterAutospacing="0"/>
        <w:jc w:val="both"/>
        <w:rPr>
          <w:color w:val="000000"/>
          <w:sz w:val="28"/>
          <w:szCs w:val="28"/>
          <w:lang w:val="uk-UA"/>
        </w:rPr>
      </w:pPr>
      <w:r w:rsidRPr="00267479">
        <w:rPr>
          <w:color w:val="000000"/>
          <w:sz w:val="28"/>
          <w:szCs w:val="28"/>
          <w:lang w:val="uk-UA"/>
        </w:rPr>
        <w:t>Встановити, що при визначенні параметрів розподілу на наступний рік:</w:t>
      </w:r>
    </w:p>
    <w:p w14:paraId="47AE13CD" w14:textId="09A08118" w:rsidR="00846C9B" w:rsidRPr="00267479" w:rsidRDefault="00370A69" w:rsidP="00407970">
      <w:pPr>
        <w:pStyle w:val="a3"/>
        <w:numPr>
          <w:ilvl w:val="0"/>
          <w:numId w:val="2"/>
        </w:numPr>
        <w:spacing w:before="0" w:beforeAutospacing="0" w:after="0" w:afterAutospacing="0"/>
        <w:jc w:val="both"/>
        <w:rPr>
          <w:color w:val="000000"/>
          <w:sz w:val="28"/>
          <w:szCs w:val="28"/>
          <w:lang w:val="uk-UA"/>
        </w:rPr>
      </w:pPr>
      <w:r w:rsidRPr="00267479">
        <w:rPr>
          <w:color w:val="000000"/>
          <w:sz w:val="28"/>
          <w:szCs w:val="28"/>
          <w:lang w:val="uk-UA"/>
        </w:rPr>
        <w:t>р</w:t>
      </w:r>
      <w:r w:rsidR="00846C9B" w:rsidRPr="00267479">
        <w:rPr>
          <w:color w:val="000000"/>
          <w:sz w:val="28"/>
          <w:szCs w:val="28"/>
          <w:lang w:val="uk-UA"/>
        </w:rPr>
        <w:t xml:space="preserve">озмір </w:t>
      </w:r>
      <w:r w:rsidR="00E56945" w:rsidRPr="00267479">
        <w:rPr>
          <w:color w:val="000000"/>
          <w:sz w:val="28"/>
          <w:szCs w:val="28"/>
          <w:lang w:val="uk-UA"/>
        </w:rPr>
        <w:t xml:space="preserve">базового фінансування на одного студента приведеного студента </w:t>
      </w:r>
      <w:r w:rsidRPr="00267479">
        <w:rPr>
          <w:color w:val="000000"/>
          <w:sz w:val="28"/>
          <w:szCs w:val="28"/>
          <w:lang w:val="uk-UA"/>
        </w:rPr>
        <w:t>корегується</w:t>
      </w:r>
      <w:r w:rsidR="00846C9B" w:rsidRPr="00267479">
        <w:rPr>
          <w:color w:val="000000"/>
          <w:sz w:val="28"/>
          <w:szCs w:val="28"/>
          <w:lang w:val="uk-UA"/>
        </w:rPr>
        <w:t xml:space="preserve"> не менше</w:t>
      </w:r>
      <w:r w:rsidR="00D32C1A" w:rsidRPr="00267479">
        <w:rPr>
          <w:color w:val="000000"/>
          <w:sz w:val="28"/>
          <w:szCs w:val="28"/>
          <w:lang w:val="uk-UA"/>
        </w:rPr>
        <w:t>,</w:t>
      </w:r>
      <w:r w:rsidR="00846C9B" w:rsidRPr="00267479">
        <w:rPr>
          <w:color w:val="000000"/>
          <w:sz w:val="28"/>
          <w:szCs w:val="28"/>
          <w:lang w:val="uk-UA"/>
        </w:rPr>
        <w:t xml:space="preserve"> ніж на </w:t>
      </w:r>
      <w:r w:rsidR="00E56945" w:rsidRPr="00267479">
        <w:rPr>
          <w:color w:val="000000"/>
          <w:sz w:val="28"/>
          <w:szCs w:val="28"/>
          <w:lang w:val="uk-UA"/>
        </w:rPr>
        <w:t>індекс</w:t>
      </w:r>
      <w:r w:rsidR="00846C9B" w:rsidRPr="00267479">
        <w:rPr>
          <w:color w:val="000000"/>
          <w:sz w:val="28"/>
          <w:szCs w:val="28"/>
          <w:lang w:val="uk-UA"/>
        </w:rPr>
        <w:t xml:space="preserve"> </w:t>
      </w:r>
      <w:r w:rsidR="00E56945" w:rsidRPr="00267479">
        <w:rPr>
          <w:color w:val="000000"/>
          <w:sz w:val="28"/>
          <w:szCs w:val="28"/>
          <w:lang w:val="uk-UA"/>
        </w:rPr>
        <w:t>інфляції за дванадцять останніх місяців що офіційно оголошені Державною службою статистики</w:t>
      </w:r>
      <w:r w:rsidR="00821CA3" w:rsidRPr="00267479">
        <w:rPr>
          <w:color w:val="000000"/>
          <w:sz w:val="28"/>
          <w:szCs w:val="28"/>
          <w:lang w:val="uk-UA"/>
        </w:rPr>
        <w:t xml:space="preserve"> України на дату здійснення розподілу видатків</w:t>
      </w:r>
      <w:r w:rsidR="00846C9B" w:rsidRPr="00267479">
        <w:rPr>
          <w:color w:val="000000"/>
          <w:sz w:val="28"/>
          <w:szCs w:val="28"/>
          <w:lang w:val="uk-UA"/>
        </w:rPr>
        <w:t>;</w:t>
      </w:r>
    </w:p>
    <w:p w14:paraId="4E61F872" w14:textId="1CFE39EE" w:rsidR="00D32C1A" w:rsidRPr="00267479" w:rsidRDefault="00370A69" w:rsidP="00846C9B">
      <w:pPr>
        <w:pStyle w:val="a3"/>
        <w:numPr>
          <w:ilvl w:val="0"/>
          <w:numId w:val="2"/>
        </w:numPr>
        <w:spacing w:before="0" w:beforeAutospacing="0" w:after="0" w:afterAutospacing="0"/>
        <w:jc w:val="both"/>
        <w:rPr>
          <w:color w:val="000000"/>
          <w:sz w:val="28"/>
          <w:szCs w:val="28"/>
          <w:lang w:val="uk-UA"/>
        </w:rPr>
      </w:pPr>
      <w:r w:rsidRPr="00267479">
        <w:rPr>
          <w:color w:val="000000"/>
          <w:sz w:val="28"/>
          <w:szCs w:val="28"/>
          <w:lang w:val="uk-UA"/>
        </w:rPr>
        <w:t>к</w:t>
      </w:r>
      <w:r w:rsidR="00846C9B" w:rsidRPr="00267479">
        <w:rPr>
          <w:color w:val="000000"/>
          <w:sz w:val="28"/>
          <w:szCs w:val="28"/>
          <w:lang w:val="uk-UA"/>
        </w:rPr>
        <w:t>оефіцієнт видатків стабільності порівняно з попереднім роком не збільшується</w:t>
      </w:r>
      <w:r w:rsidRPr="00267479">
        <w:rPr>
          <w:color w:val="000000"/>
          <w:sz w:val="28"/>
          <w:szCs w:val="28"/>
          <w:lang w:val="uk-UA"/>
        </w:rPr>
        <w:t>.</w:t>
      </w:r>
    </w:p>
    <w:p w14:paraId="489E49DF" w14:textId="77777777" w:rsidR="00E75DCA" w:rsidRPr="00267479" w:rsidRDefault="00E75DCA" w:rsidP="0018018F">
      <w:pPr>
        <w:pStyle w:val="a3"/>
        <w:spacing w:before="0" w:beforeAutospacing="0" w:after="0" w:afterAutospacing="0"/>
        <w:ind w:firstLine="708"/>
        <w:jc w:val="both"/>
        <w:rPr>
          <w:color w:val="000000"/>
          <w:sz w:val="28"/>
          <w:szCs w:val="28"/>
          <w:lang w:val="uk-UA"/>
        </w:rPr>
      </w:pPr>
    </w:p>
    <w:p w14:paraId="7B84D90F" w14:textId="77777777" w:rsidR="00E75DCA" w:rsidRPr="00267479" w:rsidRDefault="00E75DCA" w:rsidP="00DD0200">
      <w:pPr>
        <w:rPr>
          <w:b/>
          <w:bCs/>
          <w:color w:val="000000"/>
          <w:sz w:val="28"/>
          <w:szCs w:val="28"/>
          <w:lang w:val="uk-UA"/>
        </w:rPr>
      </w:pPr>
    </w:p>
    <w:p w14:paraId="3288079D" w14:textId="77777777" w:rsidR="00E75DCA" w:rsidRPr="00267479" w:rsidRDefault="00E75DCA" w:rsidP="00DD0200">
      <w:pPr>
        <w:rPr>
          <w:b/>
          <w:bCs/>
          <w:caps/>
          <w:color w:val="000000"/>
          <w:sz w:val="28"/>
          <w:szCs w:val="28"/>
          <w:lang w:val="uk-UA"/>
        </w:rPr>
      </w:pPr>
      <w:r w:rsidRPr="00267479">
        <w:rPr>
          <w:b/>
          <w:bCs/>
          <w:color w:val="000000"/>
          <w:sz w:val="28"/>
          <w:szCs w:val="28"/>
          <w:lang w:val="uk-UA"/>
        </w:rPr>
        <w:t xml:space="preserve">Прем’єр-міністр України                                                           </w:t>
      </w:r>
      <w:r w:rsidRPr="00267479">
        <w:rPr>
          <w:b/>
          <w:bCs/>
          <w:caps/>
          <w:color w:val="000000"/>
          <w:sz w:val="28"/>
          <w:szCs w:val="28"/>
          <w:lang w:val="uk-UA"/>
        </w:rPr>
        <w:t>В. Гройсман</w:t>
      </w:r>
    </w:p>
    <w:p w14:paraId="2798F2EB" w14:textId="77777777" w:rsidR="00E75DCA" w:rsidRPr="00267479" w:rsidRDefault="00E75DCA">
      <w:pPr>
        <w:rPr>
          <w:color w:val="000000"/>
          <w:sz w:val="28"/>
          <w:szCs w:val="28"/>
          <w:lang w:val="uk-UA"/>
        </w:rPr>
      </w:pPr>
      <w:r w:rsidRPr="00267479">
        <w:rPr>
          <w:color w:val="000000"/>
          <w:sz w:val="28"/>
          <w:szCs w:val="28"/>
          <w:lang w:val="uk-UA"/>
        </w:rPr>
        <w:br w:type="page"/>
      </w:r>
    </w:p>
    <w:p w14:paraId="31ABF5E4" w14:textId="77777777" w:rsidR="00E75DCA" w:rsidRPr="00267479" w:rsidRDefault="00E75DCA" w:rsidP="00884BA5">
      <w:pPr>
        <w:jc w:val="right"/>
        <w:rPr>
          <w:color w:val="000000"/>
          <w:sz w:val="28"/>
          <w:szCs w:val="28"/>
          <w:lang w:val="uk-UA"/>
        </w:rPr>
      </w:pPr>
      <w:r w:rsidRPr="00267479">
        <w:rPr>
          <w:color w:val="000000"/>
          <w:sz w:val="28"/>
          <w:szCs w:val="28"/>
          <w:lang w:val="uk-UA"/>
        </w:rPr>
        <w:lastRenderedPageBreak/>
        <w:t>ЗАТВЕРДЖЕНО</w:t>
      </w:r>
      <w:r w:rsidRPr="00267479">
        <w:rPr>
          <w:color w:val="000000"/>
          <w:sz w:val="28"/>
          <w:szCs w:val="28"/>
          <w:lang w:val="uk-UA"/>
        </w:rPr>
        <w:br/>
        <w:t>постановою Кабінету Міністрів України</w:t>
      </w:r>
      <w:r w:rsidRPr="00267479">
        <w:rPr>
          <w:color w:val="000000"/>
          <w:sz w:val="28"/>
          <w:szCs w:val="28"/>
          <w:lang w:val="uk-UA"/>
        </w:rPr>
        <w:br/>
        <w:t>від __ _______ 201_ р. № ____</w:t>
      </w:r>
    </w:p>
    <w:p w14:paraId="2D050179" w14:textId="77777777" w:rsidR="00E75DCA" w:rsidRPr="00267479" w:rsidRDefault="00E75DCA" w:rsidP="00884BA5">
      <w:pPr>
        <w:jc w:val="right"/>
        <w:rPr>
          <w:color w:val="000000"/>
          <w:sz w:val="28"/>
          <w:szCs w:val="28"/>
          <w:lang w:val="uk-UA"/>
        </w:rPr>
      </w:pPr>
    </w:p>
    <w:p w14:paraId="34164A09" w14:textId="77777777" w:rsidR="00E75DCA" w:rsidRPr="00267479" w:rsidRDefault="00E75DCA" w:rsidP="00884BA5">
      <w:pPr>
        <w:jc w:val="center"/>
        <w:rPr>
          <w:b/>
          <w:caps/>
          <w:color w:val="000000"/>
          <w:sz w:val="28"/>
          <w:szCs w:val="28"/>
          <w:lang w:val="uk-UA"/>
        </w:rPr>
      </w:pPr>
    </w:p>
    <w:p w14:paraId="56231542" w14:textId="77777777" w:rsidR="00E75DCA" w:rsidRPr="00267479" w:rsidRDefault="00E75DCA" w:rsidP="00884BA5">
      <w:pPr>
        <w:jc w:val="center"/>
        <w:rPr>
          <w:b/>
          <w:caps/>
          <w:color w:val="000000"/>
          <w:sz w:val="28"/>
          <w:szCs w:val="28"/>
          <w:lang w:val="uk-UA"/>
        </w:rPr>
      </w:pPr>
      <w:r w:rsidRPr="00267479">
        <w:rPr>
          <w:b/>
          <w:caps/>
          <w:color w:val="000000"/>
          <w:sz w:val="28"/>
          <w:szCs w:val="28"/>
          <w:lang w:val="uk-UA"/>
        </w:rPr>
        <w:t xml:space="preserve">ПОРЯДОК </w:t>
      </w:r>
    </w:p>
    <w:p w14:paraId="1AF36496" w14:textId="77777777" w:rsidR="00E75DCA" w:rsidRPr="00267479" w:rsidRDefault="00E75DCA" w:rsidP="00884BA5">
      <w:pPr>
        <w:jc w:val="center"/>
        <w:rPr>
          <w:b/>
          <w:color w:val="000000"/>
          <w:sz w:val="28"/>
          <w:szCs w:val="28"/>
          <w:lang w:val="uk-UA"/>
        </w:rPr>
      </w:pPr>
      <w:r w:rsidRPr="00267479">
        <w:rPr>
          <w:b/>
          <w:color w:val="000000"/>
          <w:sz w:val="28"/>
          <w:szCs w:val="28"/>
          <w:lang w:val="uk-UA"/>
        </w:rPr>
        <w:t xml:space="preserve">розподілу обсягу видатків загального фонду державного бюджету між закладами вищої освіти на підготовку кадрів на умовах державного замовлення та забезпечення діяльності їх баз практики </w:t>
      </w:r>
    </w:p>
    <w:p w14:paraId="06669FA5" w14:textId="77777777" w:rsidR="00E75DCA" w:rsidRPr="00267479" w:rsidRDefault="00E75DCA" w:rsidP="00884BA5">
      <w:pPr>
        <w:jc w:val="center"/>
        <w:rPr>
          <w:b/>
          <w:color w:val="000000"/>
          <w:sz w:val="28"/>
          <w:szCs w:val="28"/>
          <w:lang w:val="uk-UA"/>
        </w:rPr>
      </w:pPr>
    </w:p>
    <w:p w14:paraId="2A07258E" w14:textId="77777777" w:rsidR="00E75DCA" w:rsidRPr="00267479" w:rsidRDefault="00E75DCA" w:rsidP="00884BA5">
      <w:pPr>
        <w:ind w:firstLine="708"/>
        <w:jc w:val="both"/>
        <w:rPr>
          <w:color w:val="000000"/>
          <w:sz w:val="28"/>
          <w:szCs w:val="28"/>
          <w:lang w:val="uk-UA"/>
        </w:rPr>
      </w:pPr>
      <w:r w:rsidRPr="00267479">
        <w:rPr>
          <w:color w:val="000000"/>
          <w:sz w:val="28"/>
          <w:szCs w:val="28"/>
          <w:lang w:val="uk-UA"/>
        </w:rPr>
        <w:t>1. Цей Порядок визначає механізм розподілу державним замовником обсягу видатків загального фонду державного бюджету на підготовку за державним замовленням молодших бакалаврів, бакалаврів, спеціалістів, магістрів, аспірантів та докторантів в закладах вищої освіти (наукових установах) державної форми власності між закладами вищої освіти та науковими установами (далі – закладами вищої освіти), що перебувають у сфері управління державного замовника (крім Київського національного університету імені Тараса Шевченка,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а також оплати навчання за державним замовленням у приватних закладах вищої освіти.</w:t>
      </w:r>
    </w:p>
    <w:p w14:paraId="6F387D4B" w14:textId="77777777" w:rsidR="00E75DCA" w:rsidRPr="00267479" w:rsidRDefault="00E75DCA" w:rsidP="0042048E">
      <w:pPr>
        <w:ind w:firstLine="708"/>
        <w:jc w:val="both"/>
        <w:rPr>
          <w:color w:val="000000"/>
          <w:sz w:val="28"/>
          <w:szCs w:val="28"/>
          <w:lang w:val="uk-UA"/>
        </w:rPr>
      </w:pPr>
    </w:p>
    <w:p w14:paraId="652B95BD" w14:textId="4E035DA3" w:rsidR="00E75DCA" w:rsidRPr="00267479" w:rsidRDefault="00E75DCA" w:rsidP="003130B5">
      <w:pPr>
        <w:ind w:firstLine="708"/>
        <w:jc w:val="both"/>
        <w:rPr>
          <w:color w:val="000000"/>
          <w:sz w:val="28"/>
          <w:szCs w:val="28"/>
          <w:lang w:val="uk-UA"/>
        </w:rPr>
      </w:pPr>
      <w:r w:rsidRPr="00267479">
        <w:rPr>
          <w:color w:val="000000"/>
          <w:sz w:val="28"/>
          <w:szCs w:val="28"/>
          <w:lang w:val="uk-UA"/>
        </w:rPr>
        <w:t>2. У цьому Порядку терміни вживаються у значеннях, визначених Законами України «Про освіту», «Про вищу освіту», «Про формування та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w:t>
      </w:r>
    </w:p>
    <w:p w14:paraId="541C584A" w14:textId="77777777" w:rsidR="00E75DCA" w:rsidRPr="00267479" w:rsidRDefault="00E75DCA" w:rsidP="00884BA5">
      <w:pPr>
        <w:ind w:firstLine="708"/>
        <w:jc w:val="both"/>
        <w:rPr>
          <w:color w:val="000000"/>
          <w:sz w:val="28"/>
          <w:szCs w:val="28"/>
          <w:lang w:val="uk-UA"/>
        </w:rPr>
      </w:pPr>
    </w:p>
    <w:p w14:paraId="5E73E68C" w14:textId="77777777" w:rsidR="00E75DCA" w:rsidRPr="00267479" w:rsidRDefault="00E75DCA" w:rsidP="00EA032D">
      <w:pPr>
        <w:ind w:firstLine="708"/>
        <w:jc w:val="both"/>
        <w:rPr>
          <w:color w:val="000000"/>
          <w:sz w:val="28"/>
          <w:szCs w:val="28"/>
          <w:lang w:val="uk-UA"/>
        </w:rPr>
      </w:pPr>
      <w:r w:rsidRPr="00267479">
        <w:rPr>
          <w:color w:val="000000"/>
          <w:sz w:val="28"/>
          <w:szCs w:val="28"/>
          <w:lang w:val="uk-UA"/>
        </w:rPr>
        <w:t>3. Видатки на підготовку кадрів закладами вищої освіти (вищими навчальними закладами) ІІІ-І</w:t>
      </w:r>
      <w:r w:rsidRPr="00267479">
        <w:rPr>
          <w:color w:val="000000"/>
          <w:sz w:val="28"/>
          <w:szCs w:val="28"/>
          <w:lang w:val="en-US"/>
        </w:rPr>
        <w:t>V</w:t>
      </w:r>
      <w:r w:rsidRPr="00267479">
        <w:rPr>
          <w:color w:val="000000"/>
          <w:sz w:val="28"/>
          <w:szCs w:val="28"/>
          <w:lang w:val="uk-UA"/>
        </w:rPr>
        <w:t xml:space="preserve"> рівнів акредитації та забезпечення діяльності їх баз практики (КПКПВ 2201160), передбачені Законом України про державний бюджет відповідному державному замовнику </w:t>
      </w:r>
      <w:r w:rsidRPr="00267479">
        <w:rPr>
          <w:i/>
          <w:color w:val="000000"/>
          <w:sz w:val="28"/>
          <w:szCs w:val="28"/>
          <w:lang w:val="uk-UA"/>
        </w:rPr>
        <w:t>(</w:t>
      </w:r>
      <w:r w:rsidRPr="00267479">
        <w:rPr>
          <w:i/>
          <w:color w:val="000000"/>
          <w:sz w:val="28"/>
          <w:szCs w:val="28"/>
          <w:lang w:val="en-US"/>
        </w:rPr>
        <w:t>F</w:t>
      </w:r>
      <w:r w:rsidRPr="00267479">
        <w:rPr>
          <w:i/>
          <w:color w:val="000000"/>
          <w:sz w:val="28"/>
          <w:szCs w:val="28"/>
          <w:lang w:val="uk-UA"/>
        </w:rPr>
        <w:t>)</w:t>
      </w:r>
      <w:r w:rsidRPr="00267479">
        <w:rPr>
          <w:color w:val="000000"/>
          <w:sz w:val="28"/>
          <w:szCs w:val="28"/>
          <w:lang w:val="uk-UA"/>
        </w:rPr>
        <w:t>, поділяються на:</w:t>
      </w:r>
    </w:p>
    <w:p w14:paraId="1F6076A2" w14:textId="77777777" w:rsidR="00E75DCA" w:rsidRPr="00267479" w:rsidRDefault="00E75DCA" w:rsidP="00856C5B">
      <w:pPr>
        <w:jc w:val="both"/>
        <w:rPr>
          <w:i/>
          <w:color w:val="000000"/>
          <w:sz w:val="28"/>
          <w:szCs w:val="28"/>
          <w:lang w:val="uk-UA"/>
        </w:rPr>
      </w:pPr>
      <w:r w:rsidRPr="00267479">
        <w:rPr>
          <w:i/>
          <w:color w:val="000000"/>
          <w:sz w:val="28"/>
          <w:szCs w:val="28"/>
          <w:lang w:val="en-US"/>
        </w:rPr>
        <w:t>FHE</w:t>
      </w:r>
      <w:r w:rsidRPr="00267479">
        <w:rPr>
          <w:i/>
          <w:color w:val="000000"/>
          <w:sz w:val="28"/>
          <w:szCs w:val="28"/>
          <w:lang w:val="uk-UA"/>
        </w:rPr>
        <w:t xml:space="preserve"> –</w:t>
      </w:r>
      <w:r w:rsidRPr="00267479">
        <w:rPr>
          <w:color w:val="000000"/>
          <w:sz w:val="28"/>
          <w:szCs w:val="28"/>
          <w:lang w:val="uk-UA"/>
        </w:rPr>
        <w:t xml:space="preserve"> видатки фінансування освітньої діяльності закладів вищої освіти,</w:t>
      </w:r>
    </w:p>
    <w:p w14:paraId="52B3DC4C" w14:textId="77777777" w:rsidR="00E75DCA" w:rsidRPr="00267479" w:rsidRDefault="00E75DCA" w:rsidP="004730DE">
      <w:pPr>
        <w:jc w:val="both"/>
        <w:rPr>
          <w:color w:val="000000"/>
          <w:sz w:val="28"/>
          <w:szCs w:val="28"/>
          <w:lang w:val="uk-UA"/>
        </w:rPr>
      </w:pPr>
      <w:r w:rsidRPr="00267479">
        <w:rPr>
          <w:i/>
          <w:color w:val="000000"/>
          <w:sz w:val="28"/>
          <w:szCs w:val="28"/>
          <w:lang w:val="en-US"/>
        </w:rPr>
        <w:t>FSA</w:t>
      </w:r>
      <w:r w:rsidRPr="00267479">
        <w:rPr>
          <w:color w:val="000000"/>
          <w:sz w:val="28"/>
          <w:szCs w:val="28"/>
          <w:lang w:val="uk-UA"/>
        </w:rPr>
        <w:t xml:space="preserve"> – видатки соціальної підтримки здобувачів вищої освіти, фінансування стипендій аспірантів та докторантів,</w:t>
      </w:r>
    </w:p>
    <w:p w14:paraId="641A623C" w14:textId="77777777" w:rsidR="009F012C" w:rsidRPr="00267479" w:rsidRDefault="00D971AB" w:rsidP="004730DE">
      <w:pPr>
        <w:jc w:val="both"/>
        <w:rPr>
          <w:color w:val="000000"/>
          <w:sz w:val="28"/>
          <w:szCs w:val="28"/>
          <w:lang w:val="uk-UA"/>
        </w:rPr>
      </w:pPr>
      <m:oMath>
        <m:r>
          <w:rPr>
            <w:rFonts w:ascii="Cambria Math" w:hAnsi="Cambria Math"/>
            <w:color w:val="000000"/>
            <w:sz w:val="28"/>
            <w:szCs w:val="28"/>
            <w:lang w:val="en-US"/>
          </w:rPr>
          <m:t>FJS</m:t>
        </m:r>
      </m:oMath>
      <w:r w:rsidR="00E75DCA" w:rsidRPr="00267479">
        <w:rPr>
          <w:color w:val="000000"/>
          <w:sz w:val="28"/>
          <w:szCs w:val="28"/>
        </w:rPr>
        <w:t xml:space="preserve"> – </w:t>
      </w:r>
      <w:r w:rsidR="00E75DCA" w:rsidRPr="00267479">
        <w:rPr>
          <w:color w:val="000000"/>
          <w:sz w:val="28"/>
          <w:szCs w:val="28"/>
          <w:lang w:val="uk-UA"/>
        </w:rPr>
        <w:t xml:space="preserve">видатки фінансування підготовки молодших спеціалістів у коледжах у </w:t>
      </w:r>
      <w:r w:rsidR="00012CF6" w:rsidRPr="00267479">
        <w:rPr>
          <w:color w:val="000000"/>
          <w:sz w:val="28"/>
          <w:szCs w:val="28"/>
          <w:lang w:val="uk-UA"/>
        </w:rPr>
        <w:t>структурі закладів вищої освіти</w:t>
      </w:r>
    </w:p>
    <w:p w14:paraId="24D9652A" w14:textId="5EF30BA2" w:rsidR="009F012C" w:rsidRPr="00267479" w:rsidRDefault="009F012C" w:rsidP="009F012C">
      <w:pPr>
        <w:jc w:val="both"/>
        <w:rPr>
          <w:color w:val="000000"/>
          <w:sz w:val="28"/>
          <w:szCs w:val="28"/>
          <w:lang w:val="uk-UA"/>
        </w:rPr>
      </w:pPr>
      <w:r w:rsidRPr="00267479">
        <w:rPr>
          <w:i/>
          <w:color w:val="000000"/>
          <w:sz w:val="28"/>
          <w:szCs w:val="28"/>
          <w:lang w:val="en-US"/>
        </w:rPr>
        <w:t>FI</w:t>
      </w:r>
      <w:r w:rsidRPr="00267479">
        <w:rPr>
          <w:color w:val="000000"/>
          <w:sz w:val="28"/>
          <w:szCs w:val="28"/>
          <w:lang w:val="uk-UA"/>
        </w:rPr>
        <w:t xml:space="preserve"> –</w:t>
      </w:r>
      <w:r w:rsidRPr="00267479">
        <w:rPr>
          <w:color w:val="000000"/>
          <w:sz w:val="28"/>
          <w:szCs w:val="28"/>
        </w:rPr>
        <w:t xml:space="preserve"> </w:t>
      </w:r>
      <w:r w:rsidRPr="00267479">
        <w:rPr>
          <w:color w:val="000000"/>
          <w:sz w:val="28"/>
          <w:szCs w:val="28"/>
          <w:lang w:val="uk-UA"/>
        </w:rPr>
        <w:t xml:space="preserve">видатки </w:t>
      </w:r>
      <w:r w:rsidR="00F529D8" w:rsidRPr="00267479">
        <w:rPr>
          <w:color w:val="000000"/>
          <w:sz w:val="28"/>
          <w:szCs w:val="28"/>
          <w:lang w:val="uk-UA"/>
        </w:rPr>
        <w:t xml:space="preserve">розвитку </w:t>
      </w:r>
      <w:r w:rsidR="00370A69" w:rsidRPr="00267479">
        <w:rPr>
          <w:color w:val="000000"/>
          <w:sz w:val="28"/>
          <w:szCs w:val="28"/>
          <w:lang w:val="uk-UA"/>
        </w:rPr>
        <w:t>вищої освіти.</w:t>
      </w:r>
    </w:p>
    <w:p w14:paraId="7B3B0FCF" w14:textId="77777777" w:rsidR="00F529D8" w:rsidRPr="00267479" w:rsidRDefault="00F529D8" w:rsidP="009F012C">
      <w:pPr>
        <w:jc w:val="both"/>
        <w:rPr>
          <w:color w:val="000000"/>
          <w:sz w:val="28"/>
          <w:szCs w:val="28"/>
        </w:rPr>
      </w:pPr>
    </w:p>
    <w:p w14:paraId="5AFFA4AE" w14:textId="11D18938" w:rsidR="00E75DCA" w:rsidRPr="00267479" w:rsidRDefault="00E75DCA" w:rsidP="00676CA3">
      <w:pPr>
        <w:ind w:firstLine="708"/>
        <w:jc w:val="both"/>
        <w:rPr>
          <w:color w:val="000000"/>
          <w:sz w:val="28"/>
          <w:szCs w:val="28"/>
          <w:lang w:val="uk-UA"/>
        </w:rPr>
      </w:pPr>
      <w:r w:rsidRPr="00267479">
        <w:rPr>
          <w:color w:val="000000"/>
          <w:sz w:val="28"/>
          <w:szCs w:val="28"/>
          <w:lang w:val="uk-UA"/>
        </w:rPr>
        <w:t>4. Розмір видатків соціальної підтримки здобувачів освіти, фінансування стипендій аспірантів та докторантів (</w:t>
      </w:r>
      <w:r w:rsidRPr="00267479">
        <w:rPr>
          <w:i/>
          <w:color w:val="000000"/>
          <w:sz w:val="28"/>
          <w:szCs w:val="28"/>
          <w:lang w:val="en-US"/>
        </w:rPr>
        <w:t>FSA</w:t>
      </w:r>
      <w:r w:rsidRPr="00267479">
        <w:rPr>
          <w:color w:val="000000"/>
          <w:sz w:val="28"/>
          <w:szCs w:val="28"/>
          <w:lang w:val="uk-UA"/>
        </w:rPr>
        <w:t>) сумарно визначається за даними кожного закладу вищої освіти у сфері управління державного замовника відповідно до контингенту, нормативів соціальної підтримки та регіональних цін на відповідні товари та послуги, а також на стипендіальне забезпечення аспірантів та докторантів відповідно до законодавства (</w:t>
      </w:r>
      <m:oMath>
        <m:r>
          <w:rPr>
            <w:rFonts w:ascii="Cambria Math" w:hAnsi="Cambria Math"/>
            <w:color w:val="000000"/>
            <w:sz w:val="28"/>
            <w:szCs w:val="28"/>
            <w:lang w:val="uk-UA"/>
          </w:rPr>
          <m:t>FSA</m:t>
        </m:r>
        <m:d>
          <m:dPr>
            <m:ctrlPr>
              <w:rPr>
                <w:rFonts w:ascii="Cambria Math" w:hAnsi="Cambria Math"/>
                <w:i/>
                <w:color w:val="000000"/>
                <w:sz w:val="28"/>
                <w:szCs w:val="28"/>
                <w:lang w:val="uk-UA"/>
              </w:rPr>
            </m:ctrlPr>
          </m:dPr>
          <m:e>
            <m:r>
              <w:rPr>
                <w:rFonts w:ascii="Cambria Math" w:hAnsi="Cambria Math"/>
                <w:color w:val="000000"/>
                <w:sz w:val="28"/>
                <w:szCs w:val="28"/>
                <w:lang w:val="uk-UA"/>
              </w:rPr>
              <m:t>i</m:t>
            </m:r>
          </m:e>
        </m:d>
        <m:r>
          <w:rPr>
            <w:rFonts w:ascii="Cambria Math" w:hAnsi="Cambria Math"/>
            <w:color w:val="000000"/>
            <w:sz w:val="28"/>
            <w:szCs w:val="28"/>
            <w:lang w:val="uk-UA"/>
          </w:rPr>
          <m:t>)</m:t>
        </m:r>
      </m:oMath>
      <w:r w:rsidRPr="00267479">
        <w:rPr>
          <w:color w:val="000000"/>
          <w:sz w:val="28"/>
          <w:szCs w:val="28"/>
          <w:lang w:val="uk-UA"/>
        </w:rPr>
        <w:t>:</w:t>
      </w:r>
    </w:p>
    <w:p w14:paraId="1C5D9A87" w14:textId="153FE83F" w:rsidR="00E75DCA" w:rsidRPr="00267479" w:rsidRDefault="00D971AB" w:rsidP="00676CA3">
      <w:pPr>
        <w:ind w:firstLine="708"/>
        <w:jc w:val="center"/>
        <w:rPr>
          <w:color w:val="000000"/>
          <w:sz w:val="28"/>
          <w:szCs w:val="28"/>
          <w:lang w:val="uk-UA"/>
        </w:rPr>
      </w:pPr>
      <m:oMathPara>
        <m:oMath>
          <m:r>
            <w:rPr>
              <w:rFonts w:ascii="Cambria Math" w:hAnsi="Cambria Math"/>
              <w:color w:val="000000"/>
              <w:sz w:val="28"/>
              <w:szCs w:val="28"/>
              <w:lang w:val="uk-UA"/>
            </w:rPr>
            <w:lastRenderedPageBreak/>
            <m:t>FSA=</m:t>
          </m:r>
          <m:nary>
            <m:naryPr>
              <m:chr m:val="∑"/>
              <m:limLoc m:val="undOvr"/>
              <m:supHide m:val="1"/>
              <m:ctrlPr>
                <w:rPr>
                  <w:rFonts w:ascii="Cambria Math" w:hAnsi="Cambria Math"/>
                  <w:i/>
                  <w:color w:val="000000"/>
                  <w:sz w:val="28"/>
                  <w:szCs w:val="28"/>
                  <w:lang w:val="uk-UA"/>
                </w:rPr>
              </m:ctrlPr>
            </m:naryPr>
            <m:sub>
              <m:r>
                <w:rPr>
                  <w:rFonts w:ascii="Cambria Math" w:hAnsi="Cambria Math"/>
                  <w:color w:val="000000"/>
                  <w:sz w:val="28"/>
                  <w:szCs w:val="28"/>
                  <w:lang w:val="uk-UA"/>
                </w:rPr>
                <m:t>i</m:t>
              </m:r>
            </m:sub>
            <m:sup/>
            <m:e>
              <m:r>
                <w:rPr>
                  <w:rFonts w:ascii="Cambria Math" w:hAnsi="Cambria Math"/>
                  <w:color w:val="000000"/>
                  <w:sz w:val="28"/>
                  <w:szCs w:val="28"/>
                  <w:lang w:val="uk-UA"/>
                </w:rPr>
                <m:t>FSA</m:t>
              </m:r>
              <m:d>
                <m:dPr>
                  <m:ctrlPr>
                    <w:rPr>
                      <w:rFonts w:ascii="Cambria Math" w:hAnsi="Cambria Math"/>
                      <w:i/>
                      <w:color w:val="000000"/>
                      <w:sz w:val="28"/>
                      <w:szCs w:val="28"/>
                      <w:lang w:val="uk-UA"/>
                    </w:rPr>
                  </m:ctrlPr>
                </m:dPr>
                <m:e>
                  <m:r>
                    <w:rPr>
                      <w:rFonts w:ascii="Cambria Math" w:hAnsi="Cambria Math"/>
                      <w:color w:val="000000"/>
                      <w:sz w:val="28"/>
                      <w:szCs w:val="28"/>
                      <w:lang w:val="uk-UA"/>
                    </w:rPr>
                    <m:t>i</m:t>
                  </m:r>
                </m:e>
              </m:d>
              <m:r>
                <w:rPr>
                  <w:rFonts w:ascii="Cambria Math" w:hAnsi="Cambria Math"/>
                  <w:color w:val="000000"/>
                  <w:sz w:val="28"/>
                  <w:szCs w:val="28"/>
                  <w:lang w:val="uk-UA"/>
                </w:rPr>
                <m:t>,</m:t>
              </m:r>
            </m:e>
          </m:nary>
        </m:oMath>
      </m:oMathPara>
    </w:p>
    <w:p w14:paraId="4DFDF56C" w14:textId="77777777" w:rsidR="00E75DCA" w:rsidRPr="00267479" w:rsidRDefault="00E75DCA" w:rsidP="002A5AF5">
      <w:pPr>
        <w:jc w:val="both"/>
        <w:rPr>
          <w:color w:val="000000"/>
          <w:sz w:val="28"/>
          <w:szCs w:val="28"/>
          <w:lang w:val="uk-UA"/>
        </w:rPr>
      </w:pPr>
      <w:r w:rsidRPr="00267479">
        <w:rPr>
          <w:color w:val="000000"/>
          <w:sz w:val="28"/>
          <w:szCs w:val="28"/>
          <w:lang w:val="uk-UA"/>
        </w:rPr>
        <w:t>де</w:t>
      </w:r>
      <w:r w:rsidRPr="00267479">
        <w:rPr>
          <w:i/>
          <w:color w:val="000000"/>
          <w:sz w:val="28"/>
          <w:szCs w:val="28"/>
          <w:lang w:val="uk-UA"/>
        </w:rPr>
        <w:t xml:space="preserve"> </w:t>
      </w:r>
      <w:proofErr w:type="spellStart"/>
      <w:r w:rsidRPr="00267479">
        <w:rPr>
          <w:i/>
          <w:color w:val="000000"/>
          <w:sz w:val="28"/>
          <w:szCs w:val="28"/>
          <w:lang w:val="en-US"/>
        </w:rPr>
        <w:t>i</w:t>
      </w:r>
      <w:proofErr w:type="spellEnd"/>
      <w:r w:rsidRPr="00267479">
        <w:rPr>
          <w:i/>
          <w:color w:val="000000"/>
          <w:sz w:val="28"/>
          <w:szCs w:val="28"/>
          <w:lang w:val="uk-UA"/>
        </w:rPr>
        <w:t xml:space="preserve"> </w:t>
      </w:r>
      <w:r w:rsidRPr="00267479">
        <w:rPr>
          <w:color w:val="000000"/>
          <w:sz w:val="28"/>
          <w:szCs w:val="28"/>
          <w:lang w:val="uk-UA"/>
        </w:rPr>
        <w:t>– порядковий номер закладу вищої освіти державної форми власності.</w:t>
      </w:r>
    </w:p>
    <w:p w14:paraId="22BD1BE9" w14:textId="5B3B67A8" w:rsidR="00E75DCA" w:rsidRPr="00267479" w:rsidRDefault="00E75DCA" w:rsidP="000E4624">
      <w:pPr>
        <w:ind w:firstLine="708"/>
        <w:jc w:val="both"/>
        <w:rPr>
          <w:color w:val="000000"/>
          <w:sz w:val="28"/>
          <w:szCs w:val="28"/>
          <w:lang w:val="uk-UA"/>
        </w:rPr>
      </w:pPr>
      <w:r w:rsidRPr="00267479">
        <w:rPr>
          <w:color w:val="000000"/>
          <w:sz w:val="28"/>
          <w:szCs w:val="28"/>
          <w:lang w:val="uk-UA"/>
        </w:rPr>
        <w:t>Розмір видатків фінансування підготовки молодших спеціалістів у коледжах у структурі закладів вищої освіти (</w:t>
      </w:r>
      <w:r w:rsidRPr="00267479">
        <w:rPr>
          <w:i/>
          <w:color w:val="000000"/>
          <w:sz w:val="28"/>
          <w:szCs w:val="28"/>
          <w:lang w:val="en-US"/>
        </w:rPr>
        <w:t>FJS</w:t>
      </w:r>
      <w:r w:rsidRPr="00267479">
        <w:rPr>
          <w:color w:val="000000"/>
          <w:sz w:val="28"/>
          <w:szCs w:val="28"/>
          <w:lang w:val="uk-UA"/>
        </w:rPr>
        <w:t>) сумарно визначається за даними кожного закладу вищої освіти у сфері управління державного замовника відповідно до контингенту молодших спеціалістів, які навчаються за державним замовленням (</w:t>
      </w:r>
      <m:oMath>
        <m:r>
          <w:rPr>
            <w:rFonts w:ascii="Cambria Math" w:hAnsi="Cambria Math"/>
            <w:color w:val="000000"/>
            <w:sz w:val="28"/>
            <w:szCs w:val="28"/>
            <w:lang w:val="uk-UA"/>
          </w:rPr>
          <m:t>F</m:t>
        </m:r>
        <m:r>
          <w:rPr>
            <w:rFonts w:ascii="Cambria Math" w:hAnsi="Cambria Math"/>
            <w:color w:val="000000"/>
            <w:sz w:val="28"/>
            <w:szCs w:val="28"/>
            <w:lang w:val="en-US"/>
          </w:rPr>
          <m:t>J</m:t>
        </m:r>
        <m:r>
          <w:rPr>
            <w:rFonts w:ascii="Cambria Math" w:hAnsi="Cambria Math"/>
            <w:color w:val="000000"/>
            <w:sz w:val="28"/>
            <w:szCs w:val="28"/>
            <w:lang w:val="uk-UA"/>
          </w:rPr>
          <m:t>S</m:t>
        </m:r>
        <m:d>
          <m:dPr>
            <m:ctrlPr>
              <w:rPr>
                <w:rFonts w:ascii="Cambria Math" w:hAnsi="Cambria Math"/>
                <w:i/>
                <w:color w:val="000000"/>
                <w:sz w:val="28"/>
                <w:szCs w:val="28"/>
                <w:lang w:val="uk-UA"/>
              </w:rPr>
            </m:ctrlPr>
          </m:dPr>
          <m:e>
            <m:r>
              <w:rPr>
                <w:rFonts w:ascii="Cambria Math" w:hAnsi="Cambria Math"/>
                <w:color w:val="000000"/>
                <w:sz w:val="28"/>
                <w:szCs w:val="28"/>
                <w:lang w:val="uk-UA"/>
              </w:rPr>
              <m:t>i</m:t>
            </m:r>
          </m:e>
        </m:d>
        <m:r>
          <w:rPr>
            <w:rFonts w:ascii="Cambria Math" w:hAnsi="Cambria Math"/>
            <w:color w:val="000000"/>
            <w:sz w:val="28"/>
            <w:szCs w:val="28"/>
            <w:lang w:val="uk-UA"/>
          </w:rPr>
          <m:t>)</m:t>
        </m:r>
      </m:oMath>
      <w:r w:rsidRPr="00267479">
        <w:rPr>
          <w:color w:val="000000"/>
          <w:sz w:val="28"/>
          <w:szCs w:val="28"/>
          <w:lang w:val="uk-UA"/>
        </w:rPr>
        <w:t>:</w:t>
      </w:r>
    </w:p>
    <w:p w14:paraId="4BE46DCB" w14:textId="52627BFD" w:rsidR="00E75DCA" w:rsidRPr="00267479" w:rsidRDefault="00D971AB" w:rsidP="000E4624">
      <w:pPr>
        <w:ind w:firstLine="708"/>
        <w:jc w:val="center"/>
        <w:rPr>
          <w:color w:val="000000"/>
          <w:sz w:val="28"/>
          <w:szCs w:val="28"/>
          <w:lang w:val="uk-UA"/>
        </w:rPr>
      </w:pPr>
      <m:oMathPara>
        <m:oMath>
          <m:r>
            <w:rPr>
              <w:rFonts w:ascii="Cambria Math" w:hAnsi="Cambria Math"/>
              <w:color w:val="000000"/>
              <w:sz w:val="28"/>
              <w:szCs w:val="28"/>
              <w:lang w:val="uk-UA"/>
            </w:rPr>
            <m:t>FJS=</m:t>
          </m:r>
          <m:nary>
            <m:naryPr>
              <m:chr m:val="∑"/>
              <m:limLoc m:val="undOvr"/>
              <m:supHide m:val="1"/>
              <m:ctrlPr>
                <w:rPr>
                  <w:rFonts w:ascii="Cambria Math" w:hAnsi="Cambria Math"/>
                  <w:i/>
                  <w:color w:val="000000"/>
                  <w:sz w:val="28"/>
                  <w:szCs w:val="28"/>
                  <w:lang w:val="uk-UA"/>
                </w:rPr>
              </m:ctrlPr>
            </m:naryPr>
            <m:sub>
              <m:r>
                <w:rPr>
                  <w:rFonts w:ascii="Cambria Math" w:hAnsi="Cambria Math"/>
                  <w:color w:val="000000"/>
                  <w:sz w:val="28"/>
                  <w:szCs w:val="28"/>
                  <w:lang w:val="uk-UA"/>
                </w:rPr>
                <m:t>i</m:t>
              </m:r>
            </m:sub>
            <m:sup/>
            <m:e>
              <m:r>
                <w:rPr>
                  <w:rFonts w:ascii="Cambria Math" w:hAnsi="Cambria Math"/>
                  <w:color w:val="000000"/>
                  <w:sz w:val="28"/>
                  <w:szCs w:val="28"/>
                  <w:lang w:val="uk-UA"/>
                </w:rPr>
                <m:t>FJS</m:t>
              </m:r>
              <m:d>
                <m:dPr>
                  <m:ctrlPr>
                    <w:rPr>
                      <w:rFonts w:ascii="Cambria Math" w:hAnsi="Cambria Math"/>
                      <w:i/>
                      <w:color w:val="000000"/>
                      <w:sz w:val="28"/>
                      <w:szCs w:val="28"/>
                      <w:lang w:val="uk-UA"/>
                    </w:rPr>
                  </m:ctrlPr>
                </m:dPr>
                <m:e>
                  <m:r>
                    <w:rPr>
                      <w:rFonts w:ascii="Cambria Math" w:hAnsi="Cambria Math"/>
                      <w:color w:val="000000"/>
                      <w:sz w:val="28"/>
                      <w:szCs w:val="28"/>
                      <w:lang w:val="uk-UA"/>
                    </w:rPr>
                    <m:t>i</m:t>
                  </m:r>
                </m:e>
              </m:d>
              <m:r>
                <w:rPr>
                  <w:rFonts w:ascii="Cambria Math" w:hAnsi="Cambria Math"/>
                  <w:color w:val="000000"/>
                  <w:sz w:val="28"/>
                  <w:szCs w:val="28"/>
                  <w:lang w:val="uk-UA"/>
                </w:rPr>
                <m:t>,</m:t>
              </m:r>
            </m:e>
          </m:nary>
        </m:oMath>
      </m:oMathPara>
    </w:p>
    <w:p w14:paraId="1554EEC6" w14:textId="2837837A" w:rsidR="00E75DCA" w:rsidRPr="00267479" w:rsidRDefault="00E75DCA" w:rsidP="000E4624">
      <w:pPr>
        <w:jc w:val="both"/>
        <w:rPr>
          <w:color w:val="000000"/>
          <w:sz w:val="28"/>
          <w:szCs w:val="28"/>
          <w:lang w:val="uk-UA"/>
        </w:rPr>
      </w:pPr>
      <w:r w:rsidRPr="00267479">
        <w:rPr>
          <w:color w:val="000000"/>
          <w:sz w:val="28"/>
          <w:szCs w:val="28"/>
          <w:lang w:val="uk-UA"/>
        </w:rPr>
        <w:t>де</w:t>
      </w:r>
      <w:r w:rsidRPr="00267479">
        <w:rPr>
          <w:i/>
          <w:color w:val="000000"/>
          <w:sz w:val="28"/>
          <w:szCs w:val="28"/>
          <w:lang w:val="uk-UA"/>
        </w:rPr>
        <w:t xml:space="preserve"> </w:t>
      </w:r>
      <w:proofErr w:type="spellStart"/>
      <w:r w:rsidRPr="00267479">
        <w:rPr>
          <w:i/>
          <w:color w:val="000000"/>
          <w:sz w:val="28"/>
          <w:szCs w:val="28"/>
          <w:lang w:val="en-US"/>
        </w:rPr>
        <w:t>i</w:t>
      </w:r>
      <w:proofErr w:type="spellEnd"/>
      <w:r w:rsidRPr="00267479">
        <w:rPr>
          <w:i/>
          <w:color w:val="000000"/>
          <w:sz w:val="28"/>
          <w:szCs w:val="28"/>
          <w:lang w:val="uk-UA"/>
        </w:rPr>
        <w:t xml:space="preserve"> </w:t>
      </w:r>
      <w:r w:rsidRPr="00267479">
        <w:rPr>
          <w:color w:val="000000"/>
          <w:sz w:val="28"/>
          <w:szCs w:val="28"/>
          <w:lang w:val="uk-UA"/>
        </w:rPr>
        <w:t>– порядковий номер закладу вищої освіти державної форми власності.</w:t>
      </w:r>
    </w:p>
    <w:p w14:paraId="23FDCE49" w14:textId="5CFD7805" w:rsidR="00F529D8" w:rsidRPr="00267479" w:rsidRDefault="00F529D8" w:rsidP="00F529D8">
      <w:pPr>
        <w:ind w:firstLine="708"/>
        <w:jc w:val="both"/>
        <w:rPr>
          <w:color w:val="000000"/>
          <w:sz w:val="28"/>
          <w:szCs w:val="28"/>
          <w:lang w:val="uk-UA"/>
        </w:rPr>
      </w:pPr>
      <w:r w:rsidRPr="00267479">
        <w:rPr>
          <w:color w:val="000000"/>
          <w:sz w:val="28"/>
          <w:szCs w:val="28"/>
          <w:lang w:val="uk-UA"/>
        </w:rPr>
        <w:t xml:space="preserve">Видатки розвитку вищої освіти надаються закладам вищої освіти  на конкурсній основі. Порядок проведення конкурсу затверджується головним розпорядником бюджетних коштів. </w:t>
      </w:r>
    </w:p>
    <w:p w14:paraId="491F6708" w14:textId="77777777" w:rsidR="00E75DCA" w:rsidRPr="00267479" w:rsidRDefault="00E75DCA" w:rsidP="00676CA3">
      <w:pPr>
        <w:ind w:firstLine="709"/>
        <w:jc w:val="both"/>
        <w:rPr>
          <w:color w:val="000000"/>
          <w:sz w:val="28"/>
          <w:szCs w:val="28"/>
          <w:lang w:val="uk-UA"/>
        </w:rPr>
      </w:pPr>
      <w:r w:rsidRPr="00267479">
        <w:rPr>
          <w:color w:val="000000"/>
          <w:sz w:val="28"/>
          <w:szCs w:val="28"/>
          <w:lang w:val="uk-UA"/>
        </w:rPr>
        <w:t>Відповідно, розмір видатків фінансування освітньої діяльності закладів вищої освіти розраховується як:</w:t>
      </w:r>
    </w:p>
    <w:p w14:paraId="54C07067" w14:textId="72FFFC9C" w:rsidR="00E75DCA" w:rsidRPr="00267479" w:rsidRDefault="00D971AB" w:rsidP="00676CA3">
      <w:pPr>
        <w:ind w:firstLine="709"/>
        <w:jc w:val="both"/>
        <w:rPr>
          <w:color w:val="000000"/>
          <w:sz w:val="28"/>
          <w:szCs w:val="28"/>
          <w:lang w:val="en-US"/>
        </w:rPr>
      </w:pPr>
      <m:oMathPara>
        <m:oMath>
          <m:r>
            <w:rPr>
              <w:rFonts w:ascii="Cambria Math" w:hAnsi="Cambria Math"/>
              <w:color w:val="000000"/>
              <w:sz w:val="28"/>
              <w:szCs w:val="28"/>
              <w:lang w:val="en-US"/>
            </w:rPr>
            <m:t>FHE=F-FSA-FJS-FI.</m:t>
          </m:r>
        </m:oMath>
      </m:oMathPara>
    </w:p>
    <w:p w14:paraId="75A4F8BB" w14:textId="77777777" w:rsidR="00E75DCA" w:rsidRPr="00267479" w:rsidRDefault="00E75DCA" w:rsidP="00676CA3">
      <w:pPr>
        <w:ind w:firstLine="709"/>
        <w:jc w:val="both"/>
        <w:rPr>
          <w:color w:val="000000"/>
          <w:sz w:val="28"/>
          <w:szCs w:val="28"/>
          <w:lang w:val="uk-UA"/>
        </w:rPr>
      </w:pPr>
    </w:p>
    <w:p w14:paraId="54E70B8E" w14:textId="782B1D8B" w:rsidR="00E75DCA" w:rsidRPr="00267479" w:rsidRDefault="00E75DCA" w:rsidP="008E7ECE">
      <w:pPr>
        <w:ind w:firstLine="708"/>
        <w:jc w:val="both"/>
        <w:rPr>
          <w:color w:val="000000"/>
          <w:sz w:val="28"/>
          <w:szCs w:val="28"/>
          <w:lang w:val="uk-UA"/>
        </w:rPr>
      </w:pPr>
      <w:r w:rsidRPr="00267479">
        <w:rPr>
          <w:color w:val="000000"/>
          <w:sz w:val="28"/>
          <w:szCs w:val="28"/>
          <w:lang w:val="uk-UA"/>
        </w:rPr>
        <w:t>5. Видатки фінансування освітньої діяльності закладів вищої освіти склада</w:t>
      </w:r>
      <w:r w:rsidR="00F529D8" w:rsidRPr="00267479">
        <w:rPr>
          <w:color w:val="000000"/>
          <w:sz w:val="28"/>
          <w:szCs w:val="28"/>
          <w:lang w:val="uk-UA"/>
        </w:rPr>
        <w:t>ю</w:t>
      </w:r>
      <w:r w:rsidRPr="00267479">
        <w:rPr>
          <w:color w:val="000000"/>
          <w:sz w:val="28"/>
          <w:szCs w:val="28"/>
          <w:lang w:val="uk-UA"/>
        </w:rPr>
        <w:t>ться з видатків фінансування стабільної діяльності закладів вищої освіти (FS), видатків фінансування</w:t>
      </w:r>
      <w:r w:rsidR="00F529D8" w:rsidRPr="00267479">
        <w:rPr>
          <w:color w:val="000000"/>
          <w:sz w:val="28"/>
          <w:szCs w:val="28"/>
          <w:lang w:val="uk-UA"/>
        </w:rPr>
        <w:t xml:space="preserve"> за масштаб</w:t>
      </w:r>
      <w:r w:rsidR="00142D1F" w:rsidRPr="00267479">
        <w:rPr>
          <w:color w:val="000000"/>
          <w:sz w:val="28"/>
          <w:szCs w:val="28"/>
          <w:lang w:val="uk-UA"/>
        </w:rPr>
        <w:t xml:space="preserve"> діяльності </w:t>
      </w:r>
      <w:r w:rsidRPr="00267479">
        <w:rPr>
          <w:color w:val="000000"/>
          <w:sz w:val="28"/>
          <w:szCs w:val="28"/>
          <w:lang w:val="uk-UA"/>
        </w:rPr>
        <w:t>закладів вищої освіти (</w:t>
      </w:r>
      <w:r w:rsidRPr="00267479">
        <w:rPr>
          <w:i/>
          <w:color w:val="000000"/>
          <w:sz w:val="28"/>
          <w:szCs w:val="28"/>
          <w:lang w:val="uk-UA"/>
        </w:rPr>
        <w:t>FD</w:t>
      </w:r>
      <w:r w:rsidRPr="00267479">
        <w:rPr>
          <w:color w:val="000000"/>
          <w:sz w:val="28"/>
          <w:szCs w:val="28"/>
          <w:lang w:val="uk-UA"/>
        </w:rPr>
        <w:t>), видатків за якісні показники діяльності (</w:t>
      </w:r>
      <w:r w:rsidRPr="00267479">
        <w:rPr>
          <w:i/>
          <w:color w:val="000000"/>
          <w:sz w:val="28"/>
          <w:szCs w:val="28"/>
          <w:lang w:val="en-US"/>
        </w:rPr>
        <w:t>FP</w:t>
      </w:r>
      <w:r w:rsidRPr="00267479">
        <w:rPr>
          <w:color w:val="000000"/>
          <w:sz w:val="28"/>
          <w:szCs w:val="28"/>
          <w:lang w:val="uk-UA"/>
        </w:rPr>
        <w:t>) та резервного фонду (</w:t>
      </w:r>
      <w:r w:rsidRPr="00267479">
        <w:rPr>
          <w:i/>
          <w:color w:val="000000"/>
          <w:sz w:val="28"/>
          <w:szCs w:val="28"/>
          <w:lang w:val="uk-UA"/>
        </w:rPr>
        <w:t>FR</w:t>
      </w:r>
      <w:r w:rsidRPr="00267479">
        <w:rPr>
          <w:color w:val="000000"/>
          <w:sz w:val="28"/>
          <w:szCs w:val="28"/>
          <w:lang w:val="uk-UA"/>
        </w:rPr>
        <w:t>):</w:t>
      </w:r>
    </w:p>
    <w:p w14:paraId="3EB31689" w14:textId="4081D53B" w:rsidR="00E75DCA" w:rsidRPr="00267479" w:rsidRDefault="00D971AB" w:rsidP="008E7ECE">
      <w:pPr>
        <w:jc w:val="center"/>
        <w:rPr>
          <w:color w:val="000000"/>
          <w:sz w:val="28"/>
          <w:szCs w:val="28"/>
          <w:lang w:val="uk-UA"/>
        </w:rPr>
      </w:pPr>
      <m:oMathPara>
        <m:oMath>
          <m:r>
            <w:rPr>
              <w:rFonts w:ascii="Cambria Math" w:hAnsi="Cambria Math"/>
              <w:color w:val="000000"/>
              <w:sz w:val="28"/>
              <w:szCs w:val="28"/>
              <w:lang w:val="uk-UA"/>
            </w:rPr>
            <m:t>FHE=FS+ FD+</m:t>
          </m:r>
          <m:r>
            <w:rPr>
              <w:rFonts w:ascii="Cambria Math" w:hAnsi="Cambria Math"/>
              <w:color w:val="000000"/>
              <w:sz w:val="28"/>
              <w:szCs w:val="28"/>
              <w:lang w:val="en-US"/>
            </w:rPr>
            <m:t>FP+</m:t>
          </m:r>
          <m:r>
            <w:rPr>
              <w:rFonts w:ascii="Cambria Math" w:hAnsi="Cambria Math"/>
              <w:color w:val="000000"/>
              <w:sz w:val="28"/>
              <w:szCs w:val="28"/>
              <w:lang w:val="uk-UA"/>
            </w:rPr>
            <m:t>FR.</m:t>
          </m:r>
        </m:oMath>
      </m:oMathPara>
    </w:p>
    <w:p w14:paraId="77745856" w14:textId="5081A493" w:rsidR="00E75DCA" w:rsidRPr="00267479" w:rsidRDefault="00E75DCA" w:rsidP="002A5AF5">
      <w:pPr>
        <w:ind w:firstLine="709"/>
        <w:jc w:val="both"/>
        <w:rPr>
          <w:color w:val="000000"/>
          <w:sz w:val="28"/>
          <w:szCs w:val="28"/>
          <w:lang w:val="uk-UA"/>
        </w:rPr>
      </w:pPr>
      <w:r w:rsidRPr="00267479">
        <w:rPr>
          <w:color w:val="000000"/>
          <w:sz w:val="28"/>
          <w:szCs w:val="28"/>
          <w:lang w:val="uk-UA"/>
        </w:rPr>
        <w:t xml:space="preserve">Кожний заклад вищої освіти державної форми власності </w:t>
      </w:r>
      <m:oMath>
        <m:r>
          <w:rPr>
            <w:rFonts w:ascii="Cambria Math" w:hAnsi="Cambria Math"/>
            <w:color w:val="000000"/>
            <w:sz w:val="28"/>
            <w:szCs w:val="28"/>
            <w:lang w:val="uk-UA"/>
          </w:rPr>
          <m:t>(i)</m:t>
        </m:r>
      </m:oMath>
      <w:r w:rsidRPr="00267479">
        <w:rPr>
          <w:color w:val="000000"/>
          <w:sz w:val="28"/>
          <w:szCs w:val="28"/>
          <w:lang w:val="uk-UA"/>
        </w:rPr>
        <w:t xml:space="preserve"> має право отримати видатки на фінансування освітньої діяльності (</w:t>
      </w:r>
      <m:oMath>
        <m:r>
          <w:rPr>
            <w:rFonts w:ascii="Cambria Math" w:hAnsi="Cambria Math"/>
            <w:color w:val="000000"/>
            <w:sz w:val="28"/>
            <w:szCs w:val="28"/>
            <w:lang w:val="uk-UA"/>
          </w:rPr>
          <m:t>FHE</m:t>
        </m:r>
        <m:d>
          <m:dPr>
            <m:ctrlPr>
              <w:rPr>
                <w:rFonts w:ascii="Cambria Math" w:hAnsi="Cambria Math"/>
                <w:color w:val="000000"/>
                <w:sz w:val="28"/>
                <w:szCs w:val="28"/>
                <w:lang w:val="uk-UA"/>
              </w:rPr>
            </m:ctrlPr>
          </m:dPr>
          <m:e>
            <m:r>
              <w:rPr>
                <w:rFonts w:ascii="Cambria Math" w:hAnsi="Cambria Math"/>
                <w:color w:val="000000"/>
                <w:sz w:val="28"/>
                <w:szCs w:val="28"/>
                <w:lang w:val="uk-UA"/>
              </w:rPr>
              <m:t>i</m:t>
            </m:r>
          </m:e>
        </m:d>
      </m:oMath>
      <w:r w:rsidRPr="00267479">
        <w:rPr>
          <w:color w:val="000000"/>
          <w:sz w:val="28"/>
          <w:szCs w:val="28"/>
          <w:lang w:val="uk-UA"/>
        </w:rPr>
        <w:t>), які складаються з видатків стабільності (</w:t>
      </w:r>
      <m:oMath>
        <m:r>
          <w:rPr>
            <w:rFonts w:ascii="Cambria Math" w:hAnsi="Cambria Math"/>
            <w:color w:val="000000"/>
            <w:sz w:val="28"/>
            <w:szCs w:val="28"/>
            <w:lang w:val="uk-UA"/>
          </w:rPr>
          <m:t>FS</m:t>
        </m:r>
        <m:d>
          <m:dPr>
            <m:ctrlPr>
              <w:rPr>
                <w:rFonts w:ascii="Cambria Math" w:hAnsi="Cambria Math"/>
                <w:color w:val="000000"/>
                <w:sz w:val="28"/>
                <w:szCs w:val="28"/>
                <w:lang w:val="uk-UA"/>
              </w:rPr>
            </m:ctrlPr>
          </m:dPr>
          <m:e>
            <m:r>
              <w:rPr>
                <w:rFonts w:ascii="Cambria Math" w:hAnsi="Cambria Math"/>
                <w:color w:val="000000"/>
                <w:sz w:val="28"/>
                <w:szCs w:val="28"/>
                <w:lang w:val="uk-UA"/>
              </w:rPr>
              <m:t>i</m:t>
            </m:r>
          </m:e>
        </m:d>
      </m:oMath>
      <w:r w:rsidRPr="00267479">
        <w:rPr>
          <w:color w:val="000000"/>
          <w:sz w:val="28"/>
          <w:szCs w:val="28"/>
          <w:lang w:val="uk-UA"/>
        </w:rPr>
        <w:t xml:space="preserve">), </w:t>
      </w:r>
      <w:r w:rsidR="00BC3CD9" w:rsidRPr="00267479">
        <w:rPr>
          <w:color w:val="000000"/>
          <w:sz w:val="28"/>
          <w:szCs w:val="28"/>
          <w:lang w:val="uk-UA"/>
        </w:rPr>
        <w:t>видатків фінансування за масштаб</w:t>
      </w:r>
      <w:r w:rsidR="00142D1F" w:rsidRPr="00267479">
        <w:rPr>
          <w:color w:val="000000"/>
          <w:sz w:val="28"/>
          <w:szCs w:val="28"/>
          <w:lang w:val="uk-UA"/>
        </w:rPr>
        <w:t xml:space="preserve"> діяльності </w:t>
      </w:r>
      <w:r w:rsidR="00BC3CD9" w:rsidRPr="00267479">
        <w:rPr>
          <w:color w:val="000000"/>
          <w:sz w:val="28"/>
          <w:szCs w:val="28"/>
          <w:lang w:val="uk-UA"/>
        </w:rPr>
        <w:t xml:space="preserve"> </w:t>
      </w:r>
      <w:r w:rsidRPr="00267479">
        <w:rPr>
          <w:color w:val="000000"/>
          <w:sz w:val="28"/>
          <w:szCs w:val="28"/>
          <w:lang w:val="uk-UA"/>
        </w:rPr>
        <w:t>(</w:t>
      </w:r>
      <m:oMath>
        <m:r>
          <w:rPr>
            <w:rFonts w:ascii="Cambria Math" w:hAnsi="Cambria Math"/>
            <w:color w:val="000000"/>
            <w:sz w:val="28"/>
            <w:szCs w:val="28"/>
            <w:lang w:val="uk-UA"/>
          </w:rPr>
          <m:t>FD</m:t>
        </m:r>
        <m:d>
          <m:dPr>
            <m:ctrlPr>
              <w:rPr>
                <w:rFonts w:ascii="Cambria Math" w:hAnsi="Cambria Math"/>
                <w:color w:val="000000"/>
                <w:sz w:val="28"/>
                <w:szCs w:val="28"/>
                <w:lang w:val="uk-UA"/>
              </w:rPr>
            </m:ctrlPr>
          </m:dPr>
          <m:e>
            <m:r>
              <w:rPr>
                <w:rFonts w:ascii="Cambria Math" w:hAnsi="Cambria Math"/>
                <w:color w:val="000000"/>
                <w:sz w:val="28"/>
                <w:szCs w:val="28"/>
                <w:lang w:val="uk-UA"/>
              </w:rPr>
              <m:t>i</m:t>
            </m:r>
          </m:e>
        </m:d>
      </m:oMath>
      <w:r w:rsidRPr="00267479">
        <w:rPr>
          <w:color w:val="000000"/>
          <w:sz w:val="28"/>
          <w:szCs w:val="28"/>
          <w:lang w:val="uk-UA"/>
        </w:rPr>
        <w:t xml:space="preserve">), видатків за якісні показники діяльності (FP(i))  та видатків резерву </w:t>
      </w:r>
      <m:oMath>
        <m:d>
          <m:dPr>
            <m:ctrlPr>
              <w:rPr>
                <w:rFonts w:ascii="Cambria Math" w:hAnsi="Cambria Math"/>
                <w:color w:val="000000"/>
                <w:sz w:val="28"/>
                <w:szCs w:val="28"/>
                <w:lang w:val="uk-UA"/>
              </w:rPr>
            </m:ctrlPr>
          </m:dPr>
          <m:e>
            <m:r>
              <w:rPr>
                <w:rFonts w:ascii="Cambria Math" w:hAnsi="Cambria Math"/>
                <w:color w:val="000000"/>
                <w:sz w:val="28"/>
                <w:szCs w:val="28"/>
                <w:lang w:val="uk-UA"/>
              </w:rPr>
              <m:t>FR</m:t>
            </m:r>
            <m:d>
              <m:dPr>
                <m:ctrlPr>
                  <w:rPr>
                    <w:rFonts w:ascii="Cambria Math" w:hAnsi="Cambria Math"/>
                    <w:color w:val="000000"/>
                    <w:sz w:val="28"/>
                    <w:szCs w:val="28"/>
                    <w:lang w:val="uk-UA"/>
                  </w:rPr>
                </m:ctrlPr>
              </m:dPr>
              <m:e>
                <m:r>
                  <w:rPr>
                    <w:rFonts w:ascii="Cambria Math" w:hAnsi="Cambria Math"/>
                    <w:color w:val="000000"/>
                    <w:sz w:val="28"/>
                    <w:szCs w:val="28"/>
                    <w:lang w:val="uk-UA"/>
                  </w:rPr>
                  <m:t>i</m:t>
                </m:r>
              </m:e>
            </m:d>
          </m:e>
        </m:d>
        <m:r>
          <m:rPr>
            <m:sty m:val="p"/>
          </m:rPr>
          <w:rPr>
            <w:rFonts w:ascii="Cambria Math" w:hAnsi="Cambria Math"/>
            <w:color w:val="000000"/>
            <w:sz w:val="28"/>
            <w:szCs w:val="28"/>
            <w:lang w:val="uk-UA"/>
          </w:rPr>
          <m:t xml:space="preserve"> відповідно до цього Порядку</m:t>
        </m:r>
      </m:oMath>
      <w:r w:rsidRPr="00267479">
        <w:rPr>
          <w:color w:val="000000"/>
          <w:sz w:val="28"/>
          <w:szCs w:val="28"/>
          <w:lang w:val="uk-UA"/>
        </w:rPr>
        <w:t>.</w:t>
      </w:r>
      <w:r w:rsidR="00142D1F" w:rsidRPr="00267479">
        <w:rPr>
          <w:color w:val="000000"/>
          <w:sz w:val="28"/>
          <w:szCs w:val="28"/>
          <w:lang w:val="uk-UA"/>
        </w:rPr>
        <w:t xml:space="preserve"> </w:t>
      </w:r>
      <w:r w:rsidRPr="00267479">
        <w:rPr>
          <w:color w:val="000000"/>
          <w:sz w:val="28"/>
          <w:szCs w:val="28"/>
          <w:lang w:val="uk-UA"/>
        </w:rPr>
        <w:t>Заклади вищої освіти приватної форми власності можуть отримувати видатки для оплати навчання зарахованих за державним замовленням здобувачів вищої освіти за рахунок резервного фонду.</w:t>
      </w:r>
    </w:p>
    <w:p w14:paraId="456DE1E3" w14:textId="77777777" w:rsidR="00E75DCA" w:rsidRPr="00267479" w:rsidRDefault="00E75DCA" w:rsidP="002A5AF5">
      <w:pPr>
        <w:ind w:firstLine="709"/>
        <w:jc w:val="both"/>
        <w:rPr>
          <w:color w:val="000000"/>
          <w:sz w:val="28"/>
          <w:szCs w:val="28"/>
          <w:lang w:val="uk-UA"/>
        </w:rPr>
      </w:pPr>
    </w:p>
    <w:p w14:paraId="237FAB0A" w14:textId="3DA1E369" w:rsidR="00E75DCA" w:rsidRPr="00267479" w:rsidRDefault="00E75DCA" w:rsidP="008E1184">
      <w:pPr>
        <w:ind w:firstLine="709"/>
        <w:jc w:val="both"/>
        <w:rPr>
          <w:color w:val="000000"/>
          <w:sz w:val="28"/>
          <w:szCs w:val="28"/>
          <w:lang w:val="uk-UA"/>
        </w:rPr>
      </w:pPr>
      <w:r w:rsidRPr="00267479">
        <w:rPr>
          <w:color w:val="000000"/>
          <w:sz w:val="28"/>
          <w:szCs w:val="28"/>
          <w:lang w:val="uk-UA"/>
        </w:rPr>
        <w:t>6. Видатки стабільності кожного закладу вищої освіти державної форми власності розраховуються, як добуток коефіцієнту стабільності (</w:t>
      </w:r>
      <m:oMath>
        <m:r>
          <w:rPr>
            <w:rFonts w:ascii="Cambria Math" w:hAnsi="Cambria Math"/>
            <w:color w:val="000000"/>
            <w:sz w:val="28"/>
            <w:szCs w:val="28"/>
            <w:lang w:val="uk-UA"/>
          </w:rPr>
          <m:t>p</m:t>
        </m:r>
      </m:oMath>
      <w:r w:rsidRPr="00267479">
        <w:rPr>
          <w:color w:val="000000"/>
          <w:sz w:val="28"/>
          <w:szCs w:val="28"/>
          <w:lang w:val="uk-UA"/>
        </w:rPr>
        <w:t>), який визначається в однаковому розмірі для всіх закладів вищої освіти,</w:t>
      </w:r>
      <w:r w:rsidRPr="00267479" w:rsidDel="00B82ECD">
        <w:rPr>
          <w:color w:val="000000"/>
          <w:sz w:val="28"/>
          <w:szCs w:val="28"/>
          <w:lang w:val="uk-UA"/>
        </w:rPr>
        <w:t xml:space="preserve"> </w:t>
      </w:r>
      <w:r w:rsidRPr="00267479">
        <w:rPr>
          <w:color w:val="000000"/>
          <w:sz w:val="28"/>
          <w:szCs w:val="28"/>
          <w:lang w:val="uk-UA"/>
        </w:rPr>
        <w:t>та видатків на фінансування освітньої діяльності цього закладу в попередній бюджетний рік (</w:t>
      </w:r>
      <m:oMath>
        <m:sSup>
          <m:sSupPr>
            <m:ctrlPr>
              <w:rPr>
                <w:rFonts w:ascii="Cambria Math" w:hAnsi="Cambria Math"/>
                <w:i/>
                <w:color w:val="000000"/>
                <w:sz w:val="28"/>
                <w:szCs w:val="28"/>
                <w:lang w:val="uk-UA"/>
              </w:rPr>
            </m:ctrlPr>
          </m:sSupPr>
          <m:e>
            <m:r>
              <w:rPr>
                <w:rFonts w:ascii="Cambria Math" w:hAnsi="Cambria Math"/>
                <w:color w:val="000000"/>
                <w:sz w:val="28"/>
                <w:szCs w:val="28"/>
                <w:lang w:val="uk-UA"/>
              </w:rPr>
              <m:t>FHE</m:t>
            </m:r>
          </m:e>
          <m:sup>
            <m:r>
              <w:rPr>
                <w:rFonts w:ascii="Cambria Math" w:hAnsi="Cambria Math"/>
                <w:color w:val="000000"/>
                <w:sz w:val="28"/>
                <w:szCs w:val="28"/>
                <w:lang w:val="uk-UA"/>
              </w:rPr>
              <m:t>-1</m:t>
            </m:r>
          </m:sup>
        </m:sSup>
        <m:d>
          <m:dPr>
            <m:ctrlPr>
              <w:rPr>
                <w:rFonts w:ascii="Cambria Math" w:hAnsi="Cambria Math"/>
                <w:i/>
                <w:color w:val="000000"/>
                <w:sz w:val="28"/>
                <w:szCs w:val="28"/>
                <w:lang w:val="uk-UA"/>
              </w:rPr>
            </m:ctrlPr>
          </m:dPr>
          <m:e>
            <m:r>
              <w:rPr>
                <w:rFonts w:ascii="Cambria Math" w:hAnsi="Cambria Math"/>
                <w:color w:val="000000"/>
                <w:sz w:val="28"/>
                <w:szCs w:val="28"/>
                <w:lang w:val="uk-UA"/>
              </w:rPr>
              <m:t>i</m:t>
            </m:r>
          </m:e>
        </m:d>
      </m:oMath>
      <w:r w:rsidRPr="00267479">
        <w:rPr>
          <w:color w:val="000000"/>
          <w:sz w:val="28"/>
          <w:szCs w:val="28"/>
          <w:lang w:val="uk-UA"/>
        </w:rPr>
        <w:t>)</w:t>
      </w:r>
      <w:r w:rsidR="001804FF" w:rsidRPr="00267479">
        <w:rPr>
          <w:color w:val="000000"/>
          <w:sz w:val="28"/>
          <w:szCs w:val="28"/>
          <w:lang w:val="uk-UA"/>
        </w:rPr>
        <w:t>:</w:t>
      </w:r>
    </w:p>
    <w:p w14:paraId="73D175D9" w14:textId="78C38D58" w:rsidR="00E75DCA" w:rsidRPr="00267479" w:rsidRDefault="00D971AB" w:rsidP="008E1184">
      <w:pPr>
        <w:jc w:val="center"/>
        <w:rPr>
          <w:i/>
          <w:color w:val="000000"/>
          <w:sz w:val="28"/>
          <w:szCs w:val="28"/>
          <w:lang w:val="en-US"/>
        </w:rPr>
      </w:pPr>
      <m:oMathPara>
        <m:oMath>
          <m:r>
            <w:rPr>
              <w:rFonts w:ascii="Cambria Math" w:hAnsi="Cambria Math"/>
              <w:color w:val="000000"/>
              <w:sz w:val="28"/>
              <w:szCs w:val="28"/>
              <w:lang w:val="uk-UA"/>
            </w:rPr>
            <m:t>FS</m:t>
          </m:r>
          <m:d>
            <m:dPr>
              <m:ctrlPr>
                <w:rPr>
                  <w:rFonts w:ascii="Cambria Math" w:hAnsi="Cambria Math"/>
                  <w:i/>
                  <w:color w:val="000000"/>
                  <w:sz w:val="28"/>
                  <w:szCs w:val="28"/>
                  <w:lang w:val="uk-UA"/>
                </w:rPr>
              </m:ctrlPr>
            </m:dPr>
            <m:e>
              <m:r>
                <w:rPr>
                  <w:rFonts w:ascii="Cambria Math" w:hAnsi="Cambria Math"/>
                  <w:color w:val="000000"/>
                  <w:sz w:val="28"/>
                  <w:szCs w:val="28"/>
                  <w:lang w:val="uk-UA"/>
                </w:rPr>
                <m:t>i</m:t>
              </m:r>
            </m:e>
          </m:d>
          <m:r>
            <w:rPr>
              <w:rFonts w:ascii="Cambria Math" w:hAnsi="Cambria Math"/>
              <w:color w:val="000000"/>
              <w:sz w:val="28"/>
              <w:szCs w:val="28"/>
              <w:lang w:val="uk-UA"/>
            </w:rPr>
            <m:t>=</m:t>
          </m:r>
          <m:sSup>
            <m:sSupPr>
              <m:ctrlPr>
                <w:rPr>
                  <w:rFonts w:ascii="Cambria Math" w:hAnsi="Cambria Math"/>
                  <w:i/>
                  <w:color w:val="000000"/>
                  <w:sz w:val="28"/>
                  <w:szCs w:val="28"/>
                  <w:lang w:val="uk-UA"/>
                </w:rPr>
              </m:ctrlPr>
            </m:sSupPr>
            <m:e>
              <m:r>
                <w:rPr>
                  <w:rFonts w:ascii="Cambria Math" w:hAnsi="Cambria Math"/>
                  <w:color w:val="000000"/>
                  <w:sz w:val="28"/>
                  <w:szCs w:val="28"/>
                  <w:lang w:val="uk-UA"/>
                </w:rPr>
                <m:t>p*FHE</m:t>
              </m:r>
            </m:e>
            <m:sup>
              <m:r>
                <w:rPr>
                  <w:rFonts w:ascii="Cambria Math" w:hAnsi="Cambria Math"/>
                  <w:color w:val="000000"/>
                  <w:sz w:val="28"/>
                  <w:szCs w:val="28"/>
                  <w:lang w:val="uk-UA"/>
                </w:rPr>
                <m:t>-1</m:t>
              </m:r>
            </m:sup>
          </m:sSup>
          <m:d>
            <m:dPr>
              <m:ctrlPr>
                <w:rPr>
                  <w:rFonts w:ascii="Cambria Math" w:hAnsi="Cambria Math"/>
                  <w:i/>
                  <w:color w:val="000000"/>
                  <w:sz w:val="28"/>
                  <w:szCs w:val="28"/>
                  <w:lang w:val="uk-UA"/>
                </w:rPr>
              </m:ctrlPr>
            </m:dPr>
            <m:e>
              <m:r>
                <w:rPr>
                  <w:rFonts w:ascii="Cambria Math" w:hAnsi="Cambria Math"/>
                  <w:color w:val="000000"/>
                  <w:sz w:val="28"/>
                  <w:szCs w:val="28"/>
                  <w:lang w:val="uk-UA"/>
                </w:rPr>
                <m:t>i</m:t>
              </m:r>
            </m:e>
          </m:d>
          <m:r>
            <w:rPr>
              <w:rFonts w:ascii="Cambria Math" w:hAnsi="Cambria Math"/>
              <w:color w:val="000000"/>
              <w:sz w:val="28"/>
              <w:szCs w:val="28"/>
              <w:lang w:val="en-US"/>
            </w:rPr>
            <m:t>.</m:t>
          </m:r>
        </m:oMath>
      </m:oMathPara>
    </w:p>
    <w:p w14:paraId="45A2F028" w14:textId="73A4D0E2" w:rsidR="00E75DCA" w:rsidRPr="00267479" w:rsidRDefault="00E75DCA" w:rsidP="008E1184">
      <w:pPr>
        <w:ind w:firstLine="709"/>
        <w:jc w:val="both"/>
        <w:rPr>
          <w:color w:val="000000"/>
          <w:sz w:val="28"/>
          <w:szCs w:val="28"/>
          <w:lang w:val="uk-UA"/>
        </w:rPr>
      </w:pPr>
      <w:r w:rsidRPr="00267479">
        <w:rPr>
          <w:color w:val="000000"/>
          <w:sz w:val="28"/>
          <w:szCs w:val="28"/>
          <w:lang w:val="uk-UA"/>
        </w:rPr>
        <w:t xml:space="preserve">Видатки на фінансування освітньої діяльності попереднього бюджетного року для новостворених закладів вищої освіти визначаються державним замовником за принципом аналогії. Видатки стабільності на фінансування освітньої діяльності попереднього бюджетного року для реорганізованих закладів вищої освіти визначаються державним замовником, </w:t>
      </w:r>
      <w:r w:rsidRPr="00267479">
        <w:rPr>
          <w:color w:val="000000"/>
          <w:sz w:val="28"/>
          <w:szCs w:val="28"/>
          <w:lang w:val="uk-UA"/>
        </w:rPr>
        <w:lastRenderedPageBreak/>
        <w:t>виходячи з природи проведеної реорганізації. У разі реорганізації шляхом приєднання</w:t>
      </w:r>
      <w:r w:rsidR="00142D1F" w:rsidRPr="00267479">
        <w:rPr>
          <w:color w:val="000000"/>
          <w:sz w:val="28"/>
          <w:szCs w:val="28"/>
          <w:lang w:val="uk-UA"/>
        </w:rPr>
        <w:t xml:space="preserve"> університетів, академій, інститутів</w:t>
      </w:r>
      <w:r w:rsidRPr="00267479">
        <w:rPr>
          <w:color w:val="000000"/>
          <w:sz w:val="28"/>
          <w:szCs w:val="28"/>
          <w:lang w:val="uk-UA"/>
        </w:rPr>
        <w:t xml:space="preserve"> сумарні розрахункові видатки на фінансування освітньої діяльності попереднього бюджетного року збільшуються на 20% видатків на фінансування освітньої діяльності закладу, який приєднується, і 10% видатків на фінансування освітньої діяльності зак</w:t>
      </w:r>
      <w:r w:rsidR="00142D1F" w:rsidRPr="00267479">
        <w:rPr>
          <w:color w:val="000000"/>
          <w:sz w:val="28"/>
          <w:szCs w:val="28"/>
          <w:lang w:val="uk-UA"/>
        </w:rPr>
        <w:t>ладу, який здійснює приєднання.</w:t>
      </w:r>
    </w:p>
    <w:p w14:paraId="16E3FEC8" w14:textId="09D8672B" w:rsidR="00E75DCA" w:rsidRPr="00267479" w:rsidRDefault="00E75DCA" w:rsidP="00703C90">
      <w:pPr>
        <w:ind w:firstLine="709"/>
        <w:jc w:val="both"/>
        <w:rPr>
          <w:color w:val="000000"/>
          <w:sz w:val="28"/>
          <w:szCs w:val="28"/>
          <w:lang w:val="uk-UA"/>
        </w:rPr>
      </w:pPr>
      <w:r w:rsidRPr="00267479">
        <w:rPr>
          <w:color w:val="000000"/>
          <w:sz w:val="28"/>
          <w:szCs w:val="28"/>
          <w:lang w:val="uk-UA"/>
        </w:rPr>
        <w:t>Сумарні видатки фінансування стабільності діяльності закладів вищої освіти визначаються як розрахункова сума витрат на видатки стабільності кожного закладу вищої освіти державної форми власності:</w:t>
      </w:r>
    </w:p>
    <w:p w14:paraId="43B206BD" w14:textId="3FEF0DDF" w:rsidR="00E75DCA" w:rsidRPr="00267479" w:rsidRDefault="00D971AB" w:rsidP="00703C90">
      <w:pPr>
        <w:jc w:val="both"/>
        <w:rPr>
          <w:color w:val="000000"/>
          <w:sz w:val="28"/>
          <w:szCs w:val="28"/>
          <w:lang w:val="uk-UA"/>
        </w:rPr>
      </w:pPr>
      <m:oMathPara>
        <m:oMath>
          <m:r>
            <w:rPr>
              <w:rFonts w:ascii="Cambria Math" w:hAnsi="Cambria Math"/>
              <w:color w:val="000000"/>
              <w:sz w:val="28"/>
              <w:szCs w:val="28"/>
              <w:lang w:val="uk-UA"/>
            </w:rPr>
            <m:t>FS=</m:t>
          </m:r>
          <m:nary>
            <m:naryPr>
              <m:chr m:val="∑"/>
              <m:limLoc m:val="undOvr"/>
              <m:supHide m:val="1"/>
              <m:ctrlPr>
                <w:rPr>
                  <w:rFonts w:ascii="Cambria Math" w:hAnsi="Cambria Math"/>
                  <w:i/>
                  <w:color w:val="000000"/>
                  <w:sz w:val="28"/>
                  <w:szCs w:val="28"/>
                  <w:lang w:val="uk-UA"/>
                </w:rPr>
              </m:ctrlPr>
            </m:naryPr>
            <m:sub>
              <m:r>
                <w:rPr>
                  <w:rFonts w:ascii="Cambria Math" w:hAnsi="Cambria Math"/>
                  <w:color w:val="000000"/>
                  <w:sz w:val="28"/>
                  <w:szCs w:val="28"/>
                  <w:lang w:val="uk-UA"/>
                </w:rPr>
                <m:t>i</m:t>
              </m:r>
            </m:sub>
            <m:sup/>
            <m:e>
              <m:r>
                <w:rPr>
                  <w:rFonts w:ascii="Cambria Math" w:hAnsi="Cambria Math"/>
                  <w:color w:val="000000"/>
                  <w:sz w:val="28"/>
                  <w:szCs w:val="28"/>
                  <w:lang w:val="uk-UA"/>
                </w:rPr>
                <m:t>FS</m:t>
              </m:r>
              <m:d>
                <m:dPr>
                  <m:ctrlPr>
                    <w:rPr>
                      <w:rFonts w:ascii="Cambria Math" w:hAnsi="Cambria Math"/>
                      <w:i/>
                      <w:color w:val="000000"/>
                      <w:sz w:val="28"/>
                      <w:szCs w:val="28"/>
                      <w:lang w:val="uk-UA"/>
                    </w:rPr>
                  </m:ctrlPr>
                </m:dPr>
                <m:e>
                  <m:r>
                    <w:rPr>
                      <w:rFonts w:ascii="Cambria Math" w:hAnsi="Cambria Math"/>
                      <w:color w:val="000000"/>
                      <w:sz w:val="28"/>
                      <w:szCs w:val="28"/>
                      <w:lang w:val="uk-UA"/>
                    </w:rPr>
                    <m:t>i</m:t>
                  </m:r>
                </m:e>
              </m:d>
              <m:r>
                <w:rPr>
                  <w:rFonts w:ascii="Cambria Math" w:hAnsi="Cambria Math"/>
                  <w:color w:val="000000"/>
                  <w:sz w:val="28"/>
                  <w:szCs w:val="28"/>
                  <w:lang w:val="uk-UA"/>
                </w:rPr>
                <m:t>.</m:t>
              </m:r>
            </m:e>
          </m:nary>
        </m:oMath>
      </m:oMathPara>
    </w:p>
    <w:p w14:paraId="1FB95076" w14:textId="77777777" w:rsidR="00E75DCA" w:rsidRPr="00267479" w:rsidRDefault="00E75DCA" w:rsidP="008E1184">
      <w:pPr>
        <w:ind w:firstLine="709"/>
        <w:jc w:val="both"/>
        <w:rPr>
          <w:color w:val="000000"/>
          <w:sz w:val="28"/>
          <w:szCs w:val="28"/>
          <w:lang w:val="uk-UA"/>
        </w:rPr>
      </w:pPr>
    </w:p>
    <w:p w14:paraId="23508381" w14:textId="2BA1656F" w:rsidR="00E75DCA" w:rsidRPr="00267479" w:rsidRDefault="00E75DCA" w:rsidP="00083152">
      <w:pPr>
        <w:ind w:firstLine="709"/>
        <w:jc w:val="both"/>
        <w:rPr>
          <w:color w:val="000000"/>
          <w:sz w:val="28"/>
          <w:szCs w:val="28"/>
          <w:lang w:val="uk-UA"/>
        </w:rPr>
      </w:pPr>
      <w:r w:rsidRPr="00267479">
        <w:rPr>
          <w:color w:val="000000"/>
          <w:sz w:val="28"/>
          <w:szCs w:val="28"/>
          <w:lang w:val="uk-UA"/>
        </w:rPr>
        <w:t>7. </w:t>
      </w:r>
      <w:r w:rsidR="00BC3CD9" w:rsidRPr="00267479">
        <w:rPr>
          <w:color w:val="000000"/>
          <w:sz w:val="28"/>
          <w:szCs w:val="28"/>
          <w:lang w:val="uk-UA"/>
        </w:rPr>
        <w:t>Видатки фінансування за масштаб</w:t>
      </w:r>
      <w:r w:rsidR="00142D1F" w:rsidRPr="00267479">
        <w:rPr>
          <w:color w:val="000000"/>
          <w:sz w:val="28"/>
          <w:szCs w:val="28"/>
          <w:lang w:val="uk-UA"/>
        </w:rPr>
        <w:t xml:space="preserve"> діяльності </w:t>
      </w:r>
      <w:r w:rsidRPr="00267479">
        <w:rPr>
          <w:color w:val="000000"/>
          <w:sz w:val="28"/>
          <w:szCs w:val="28"/>
          <w:lang w:val="uk-UA"/>
        </w:rPr>
        <w:t xml:space="preserve"> кожного закладу вищої освіти державної форми власності розраховуються, виходячи </w:t>
      </w:r>
      <w:r w:rsidR="001804FF" w:rsidRPr="00267479">
        <w:rPr>
          <w:color w:val="000000"/>
          <w:sz w:val="28"/>
          <w:szCs w:val="28"/>
          <w:lang w:val="uk-UA"/>
        </w:rPr>
        <w:t>із коефіцієнта</w:t>
      </w:r>
      <w:r w:rsidRPr="00267479">
        <w:rPr>
          <w:color w:val="000000"/>
          <w:sz w:val="28"/>
          <w:szCs w:val="28"/>
          <w:lang w:val="uk-UA"/>
        </w:rPr>
        <w:t xml:space="preserve"> (</w:t>
      </w:r>
      <m:oMath>
        <m:r>
          <m:rPr>
            <m:sty m:val="p"/>
          </m:rPr>
          <w:rPr>
            <w:rFonts w:ascii="Cambria Math" w:hAnsi="Cambria Math"/>
            <w:color w:val="000000"/>
            <w:sz w:val="28"/>
            <w:szCs w:val="28"/>
            <w:lang w:val="uk-UA"/>
          </w:rPr>
          <m:t>1-</m:t>
        </m:r>
        <m:r>
          <w:rPr>
            <w:rFonts w:ascii="Cambria Math" w:hAnsi="Cambria Math"/>
            <w:color w:val="000000"/>
            <w:sz w:val="28"/>
            <w:szCs w:val="28"/>
            <w:lang w:val="uk-UA"/>
          </w:rPr>
          <m:t>p</m:t>
        </m:r>
      </m:oMath>
      <w:r w:rsidRPr="00267479">
        <w:rPr>
          <w:color w:val="000000"/>
          <w:sz w:val="28"/>
          <w:szCs w:val="28"/>
          <w:lang w:val="uk-UA"/>
        </w:rPr>
        <w:t>),</w:t>
      </w:r>
      <w:r w:rsidR="001804FF" w:rsidRPr="00267479">
        <w:rPr>
          <w:color w:val="000000"/>
          <w:sz w:val="28"/>
          <w:szCs w:val="28"/>
          <w:lang w:val="uk-UA"/>
        </w:rPr>
        <w:t xml:space="preserve"> де p – коефіцієнт стабільності,</w:t>
      </w:r>
      <w:r w:rsidRPr="00267479">
        <w:rPr>
          <w:color w:val="000000"/>
          <w:sz w:val="28"/>
          <w:szCs w:val="28"/>
          <w:lang w:val="uk-UA"/>
        </w:rPr>
        <w:t xml:space="preserve"> чисельності приведеного контингенту студентів за спеціальностями  (S(</w:t>
      </w:r>
      <w:proofErr w:type="spellStart"/>
      <w:r w:rsidRPr="00267479">
        <w:rPr>
          <w:color w:val="000000"/>
          <w:sz w:val="28"/>
          <w:szCs w:val="28"/>
          <w:lang w:val="uk-UA"/>
        </w:rPr>
        <w:t>i,j</w:t>
      </w:r>
      <w:proofErr w:type="spellEnd"/>
      <w:r w:rsidRPr="00267479">
        <w:rPr>
          <w:color w:val="000000"/>
          <w:sz w:val="28"/>
          <w:szCs w:val="28"/>
          <w:lang w:val="uk-UA"/>
        </w:rPr>
        <w:t>)) та співвідношень видатків на студента в залежності від спеціальності:</w:t>
      </w:r>
    </w:p>
    <w:p w14:paraId="62D1AE06" w14:textId="071E2543" w:rsidR="00E75DCA" w:rsidRPr="00267479" w:rsidRDefault="00D971AB" w:rsidP="00083152">
      <w:pPr>
        <w:jc w:val="center"/>
        <w:rPr>
          <w:i/>
          <w:color w:val="000000"/>
          <w:sz w:val="28"/>
          <w:szCs w:val="28"/>
          <w:lang w:val="uk-UA"/>
        </w:rPr>
      </w:pPr>
      <m:oMath>
        <m:r>
          <w:rPr>
            <w:rFonts w:ascii="Cambria Math" w:hAnsi="Cambria Math"/>
            <w:color w:val="000000"/>
            <w:sz w:val="28"/>
            <w:szCs w:val="28"/>
            <w:lang w:val="uk-UA"/>
          </w:rPr>
          <m:t>FD</m:t>
        </m:r>
        <m:d>
          <m:dPr>
            <m:ctrlPr>
              <w:rPr>
                <w:rFonts w:ascii="Cambria Math" w:hAnsi="Cambria Math"/>
                <w:i/>
                <w:color w:val="000000"/>
                <w:sz w:val="28"/>
                <w:szCs w:val="28"/>
                <w:lang w:val="uk-UA"/>
              </w:rPr>
            </m:ctrlPr>
          </m:dPr>
          <m:e>
            <m:r>
              <w:rPr>
                <w:rFonts w:ascii="Cambria Math" w:hAnsi="Cambria Math"/>
                <w:color w:val="000000"/>
                <w:sz w:val="28"/>
                <w:szCs w:val="28"/>
                <w:lang w:val="uk-UA"/>
              </w:rPr>
              <m:t>i</m:t>
            </m:r>
          </m:e>
        </m:d>
        <m:r>
          <w:rPr>
            <w:rFonts w:ascii="Cambria Math" w:hAnsi="Cambria Math"/>
            <w:color w:val="000000"/>
            <w:sz w:val="28"/>
            <w:szCs w:val="28"/>
            <w:lang w:val="uk-UA"/>
          </w:rPr>
          <m:t>=</m:t>
        </m:r>
        <m:d>
          <m:dPr>
            <m:ctrlPr>
              <w:rPr>
                <w:rFonts w:ascii="Cambria Math" w:hAnsi="Cambria Math"/>
                <w:i/>
                <w:color w:val="000000"/>
                <w:sz w:val="28"/>
                <w:szCs w:val="28"/>
                <w:lang w:val="uk-UA"/>
              </w:rPr>
            </m:ctrlPr>
          </m:dPr>
          <m:e>
            <m:r>
              <w:rPr>
                <w:rFonts w:ascii="Cambria Math" w:hAnsi="Cambria Math"/>
                <w:color w:val="000000"/>
                <w:sz w:val="28"/>
                <w:szCs w:val="28"/>
                <w:lang w:val="uk-UA"/>
              </w:rPr>
              <m:t>1-p</m:t>
            </m:r>
          </m:e>
        </m:d>
        <m:r>
          <w:rPr>
            <w:rFonts w:ascii="Cambria Math" w:hAnsi="Cambria Math"/>
            <w:color w:val="000000"/>
            <w:sz w:val="28"/>
            <w:szCs w:val="28"/>
            <w:lang w:val="uk-UA"/>
          </w:rPr>
          <m:t>H</m:t>
        </m:r>
        <m:nary>
          <m:naryPr>
            <m:chr m:val="∑"/>
            <m:limLoc m:val="undOvr"/>
            <m:ctrlPr>
              <w:rPr>
                <w:rFonts w:ascii="Cambria Math" w:hAnsi="Cambria Math"/>
                <w:i/>
                <w:color w:val="000000"/>
                <w:sz w:val="28"/>
                <w:szCs w:val="28"/>
                <w:lang w:val="uk-UA"/>
              </w:rPr>
            </m:ctrlPr>
          </m:naryPr>
          <m:sub>
            <m:r>
              <w:rPr>
                <w:rFonts w:ascii="Cambria Math" w:hAnsi="Cambria Math"/>
                <w:color w:val="000000"/>
                <w:sz w:val="28"/>
                <w:szCs w:val="28"/>
                <w:lang w:val="en-US"/>
              </w:rPr>
              <m:t>j</m:t>
            </m:r>
            <m:r>
              <w:rPr>
                <w:rFonts w:ascii="Cambria Math" w:hAnsi="Cambria Math"/>
                <w:color w:val="000000"/>
                <w:sz w:val="28"/>
                <w:szCs w:val="28"/>
                <w:lang w:val="uk-UA"/>
              </w:rPr>
              <m:t>=1</m:t>
            </m:r>
          </m:sub>
          <m:sup>
            <m:r>
              <w:rPr>
                <w:rFonts w:ascii="Cambria Math" w:hAnsi="Cambria Math"/>
                <w:color w:val="000000"/>
                <w:sz w:val="28"/>
                <w:szCs w:val="28"/>
                <w:lang w:val="uk-UA"/>
              </w:rPr>
              <m:t>n</m:t>
            </m:r>
          </m:sup>
          <m:e>
            <m:sSub>
              <m:sSubPr>
                <m:ctrlPr>
                  <w:rPr>
                    <w:rFonts w:ascii="Cambria Math" w:hAnsi="Cambria Math"/>
                    <w:i/>
                    <w:color w:val="000000"/>
                    <w:sz w:val="28"/>
                    <w:szCs w:val="28"/>
                    <w:lang w:val="uk-UA"/>
                  </w:rPr>
                </m:ctrlPr>
              </m:sSubPr>
              <m:e>
                <m:r>
                  <w:rPr>
                    <w:rFonts w:ascii="Cambria Math" w:hAnsi="Cambria Math"/>
                    <w:color w:val="000000"/>
                    <w:sz w:val="28"/>
                    <w:szCs w:val="28"/>
                    <w:lang w:val="uk-UA"/>
                  </w:rPr>
                  <m:t>k</m:t>
                </m:r>
              </m:e>
              <m:sub>
                <m:r>
                  <w:rPr>
                    <w:rFonts w:ascii="Cambria Math" w:hAnsi="Cambria Math"/>
                    <w:color w:val="000000"/>
                    <w:sz w:val="28"/>
                    <w:szCs w:val="28"/>
                    <w:lang w:val="uk-UA"/>
                  </w:rPr>
                  <m:t>j</m:t>
                </m:r>
              </m:sub>
            </m:sSub>
            <m:r>
              <w:rPr>
                <w:rFonts w:ascii="Cambria Math" w:hAnsi="Cambria Math"/>
                <w:color w:val="000000"/>
                <w:sz w:val="28"/>
                <w:szCs w:val="28"/>
                <w:lang w:val="uk-UA"/>
              </w:rPr>
              <m:t>S(i,j)</m:t>
            </m:r>
          </m:e>
        </m:nary>
      </m:oMath>
      <w:r w:rsidR="00E75DCA" w:rsidRPr="00267479">
        <w:rPr>
          <w:i/>
          <w:color w:val="000000"/>
          <w:sz w:val="28"/>
          <w:szCs w:val="28"/>
          <w:lang w:val="uk-UA"/>
        </w:rPr>
        <w:t>.</w:t>
      </w:r>
    </w:p>
    <w:p w14:paraId="210E04EF" w14:textId="77777777" w:rsidR="00E75DCA" w:rsidRPr="00267479" w:rsidRDefault="00E75DCA" w:rsidP="00083152">
      <w:pPr>
        <w:jc w:val="center"/>
        <w:rPr>
          <w:i/>
          <w:color w:val="000000"/>
          <w:sz w:val="28"/>
          <w:szCs w:val="28"/>
          <w:lang w:val="uk-UA"/>
        </w:rPr>
      </w:pPr>
    </w:p>
    <w:p w14:paraId="31DFF5C1" w14:textId="5D3F58F4" w:rsidR="00E75DCA" w:rsidRPr="00267479" w:rsidRDefault="00142D1F" w:rsidP="008E1184">
      <w:pPr>
        <w:ind w:firstLine="709"/>
        <w:jc w:val="both"/>
        <w:rPr>
          <w:color w:val="000000"/>
          <w:sz w:val="28"/>
          <w:szCs w:val="28"/>
          <w:lang w:val="uk-UA"/>
        </w:rPr>
      </w:pPr>
      <w:r w:rsidRPr="00267479">
        <w:rPr>
          <w:color w:val="000000"/>
          <w:sz w:val="28"/>
          <w:szCs w:val="28"/>
          <w:lang w:val="uk-UA"/>
        </w:rPr>
        <w:t>В</w:t>
      </w:r>
      <w:r w:rsidR="00E75DCA" w:rsidRPr="00267479">
        <w:rPr>
          <w:color w:val="000000"/>
          <w:sz w:val="28"/>
          <w:szCs w:val="28"/>
          <w:lang w:val="uk-UA"/>
        </w:rPr>
        <w:t xml:space="preserve">еличина </w:t>
      </w:r>
      <w:r w:rsidR="00E75DCA" w:rsidRPr="00267479">
        <w:rPr>
          <w:i/>
          <w:color w:val="000000"/>
          <w:sz w:val="28"/>
          <w:szCs w:val="28"/>
          <w:lang w:val="en-US"/>
        </w:rPr>
        <w:t>H</w:t>
      </w:r>
      <w:r w:rsidR="00E75DCA" w:rsidRPr="00267479">
        <w:rPr>
          <w:color w:val="000000"/>
          <w:sz w:val="28"/>
          <w:szCs w:val="28"/>
          <w:lang w:val="uk-UA"/>
        </w:rPr>
        <w:t xml:space="preserve"> </w:t>
      </w:r>
      <w:r w:rsidRPr="00267479">
        <w:rPr>
          <w:color w:val="000000"/>
          <w:sz w:val="28"/>
          <w:szCs w:val="28"/>
          <w:lang w:val="uk-UA"/>
        </w:rPr>
        <w:t xml:space="preserve">є </w:t>
      </w:r>
      <w:r w:rsidR="00BC3CD9" w:rsidRPr="00267479">
        <w:rPr>
          <w:color w:val="000000"/>
          <w:sz w:val="28"/>
          <w:szCs w:val="28"/>
          <w:lang w:val="uk-UA"/>
        </w:rPr>
        <w:t>базов</w:t>
      </w:r>
      <w:r w:rsidRPr="00267479">
        <w:rPr>
          <w:color w:val="000000"/>
          <w:sz w:val="28"/>
          <w:szCs w:val="28"/>
          <w:lang w:val="uk-UA"/>
        </w:rPr>
        <w:t>им</w:t>
      </w:r>
      <w:r w:rsidR="00BC3CD9" w:rsidRPr="00267479">
        <w:rPr>
          <w:color w:val="000000"/>
          <w:sz w:val="28"/>
          <w:szCs w:val="28"/>
          <w:lang w:val="uk-UA"/>
        </w:rPr>
        <w:t xml:space="preserve"> фінансування</w:t>
      </w:r>
      <w:r w:rsidRPr="00267479">
        <w:rPr>
          <w:color w:val="000000"/>
          <w:sz w:val="28"/>
          <w:szCs w:val="28"/>
          <w:lang w:val="uk-UA"/>
        </w:rPr>
        <w:t>м</w:t>
      </w:r>
      <w:r w:rsidR="00BC3CD9" w:rsidRPr="00267479">
        <w:rPr>
          <w:color w:val="000000"/>
          <w:sz w:val="28"/>
          <w:szCs w:val="28"/>
          <w:lang w:val="uk-UA"/>
        </w:rPr>
        <w:t xml:space="preserve"> на одного приведеного студента </w:t>
      </w:r>
      <w:r w:rsidR="00E75DCA" w:rsidRPr="00267479">
        <w:rPr>
          <w:color w:val="000000"/>
          <w:sz w:val="28"/>
          <w:szCs w:val="28"/>
          <w:lang w:val="uk-UA"/>
        </w:rPr>
        <w:t xml:space="preserve">у поточному бюджетному році, </w:t>
      </w:r>
      <m:oMath>
        <m:r>
          <w:rPr>
            <w:rFonts w:ascii="Cambria Math" w:hAnsi="Cambria Math"/>
            <w:color w:val="000000"/>
            <w:sz w:val="28"/>
            <w:szCs w:val="28"/>
            <w:lang w:val="uk-UA"/>
          </w:rPr>
          <m:t>S(i,j)</m:t>
        </m:r>
      </m:oMath>
      <w:r w:rsidR="00E75DCA" w:rsidRPr="00267479">
        <w:rPr>
          <w:color w:val="000000"/>
          <w:sz w:val="28"/>
          <w:szCs w:val="28"/>
          <w:lang w:val="uk-UA"/>
        </w:rPr>
        <w:t xml:space="preserve"> – приведений контингент студентів </w:t>
      </w:r>
      <w:proofErr w:type="spellStart"/>
      <w:r w:rsidRPr="00267479">
        <w:rPr>
          <w:i/>
          <w:color w:val="000000"/>
          <w:sz w:val="28"/>
          <w:szCs w:val="28"/>
          <w:lang w:val="en-US"/>
        </w:rPr>
        <w:t>i</w:t>
      </w:r>
      <w:proofErr w:type="spellEnd"/>
      <w:r w:rsidRPr="00267479">
        <w:rPr>
          <w:i/>
          <w:color w:val="000000"/>
          <w:sz w:val="28"/>
          <w:szCs w:val="28"/>
          <w:lang w:val="uk-UA"/>
        </w:rPr>
        <w:t>-го</w:t>
      </w:r>
      <w:r w:rsidRPr="00267479">
        <w:rPr>
          <w:color w:val="000000"/>
          <w:sz w:val="28"/>
          <w:szCs w:val="28"/>
          <w:lang w:val="uk-UA"/>
        </w:rPr>
        <w:t xml:space="preserve"> закладу вищої освіти </w:t>
      </w:r>
      <w:r w:rsidR="00E75DCA" w:rsidRPr="00267479">
        <w:rPr>
          <w:color w:val="000000"/>
          <w:sz w:val="28"/>
          <w:szCs w:val="28"/>
          <w:lang w:val="uk-UA"/>
        </w:rPr>
        <w:t xml:space="preserve">за </w:t>
      </w:r>
      <w:r w:rsidR="00E75DCA" w:rsidRPr="00267479">
        <w:rPr>
          <w:i/>
          <w:color w:val="000000"/>
          <w:sz w:val="28"/>
          <w:szCs w:val="28"/>
          <w:lang w:val="en-US"/>
        </w:rPr>
        <w:t>j</w:t>
      </w:r>
      <w:r w:rsidR="00E75DCA" w:rsidRPr="00267479">
        <w:rPr>
          <w:color w:val="000000"/>
          <w:sz w:val="28"/>
          <w:szCs w:val="28"/>
          <w:lang w:val="uk-UA"/>
        </w:rPr>
        <w:t>-ю спеціальністю,</w:t>
      </w:r>
      <m:oMath>
        <m:r>
          <w:rPr>
            <w:rFonts w:ascii="Cambria Math" w:hAnsi="Cambria Math"/>
            <w:color w:val="000000"/>
            <w:sz w:val="28"/>
            <w:szCs w:val="28"/>
            <w:lang w:val="uk-UA"/>
          </w:rPr>
          <m:t xml:space="preserve"> </m:t>
        </m:r>
        <m:sSub>
          <m:sSubPr>
            <m:ctrlPr>
              <w:rPr>
                <w:rFonts w:ascii="Cambria Math" w:hAnsi="Cambria Math"/>
                <w:i/>
                <w:color w:val="000000"/>
                <w:sz w:val="28"/>
                <w:szCs w:val="28"/>
                <w:lang w:val="uk-UA"/>
              </w:rPr>
            </m:ctrlPr>
          </m:sSubPr>
          <m:e>
            <m:r>
              <w:rPr>
                <w:rFonts w:ascii="Cambria Math" w:hAnsi="Cambria Math"/>
                <w:color w:val="000000"/>
                <w:sz w:val="28"/>
                <w:szCs w:val="28"/>
                <w:lang w:val="uk-UA"/>
              </w:rPr>
              <m:t>k</m:t>
            </m:r>
          </m:e>
          <m:sub>
            <m:r>
              <w:rPr>
                <w:rFonts w:ascii="Cambria Math" w:hAnsi="Cambria Math"/>
                <w:color w:val="000000"/>
                <w:sz w:val="28"/>
                <w:szCs w:val="28"/>
                <w:lang w:val="uk-UA"/>
              </w:rPr>
              <m:t>j</m:t>
            </m:r>
          </m:sub>
        </m:sSub>
        <m:r>
          <w:rPr>
            <w:rFonts w:ascii="Cambria Math" w:hAnsi="Cambria Math"/>
            <w:color w:val="000000"/>
            <w:sz w:val="28"/>
            <w:szCs w:val="28"/>
            <w:lang w:val="uk-UA"/>
          </w:rPr>
          <m:t>≥1</m:t>
        </m:r>
      </m:oMath>
      <w:r w:rsidR="00E75DCA" w:rsidRPr="00267479">
        <w:rPr>
          <w:color w:val="000000"/>
          <w:sz w:val="28"/>
          <w:szCs w:val="28"/>
          <w:lang w:val="uk-UA"/>
        </w:rPr>
        <w:t>, коефіцієнт</w:t>
      </w:r>
      <w:r w:rsidRPr="00267479">
        <w:rPr>
          <w:color w:val="000000"/>
          <w:sz w:val="28"/>
          <w:szCs w:val="28"/>
          <w:lang w:val="uk-UA"/>
        </w:rPr>
        <w:t xml:space="preserve"> співвідношення видатків на навчання за спеціальностями </w:t>
      </w:r>
      <w:r w:rsidR="00E75DCA" w:rsidRPr="00267479">
        <w:rPr>
          <w:color w:val="000000"/>
          <w:sz w:val="28"/>
          <w:szCs w:val="28"/>
          <w:lang w:val="uk-UA"/>
        </w:rPr>
        <w:t>(додаток 2).</w:t>
      </w:r>
    </w:p>
    <w:p w14:paraId="77E3B80A" w14:textId="77777777" w:rsidR="00E75DCA" w:rsidRPr="00267479" w:rsidRDefault="00E75DCA" w:rsidP="008E1184">
      <w:pPr>
        <w:ind w:firstLine="709"/>
        <w:jc w:val="both"/>
        <w:rPr>
          <w:color w:val="000000"/>
          <w:sz w:val="28"/>
          <w:szCs w:val="28"/>
          <w:lang w:val="uk-UA"/>
        </w:rPr>
      </w:pPr>
    </w:p>
    <w:p w14:paraId="1C4D3EA7" w14:textId="6A2B5F9D" w:rsidR="00E75DCA" w:rsidRPr="00267479" w:rsidRDefault="00BC3CD9" w:rsidP="00703C90">
      <w:pPr>
        <w:ind w:firstLine="709"/>
        <w:jc w:val="both"/>
        <w:rPr>
          <w:color w:val="000000"/>
          <w:sz w:val="28"/>
          <w:szCs w:val="28"/>
          <w:lang w:val="uk-UA"/>
        </w:rPr>
      </w:pPr>
      <w:r w:rsidRPr="00267479">
        <w:rPr>
          <w:color w:val="000000"/>
          <w:sz w:val="28"/>
          <w:szCs w:val="28"/>
          <w:lang w:val="uk-UA"/>
        </w:rPr>
        <w:t>Видатки фінансування за масштаб</w:t>
      </w:r>
      <w:r w:rsidR="00142D1F" w:rsidRPr="00267479">
        <w:rPr>
          <w:color w:val="000000"/>
          <w:sz w:val="28"/>
          <w:szCs w:val="28"/>
          <w:lang w:val="uk-UA"/>
        </w:rPr>
        <w:t xml:space="preserve"> діяльності</w:t>
      </w:r>
      <w:r w:rsidRPr="00267479">
        <w:rPr>
          <w:color w:val="000000"/>
          <w:sz w:val="28"/>
          <w:szCs w:val="28"/>
          <w:lang w:val="uk-UA"/>
        </w:rPr>
        <w:t xml:space="preserve"> з</w:t>
      </w:r>
      <w:r w:rsidR="00E75DCA" w:rsidRPr="00267479">
        <w:rPr>
          <w:color w:val="000000"/>
          <w:sz w:val="28"/>
          <w:szCs w:val="28"/>
          <w:lang w:val="uk-UA"/>
        </w:rPr>
        <w:t xml:space="preserve">акладів вищої освіти визначаються як розрахункова сума витрат на видатки </w:t>
      </w:r>
      <w:r w:rsidRPr="00267479">
        <w:rPr>
          <w:color w:val="000000"/>
          <w:sz w:val="28"/>
          <w:szCs w:val="28"/>
          <w:lang w:val="uk-UA"/>
        </w:rPr>
        <w:t>за масштаб</w:t>
      </w:r>
      <w:r w:rsidR="00142D1F" w:rsidRPr="00267479">
        <w:rPr>
          <w:color w:val="000000"/>
          <w:sz w:val="28"/>
          <w:szCs w:val="28"/>
          <w:lang w:val="uk-UA"/>
        </w:rPr>
        <w:t xml:space="preserve"> діяльності</w:t>
      </w:r>
      <w:r w:rsidR="00E75DCA" w:rsidRPr="00267479">
        <w:rPr>
          <w:color w:val="000000"/>
          <w:sz w:val="28"/>
          <w:szCs w:val="28"/>
          <w:lang w:val="uk-UA"/>
        </w:rPr>
        <w:t xml:space="preserve"> кожного закладу вищої освіти державної форми власності:</w:t>
      </w:r>
    </w:p>
    <w:p w14:paraId="5A694DEE" w14:textId="62FAC80E" w:rsidR="00E75DCA" w:rsidRPr="00267479" w:rsidRDefault="00D971AB" w:rsidP="00703C90">
      <w:pPr>
        <w:jc w:val="both"/>
        <w:rPr>
          <w:color w:val="000000"/>
          <w:sz w:val="28"/>
          <w:szCs w:val="28"/>
          <w:lang w:val="uk-UA"/>
        </w:rPr>
      </w:pPr>
      <m:oMathPara>
        <m:oMath>
          <m:r>
            <w:rPr>
              <w:rFonts w:ascii="Cambria Math" w:hAnsi="Cambria Math"/>
              <w:color w:val="000000"/>
              <w:sz w:val="28"/>
              <w:szCs w:val="28"/>
              <w:lang w:val="uk-UA"/>
            </w:rPr>
            <m:t>F</m:t>
          </m:r>
          <m:r>
            <w:rPr>
              <w:rFonts w:ascii="Cambria Math" w:hAnsi="Cambria Math"/>
              <w:color w:val="000000"/>
              <w:sz w:val="28"/>
              <w:szCs w:val="28"/>
              <w:lang w:val="en-US"/>
            </w:rPr>
            <m:t>D</m:t>
          </m:r>
          <m:r>
            <w:rPr>
              <w:rFonts w:ascii="Cambria Math" w:hAnsi="Cambria Math"/>
              <w:color w:val="000000"/>
              <w:sz w:val="28"/>
              <w:szCs w:val="28"/>
              <w:lang w:val="uk-UA"/>
            </w:rPr>
            <m:t>=</m:t>
          </m:r>
          <m:nary>
            <m:naryPr>
              <m:chr m:val="∑"/>
              <m:limLoc m:val="undOvr"/>
              <m:supHide m:val="1"/>
              <m:ctrlPr>
                <w:rPr>
                  <w:rFonts w:ascii="Cambria Math" w:hAnsi="Cambria Math"/>
                  <w:i/>
                  <w:color w:val="000000"/>
                  <w:sz w:val="28"/>
                  <w:szCs w:val="28"/>
                  <w:lang w:val="uk-UA"/>
                </w:rPr>
              </m:ctrlPr>
            </m:naryPr>
            <m:sub>
              <m:r>
                <w:rPr>
                  <w:rFonts w:ascii="Cambria Math" w:hAnsi="Cambria Math"/>
                  <w:color w:val="000000"/>
                  <w:sz w:val="28"/>
                  <w:szCs w:val="28"/>
                  <w:lang w:val="uk-UA"/>
                </w:rPr>
                <m:t>i</m:t>
              </m:r>
            </m:sub>
            <m:sup/>
            <m:e>
              <m:r>
                <w:rPr>
                  <w:rFonts w:ascii="Cambria Math" w:hAnsi="Cambria Math"/>
                  <w:color w:val="000000"/>
                  <w:sz w:val="28"/>
                  <w:szCs w:val="28"/>
                  <w:lang w:val="uk-UA"/>
                </w:rPr>
                <m:t>FD</m:t>
              </m:r>
              <m:d>
                <m:dPr>
                  <m:ctrlPr>
                    <w:rPr>
                      <w:rFonts w:ascii="Cambria Math" w:hAnsi="Cambria Math"/>
                      <w:i/>
                      <w:color w:val="000000"/>
                      <w:sz w:val="28"/>
                      <w:szCs w:val="28"/>
                      <w:lang w:val="uk-UA"/>
                    </w:rPr>
                  </m:ctrlPr>
                </m:dPr>
                <m:e>
                  <m:r>
                    <w:rPr>
                      <w:rFonts w:ascii="Cambria Math" w:hAnsi="Cambria Math"/>
                      <w:color w:val="000000"/>
                      <w:sz w:val="28"/>
                      <w:szCs w:val="28"/>
                      <w:lang w:val="uk-UA"/>
                    </w:rPr>
                    <m:t>i</m:t>
                  </m:r>
                </m:e>
              </m:d>
              <m:r>
                <w:rPr>
                  <w:rFonts w:ascii="Cambria Math" w:hAnsi="Cambria Math"/>
                  <w:color w:val="000000"/>
                  <w:sz w:val="28"/>
                  <w:szCs w:val="28"/>
                  <w:lang w:val="uk-UA"/>
                </w:rPr>
                <m:t>.</m:t>
              </m:r>
            </m:e>
          </m:nary>
        </m:oMath>
      </m:oMathPara>
    </w:p>
    <w:p w14:paraId="5E0A56CE" w14:textId="77777777" w:rsidR="00E75DCA" w:rsidRPr="00267479" w:rsidRDefault="00E75DCA" w:rsidP="006660EF">
      <w:pPr>
        <w:ind w:firstLine="708"/>
        <w:jc w:val="both"/>
        <w:rPr>
          <w:color w:val="000000"/>
          <w:sz w:val="28"/>
          <w:szCs w:val="28"/>
          <w:lang w:val="uk-UA"/>
        </w:rPr>
      </w:pPr>
    </w:p>
    <w:p w14:paraId="31B62B39" w14:textId="3909CC97" w:rsidR="00CB688F" w:rsidRPr="00267479" w:rsidRDefault="00E75DCA" w:rsidP="00CB688F">
      <w:pPr>
        <w:ind w:firstLine="708"/>
        <w:jc w:val="both"/>
        <w:rPr>
          <w:color w:val="000000"/>
          <w:sz w:val="28"/>
          <w:szCs w:val="28"/>
          <w:lang w:val="uk-UA"/>
        </w:rPr>
      </w:pPr>
      <w:r w:rsidRPr="00267479">
        <w:rPr>
          <w:color w:val="000000"/>
          <w:sz w:val="28"/>
          <w:szCs w:val="28"/>
          <w:lang w:val="uk-UA"/>
        </w:rPr>
        <w:t>8. </w:t>
      </w:r>
      <w:r w:rsidR="00CB688F" w:rsidRPr="00267479">
        <w:rPr>
          <w:color w:val="000000"/>
          <w:sz w:val="28"/>
          <w:szCs w:val="28"/>
          <w:lang w:val="uk-UA"/>
        </w:rPr>
        <w:t>Кошти резервного фонду (</w:t>
      </w:r>
      <w:r w:rsidR="00CB688F" w:rsidRPr="00267479">
        <w:rPr>
          <w:i/>
          <w:color w:val="000000"/>
          <w:sz w:val="28"/>
          <w:szCs w:val="28"/>
          <w:lang w:val="en-US"/>
        </w:rPr>
        <w:t>FR</w:t>
      </w:r>
      <w:r w:rsidR="00CB688F" w:rsidRPr="00267479">
        <w:rPr>
          <w:color w:val="000000"/>
          <w:sz w:val="28"/>
          <w:szCs w:val="28"/>
          <w:lang w:val="uk-UA"/>
        </w:rPr>
        <w:t>) надаються державним замовником – головним розпорядником бюджетних коштів закладам вищої освіти для покриття видатків споживання, які неможливо було передбачити при розподілі коштів за цим порядком, видатків, критично необхідних для стабільного функціонування закладу вищої освіти, оплату здобуття освіти за державним замовленням у приватних закладах вищої освіти та для часткової компенсації зростання витрат на комунальні послуги. За рахунок резервного фонду здійснюється часткове фінансування для передбаченої законодавством виплати підвищених заробітних плат працівникам Національного технічного університету України «Київський політехнічний інститут імені Ігоря Сікорського», Національного юридичного університету імені Ярослава Мудрого, Національного університету біоресурсів та природокористування, Національного авіаційного університету на підставі поданих ними розрахунків за погодженням з державним замовником.</w:t>
      </w:r>
    </w:p>
    <w:p w14:paraId="1BCB5BCD" w14:textId="2E4F427B" w:rsidR="00E75DCA" w:rsidRPr="00267479" w:rsidRDefault="00E75DCA" w:rsidP="00634643">
      <w:pPr>
        <w:ind w:firstLine="708"/>
        <w:jc w:val="both"/>
        <w:rPr>
          <w:color w:val="000000"/>
          <w:sz w:val="28"/>
          <w:szCs w:val="28"/>
          <w:lang w:val="uk-UA"/>
        </w:rPr>
      </w:pPr>
    </w:p>
    <w:p w14:paraId="638D9A0B" w14:textId="0298C158" w:rsidR="00E75DCA" w:rsidRPr="00267479" w:rsidRDefault="00E75DCA" w:rsidP="00142D1F">
      <w:pPr>
        <w:ind w:firstLine="708"/>
        <w:jc w:val="both"/>
        <w:rPr>
          <w:color w:val="000000"/>
          <w:sz w:val="28"/>
          <w:szCs w:val="28"/>
          <w:lang w:val="uk-UA"/>
        </w:rPr>
      </w:pPr>
      <w:r w:rsidRPr="00267479">
        <w:rPr>
          <w:color w:val="000000"/>
          <w:sz w:val="28"/>
          <w:szCs w:val="28"/>
          <w:lang w:val="uk-UA"/>
        </w:rPr>
        <w:t>9. Видатки за якісні показники діяльності закладів вищої освіти розраховуються як різниця між видатками фінансування освітньої діяльності закладів вищої освіти, видатками фінансування стабільності діяльності закладів вищої освіти, видатками розвитку та резервним фондом:</w:t>
      </w:r>
    </w:p>
    <w:p w14:paraId="4A5B7847" w14:textId="5BF48157" w:rsidR="00E75DCA" w:rsidRPr="00267479" w:rsidRDefault="00D971AB" w:rsidP="00F76840">
      <w:pPr>
        <w:jc w:val="center"/>
        <w:rPr>
          <w:color w:val="000000"/>
          <w:sz w:val="28"/>
          <w:szCs w:val="28"/>
          <w:lang w:val="uk-UA"/>
        </w:rPr>
      </w:pPr>
      <m:oMathPara>
        <m:oMath>
          <m:r>
            <w:rPr>
              <w:rFonts w:ascii="Cambria Math" w:hAnsi="Cambria Math"/>
              <w:color w:val="000000"/>
              <w:sz w:val="28"/>
              <w:szCs w:val="28"/>
              <w:lang w:val="uk-UA"/>
            </w:rPr>
            <m:t>FD=FHE-FS-FR-</m:t>
          </m:r>
          <m:r>
            <w:rPr>
              <w:rFonts w:ascii="Cambria Math" w:hAnsi="Cambria Math"/>
              <w:color w:val="000000"/>
              <w:sz w:val="28"/>
              <w:szCs w:val="28"/>
              <w:lang w:val="en-US"/>
            </w:rPr>
            <m:t>FI</m:t>
          </m:r>
          <m:r>
            <w:rPr>
              <w:rFonts w:ascii="Cambria Math" w:hAnsi="Cambria Math"/>
              <w:color w:val="000000"/>
              <w:sz w:val="28"/>
              <w:szCs w:val="28"/>
              <w:lang w:val="uk-UA"/>
            </w:rPr>
            <m:t>.</m:t>
          </m:r>
        </m:oMath>
      </m:oMathPara>
    </w:p>
    <w:p w14:paraId="3222254B" w14:textId="77777777" w:rsidR="00E75DCA" w:rsidRPr="00267479" w:rsidRDefault="00E75DCA" w:rsidP="00F76840">
      <w:pPr>
        <w:jc w:val="center"/>
        <w:rPr>
          <w:color w:val="000000"/>
          <w:sz w:val="28"/>
          <w:szCs w:val="28"/>
          <w:lang w:val="en-US"/>
        </w:rPr>
      </w:pPr>
    </w:p>
    <w:p w14:paraId="62FD7E7E" w14:textId="32EC2280" w:rsidR="00E75DCA" w:rsidRPr="00267479" w:rsidRDefault="00E75DCA" w:rsidP="00F76840">
      <w:pPr>
        <w:ind w:firstLine="709"/>
        <w:jc w:val="both"/>
        <w:rPr>
          <w:color w:val="000000"/>
          <w:sz w:val="28"/>
          <w:szCs w:val="28"/>
          <w:lang w:val="uk-UA"/>
        </w:rPr>
      </w:pPr>
      <w:r w:rsidRPr="00267479">
        <w:rPr>
          <w:color w:val="000000"/>
          <w:sz w:val="28"/>
          <w:szCs w:val="28"/>
          <w:lang w:val="uk-UA"/>
        </w:rPr>
        <w:t>10. Видатки за якісні показники діяльності закладів вищої освіти розраховуються з урахуванням досягнень та масштабів їх освітньої діяльності  та визначаються як частка від видатків за якісні показники діяльності закладів вищої освіти з урахуванням питомої ваги показника досягнень закладу (</w:t>
      </w:r>
      <m:oMath>
        <m:r>
          <m:rPr>
            <m:sty m:val="p"/>
          </m:rPr>
          <w:rPr>
            <w:rFonts w:ascii="Cambria Math" w:hAnsi="Cambria Math"/>
            <w:color w:val="000000"/>
            <w:sz w:val="28"/>
            <w:szCs w:val="28"/>
            <w:lang w:val="uk-UA"/>
          </w:rPr>
          <m:t>Pr⁡</m:t>
        </m:r>
        <m:r>
          <w:rPr>
            <w:rFonts w:ascii="Cambria Math" w:hAnsi="Cambria Math"/>
            <w:color w:val="000000"/>
            <w:sz w:val="28"/>
            <w:szCs w:val="28"/>
            <w:lang w:val="uk-UA"/>
          </w:rPr>
          <m:t>(i)</m:t>
        </m:r>
      </m:oMath>
      <w:r w:rsidRPr="00267479">
        <w:rPr>
          <w:color w:val="000000"/>
          <w:sz w:val="28"/>
          <w:szCs w:val="28"/>
          <w:lang w:val="uk-UA"/>
        </w:rPr>
        <w:t>) у сумі показників досягнень усіх закладів вищої освіти у сфері управління державного замовника:</w:t>
      </w:r>
    </w:p>
    <w:p w14:paraId="31EA9638" w14:textId="6A0C372D" w:rsidR="00E75DCA" w:rsidRPr="00267479" w:rsidRDefault="00CB688F" w:rsidP="00CB688F">
      <w:pPr>
        <w:ind w:firstLine="709"/>
        <w:jc w:val="both"/>
        <w:rPr>
          <w:color w:val="000000"/>
          <w:sz w:val="28"/>
          <w:szCs w:val="28"/>
          <w:lang w:val="uk-UA"/>
        </w:rPr>
      </w:pPr>
      <w:r w:rsidRPr="00267479">
        <w:rPr>
          <w:color w:val="000000"/>
          <w:sz w:val="28"/>
          <w:szCs w:val="28"/>
          <w:lang w:val="uk-UA"/>
        </w:rPr>
        <w:t xml:space="preserve">                                  </w:t>
      </w:r>
      <m:oMath>
        <m:r>
          <w:rPr>
            <w:rFonts w:ascii="Cambria Math" w:hAnsi="Cambria Math"/>
            <w:color w:val="000000"/>
            <w:sz w:val="28"/>
            <w:szCs w:val="28"/>
            <w:lang w:val="uk-UA"/>
          </w:rPr>
          <m:t>F</m:t>
        </m:r>
        <m:r>
          <w:rPr>
            <w:rFonts w:ascii="Cambria Math" w:hAnsi="Cambria Math"/>
            <w:color w:val="000000"/>
            <w:sz w:val="28"/>
            <w:szCs w:val="28"/>
            <w:lang w:val="en-US"/>
          </w:rPr>
          <m:t>P</m:t>
        </m:r>
        <m:d>
          <m:dPr>
            <m:ctrlPr>
              <w:rPr>
                <w:rFonts w:ascii="Cambria Math" w:hAnsi="Cambria Math"/>
                <w:i/>
                <w:color w:val="000000"/>
                <w:sz w:val="28"/>
                <w:szCs w:val="28"/>
                <w:lang w:val="uk-UA"/>
              </w:rPr>
            </m:ctrlPr>
          </m:dPr>
          <m:e>
            <m:r>
              <w:rPr>
                <w:rFonts w:ascii="Cambria Math" w:hAnsi="Cambria Math"/>
                <w:color w:val="000000"/>
                <w:sz w:val="28"/>
                <w:szCs w:val="28"/>
                <w:lang w:val="uk-UA"/>
              </w:rPr>
              <m:t>i</m:t>
            </m:r>
          </m:e>
        </m:d>
        <m:r>
          <w:rPr>
            <w:rFonts w:ascii="Cambria Math" w:hAnsi="Cambria Math"/>
            <w:color w:val="000000"/>
            <w:sz w:val="28"/>
            <w:szCs w:val="28"/>
            <w:lang w:val="uk-UA"/>
          </w:rPr>
          <m:t>=FP*Pr</m:t>
        </m:r>
        <m:r>
          <m:rPr>
            <m:sty m:val="p"/>
          </m:rPr>
          <w:rPr>
            <w:rFonts w:ascii="Cambria Math" w:hAnsi="Cambria Math"/>
            <w:color w:val="000000"/>
            <w:sz w:val="28"/>
            <w:szCs w:val="28"/>
            <w:lang w:val="uk-UA"/>
          </w:rPr>
          <m:t>⁡</m:t>
        </m:r>
        <m:r>
          <w:rPr>
            <w:rFonts w:ascii="Cambria Math" w:hAnsi="Cambria Math"/>
            <w:color w:val="000000"/>
            <w:sz w:val="28"/>
            <w:szCs w:val="28"/>
            <w:lang w:val="uk-UA"/>
          </w:rPr>
          <m:t>(i)/</m:t>
        </m:r>
        <m:nary>
          <m:naryPr>
            <m:chr m:val="∑"/>
            <m:limLoc m:val="undOvr"/>
            <m:supHide m:val="1"/>
            <m:ctrlPr>
              <w:rPr>
                <w:rFonts w:ascii="Cambria Math" w:hAnsi="Cambria Math"/>
                <w:i/>
                <w:color w:val="000000"/>
                <w:sz w:val="28"/>
                <w:szCs w:val="28"/>
                <w:lang w:val="uk-UA"/>
              </w:rPr>
            </m:ctrlPr>
          </m:naryPr>
          <m:sub>
            <m:r>
              <w:rPr>
                <w:rFonts w:ascii="Cambria Math" w:hAnsi="Cambria Math"/>
                <w:color w:val="000000"/>
                <w:sz w:val="28"/>
                <w:szCs w:val="28"/>
                <w:lang w:val="uk-UA"/>
              </w:rPr>
              <m:t>i</m:t>
            </m:r>
          </m:sub>
          <m:sup/>
          <m:e>
            <m:r>
              <w:rPr>
                <w:rFonts w:ascii="Cambria Math" w:hAnsi="Cambria Math"/>
                <w:color w:val="000000"/>
                <w:sz w:val="28"/>
                <w:szCs w:val="28"/>
                <w:lang w:val="uk-UA"/>
              </w:rPr>
              <m:t>Pr</m:t>
            </m:r>
            <m:r>
              <m:rPr>
                <m:sty m:val="p"/>
              </m:rPr>
              <w:rPr>
                <w:rFonts w:ascii="Cambria Math" w:hAnsi="Cambria Math"/>
                <w:color w:val="000000"/>
                <w:sz w:val="28"/>
                <w:szCs w:val="28"/>
                <w:lang w:val="uk-UA"/>
              </w:rPr>
              <m:t>⁡</m:t>
            </m:r>
            <m:r>
              <w:rPr>
                <w:rFonts w:ascii="Cambria Math" w:hAnsi="Cambria Math"/>
                <w:color w:val="000000"/>
                <w:sz w:val="28"/>
                <w:szCs w:val="28"/>
                <w:lang w:val="uk-UA"/>
              </w:rPr>
              <m:t>(i)</m:t>
            </m:r>
          </m:e>
        </m:nary>
      </m:oMath>
      <w:r w:rsidR="00E75DCA" w:rsidRPr="00267479">
        <w:rPr>
          <w:lang w:val="uk-UA"/>
        </w:rPr>
        <w:t xml:space="preserve"> </w:t>
      </w:r>
      <w:r w:rsidRPr="00267479">
        <w:rPr>
          <w:lang w:val="uk-UA"/>
        </w:rPr>
        <w:t xml:space="preserve"> </w:t>
      </w:r>
    </w:p>
    <w:p w14:paraId="0F91B225" w14:textId="77777777" w:rsidR="00E75DCA" w:rsidRPr="00267479" w:rsidRDefault="00E75DCA">
      <w:pPr>
        <w:ind w:firstLine="709"/>
        <w:jc w:val="both"/>
        <w:rPr>
          <w:color w:val="000000"/>
          <w:sz w:val="28"/>
          <w:szCs w:val="28"/>
          <w:lang w:val="uk-UA"/>
        </w:rPr>
      </w:pPr>
    </w:p>
    <w:p w14:paraId="28EE5886" w14:textId="3B0E87AF" w:rsidR="00106A67" w:rsidRPr="00267479" w:rsidRDefault="00E75DCA" w:rsidP="00106A67">
      <w:pPr>
        <w:jc w:val="both"/>
        <w:rPr>
          <w:color w:val="000000"/>
          <w:sz w:val="28"/>
          <w:szCs w:val="28"/>
          <w:lang w:val="uk-UA"/>
        </w:rPr>
      </w:pPr>
      <w:r w:rsidRPr="00267479">
        <w:rPr>
          <w:color w:val="000000"/>
          <w:sz w:val="28"/>
          <w:szCs w:val="28"/>
          <w:lang w:val="uk-UA"/>
        </w:rPr>
        <w:t xml:space="preserve">11. Показник досягнень закладу вищої освіти розраховується з урахуванням приведеного контингенту здобувачів вищої освіти, які навчаються за кошти державного бюджету </w:t>
      </w:r>
      <m:oMath>
        <m:r>
          <w:rPr>
            <w:rFonts w:ascii="Cambria Math" w:hAnsi="Cambria Math"/>
            <w:color w:val="000000"/>
            <w:sz w:val="28"/>
            <w:szCs w:val="28"/>
            <w:lang w:val="uk-UA"/>
          </w:rPr>
          <m:t>(PK</m:t>
        </m:r>
        <m:d>
          <m:dPr>
            <m:ctrlPr>
              <w:rPr>
                <w:rFonts w:ascii="Cambria Math" w:hAnsi="Cambria Math"/>
                <w:i/>
                <w:color w:val="000000"/>
                <w:sz w:val="28"/>
                <w:szCs w:val="28"/>
                <w:lang w:val="uk-UA"/>
              </w:rPr>
            </m:ctrlPr>
          </m:dPr>
          <m:e>
            <m:r>
              <w:rPr>
                <w:rFonts w:ascii="Cambria Math" w:hAnsi="Cambria Math"/>
                <w:color w:val="000000"/>
                <w:sz w:val="28"/>
                <w:szCs w:val="28"/>
                <w:lang w:val="uk-UA"/>
              </w:rPr>
              <m:t>i</m:t>
            </m:r>
          </m:e>
        </m:d>
        <m:r>
          <w:rPr>
            <w:rFonts w:ascii="Cambria Math" w:hAnsi="Cambria Math"/>
            <w:color w:val="000000"/>
            <w:sz w:val="28"/>
            <w:szCs w:val="28"/>
            <w:lang w:val="uk-UA"/>
          </w:rPr>
          <m:t>)</m:t>
        </m:r>
      </m:oMath>
      <w:r w:rsidRPr="00267479">
        <w:rPr>
          <w:color w:val="000000"/>
          <w:sz w:val="28"/>
          <w:szCs w:val="28"/>
          <w:lang w:val="uk-UA"/>
        </w:rPr>
        <w:t xml:space="preserve">, та рівня результатів зовнішнього незалежного оцінювання студентів </w:t>
      </w:r>
      <m:oMath>
        <m:r>
          <w:rPr>
            <w:rFonts w:ascii="Cambria Math" w:hAnsi="Cambria Math"/>
            <w:color w:val="000000"/>
            <w:sz w:val="28"/>
            <w:szCs w:val="28"/>
            <w:lang w:val="uk-UA"/>
          </w:rPr>
          <m:t>(</m:t>
        </m:r>
        <m:r>
          <w:rPr>
            <w:rFonts w:ascii="Cambria Math" w:hAnsi="Cambria Math"/>
            <w:color w:val="000000"/>
            <w:sz w:val="28"/>
            <w:szCs w:val="28"/>
            <w:lang w:val="en-US"/>
          </w:rPr>
          <m:t>Z</m:t>
        </m:r>
        <m:r>
          <w:rPr>
            <w:rFonts w:ascii="Cambria Math" w:hAnsi="Cambria Math"/>
            <w:color w:val="000000"/>
            <w:sz w:val="28"/>
            <w:szCs w:val="28"/>
            <w:lang w:val="uk-UA"/>
          </w:rPr>
          <m:t>(</m:t>
        </m:r>
        <m:r>
          <w:rPr>
            <w:rFonts w:ascii="Cambria Math" w:hAnsi="Cambria Math"/>
            <w:color w:val="000000"/>
            <w:sz w:val="28"/>
            <w:szCs w:val="28"/>
            <w:lang w:val="en-US"/>
          </w:rPr>
          <m:t>i</m:t>
        </m:r>
        <m:r>
          <w:rPr>
            <w:rFonts w:ascii="Cambria Math" w:hAnsi="Cambria Math"/>
            <w:color w:val="000000"/>
            <w:sz w:val="28"/>
            <w:szCs w:val="28"/>
            <w:lang w:val="uk-UA"/>
          </w:rPr>
          <m:t>))</m:t>
        </m:r>
      </m:oMath>
      <w:r w:rsidRPr="00267479">
        <w:rPr>
          <w:color w:val="000000"/>
          <w:sz w:val="28"/>
          <w:szCs w:val="28"/>
          <w:lang w:val="uk-UA"/>
        </w:rPr>
        <w:t xml:space="preserve">, присутності закладу вищої освіти в провідних світових університетських рейтингах </w:t>
      </w:r>
      <m:oMath>
        <m:r>
          <w:rPr>
            <w:rFonts w:ascii="Cambria Math" w:hAnsi="Cambria Math"/>
            <w:color w:val="000000"/>
            <w:sz w:val="28"/>
            <w:szCs w:val="28"/>
            <w:lang w:val="uk-UA"/>
          </w:rPr>
          <m:t>(R</m:t>
        </m:r>
        <m:d>
          <m:dPr>
            <m:ctrlPr>
              <w:rPr>
                <w:rFonts w:ascii="Cambria Math" w:hAnsi="Cambria Math"/>
                <w:i/>
                <w:color w:val="000000"/>
                <w:sz w:val="28"/>
                <w:szCs w:val="28"/>
                <w:lang w:val="uk-UA"/>
              </w:rPr>
            </m:ctrlPr>
          </m:dPr>
          <m:e>
            <m:r>
              <w:rPr>
                <w:rFonts w:ascii="Cambria Math" w:hAnsi="Cambria Math"/>
                <w:color w:val="000000"/>
                <w:sz w:val="28"/>
                <w:szCs w:val="28"/>
                <w:lang w:val="uk-UA"/>
              </w:rPr>
              <m:t>i</m:t>
            </m:r>
          </m:e>
        </m:d>
        <m:r>
          <w:rPr>
            <w:rFonts w:ascii="Cambria Math" w:hAnsi="Cambria Math"/>
            <w:color w:val="000000"/>
            <w:sz w:val="28"/>
            <w:szCs w:val="28"/>
            <w:lang w:val="uk-UA"/>
          </w:rPr>
          <m:t>)</m:t>
        </m:r>
      </m:oMath>
      <w:r w:rsidRPr="00267479">
        <w:rPr>
          <w:color w:val="000000"/>
          <w:sz w:val="28"/>
          <w:szCs w:val="28"/>
          <w:lang w:val="uk-UA"/>
        </w:rPr>
        <w:t>, рівня наукової діяльності закладів вищої освіти (</w:t>
      </w:r>
      <m:oMath>
        <m:r>
          <w:rPr>
            <w:rFonts w:ascii="Cambria Math" w:hAnsi="Cambria Math"/>
            <w:color w:val="000000"/>
            <w:sz w:val="28"/>
            <w:szCs w:val="28"/>
            <w:lang w:val="uk-UA"/>
          </w:rPr>
          <m:t>N(i))</m:t>
        </m:r>
      </m:oMath>
      <w:r w:rsidRPr="00267479">
        <w:rPr>
          <w:color w:val="000000"/>
          <w:sz w:val="28"/>
          <w:szCs w:val="28"/>
          <w:lang w:val="uk-UA"/>
        </w:rPr>
        <w:t xml:space="preserve">, працевлаштування випускників закладу вищої освіти </w:t>
      </w:r>
      <m:oMath>
        <m:d>
          <m:dPr>
            <m:ctrlPr>
              <w:rPr>
                <w:rFonts w:ascii="Cambria Math" w:hAnsi="Cambria Math"/>
                <w:i/>
                <w:color w:val="000000"/>
                <w:sz w:val="28"/>
                <w:szCs w:val="28"/>
                <w:lang w:val="uk-UA"/>
              </w:rPr>
            </m:ctrlPr>
          </m:dPr>
          <m:e>
            <m:r>
              <w:rPr>
                <w:rFonts w:ascii="Cambria Math" w:hAnsi="Cambria Math"/>
                <w:color w:val="000000"/>
                <w:sz w:val="28"/>
                <w:szCs w:val="28"/>
                <w:lang w:val="uk-UA"/>
              </w:rPr>
              <m:t>P</m:t>
            </m:r>
            <m:d>
              <m:dPr>
                <m:ctrlPr>
                  <w:rPr>
                    <w:rFonts w:ascii="Cambria Math" w:hAnsi="Cambria Math"/>
                    <w:i/>
                    <w:color w:val="000000"/>
                    <w:sz w:val="28"/>
                    <w:szCs w:val="28"/>
                    <w:lang w:val="uk-UA"/>
                  </w:rPr>
                </m:ctrlPr>
              </m:dPr>
              <m:e>
                <m:r>
                  <w:rPr>
                    <w:rFonts w:ascii="Cambria Math" w:hAnsi="Cambria Math"/>
                    <w:color w:val="000000"/>
                    <w:sz w:val="28"/>
                    <w:szCs w:val="28"/>
                    <w:lang w:val="uk-UA"/>
                  </w:rPr>
                  <m:t>i</m:t>
                </m:r>
              </m:e>
            </m:d>
          </m:e>
        </m:d>
      </m:oMath>
      <w:r w:rsidRPr="00267479">
        <w:rPr>
          <w:color w:val="000000"/>
          <w:sz w:val="28"/>
          <w:szCs w:val="28"/>
          <w:lang w:val="uk-UA"/>
        </w:rPr>
        <w:t xml:space="preserve"> з ваговими коефіцієнтами (</w:t>
      </w:r>
      <m:oMath>
        <m:sSub>
          <m:sSubPr>
            <m:ctrlPr>
              <w:rPr>
                <w:rFonts w:ascii="Cambria Math" w:hAnsi="Cambria Math"/>
                <w:i/>
                <w:color w:val="000000"/>
                <w:sz w:val="28"/>
                <w:szCs w:val="28"/>
                <w:lang w:val="uk-UA"/>
              </w:rPr>
            </m:ctrlPr>
          </m:sSubPr>
          <m:e>
            <m:r>
              <w:rPr>
                <w:rFonts w:ascii="Cambria Math" w:hAnsi="Cambria Math"/>
                <w:color w:val="000000"/>
                <w:sz w:val="28"/>
                <w:szCs w:val="28"/>
                <w:lang w:val="uk-UA"/>
              </w:rPr>
              <m:t>α</m:t>
            </m:r>
          </m:e>
          <m:sub>
            <m:r>
              <w:rPr>
                <w:rFonts w:ascii="Cambria Math" w:hAnsi="Cambria Math"/>
                <w:color w:val="000000"/>
                <w:sz w:val="28"/>
                <w:szCs w:val="28"/>
                <w:lang w:val="uk-UA"/>
              </w:rPr>
              <m:t>1</m:t>
            </m:r>
          </m:sub>
        </m:sSub>
        <m:r>
          <w:rPr>
            <w:rFonts w:ascii="Cambria Math" w:hAnsi="Cambria Math"/>
            <w:color w:val="000000"/>
            <w:sz w:val="28"/>
            <w:szCs w:val="28"/>
            <w:lang w:val="uk-UA"/>
          </w:rPr>
          <m:t xml:space="preserve">, </m:t>
        </m:r>
        <m:sSub>
          <m:sSubPr>
            <m:ctrlPr>
              <w:rPr>
                <w:rFonts w:ascii="Cambria Math" w:hAnsi="Cambria Math"/>
                <w:i/>
                <w:color w:val="000000"/>
                <w:sz w:val="28"/>
                <w:szCs w:val="28"/>
                <w:lang w:val="uk-UA"/>
              </w:rPr>
            </m:ctrlPr>
          </m:sSubPr>
          <m:e>
            <m:r>
              <w:rPr>
                <w:rFonts w:ascii="Cambria Math" w:hAnsi="Cambria Math"/>
                <w:color w:val="000000"/>
                <w:sz w:val="28"/>
                <w:szCs w:val="28"/>
                <w:lang w:val="uk-UA"/>
              </w:rPr>
              <m:t>α</m:t>
            </m:r>
          </m:e>
          <m:sub>
            <m:r>
              <w:rPr>
                <w:rFonts w:ascii="Cambria Math" w:hAnsi="Cambria Math"/>
                <w:color w:val="000000"/>
                <w:sz w:val="28"/>
                <w:szCs w:val="28"/>
                <w:lang w:val="uk-UA"/>
              </w:rPr>
              <m:t>2</m:t>
            </m:r>
          </m:sub>
        </m:sSub>
        <m:r>
          <w:rPr>
            <w:rFonts w:ascii="Cambria Math" w:hAnsi="Cambria Math"/>
            <w:color w:val="000000"/>
            <w:sz w:val="28"/>
            <w:szCs w:val="28"/>
            <w:lang w:val="uk-UA"/>
          </w:rPr>
          <m:t xml:space="preserve">, </m:t>
        </m:r>
        <m:sSub>
          <m:sSubPr>
            <m:ctrlPr>
              <w:rPr>
                <w:rFonts w:ascii="Cambria Math" w:hAnsi="Cambria Math"/>
                <w:i/>
                <w:color w:val="000000"/>
                <w:sz w:val="28"/>
                <w:szCs w:val="28"/>
                <w:lang w:val="uk-UA"/>
              </w:rPr>
            </m:ctrlPr>
          </m:sSubPr>
          <m:e>
            <m:r>
              <w:rPr>
                <w:rFonts w:ascii="Cambria Math" w:hAnsi="Cambria Math"/>
                <w:color w:val="000000"/>
                <w:sz w:val="28"/>
                <w:szCs w:val="28"/>
                <w:lang w:val="uk-UA"/>
              </w:rPr>
              <m:t>α</m:t>
            </m:r>
          </m:e>
          <m:sub>
            <m:r>
              <w:rPr>
                <w:rFonts w:ascii="Cambria Math" w:hAnsi="Cambria Math"/>
                <w:color w:val="000000"/>
                <w:sz w:val="28"/>
                <w:szCs w:val="28"/>
                <w:lang w:val="uk-UA"/>
              </w:rPr>
              <m:t>3</m:t>
            </m:r>
          </m:sub>
        </m:sSub>
        <m:r>
          <w:rPr>
            <w:rFonts w:ascii="Cambria Math" w:hAnsi="Cambria Math"/>
            <w:color w:val="000000"/>
            <w:sz w:val="28"/>
            <w:szCs w:val="28"/>
            <w:lang w:val="uk-UA"/>
          </w:rPr>
          <m:t xml:space="preserve">, </m:t>
        </m:r>
        <m:sSub>
          <m:sSubPr>
            <m:ctrlPr>
              <w:rPr>
                <w:rFonts w:ascii="Cambria Math" w:hAnsi="Cambria Math"/>
                <w:i/>
                <w:color w:val="000000"/>
                <w:sz w:val="28"/>
                <w:szCs w:val="28"/>
                <w:lang w:val="uk-UA"/>
              </w:rPr>
            </m:ctrlPr>
          </m:sSubPr>
          <m:e>
            <m:r>
              <w:rPr>
                <w:rFonts w:ascii="Cambria Math" w:hAnsi="Cambria Math"/>
                <w:color w:val="000000"/>
                <w:sz w:val="28"/>
                <w:szCs w:val="28"/>
                <w:lang w:val="uk-UA"/>
              </w:rPr>
              <m:t>α</m:t>
            </m:r>
          </m:e>
          <m:sub>
            <m:r>
              <w:rPr>
                <w:rFonts w:ascii="Cambria Math" w:hAnsi="Cambria Math"/>
                <w:color w:val="000000"/>
                <w:sz w:val="28"/>
                <w:szCs w:val="28"/>
                <w:lang w:val="uk-UA"/>
              </w:rPr>
              <m:t>4</m:t>
            </m:r>
          </m:sub>
        </m:sSub>
      </m:oMath>
      <w:r w:rsidRPr="00267479">
        <w:rPr>
          <w:color w:val="000000"/>
          <w:sz w:val="28"/>
          <w:szCs w:val="28"/>
          <w:lang w:val="uk-UA"/>
        </w:rPr>
        <w:t>)</w:t>
      </w:r>
      <w:r w:rsidR="00106A67" w:rsidRPr="00267479">
        <w:rPr>
          <w:color w:val="000000"/>
          <w:sz w:val="28"/>
          <w:szCs w:val="28"/>
          <w:lang w:val="uk-UA"/>
        </w:rPr>
        <w:t xml:space="preserve">, і </w:t>
      </w:r>
      <w:proofErr w:type="spellStart"/>
      <w:r w:rsidR="00106A67" w:rsidRPr="00267479">
        <w:rPr>
          <w:color w:val="000000"/>
          <w:sz w:val="28"/>
          <w:szCs w:val="28"/>
          <w:lang w:val="uk-UA"/>
        </w:rPr>
        <w:t>домножується</w:t>
      </w:r>
      <w:proofErr w:type="spellEnd"/>
      <w:r w:rsidR="00106A67" w:rsidRPr="00267479">
        <w:rPr>
          <w:color w:val="000000"/>
          <w:sz w:val="28"/>
          <w:szCs w:val="28"/>
          <w:lang w:val="uk-UA"/>
        </w:rPr>
        <w:t xml:space="preserve"> на коефіцієнт розміру закладу </w:t>
      </w:r>
      <m:oMath>
        <m:r>
          <w:rPr>
            <w:rFonts w:ascii="Cambria Math" w:hAnsi="Cambria Math"/>
            <w:color w:val="000000"/>
            <w:sz w:val="28"/>
            <w:szCs w:val="28"/>
            <w:lang w:val="uk-UA"/>
          </w:rPr>
          <m:t>m(i).</m:t>
        </m:r>
      </m:oMath>
    </w:p>
    <w:p w14:paraId="636BFA13" w14:textId="19F795BE" w:rsidR="00E75DCA" w:rsidRPr="00267479" w:rsidRDefault="00106A67">
      <w:pPr>
        <w:ind w:firstLine="709"/>
        <w:jc w:val="both"/>
        <w:rPr>
          <w:color w:val="000000"/>
          <w:sz w:val="28"/>
          <w:szCs w:val="28"/>
          <w:lang w:val="uk-UA"/>
        </w:rPr>
      </w:pPr>
      <w:r w:rsidRPr="00267479">
        <w:rPr>
          <w:color w:val="000000"/>
          <w:sz w:val="28"/>
          <w:szCs w:val="28"/>
          <w:lang w:val="uk-UA"/>
        </w:rPr>
        <w:t xml:space="preserve"> </w:t>
      </w:r>
    </w:p>
    <w:p w14:paraId="4065936D" w14:textId="4CA9D7F8" w:rsidR="00E75DCA" w:rsidRPr="00267479" w:rsidRDefault="00E940EF" w:rsidP="00B5350E">
      <w:pPr>
        <w:jc w:val="center"/>
        <w:rPr>
          <w:i/>
          <w:color w:val="000000"/>
          <w:sz w:val="28"/>
          <w:szCs w:val="28"/>
          <w:lang w:val="uk-UA"/>
        </w:rPr>
      </w:pPr>
      <m:oMath>
        <m:r>
          <w:rPr>
            <w:rFonts w:ascii="Cambria Math" w:hAnsi="Cambria Math"/>
            <w:color w:val="000000"/>
            <w:sz w:val="28"/>
            <w:szCs w:val="28"/>
            <w:lang w:val="uk-UA"/>
          </w:rPr>
          <m:t>Pr</m:t>
        </m:r>
        <m:d>
          <m:dPr>
            <m:ctrlPr>
              <w:rPr>
                <w:rFonts w:ascii="Cambria Math" w:hAnsi="Cambria Math"/>
                <w:i/>
                <w:color w:val="000000"/>
                <w:sz w:val="28"/>
                <w:szCs w:val="28"/>
                <w:lang w:val="uk-UA"/>
              </w:rPr>
            </m:ctrlPr>
          </m:dPr>
          <m:e>
            <m:r>
              <w:rPr>
                <w:rFonts w:ascii="Cambria Math" w:hAnsi="Cambria Math"/>
                <w:color w:val="000000"/>
                <w:sz w:val="28"/>
                <w:szCs w:val="28"/>
                <w:lang w:val="uk-UA"/>
              </w:rPr>
              <m:t>i</m:t>
            </m:r>
          </m:e>
        </m:d>
        <m:r>
          <w:rPr>
            <w:rFonts w:ascii="Cambria Math" w:hAnsi="Cambria Math"/>
            <w:color w:val="000000"/>
            <w:sz w:val="28"/>
            <w:szCs w:val="28"/>
            <w:lang w:val="uk-UA"/>
          </w:rPr>
          <m:t>=m</m:t>
        </m:r>
        <m:d>
          <m:dPr>
            <m:ctrlPr>
              <w:rPr>
                <w:rFonts w:ascii="Cambria Math" w:hAnsi="Cambria Math"/>
                <w:i/>
                <w:color w:val="000000"/>
                <w:sz w:val="28"/>
                <w:szCs w:val="28"/>
                <w:lang w:val="uk-UA"/>
              </w:rPr>
            </m:ctrlPr>
          </m:dPr>
          <m:e>
            <m:r>
              <w:rPr>
                <w:rFonts w:ascii="Cambria Math" w:hAnsi="Cambria Math"/>
                <w:color w:val="000000"/>
                <w:sz w:val="28"/>
                <w:szCs w:val="28"/>
                <w:lang w:val="uk-UA"/>
              </w:rPr>
              <m:t>i</m:t>
            </m:r>
          </m:e>
        </m:d>
        <m:r>
          <w:rPr>
            <w:rFonts w:ascii="Cambria Math" w:hAnsi="Cambria Math"/>
            <w:color w:val="000000"/>
            <w:sz w:val="28"/>
            <w:szCs w:val="28"/>
            <w:lang w:val="uk-UA"/>
          </w:rPr>
          <m:t>*(PK</m:t>
        </m:r>
        <m:d>
          <m:dPr>
            <m:ctrlPr>
              <w:rPr>
                <w:rFonts w:ascii="Cambria Math" w:hAnsi="Cambria Math"/>
                <w:i/>
                <w:color w:val="000000"/>
                <w:sz w:val="28"/>
                <w:szCs w:val="28"/>
                <w:lang w:val="uk-UA"/>
              </w:rPr>
            </m:ctrlPr>
          </m:dPr>
          <m:e>
            <m:r>
              <w:rPr>
                <w:rFonts w:ascii="Cambria Math" w:hAnsi="Cambria Math"/>
                <w:color w:val="000000"/>
                <w:sz w:val="28"/>
                <w:szCs w:val="28"/>
                <w:lang w:val="uk-UA"/>
              </w:rPr>
              <m:t>i</m:t>
            </m:r>
          </m:e>
        </m:d>
        <m:r>
          <w:rPr>
            <w:rFonts w:ascii="Cambria Math" w:hAnsi="Cambria Math"/>
            <w:color w:val="000000"/>
            <w:sz w:val="28"/>
            <w:szCs w:val="28"/>
            <w:lang w:val="uk-UA"/>
          </w:rPr>
          <m:t>*</m:t>
        </m:r>
        <m:d>
          <m:dPr>
            <m:ctrlPr>
              <w:rPr>
                <w:rFonts w:ascii="Cambria Math" w:hAnsi="Cambria Math"/>
                <w:i/>
                <w:color w:val="000000"/>
                <w:sz w:val="28"/>
                <w:szCs w:val="28"/>
                <w:lang w:val="uk-UA"/>
              </w:rPr>
            </m:ctrlPr>
          </m:dPr>
          <m:e>
            <m:sSub>
              <m:sSubPr>
                <m:ctrlPr>
                  <w:rPr>
                    <w:rFonts w:ascii="Cambria Math" w:hAnsi="Cambria Math"/>
                    <w:i/>
                    <w:color w:val="000000"/>
                    <w:sz w:val="28"/>
                    <w:szCs w:val="28"/>
                    <w:lang w:val="uk-UA"/>
                  </w:rPr>
                </m:ctrlPr>
              </m:sSubPr>
              <m:e>
                <m:r>
                  <w:rPr>
                    <w:rFonts w:ascii="Cambria Math" w:hAnsi="Cambria Math"/>
                    <w:color w:val="000000"/>
                    <w:sz w:val="28"/>
                    <w:szCs w:val="28"/>
                    <w:lang w:val="uk-UA"/>
                  </w:rPr>
                  <m:t>α</m:t>
                </m:r>
              </m:e>
              <m:sub>
                <m:r>
                  <w:rPr>
                    <w:rFonts w:ascii="Cambria Math" w:hAnsi="Cambria Math"/>
                    <w:color w:val="000000"/>
                    <w:sz w:val="28"/>
                    <w:szCs w:val="28"/>
                    <w:lang w:val="uk-UA"/>
                  </w:rPr>
                  <m:t>1</m:t>
                </m:r>
              </m:sub>
            </m:sSub>
            <m:r>
              <w:rPr>
                <w:rFonts w:ascii="Cambria Math" w:hAnsi="Cambria Math"/>
                <w:color w:val="000000"/>
                <w:sz w:val="28"/>
                <w:szCs w:val="28"/>
                <w:lang w:val="uk-UA"/>
              </w:rPr>
              <m:t>*Z</m:t>
            </m:r>
            <m:d>
              <m:dPr>
                <m:ctrlPr>
                  <w:rPr>
                    <w:rFonts w:ascii="Cambria Math" w:hAnsi="Cambria Math"/>
                    <w:i/>
                    <w:color w:val="000000"/>
                    <w:sz w:val="28"/>
                    <w:szCs w:val="28"/>
                    <w:lang w:val="uk-UA"/>
                  </w:rPr>
                </m:ctrlPr>
              </m:dPr>
              <m:e>
                <m:r>
                  <w:rPr>
                    <w:rFonts w:ascii="Cambria Math" w:hAnsi="Cambria Math"/>
                    <w:color w:val="000000"/>
                    <w:sz w:val="28"/>
                    <w:szCs w:val="28"/>
                    <w:lang w:val="uk-UA"/>
                  </w:rPr>
                  <m:t>i</m:t>
                </m:r>
              </m:e>
            </m:d>
            <m:r>
              <w:rPr>
                <w:rFonts w:ascii="Cambria Math" w:hAnsi="Cambria Math"/>
                <w:color w:val="000000"/>
                <w:sz w:val="28"/>
                <w:szCs w:val="28"/>
                <w:lang w:val="uk-UA"/>
              </w:rPr>
              <m:t>+</m:t>
            </m:r>
            <m:sSub>
              <m:sSubPr>
                <m:ctrlPr>
                  <w:rPr>
                    <w:rFonts w:ascii="Cambria Math" w:hAnsi="Cambria Math"/>
                    <w:i/>
                    <w:color w:val="000000"/>
                    <w:sz w:val="28"/>
                    <w:szCs w:val="28"/>
                    <w:lang w:val="uk-UA"/>
                  </w:rPr>
                </m:ctrlPr>
              </m:sSubPr>
              <m:e>
                <m:r>
                  <w:rPr>
                    <w:rFonts w:ascii="Cambria Math" w:hAnsi="Cambria Math"/>
                    <w:color w:val="000000"/>
                    <w:sz w:val="28"/>
                    <w:szCs w:val="28"/>
                    <w:lang w:val="uk-UA"/>
                  </w:rPr>
                  <m:t>α</m:t>
                </m:r>
              </m:e>
              <m:sub>
                <m:r>
                  <w:rPr>
                    <w:rFonts w:ascii="Cambria Math" w:hAnsi="Cambria Math"/>
                    <w:color w:val="000000"/>
                    <w:sz w:val="28"/>
                    <w:szCs w:val="28"/>
                    <w:lang w:val="uk-UA"/>
                  </w:rPr>
                  <m:t>2</m:t>
                </m:r>
              </m:sub>
            </m:sSub>
            <m:r>
              <w:rPr>
                <w:rFonts w:ascii="Cambria Math" w:hAnsi="Cambria Math"/>
                <w:color w:val="000000"/>
                <w:sz w:val="28"/>
                <w:szCs w:val="28"/>
                <w:lang w:val="uk-UA"/>
              </w:rPr>
              <m:t>*R</m:t>
            </m:r>
            <m:d>
              <m:dPr>
                <m:ctrlPr>
                  <w:rPr>
                    <w:rFonts w:ascii="Cambria Math" w:hAnsi="Cambria Math"/>
                    <w:i/>
                    <w:color w:val="000000"/>
                    <w:sz w:val="28"/>
                    <w:szCs w:val="28"/>
                    <w:lang w:val="uk-UA"/>
                  </w:rPr>
                </m:ctrlPr>
              </m:dPr>
              <m:e>
                <m:r>
                  <w:rPr>
                    <w:rFonts w:ascii="Cambria Math" w:hAnsi="Cambria Math"/>
                    <w:color w:val="000000"/>
                    <w:sz w:val="28"/>
                    <w:szCs w:val="28"/>
                    <w:lang w:val="uk-UA"/>
                  </w:rPr>
                  <m:t>i</m:t>
                </m:r>
              </m:e>
            </m:d>
            <m:r>
              <w:rPr>
                <w:rFonts w:ascii="Cambria Math" w:hAnsi="Cambria Math"/>
                <w:color w:val="000000"/>
                <w:sz w:val="28"/>
                <w:szCs w:val="28"/>
                <w:lang w:val="uk-UA"/>
              </w:rPr>
              <m:t>+</m:t>
            </m:r>
            <m:sSub>
              <m:sSubPr>
                <m:ctrlPr>
                  <w:rPr>
                    <w:rFonts w:ascii="Cambria Math" w:hAnsi="Cambria Math"/>
                    <w:i/>
                    <w:color w:val="000000"/>
                    <w:sz w:val="28"/>
                    <w:szCs w:val="28"/>
                    <w:lang w:val="uk-UA"/>
                  </w:rPr>
                </m:ctrlPr>
              </m:sSubPr>
              <m:e>
                <m:r>
                  <w:rPr>
                    <w:rFonts w:ascii="Cambria Math" w:hAnsi="Cambria Math"/>
                    <w:color w:val="000000"/>
                    <w:sz w:val="28"/>
                    <w:szCs w:val="28"/>
                    <w:lang w:val="uk-UA"/>
                  </w:rPr>
                  <m:t>α</m:t>
                </m:r>
              </m:e>
              <m:sub>
                <m:r>
                  <w:rPr>
                    <w:rFonts w:ascii="Cambria Math" w:hAnsi="Cambria Math"/>
                    <w:color w:val="000000"/>
                    <w:sz w:val="28"/>
                    <w:szCs w:val="28"/>
                    <w:lang w:val="uk-UA"/>
                  </w:rPr>
                  <m:t>3</m:t>
                </m:r>
              </m:sub>
            </m:sSub>
            <m:r>
              <w:rPr>
                <w:rFonts w:ascii="Cambria Math" w:hAnsi="Cambria Math"/>
                <w:color w:val="000000"/>
                <w:sz w:val="28"/>
                <w:szCs w:val="28"/>
                <w:lang w:val="uk-UA"/>
              </w:rPr>
              <m:t>*N</m:t>
            </m:r>
            <m:d>
              <m:dPr>
                <m:ctrlPr>
                  <w:rPr>
                    <w:rFonts w:ascii="Cambria Math" w:hAnsi="Cambria Math"/>
                    <w:i/>
                    <w:color w:val="000000"/>
                    <w:sz w:val="28"/>
                    <w:szCs w:val="28"/>
                    <w:lang w:val="uk-UA"/>
                  </w:rPr>
                </m:ctrlPr>
              </m:dPr>
              <m:e>
                <m:r>
                  <w:rPr>
                    <w:rFonts w:ascii="Cambria Math" w:hAnsi="Cambria Math"/>
                    <w:color w:val="000000"/>
                    <w:sz w:val="28"/>
                    <w:szCs w:val="28"/>
                    <w:lang w:val="uk-UA"/>
                  </w:rPr>
                  <m:t>i</m:t>
                </m:r>
              </m:e>
            </m:d>
            <m:r>
              <w:rPr>
                <w:rFonts w:ascii="Cambria Math" w:hAnsi="Cambria Math"/>
                <w:color w:val="000000"/>
                <w:sz w:val="28"/>
                <w:szCs w:val="28"/>
                <w:lang w:val="uk-UA"/>
              </w:rPr>
              <m:t>+</m:t>
            </m:r>
            <m:sSub>
              <m:sSubPr>
                <m:ctrlPr>
                  <w:rPr>
                    <w:rFonts w:ascii="Cambria Math" w:hAnsi="Cambria Math"/>
                    <w:i/>
                    <w:color w:val="000000"/>
                    <w:sz w:val="28"/>
                    <w:szCs w:val="28"/>
                    <w:lang w:val="uk-UA"/>
                  </w:rPr>
                </m:ctrlPr>
              </m:sSubPr>
              <m:e>
                <m:r>
                  <w:rPr>
                    <w:rFonts w:ascii="Cambria Math" w:hAnsi="Cambria Math"/>
                    <w:color w:val="000000"/>
                    <w:sz w:val="28"/>
                    <w:szCs w:val="28"/>
                    <w:lang w:val="uk-UA"/>
                  </w:rPr>
                  <m:t>α</m:t>
                </m:r>
              </m:e>
              <m:sub>
                <m:r>
                  <w:rPr>
                    <w:rFonts w:ascii="Cambria Math" w:hAnsi="Cambria Math"/>
                    <w:color w:val="000000"/>
                    <w:sz w:val="28"/>
                    <w:szCs w:val="28"/>
                    <w:lang w:val="uk-UA"/>
                  </w:rPr>
                  <m:t>4</m:t>
                </m:r>
              </m:sub>
            </m:sSub>
            <m:r>
              <w:rPr>
                <w:rFonts w:ascii="Cambria Math" w:hAnsi="Cambria Math"/>
                <w:color w:val="000000"/>
                <w:sz w:val="28"/>
                <w:szCs w:val="28"/>
                <w:lang w:val="uk-UA"/>
              </w:rPr>
              <m:t>*P</m:t>
            </m:r>
            <m:d>
              <m:dPr>
                <m:ctrlPr>
                  <w:rPr>
                    <w:rFonts w:ascii="Cambria Math" w:hAnsi="Cambria Math"/>
                    <w:i/>
                    <w:color w:val="000000"/>
                    <w:sz w:val="28"/>
                    <w:szCs w:val="28"/>
                    <w:lang w:val="uk-UA"/>
                  </w:rPr>
                </m:ctrlPr>
              </m:dPr>
              <m:e>
                <m:r>
                  <w:rPr>
                    <w:rFonts w:ascii="Cambria Math" w:hAnsi="Cambria Math"/>
                    <w:color w:val="000000"/>
                    <w:sz w:val="28"/>
                    <w:szCs w:val="28"/>
                    <w:lang w:val="uk-UA"/>
                  </w:rPr>
                  <m:t>i</m:t>
                </m:r>
              </m:e>
            </m:d>
          </m:e>
        </m:d>
        <m:r>
          <w:rPr>
            <w:rFonts w:ascii="Cambria Math" w:hAnsi="Cambria Math"/>
            <w:color w:val="000000"/>
            <w:sz w:val="28"/>
            <w:szCs w:val="28"/>
            <w:lang w:val="uk-UA"/>
          </w:rPr>
          <m:t>)</m:t>
        </m:r>
      </m:oMath>
      <w:r w:rsidR="00E75DCA" w:rsidRPr="00267479">
        <w:rPr>
          <w:i/>
          <w:color w:val="000000"/>
          <w:sz w:val="28"/>
          <w:szCs w:val="28"/>
          <w:lang w:val="uk-UA"/>
        </w:rPr>
        <w:t>.</w:t>
      </w:r>
    </w:p>
    <w:p w14:paraId="13D5A55A" w14:textId="77777777" w:rsidR="00E75DCA" w:rsidRPr="00267479" w:rsidRDefault="00E75DCA" w:rsidP="004730DE">
      <w:pPr>
        <w:jc w:val="both"/>
        <w:rPr>
          <w:i/>
          <w:color w:val="000000"/>
          <w:sz w:val="28"/>
          <w:szCs w:val="28"/>
          <w:lang w:val="uk-UA"/>
        </w:rPr>
      </w:pPr>
    </w:p>
    <w:p w14:paraId="06351EA1" w14:textId="77777777" w:rsidR="00E75DCA" w:rsidRPr="00267479" w:rsidRDefault="00E75DCA" w:rsidP="006647E3">
      <w:pPr>
        <w:ind w:firstLine="709"/>
        <w:jc w:val="both"/>
        <w:rPr>
          <w:color w:val="000000"/>
          <w:sz w:val="28"/>
          <w:szCs w:val="28"/>
          <w:lang w:val="uk-UA"/>
        </w:rPr>
      </w:pPr>
      <w:r w:rsidRPr="00267479">
        <w:rPr>
          <w:color w:val="000000"/>
          <w:sz w:val="28"/>
          <w:szCs w:val="28"/>
          <w:lang w:val="uk-UA"/>
        </w:rPr>
        <w:t>12. Приведений контингент здобувачів вищої освіти, які навчаються за кошти державного бюджету, розраховується за формулою:</w:t>
      </w:r>
    </w:p>
    <w:p w14:paraId="3EE4AB0E" w14:textId="5B145DF6" w:rsidR="00E75DCA" w:rsidRPr="00267479" w:rsidRDefault="00D971AB" w:rsidP="006647E3">
      <w:pPr>
        <w:jc w:val="center"/>
        <w:rPr>
          <w:color w:val="000000"/>
          <w:sz w:val="28"/>
          <w:szCs w:val="28"/>
          <w:lang w:val="uk-UA"/>
        </w:rPr>
      </w:pPr>
      <m:oMathPara>
        <m:oMath>
          <m:r>
            <w:rPr>
              <w:rFonts w:ascii="Cambria Math" w:hAnsi="Cambria Math"/>
              <w:color w:val="000000"/>
              <w:sz w:val="28"/>
              <w:szCs w:val="28"/>
              <w:lang w:val="uk-UA"/>
            </w:rPr>
            <m:t>PK</m:t>
          </m:r>
          <m:d>
            <m:dPr>
              <m:ctrlPr>
                <w:rPr>
                  <w:rFonts w:ascii="Cambria Math" w:hAnsi="Cambria Math"/>
                  <w:i/>
                  <w:color w:val="000000"/>
                  <w:sz w:val="28"/>
                  <w:szCs w:val="28"/>
                  <w:lang w:val="uk-UA"/>
                </w:rPr>
              </m:ctrlPr>
            </m:dPr>
            <m:e>
              <m:r>
                <w:rPr>
                  <w:rFonts w:ascii="Cambria Math" w:hAnsi="Cambria Math"/>
                  <w:color w:val="000000"/>
                  <w:sz w:val="28"/>
                  <w:szCs w:val="28"/>
                  <w:lang w:val="uk-UA"/>
                </w:rPr>
                <m:t>i</m:t>
              </m:r>
            </m:e>
          </m:d>
          <m:r>
            <w:rPr>
              <w:rFonts w:ascii="Cambria Math" w:hAnsi="Cambria Math"/>
              <w:color w:val="000000"/>
              <w:sz w:val="28"/>
              <w:szCs w:val="28"/>
              <w:lang w:val="uk-UA"/>
            </w:rPr>
            <m:t>=</m:t>
          </m:r>
          <m:nary>
            <m:naryPr>
              <m:chr m:val="∑"/>
              <m:limLoc m:val="undOvr"/>
              <m:supHide m:val="1"/>
              <m:ctrlPr>
                <w:rPr>
                  <w:rFonts w:ascii="Cambria Math" w:hAnsi="Cambria Math"/>
                  <w:i/>
                  <w:color w:val="000000"/>
                  <w:sz w:val="28"/>
                  <w:szCs w:val="28"/>
                  <w:lang w:val="uk-UA"/>
                </w:rPr>
              </m:ctrlPr>
            </m:naryPr>
            <m:sub>
              <m:r>
                <w:rPr>
                  <w:rFonts w:ascii="Cambria Math" w:hAnsi="Cambria Math"/>
                  <w:color w:val="000000"/>
                  <w:sz w:val="28"/>
                  <w:szCs w:val="28"/>
                  <w:lang w:val="uk-UA"/>
                </w:rPr>
                <m:t>t,u,v,w</m:t>
              </m:r>
            </m:sub>
            <m:sup/>
            <m:e>
              <m:r>
                <w:rPr>
                  <w:rFonts w:ascii="Cambria Math" w:hAnsi="Cambria Math"/>
                  <w:color w:val="000000"/>
                  <w:sz w:val="28"/>
                  <w:szCs w:val="28"/>
                  <w:lang w:val="uk-UA"/>
                </w:rPr>
                <m:t>(KNT(i,</m:t>
              </m:r>
              <m:r>
                <w:rPr>
                  <w:rFonts w:ascii="Cambria Math" w:hAnsi="Cambria Math"/>
                  <w:color w:val="000000"/>
                  <w:sz w:val="28"/>
                  <w:szCs w:val="28"/>
                  <w:lang w:val="en-US"/>
                </w:rPr>
                <m:t>t,</m:t>
              </m:r>
              <m:r>
                <w:rPr>
                  <w:rFonts w:ascii="Cambria Math" w:hAnsi="Cambria Math"/>
                  <w:color w:val="000000"/>
                  <w:sz w:val="28"/>
                  <w:szCs w:val="28"/>
                  <w:lang w:val="uk-UA"/>
                </w:rPr>
                <m:t>u,v,w)*IR(t)*</m:t>
              </m:r>
              <m:sSub>
                <m:sSubPr>
                  <m:ctrlPr>
                    <w:rPr>
                      <w:rFonts w:ascii="Cambria Math" w:hAnsi="Cambria Math"/>
                      <w:i/>
                      <w:color w:val="000000"/>
                      <w:sz w:val="28"/>
                      <w:szCs w:val="28"/>
                      <w:lang w:val="uk-UA"/>
                    </w:rPr>
                  </m:ctrlPr>
                </m:sSubPr>
                <m:e>
                  <m:r>
                    <w:rPr>
                      <w:rFonts w:ascii="Cambria Math" w:hAnsi="Cambria Math"/>
                      <w:color w:val="000000"/>
                      <w:sz w:val="28"/>
                      <w:szCs w:val="28"/>
                      <w:lang w:val="uk-UA"/>
                    </w:rPr>
                    <m:t>k</m:t>
                  </m:r>
                </m:e>
                <m:sub>
                  <m:r>
                    <w:rPr>
                      <w:rFonts w:ascii="Cambria Math" w:hAnsi="Cambria Math"/>
                      <w:color w:val="000000"/>
                      <w:sz w:val="28"/>
                      <w:szCs w:val="28"/>
                      <w:lang w:val="uk-UA"/>
                    </w:rPr>
                    <m:t>v</m:t>
                  </m:r>
                </m:sub>
              </m:sSub>
              <m:r>
                <w:rPr>
                  <w:rFonts w:ascii="Cambria Math" w:hAnsi="Cambria Math"/>
                  <w:color w:val="000000"/>
                  <w:sz w:val="28"/>
                  <w:szCs w:val="28"/>
                  <w:lang w:val="uk-UA"/>
                </w:rPr>
                <m:t>*IF(w)</m:t>
              </m:r>
            </m:e>
          </m:nary>
          <m:r>
            <w:rPr>
              <w:rFonts w:ascii="Cambria Math" w:hAnsi="Cambria Math"/>
              <w:color w:val="000000"/>
              <w:sz w:val="28"/>
              <w:szCs w:val="28"/>
              <w:lang w:val="uk-UA"/>
            </w:rPr>
            <m:t>),</m:t>
          </m:r>
        </m:oMath>
      </m:oMathPara>
    </w:p>
    <w:p w14:paraId="65830423" w14:textId="5D8F5BA8" w:rsidR="00E75DCA" w:rsidRPr="00267479" w:rsidRDefault="00E75DCA" w:rsidP="0085000C">
      <w:pPr>
        <w:jc w:val="both"/>
        <w:rPr>
          <w:color w:val="000000"/>
          <w:sz w:val="28"/>
          <w:szCs w:val="28"/>
          <w:lang w:val="uk-UA"/>
        </w:rPr>
      </w:pPr>
      <w:r w:rsidRPr="00267479">
        <w:rPr>
          <w:color w:val="000000"/>
          <w:sz w:val="28"/>
          <w:szCs w:val="28"/>
          <w:lang w:val="uk-UA"/>
        </w:rPr>
        <w:t xml:space="preserve">де </w:t>
      </w:r>
      <m:oMath>
        <m:r>
          <w:rPr>
            <w:rFonts w:ascii="Cambria Math" w:hAnsi="Cambria Math"/>
            <w:color w:val="000000"/>
            <w:sz w:val="28"/>
            <w:szCs w:val="28"/>
            <w:lang w:val="uk-UA"/>
          </w:rPr>
          <m:t>KNT(i,t,u,v,w)</m:t>
        </m:r>
      </m:oMath>
      <w:r w:rsidRPr="00267479">
        <w:rPr>
          <w:color w:val="000000"/>
          <w:sz w:val="28"/>
          <w:szCs w:val="28"/>
          <w:lang w:val="uk-UA"/>
        </w:rPr>
        <w:t xml:space="preserve"> –</w:t>
      </w:r>
      <w:r w:rsidR="00106A67" w:rsidRPr="00267479">
        <w:rPr>
          <w:color w:val="000000"/>
          <w:sz w:val="28"/>
          <w:szCs w:val="28"/>
        </w:rPr>
        <w:t xml:space="preserve"> </w:t>
      </w:r>
      <w:r w:rsidRPr="00267479">
        <w:rPr>
          <w:color w:val="000000"/>
          <w:sz w:val="28"/>
          <w:szCs w:val="28"/>
          <w:lang w:val="uk-UA"/>
        </w:rPr>
        <w:t>контингент осіб, які здобувають вищу освіту в закладі вищої освіти (</w:t>
      </w:r>
      <w:proofErr w:type="spellStart"/>
      <w:r w:rsidRPr="00267479">
        <w:rPr>
          <w:i/>
          <w:color w:val="000000"/>
          <w:sz w:val="28"/>
          <w:szCs w:val="28"/>
          <w:lang w:val="en-US"/>
        </w:rPr>
        <w:t>i</w:t>
      </w:r>
      <w:proofErr w:type="spellEnd"/>
      <w:r w:rsidRPr="00267479">
        <w:rPr>
          <w:color w:val="000000"/>
          <w:sz w:val="28"/>
          <w:szCs w:val="28"/>
          <w:lang w:val="uk-UA"/>
        </w:rPr>
        <w:t>), за державним замовленням, за рівнем вищої освіти (</w:t>
      </w:r>
      <w:r w:rsidRPr="00267479">
        <w:rPr>
          <w:i/>
          <w:color w:val="000000"/>
          <w:sz w:val="28"/>
          <w:szCs w:val="28"/>
          <w:lang w:val="en-US"/>
        </w:rPr>
        <w:t>t</w:t>
      </w:r>
      <w:r w:rsidRPr="00267479">
        <w:rPr>
          <w:color w:val="000000"/>
          <w:sz w:val="28"/>
          <w:szCs w:val="28"/>
          <w:lang w:val="uk-UA"/>
        </w:rPr>
        <w:t>), на основі раніше здобутого рівня (ступеня) освіти (</w:t>
      </w:r>
      <w:r w:rsidRPr="00267479">
        <w:rPr>
          <w:i/>
          <w:color w:val="000000"/>
          <w:sz w:val="28"/>
          <w:szCs w:val="28"/>
          <w:lang w:val="en-US"/>
        </w:rPr>
        <w:t>u</w:t>
      </w:r>
      <w:r w:rsidRPr="00267479">
        <w:rPr>
          <w:color w:val="000000"/>
          <w:sz w:val="28"/>
          <w:szCs w:val="28"/>
          <w:lang w:val="uk-UA"/>
        </w:rPr>
        <w:t>), за спеціальністю або прирівняним до неї спеціалізаціях, предметних спеціальностях або напрямах підготовки (</w:t>
      </w:r>
      <w:r w:rsidRPr="00267479">
        <w:rPr>
          <w:i/>
          <w:color w:val="000000"/>
          <w:sz w:val="28"/>
          <w:szCs w:val="28"/>
          <w:lang w:val="en-US"/>
        </w:rPr>
        <w:t>v</w:t>
      </w:r>
      <w:r w:rsidRPr="00267479">
        <w:rPr>
          <w:color w:val="000000"/>
          <w:sz w:val="28"/>
          <w:szCs w:val="28"/>
          <w:lang w:val="uk-UA"/>
        </w:rPr>
        <w:t>), за формою навчання (</w:t>
      </w:r>
      <w:r w:rsidRPr="00267479">
        <w:rPr>
          <w:i/>
          <w:color w:val="000000"/>
          <w:sz w:val="28"/>
          <w:szCs w:val="28"/>
          <w:lang w:val="en-US"/>
        </w:rPr>
        <w:t>w</w:t>
      </w:r>
      <w:r w:rsidRPr="00267479">
        <w:rPr>
          <w:color w:val="000000"/>
          <w:sz w:val="28"/>
          <w:szCs w:val="28"/>
          <w:lang w:val="uk-UA"/>
        </w:rPr>
        <w:t>) станом на 1 жовтня попереднього календарного року</w:t>
      </w:r>
      <w:r w:rsidR="00106A67" w:rsidRPr="00267479">
        <w:rPr>
          <w:color w:val="000000"/>
          <w:sz w:val="28"/>
          <w:szCs w:val="28"/>
          <w:lang w:val="uk-UA"/>
        </w:rPr>
        <w:t>, обчислений сумарно за даними на кожен рік набору</w:t>
      </w:r>
      <w:r w:rsidRPr="00267479">
        <w:rPr>
          <w:color w:val="000000"/>
          <w:sz w:val="28"/>
          <w:szCs w:val="28"/>
          <w:lang w:val="uk-UA"/>
        </w:rPr>
        <w:t>;</w:t>
      </w:r>
    </w:p>
    <w:p w14:paraId="6E429A90" w14:textId="14C69703" w:rsidR="00E75DCA" w:rsidRPr="00267479" w:rsidRDefault="00D971AB" w:rsidP="0085000C">
      <w:pPr>
        <w:ind w:firstLine="708"/>
        <w:jc w:val="both"/>
        <w:rPr>
          <w:color w:val="000000"/>
          <w:sz w:val="28"/>
          <w:szCs w:val="28"/>
          <w:lang w:val="uk-UA"/>
        </w:rPr>
      </w:pPr>
      <m:oMath>
        <m:r>
          <w:rPr>
            <w:rFonts w:ascii="Cambria Math" w:hAnsi="Cambria Math"/>
            <w:color w:val="000000"/>
            <w:sz w:val="28"/>
            <w:szCs w:val="28"/>
            <w:lang w:val="uk-UA"/>
          </w:rPr>
          <m:t>IR(t)</m:t>
        </m:r>
      </m:oMath>
      <w:r w:rsidR="00E75DCA" w:rsidRPr="00267479">
        <w:rPr>
          <w:color w:val="000000"/>
          <w:sz w:val="28"/>
          <w:szCs w:val="28"/>
          <w:lang w:val="uk-UA"/>
        </w:rPr>
        <w:t xml:space="preserve"> – індекс рівня вищої освіти (додаток 1),</w:t>
      </w:r>
    </w:p>
    <w:p w14:paraId="0C307D14" w14:textId="5B297F39" w:rsidR="00E75DCA" w:rsidRPr="00267479" w:rsidRDefault="00DB791D" w:rsidP="0085000C">
      <w:pPr>
        <w:ind w:firstLine="709"/>
        <w:jc w:val="both"/>
        <w:rPr>
          <w:color w:val="000000"/>
          <w:sz w:val="28"/>
          <w:szCs w:val="28"/>
          <w:lang w:val="uk-UA"/>
        </w:rPr>
      </w:pPr>
      <m:oMath>
        <m:sSub>
          <m:sSubPr>
            <m:ctrlPr>
              <w:rPr>
                <w:rFonts w:ascii="Cambria Math" w:hAnsi="Cambria Math"/>
                <w:i/>
                <w:color w:val="000000"/>
                <w:sz w:val="28"/>
                <w:szCs w:val="28"/>
                <w:lang w:val="uk-UA"/>
              </w:rPr>
            </m:ctrlPr>
          </m:sSubPr>
          <m:e>
            <m:r>
              <w:rPr>
                <w:rFonts w:ascii="Cambria Math" w:hAnsi="Cambria Math"/>
                <w:color w:val="000000"/>
                <w:sz w:val="28"/>
                <w:szCs w:val="28"/>
                <w:lang w:val="uk-UA"/>
              </w:rPr>
              <m:t>k</m:t>
            </m:r>
          </m:e>
          <m:sub>
            <m:r>
              <w:rPr>
                <w:rFonts w:ascii="Cambria Math" w:hAnsi="Cambria Math"/>
                <w:color w:val="000000"/>
                <w:sz w:val="28"/>
                <w:szCs w:val="28"/>
                <w:lang w:val="en-US"/>
              </w:rPr>
              <m:t>v</m:t>
            </m:r>
          </m:sub>
        </m:sSub>
        <m:r>
          <w:rPr>
            <w:rFonts w:ascii="Cambria Math" w:hAnsi="Cambria Math"/>
            <w:color w:val="000000"/>
            <w:sz w:val="28"/>
            <w:szCs w:val="28"/>
            <w:lang w:val="uk-UA"/>
          </w:rPr>
          <m:t>≥1</m:t>
        </m:r>
      </m:oMath>
      <w:r w:rsidR="00E75DCA" w:rsidRPr="00267479">
        <w:rPr>
          <w:color w:val="000000"/>
          <w:sz w:val="28"/>
          <w:szCs w:val="28"/>
          <w:lang w:val="uk-UA"/>
        </w:rPr>
        <w:t>, коефіцієнт</w:t>
      </w:r>
      <w:r w:rsidR="00E940EF" w:rsidRPr="00267479">
        <w:rPr>
          <w:color w:val="000000"/>
          <w:sz w:val="28"/>
          <w:szCs w:val="28"/>
          <w:lang w:val="uk-UA"/>
        </w:rPr>
        <w:t xml:space="preserve"> співвідношення видатків на навчання за спеціальностями,</w:t>
      </w:r>
    </w:p>
    <w:p w14:paraId="3B3B17FF" w14:textId="27CCC8C1" w:rsidR="00E75DCA" w:rsidRPr="00267479" w:rsidRDefault="00D971AB" w:rsidP="0085000C">
      <w:pPr>
        <w:ind w:firstLine="709"/>
        <w:jc w:val="both"/>
        <w:rPr>
          <w:color w:val="000000"/>
          <w:sz w:val="28"/>
          <w:szCs w:val="28"/>
          <w:lang w:val="uk-UA"/>
        </w:rPr>
      </w:pPr>
      <m:oMath>
        <m:r>
          <w:rPr>
            <w:rFonts w:ascii="Cambria Math" w:hAnsi="Cambria Math"/>
            <w:color w:val="000000"/>
            <w:sz w:val="28"/>
            <w:szCs w:val="28"/>
            <w:lang w:val="uk-UA"/>
          </w:rPr>
          <m:t>IF(w)</m:t>
        </m:r>
      </m:oMath>
      <w:r w:rsidR="00E75DCA" w:rsidRPr="00267479">
        <w:rPr>
          <w:color w:val="000000"/>
          <w:sz w:val="28"/>
          <w:szCs w:val="28"/>
        </w:rPr>
        <w:t xml:space="preserve"> </w:t>
      </w:r>
      <w:r w:rsidR="00E75DCA" w:rsidRPr="00267479">
        <w:rPr>
          <w:color w:val="000000"/>
          <w:sz w:val="28"/>
          <w:szCs w:val="28"/>
          <w:lang w:val="uk-UA"/>
        </w:rPr>
        <w:t>– індекс форми здобуття освіти (додаток 1).</w:t>
      </w:r>
    </w:p>
    <w:p w14:paraId="4CB38C2C" w14:textId="77777777" w:rsidR="00E75DCA" w:rsidRPr="00267479" w:rsidRDefault="00E75DCA" w:rsidP="006647E3">
      <w:pPr>
        <w:ind w:firstLine="709"/>
        <w:jc w:val="both"/>
        <w:rPr>
          <w:color w:val="000000"/>
          <w:sz w:val="28"/>
          <w:szCs w:val="28"/>
          <w:lang w:val="uk-UA"/>
        </w:rPr>
      </w:pPr>
    </w:p>
    <w:p w14:paraId="1F15565E" w14:textId="6A7ECA3A" w:rsidR="00E75DCA" w:rsidRPr="00267479" w:rsidRDefault="00E75DCA" w:rsidP="00974B22">
      <w:pPr>
        <w:ind w:firstLine="708"/>
        <w:jc w:val="both"/>
        <w:rPr>
          <w:color w:val="000000"/>
          <w:sz w:val="28"/>
          <w:szCs w:val="28"/>
          <w:lang w:val="uk-UA"/>
        </w:rPr>
      </w:pPr>
      <w:r w:rsidRPr="00267479">
        <w:rPr>
          <w:color w:val="000000"/>
          <w:sz w:val="28"/>
          <w:szCs w:val="28"/>
          <w:lang w:val="uk-UA"/>
        </w:rPr>
        <w:t>13. </w:t>
      </w:r>
      <m:oMath>
        <m:r>
          <w:rPr>
            <w:rFonts w:ascii="Cambria Math" w:hAnsi="Cambria Math"/>
            <w:color w:val="000000"/>
            <w:sz w:val="28"/>
            <w:szCs w:val="28"/>
            <w:lang w:val="uk-UA"/>
          </w:rPr>
          <m:t>Z(i)</m:t>
        </m:r>
      </m:oMath>
      <w:r w:rsidRPr="00267479">
        <w:rPr>
          <w:color w:val="000000"/>
          <w:sz w:val="28"/>
          <w:szCs w:val="28"/>
          <w:lang w:val="uk-UA"/>
        </w:rPr>
        <w:t xml:space="preserve"> – показник рівня результатів зовнішнього незалежного оцінювання вступників для здобуття ступеня вищої освіти бакалавра (магістра медичного, фармацевтичного, ветеринарного спрямування) на основі повної </w:t>
      </w:r>
      <w:r w:rsidRPr="00267479">
        <w:rPr>
          <w:color w:val="000000"/>
          <w:sz w:val="28"/>
          <w:szCs w:val="28"/>
          <w:lang w:val="uk-UA"/>
        </w:rPr>
        <w:lastRenderedPageBreak/>
        <w:t>загальної середньої освіти, молодшого спеціаліста, єдиного вступного іспиту/єдиного фахового вступного випробування магістра на основі бакалавра (спеціаліста) розраховується за формулою:</w:t>
      </w:r>
    </w:p>
    <w:p w14:paraId="109F1A96" w14:textId="532571A1" w:rsidR="00E75DCA" w:rsidRPr="00267479" w:rsidRDefault="00D971AB" w:rsidP="00296B07">
      <w:pPr>
        <w:jc w:val="center"/>
        <w:rPr>
          <w:color w:val="000000"/>
          <w:sz w:val="28"/>
          <w:szCs w:val="28"/>
          <w:lang w:val="uk-UA"/>
        </w:rPr>
      </w:pPr>
      <m:oMath>
        <m:r>
          <w:rPr>
            <w:rFonts w:ascii="Cambria Math" w:hAnsi="Cambria Math"/>
            <w:color w:val="000000"/>
            <w:sz w:val="28"/>
            <w:szCs w:val="28"/>
            <w:lang w:val="uk-UA"/>
          </w:rPr>
          <m:t>Z</m:t>
        </m:r>
        <m:d>
          <m:dPr>
            <m:ctrlPr>
              <w:rPr>
                <w:rFonts w:ascii="Cambria Math" w:hAnsi="Cambria Math"/>
                <w:i/>
                <w:color w:val="000000"/>
                <w:sz w:val="28"/>
                <w:szCs w:val="28"/>
                <w:lang w:val="uk-UA"/>
              </w:rPr>
            </m:ctrlPr>
          </m:dPr>
          <m:e>
            <m:r>
              <w:rPr>
                <w:rFonts w:ascii="Cambria Math" w:hAnsi="Cambria Math"/>
                <w:color w:val="000000"/>
                <w:sz w:val="28"/>
                <w:szCs w:val="28"/>
                <w:lang w:val="uk-UA"/>
              </w:rPr>
              <m:t>i</m:t>
            </m:r>
          </m:e>
        </m:d>
        <m:r>
          <w:rPr>
            <w:rFonts w:ascii="Cambria Math" w:hAnsi="Cambria Math"/>
            <w:color w:val="000000"/>
            <w:sz w:val="28"/>
            <w:szCs w:val="28"/>
            <w:lang w:val="uk-UA"/>
          </w:rPr>
          <m:t xml:space="preserve">= </m:t>
        </m:r>
        <m:nary>
          <m:naryPr>
            <m:chr m:val="∑"/>
            <m:limLoc m:val="undOvr"/>
            <m:supHide m:val="1"/>
            <m:ctrlPr>
              <w:rPr>
                <w:rFonts w:ascii="Cambria Math" w:hAnsi="Cambria Math"/>
                <w:i/>
                <w:color w:val="000000"/>
                <w:sz w:val="28"/>
                <w:szCs w:val="28"/>
                <w:lang w:val="uk-UA"/>
              </w:rPr>
            </m:ctrlPr>
          </m:naryPr>
          <m:sub>
            <m:r>
              <w:rPr>
                <w:rFonts w:ascii="Cambria Math" w:hAnsi="Cambria Math"/>
                <w:color w:val="000000"/>
                <w:sz w:val="28"/>
                <w:szCs w:val="28"/>
                <w:lang w:val="en-US"/>
              </w:rPr>
              <m:t>j</m:t>
            </m:r>
          </m:sub>
          <m:sup/>
          <m:e>
            <m:r>
              <w:rPr>
                <w:rFonts w:ascii="Cambria Math" w:hAnsi="Cambria Math"/>
                <w:color w:val="000000"/>
                <w:sz w:val="28"/>
                <w:szCs w:val="28"/>
                <w:lang w:val="uk-UA"/>
              </w:rPr>
              <m:t>KNT</m:t>
            </m:r>
            <m:d>
              <m:dPr>
                <m:ctrlPr>
                  <w:rPr>
                    <w:rFonts w:ascii="Cambria Math" w:hAnsi="Cambria Math"/>
                    <w:i/>
                    <w:color w:val="000000"/>
                    <w:sz w:val="28"/>
                    <w:szCs w:val="28"/>
                    <w:lang w:val="uk-UA"/>
                  </w:rPr>
                </m:ctrlPr>
              </m:dPr>
              <m:e>
                <m:r>
                  <w:rPr>
                    <w:rFonts w:ascii="Cambria Math" w:hAnsi="Cambria Math"/>
                    <w:color w:val="000000"/>
                    <w:sz w:val="28"/>
                    <w:szCs w:val="28"/>
                    <w:lang w:val="uk-UA"/>
                  </w:rPr>
                  <m:t>i,t,u,</m:t>
                </m:r>
                <m:r>
                  <w:rPr>
                    <w:rFonts w:ascii="Cambria Math" w:hAnsi="Cambria Math"/>
                    <w:color w:val="000000"/>
                    <w:sz w:val="28"/>
                    <w:szCs w:val="28"/>
                    <w:lang w:val="en-US"/>
                  </w:rPr>
                  <m:t>j</m:t>
                </m:r>
                <m:r>
                  <w:rPr>
                    <w:rFonts w:ascii="Cambria Math" w:hAnsi="Cambria Math"/>
                    <w:color w:val="000000"/>
                    <w:sz w:val="28"/>
                    <w:szCs w:val="28"/>
                    <w:lang w:val="uk-UA"/>
                  </w:rPr>
                  <m:t>,w</m:t>
                </m:r>
              </m:e>
            </m:d>
            <m:r>
              <w:rPr>
                <w:rFonts w:ascii="Cambria Math" w:hAnsi="Cambria Math"/>
                <w:color w:val="000000"/>
                <w:sz w:val="28"/>
                <w:szCs w:val="28"/>
                <w:lang w:val="uk-UA"/>
              </w:rPr>
              <m:t>*Z</m:t>
            </m:r>
            <m:d>
              <m:dPr>
                <m:ctrlPr>
                  <w:rPr>
                    <w:rFonts w:ascii="Cambria Math" w:hAnsi="Cambria Math"/>
                    <w:i/>
                    <w:color w:val="000000"/>
                    <w:sz w:val="28"/>
                    <w:szCs w:val="28"/>
                    <w:lang w:val="uk-UA"/>
                  </w:rPr>
                </m:ctrlPr>
              </m:dPr>
              <m:e>
                <m:r>
                  <w:rPr>
                    <w:rFonts w:ascii="Cambria Math" w:hAnsi="Cambria Math"/>
                    <w:color w:val="000000"/>
                    <w:sz w:val="28"/>
                    <w:szCs w:val="28"/>
                    <w:lang w:val="uk-UA"/>
                  </w:rPr>
                  <m:t>i,j</m:t>
                </m:r>
              </m:e>
            </m:d>
          </m:e>
        </m:nary>
      </m:oMath>
      <w:r w:rsidR="00E75DCA" w:rsidRPr="00267479">
        <w:rPr>
          <w:color w:val="000000"/>
          <w:sz w:val="28"/>
          <w:szCs w:val="28"/>
          <w:lang w:val="uk-UA"/>
        </w:rPr>
        <w:t xml:space="preserve">, </w:t>
      </w:r>
    </w:p>
    <w:p w14:paraId="42CB9614" w14:textId="332261D2" w:rsidR="00E75DCA" w:rsidRPr="00267479" w:rsidRDefault="00E75DCA" w:rsidP="00774094">
      <w:pPr>
        <w:jc w:val="center"/>
        <w:rPr>
          <w:color w:val="000000"/>
          <w:sz w:val="28"/>
          <w:szCs w:val="28"/>
          <w:lang w:val="uk-UA"/>
        </w:rPr>
      </w:pPr>
      <w:r w:rsidRPr="00267479">
        <w:rPr>
          <w:color w:val="000000"/>
          <w:sz w:val="28"/>
          <w:szCs w:val="28"/>
          <w:lang w:val="uk-UA"/>
        </w:rPr>
        <w:t xml:space="preserve"> </w:t>
      </w:r>
      <m:oMath>
        <m:r>
          <w:rPr>
            <w:rFonts w:ascii="Cambria Math" w:hAnsi="Cambria Math"/>
            <w:color w:val="000000"/>
            <w:sz w:val="28"/>
            <w:szCs w:val="28"/>
            <w:lang w:val="uk-UA"/>
          </w:rPr>
          <m:t>Z</m:t>
        </m:r>
        <m:d>
          <m:dPr>
            <m:ctrlPr>
              <w:rPr>
                <w:rFonts w:ascii="Cambria Math" w:hAnsi="Cambria Math"/>
                <w:i/>
                <w:color w:val="000000"/>
                <w:sz w:val="28"/>
                <w:szCs w:val="28"/>
                <w:lang w:val="uk-UA"/>
              </w:rPr>
            </m:ctrlPr>
          </m:dPr>
          <m:e>
            <m:r>
              <w:rPr>
                <w:rFonts w:ascii="Cambria Math" w:hAnsi="Cambria Math"/>
                <w:color w:val="000000"/>
                <w:sz w:val="28"/>
                <w:szCs w:val="28"/>
                <w:lang w:val="uk-UA"/>
              </w:rPr>
              <m:t>i,</m:t>
            </m:r>
            <m:r>
              <w:rPr>
                <w:rFonts w:ascii="Cambria Math" w:hAnsi="Cambria Math"/>
                <w:color w:val="000000"/>
                <w:sz w:val="28"/>
                <w:szCs w:val="28"/>
                <w:lang w:val="en-US"/>
              </w:rPr>
              <m:t>j</m:t>
            </m:r>
          </m:e>
        </m:d>
        <m:r>
          <w:rPr>
            <w:rFonts w:ascii="Cambria Math" w:hAnsi="Cambria Math"/>
            <w:color w:val="000000"/>
            <w:sz w:val="28"/>
            <w:szCs w:val="28"/>
            <w:lang w:val="uk-UA"/>
          </w:rPr>
          <m:t>=(ZNO</m:t>
        </m:r>
        <m:d>
          <m:dPr>
            <m:ctrlPr>
              <w:rPr>
                <w:rFonts w:ascii="Cambria Math" w:hAnsi="Cambria Math"/>
                <w:i/>
                <w:color w:val="000000"/>
                <w:sz w:val="28"/>
                <w:szCs w:val="28"/>
                <w:lang w:val="uk-UA"/>
              </w:rPr>
            </m:ctrlPr>
          </m:dPr>
          <m:e>
            <m:r>
              <w:rPr>
                <w:rFonts w:ascii="Cambria Math" w:hAnsi="Cambria Math"/>
                <w:color w:val="000000"/>
                <w:sz w:val="28"/>
                <w:szCs w:val="28"/>
                <w:lang w:val="uk-UA"/>
              </w:rPr>
              <m:t>i,j</m:t>
            </m:r>
          </m:e>
        </m:d>
        <m:r>
          <w:rPr>
            <w:rFonts w:ascii="Cambria Math" w:hAnsi="Cambria Math"/>
            <w:color w:val="000000"/>
            <w:sz w:val="28"/>
            <w:szCs w:val="28"/>
            <w:lang w:val="uk-UA"/>
          </w:rPr>
          <m:t>-</m:t>
        </m:r>
        <m:sSub>
          <m:sSubPr>
            <m:ctrlPr>
              <w:rPr>
                <w:rFonts w:ascii="Cambria Math" w:hAnsi="Cambria Math"/>
                <w:i/>
                <w:color w:val="000000"/>
                <w:sz w:val="28"/>
                <w:szCs w:val="28"/>
                <w:lang w:val="uk-UA"/>
              </w:rPr>
            </m:ctrlPr>
          </m:sSubPr>
          <m:e>
            <m:r>
              <m:rPr>
                <m:sty m:val="p"/>
              </m:rPr>
              <w:rPr>
                <w:rFonts w:ascii="Cambria Math" w:hAnsi="Cambria Math"/>
                <w:color w:val="000000"/>
                <w:sz w:val="28"/>
                <w:szCs w:val="28"/>
                <w:lang w:val="uk-UA"/>
              </w:rPr>
              <m:t>min</m:t>
            </m:r>
          </m:e>
          <m:sub>
            <m:r>
              <w:rPr>
                <w:rFonts w:ascii="Cambria Math" w:hAnsi="Cambria Math"/>
                <w:color w:val="000000"/>
                <w:sz w:val="28"/>
                <w:szCs w:val="28"/>
                <w:lang w:val="uk-UA"/>
              </w:rPr>
              <m:t>i</m:t>
            </m:r>
          </m:sub>
        </m:sSub>
        <m:r>
          <w:rPr>
            <w:rFonts w:ascii="Cambria Math" w:hAnsi="Cambria Math"/>
            <w:color w:val="000000"/>
            <w:sz w:val="28"/>
            <w:szCs w:val="28"/>
            <w:lang w:val="uk-UA"/>
          </w:rPr>
          <m:t>(ZNO</m:t>
        </m:r>
        <m:d>
          <m:dPr>
            <m:ctrlPr>
              <w:rPr>
                <w:rFonts w:ascii="Cambria Math" w:hAnsi="Cambria Math"/>
                <w:i/>
                <w:color w:val="000000"/>
                <w:sz w:val="28"/>
                <w:szCs w:val="28"/>
                <w:lang w:val="uk-UA"/>
              </w:rPr>
            </m:ctrlPr>
          </m:dPr>
          <m:e>
            <m:r>
              <w:rPr>
                <w:rFonts w:ascii="Cambria Math" w:hAnsi="Cambria Math"/>
                <w:color w:val="000000"/>
                <w:sz w:val="28"/>
                <w:szCs w:val="28"/>
                <w:lang w:val="uk-UA"/>
              </w:rPr>
              <m:t>i,j</m:t>
            </m:r>
          </m:e>
        </m:d>
        <m:r>
          <w:rPr>
            <w:rFonts w:ascii="Cambria Math" w:hAnsi="Cambria Math"/>
            <w:color w:val="000000"/>
            <w:sz w:val="28"/>
            <w:szCs w:val="28"/>
            <w:lang w:val="uk-UA"/>
          </w:rPr>
          <m:t>))/(</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max</m:t>
            </m:r>
          </m:e>
          <m:sub>
            <m:r>
              <w:rPr>
                <w:rFonts w:ascii="Cambria Math" w:hAnsi="Cambria Math"/>
                <w:color w:val="000000"/>
                <w:sz w:val="28"/>
                <w:szCs w:val="28"/>
                <w:lang w:val="en-US"/>
              </w:rPr>
              <m:t>i</m:t>
            </m:r>
          </m:sub>
        </m:sSub>
        <m:r>
          <w:rPr>
            <w:rFonts w:ascii="Cambria Math" w:hAnsi="Cambria Math"/>
            <w:color w:val="000000"/>
            <w:sz w:val="28"/>
            <w:szCs w:val="28"/>
            <w:lang w:val="en-US"/>
          </w:rPr>
          <m:t>ZNO</m:t>
        </m:r>
        <m:d>
          <m:dPr>
            <m:ctrlPr>
              <w:rPr>
                <w:rFonts w:ascii="Cambria Math" w:hAnsi="Cambria Math"/>
                <w:i/>
                <w:color w:val="000000"/>
                <w:sz w:val="28"/>
                <w:szCs w:val="28"/>
                <w:lang w:val="uk-UA"/>
              </w:rPr>
            </m:ctrlPr>
          </m:dPr>
          <m:e>
            <m:r>
              <w:rPr>
                <w:rFonts w:ascii="Cambria Math" w:hAnsi="Cambria Math"/>
                <w:color w:val="000000"/>
                <w:sz w:val="28"/>
                <w:szCs w:val="28"/>
                <w:lang w:val="en-US"/>
              </w:rPr>
              <m:t>i,j</m:t>
            </m:r>
            <m:ctrlPr>
              <w:rPr>
                <w:rFonts w:ascii="Cambria Math" w:hAnsi="Cambria Math"/>
                <w:i/>
                <w:color w:val="000000"/>
                <w:sz w:val="28"/>
                <w:szCs w:val="28"/>
                <w:lang w:val="en-US"/>
              </w:rPr>
            </m:ctrlPr>
          </m:e>
        </m:d>
        <m:r>
          <w:rPr>
            <w:rFonts w:ascii="Cambria Math" w:hAnsi="Cambria Math"/>
            <w:color w:val="000000"/>
            <w:sz w:val="28"/>
            <w:szCs w:val="28"/>
            <w:lang w:val="en-US"/>
          </w:rPr>
          <m:t xml:space="preserve">- </m:t>
        </m:r>
        <m:sSub>
          <m:sSubPr>
            <m:ctrlPr>
              <w:rPr>
                <w:rFonts w:ascii="Cambria Math" w:hAnsi="Cambria Math"/>
                <w:i/>
                <w:color w:val="000000"/>
                <w:sz w:val="28"/>
                <w:szCs w:val="28"/>
                <w:lang w:val="uk-UA"/>
              </w:rPr>
            </m:ctrlPr>
          </m:sSubPr>
          <m:e>
            <m:r>
              <m:rPr>
                <m:sty m:val="p"/>
              </m:rPr>
              <w:rPr>
                <w:rFonts w:ascii="Cambria Math" w:hAnsi="Cambria Math"/>
                <w:color w:val="000000"/>
                <w:sz w:val="28"/>
                <w:szCs w:val="28"/>
                <w:lang w:val="uk-UA"/>
              </w:rPr>
              <m:t>min</m:t>
            </m:r>
          </m:e>
          <m:sub>
            <m:r>
              <w:rPr>
                <w:rFonts w:ascii="Cambria Math" w:hAnsi="Cambria Math"/>
                <w:color w:val="000000"/>
                <w:sz w:val="28"/>
                <w:szCs w:val="28"/>
                <w:lang w:val="uk-UA"/>
              </w:rPr>
              <m:t>i</m:t>
            </m:r>
          </m:sub>
        </m:sSub>
        <m:r>
          <w:rPr>
            <w:rFonts w:ascii="Cambria Math" w:hAnsi="Cambria Math"/>
            <w:color w:val="000000"/>
            <w:sz w:val="28"/>
            <w:szCs w:val="28"/>
            <w:lang w:val="en-US"/>
          </w:rPr>
          <m:t>ZNO</m:t>
        </m:r>
        <m:d>
          <m:dPr>
            <m:ctrlPr>
              <w:rPr>
                <w:rFonts w:ascii="Cambria Math" w:hAnsi="Cambria Math"/>
                <w:i/>
                <w:color w:val="000000"/>
                <w:sz w:val="28"/>
                <w:szCs w:val="28"/>
                <w:lang w:val="en-US"/>
              </w:rPr>
            </m:ctrlPr>
          </m:dPr>
          <m:e>
            <m:r>
              <w:rPr>
                <w:rFonts w:ascii="Cambria Math" w:hAnsi="Cambria Math"/>
                <w:color w:val="000000"/>
                <w:sz w:val="28"/>
                <w:szCs w:val="28"/>
                <w:lang w:val="en-US"/>
              </w:rPr>
              <m:t>i,j</m:t>
            </m:r>
          </m:e>
        </m:d>
        <m:r>
          <w:rPr>
            <w:rFonts w:ascii="Cambria Math"/>
            <w:color w:val="000000"/>
            <w:sz w:val="28"/>
            <w:szCs w:val="28"/>
            <w:lang w:val="en-US"/>
          </w:rPr>
          <m:t>)</m:t>
        </m:r>
      </m:oMath>
    </w:p>
    <w:p w14:paraId="17494FD7" w14:textId="77777777" w:rsidR="00E75DCA" w:rsidRPr="00267479" w:rsidRDefault="00E75DCA" w:rsidP="00774094">
      <w:pPr>
        <w:jc w:val="both"/>
        <w:rPr>
          <w:color w:val="000000"/>
          <w:sz w:val="28"/>
          <w:szCs w:val="28"/>
          <w:lang w:val="uk-UA"/>
        </w:rPr>
      </w:pPr>
    </w:p>
    <w:p w14:paraId="65FFA375" w14:textId="77777777" w:rsidR="00E75DCA" w:rsidRPr="00267479" w:rsidRDefault="00E75DCA" w:rsidP="00774094">
      <w:pPr>
        <w:jc w:val="both"/>
        <w:rPr>
          <w:color w:val="000000"/>
          <w:sz w:val="28"/>
          <w:szCs w:val="28"/>
          <w:lang w:val="uk-UA"/>
        </w:rPr>
      </w:pPr>
    </w:p>
    <w:p w14:paraId="1B2EAE07" w14:textId="1C78CF52" w:rsidR="00E75DCA" w:rsidRPr="00267479" w:rsidRDefault="00E75DCA" w:rsidP="00774094">
      <w:pPr>
        <w:jc w:val="both"/>
        <w:rPr>
          <w:color w:val="000000"/>
          <w:sz w:val="28"/>
          <w:szCs w:val="28"/>
          <w:lang w:val="uk-UA"/>
        </w:rPr>
      </w:pPr>
      <w:r w:rsidRPr="00267479">
        <w:rPr>
          <w:color w:val="000000"/>
          <w:sz w:val="28"/>
          <w:szCs w:val="28"/>
          <w:lang w:val="uk-UA"/>
        </w:rPr>
        <w:t xml:space="preserve">де </w:t>
      </w:r>
      <m:oMath>
        <m:r>
          <w:rPr>
            <w:rFonts w:ascii="Cambria Math" w:hAnsi="Cambria Math"/>
            <w:color w:val="000000"/>
            <w:sz w:val="28"/>
            <w:szCs w:val="28"/>
            <w:lang w:val="uk-UA"/>
          </w:rPr>
          <m:t>ZNO</m:t>
        </m:r>
        <m:d>
          <m:dPr>
            <m:ctrlPr>
              <w:rPr>
                <w:rFonts w:ascii="Cambria Math" w:hAnsi="Cambria Math"/>
                <w:i/>
                <w:color w:val="000000"/>
                <w:sz w:val="28"/>
                <w:szCs w:val="28"/>
                <w:lang w:val="uk-UA"/>
              </w:rPr>
            </m:ctrlPr>
          </m:dPr>
          <m:e>
            <m:r>
              <w:rPr>
                <w:rFonts w:ascii="Cambria Math" w:hAnsi="Cambria Math"/>
                <w:color w:val="000000"/>
                <w:sz w:val="28"/>
                <w:szCs w:val="28"/>
                <w:lang w:val="uk-UA"/>
              </w:rPr>
              <m:t>i,j</m:t>
            </m:r>
          </m:e>
        </m:d>
      </m:oMath>
      <w:r w:rsidRPr="00267479">
        <w:rPr>
          <w:color w:val="000000"/>
          <w:sz w:val="28"/>
          <w:szCs w:val="28"/>
          <w:lang w:val="uk-UA"/>
        </w:rPr>
        <w:t xml:space="preserve"> – середнє значення врахованих у конкурсному балі сертифікатів зовнішнього незалежного оцінювання або оцінок єдиного вступного іспиту/єдиного фахового вступного випробування вступників до закладу вищої освіти </w:t>
      </w:r>
      <m:oMath>
        <m:r>
          <w:rPr>
            <w:rFonts w:ascii="Cambria Math" w:hAnsi="Cambria Math"/>
            <w:color w:val="000000"/>
            <w:sz w:val="28"/>
            <w:szCs w:val="28"/>
            <w:lang w:val="uk-UA"/>
          </w:rPr>
          <m:t>(i)</m:t>
        </m:r>
      </m:oMath>
      <w:r w:rsidRPr="00267479">
        <w:rPr>
          <w:color w:val="000000"/>
          <w:sz w:val="28"/>
          <w:szCs w:val="28"/>
          <w:lang w:val="uk-UA"/>
        </w:rPr>
        <w:t xml:space="preserve">, зарахованих на навчання за усіма джерелами фінансування за спеціальністю (спеціалізацією, предметною спеціальністю, з яких здійснюється набір за державним замовленням) </w:t>
      </w:r>
      <m:oMath>
        <m:d>
          <m:dPr>
            <m:ctrlPr>
              <w:rPr>
                <w:rFonts w:ascii="Cambria Math" w:hAnsi="Cambria Math"/>
                <w:i/>
                <w:color w:val="000000"/>
                <w:sz w:val="28"/>
                <w:szCs w:val="28"/>
                <w:lang w:val="uk-UA"/>
              </w:rPr>
            </m:ctrlPr>
          </m:dPr>
          <m:e>
            <m:r>
              <w:rPr>
                <w:rFonts w:ascii="Cambria Math" w:hAnsi="Cambria Math"/>
                <w:color w:val="000000"/>
                <w:sz w:val="28"/>
                <w:szCs w:val="28"/>
                <w:lang w:val="uk-UA"/>
              </w:rPr>
              <m:t>j</m:t>
            </m:r>
          </m:e>
        </m:d>
        <m:r>
          <w:rPr>
            <w:rFonts w:ascii="Cambria Math" w:hAnsi="Cambria Math"/>
            <w:color w:val="000000"/>
            <w:sz w:val="28"/>
            <w:szCs w:val="28"/>
            <w:lang w:val="uk-UA"/>
          </w:rPr>
          <m:t xml:space="preserve"> </m:t>
        </m:r>
      </m:oMath>
      <w:r w:rsidRPr="00267479">
        <w:rPr>
          <w:color w:val="000000"/>
          <w:sz w:val="28"/>
          <w:szCs w:val="28"/>
          <w:lang w:val="uk-UA"/>
        </w:rPr>
        <w:t>за денною формою здобуття освіти</w:t>
      </w:r>
      <w:r w:rsidR="00662EC6" w:rsidRPr="00267479">
        <w:rPr>
          <w:color w:val="000000"/>
          <w:sz w:val="28"/>
          <w:szCs w:val="28"/>
          <w:lang w:val="uk-UA"/>
        </w:rPr>
        <w:t xml:space="preserve">, </w:t>
      </w:r>
      <m:oMath>
        <m:func>
          <m:funcPr>
            <m:ctrlPr>
              <w:rPr>
                <w:rFonts w:ascii="Cambria Math" w:hAnsi="Cambria Math"/>
                <w:color w:val="000000"/>
                <w:sz w:val="28"/>
                <w:szCs w:val="28"/>
                <w:lang w:val="uk-UA"/>
              </w:rPr>
            </m:ctrlPr>
          </m:funcPr>
          <m:fName>
            <m:sSub>
              <m:sSubPr>
                <m:ctrlPr>
                  <w:rPr>
                    <w:rFonts w:ascii="Cambria Math" w:hAnsi="Cambria Math"/>
                    <w:color w:val="000000"/>
                    <w:sz w:val="28"/>
                    <w:szCs w:val="28"/>
                    <w:lang w:val="uk-UA"/>
                  </w:rPr>
                </m:ctrlPr>
              </m:sSubPr>
              <m:e>
                <m:r>
                  <m:rPr>
                    <m:sty m:val="p"/>
                  </m:rPr>
                  <w:rPr>
                    <w:rFonts w:ascii="Cambria Math" w:hAnsi="Cambria Math"/>
                    <w:color w:val="000000"/>
                    <w:sz w:val="28"/>
                    <w:szCs w:val="28"/>
                    <w:lang w:val="uk-UA"/>
                  </w:rPr>
                  <m:t>m</m:t>
                </m:r>
                <m:r>
                  <w:rPr>
                    <w:rFonts w:ascii="Cambria Math" w:hAnsi="Cambria Math"/>
                    <w:color w:val="000000"/>
                    <w:sz w:val="28"/>
                    <w:szCs w:val="28"/>
                    <w:lang w:val="uk-UA"/>
                  </w:rPr>
                  <m:t>ax</m:t>
                </m:r>
              </m:e>
              <m:sub>
                <m:r>
                  <w:rPr>
                    <w:rFonts w:ascii="Cambria Math" w:hAnsi="Cambria Math"/>
                    <w:color w:val="000000"/>
                    <w:sz w:val="28"/>
                    <w:szCs w:val="28"/>
                    <w:lang w:val="uk-UA"/>
                  </w:rPr>
                  <m:t>i</m:t>
                </m:r>
              </m:sub>
            </m:sSub>
          </m:fName>
          <m:e>
            <m:d>
              <m:dPr>
                <m:ctrlPr>
                  <w:rPr>
                    <w:rFonts w:ascii="Cambria Math" w:hAnsi="Cambria Math"/>
                    <w:color w:val="000000"/>
                    <w:sz w:val="28"/>
                    <w:szCs w:val="28"/>
                    <w:lang w:val="uk-UA"/>
                  </w:rPr>
                </m:ctrlPr>
              </m:dPr>
              <m:e>
                <m:r>
                  <w:rPr>
                    <w:rFonts w:ascii="Cambria Math" w:hAnsi="Cambria Math"/>
                    <w:color w:val="000000"/>
                    <w:sz w:val="28"/>
                    <w:szCs w:val="28"/>
                    <w:lang w:val="uk-UA"/>
                  </w:rPr>
                  <m:t>ZNO</m:t>
                </m:r>
                <m:d>
                  <m:dPr>
                    <m:ctrlPr>
                      <w:rPr>
                        <w:rFonts w:ascii="Cambria Math" w:hAnsi="Cambria Math"/>
                        <w:color w:val="000000"/>
                        <w:sz w:val="28"/>
                        <w:szCs w:val="28"/>
                        <w:lang w:val="uk-UA"/>
                      </w:rPr>
                    </m:ctrlPr>
                  </m:dPr>
                  <m:e>
                    <m:r>
                      <w:rPr>
                        <w:rFonts w:ascii="Cambria Math" w:hAnsi="Cambria Math"/>
                        <w:color w:val="000000"/>
                        <w:sz w:val="28"/>
                        <w:szCs w:val="28"/>
                        <w:lang w:val="uk-UA"/>
                      </w:rPr>
                      <m:t>i</m:t>
                    </m:r>
                    <m:r>
                      <m:rPr>
                        <m:sty m:val="p"/>
                      </m:rPr>
                      <w:rPr>
                        <w:rFonts w:ascii="Cambria Math" w:hAnsi="Cambria Math"/>
                        <w:color w:val="000000"/>
                        <w:sz w:val="28"/>
                        <w:szCs w:val="28"/>
                        <w:lang w:val="uk-UA"/>
                      </w:rPr>
                      <m:t>,</m:t>
                    </m:r>
                    <m:r>
                      <w:rPr>
                        <w:rFonts w:ascii="Cambria Math" w:hAnsi="Cambria Math"/>
                        <w:color w:val="000000"/>
                        <w:sz w:val="28"/>
                        <w:szCs w:val="28"/>
                        <w:lang w:val="uk-UA"/>
                      </w:rPr>
                      <m:t>j</m:t>
                    </m:r>
                  </m:e>
                </m:d>
              </m:e>
            </m:d>
          </m:e>
        </m:func>
        <m:r>
          <m:rPr>
            <m:sty m:val="p"/>
          </m:rPr>
          <w:rPr>
            <w:rFonts w:ascii="Cambria Math" w:hAnsi="Cambria Math"/>
            <w:color w:val="000000"/>
            <w:sz w:val="28"/>
            <w:szCs w:val="28"/>
            <w:lang w:val="uk-UA"/>
          </w:rPr>
          <m:t xml:space="preserve">та   </m:t>
        </m:r>
        <m:sSub>
          <m:sSubPr>
            <m:ctrlPr>
              <w:rPr>
                <w:rFonts w:ascii="Cambria Math" w:hAnsi="Cambria Math"/>
                <w:color w:val="000000"/>
                <w:sz w:val="28"/>
                <w:szCs w:val="28"/>
                <w:lang w:val="uk-UA"/>
              </w:rPr>
            </m:ctrlPr>
          </m:sSubPr>
          <m:e>
            <m:r>
              <m:rPr>
                <m:sty m:val="p"/>
              </m:rPr>
              <w:rPr>
                <w:rFonts w:ascii="Cambria Math" w:hAnsi="Cambria Math"/>
                <w:color w:val="000000"/>
                <w:sz w:val="28"/>
                <w:szCs w:val="28"/>
                <w:lang w:val="uk-UA"/>
              </w:rPr>
              <m:t>min</m:t>
            </m:r>
          </m:e>
          <m:sub>
            <m:r>
              <w:rPr>
                <w:rFonts w:ascii="Cambria Math" w:hAnsi="Cambria Math"/>
                <w:color w:val="000000"/>
                <w:sz w:val="28"/>
                <w:szCs w:val="28"/>
                <w:lang w:val="uk-UA"/>
              </w:rPr>
              <m:t>i</m:t>
            </m:r>
          </m:sub>
        </m:sSub>
        <m:r>
          <m:rPr>
            <m:sty m:val="p"/>
          </m:rPr>
          <w:rPr>
            <w:rFonts w:ascii="Cambria Math" w:hAnsi="Cambria Math"/>
            <w:color w:val="000000"/>
            <w:sz w:val="28"/>
            <w:szCs w:val="28"/>
            <w:lang w:val="uk-UA"/>
          </w:rPr>
          <m:t>⁡(</m:t>
        </m:r>
        <m:r>
          <w:rPr>
            <w:rFonts w:ascii="Cambria Math" w:hAnsi="Cambria Math"/>
            <w:color w:val="000000"/>
            <w:sz w:val="28"/>
            <w:szCs w:val="28"/>
            <w:lang w:val="uk-UA"/>
          </w:rPr>
          <m:t>ZNO</m:t>
        </m:r>
        <m:d>
          <m:dPr>
            <m:ctrlPr>
              <w:rPr>
                <w:rFonts w:ascii="Cambria Math" w:hAnsi="Cambria Math"/>
                <w:color w:val="000000"/>
                <w:sz w:val="28"/>
                <w:szCs w:val="28"/>
                <w:lang w:val="uk-UA"/>
              </w:rPr>
            </m:ctrlPr>
          </m:dPr>
          <m:e>
            <m:r>
              <w:rPr>
                <w:rFonts w:ascii="Cambria Math" w:hAnsi="Cambria Math"/>
                <w:color w:val="000000"/>
                <w:sz w:val="28"/>
                <w:szCs w:val="28"/>
                <w:lang w:val="uk-UA"/>
              </w:rPr>
              <m:t>i</m:t>
            </m:r>
            <m:r>
              <m:rPr>
                <m:sty m:val="p"/>
              </m:rPr>
              <w:rPr>
                <w:rFonts w:ascii="Cambria Math" w:hAnsi="Cambria Math"/>
                <w:color w:val="000000"/>
                <w:sz w:val="28"/>
                <w:szCs w:val="28"/>
                <w:lang w:val="uk-UA"/>
              </w:rPr>
              <m:t>,</m:t>
            </m:r>
            <m:r>
              <w:rPr>
                <w:rFonts w:ascii="Cambria Math" w:hAnsi="Cambria Math"/>
                <w:color w:val="000000"/>
                <w:sz w:val="28"/>
                <w:szCs w:val="28"/>
                <w:lang w:val="uk-UA"/>
              </w:rPr>
              <m:t>j</m:t>
            </m:r>
          </m:e>
        </m:d>
        <m:r>
          <m:rPr>
            <m:sty m:val="p"/>
          </m:rPr>
          <w:rPr>
            <w:rFonts w:ascii="Cambria Math" w:hAnsi="Cambria Math"/>
            <w:color w:val="000000"/>
            <w:sz w:val="28"/>
            <w:szCs w:val="28"/>
            <w:lang w:val="uk-UA"/>
          </w:rPr>
          <m:t>)</m:t>
        </m:r>
      </m:oMath>
      <w:r w:rsidRPr="00267479">
        <w:rPr>
          <w:color w:val="000000"/>
          <w:sz w:val="28"/>
          <w:szCs w:val="28"/>
          <w:lang w:val="uk-UA"/>
        </w:rPr>
        <w:t xml:space="preserve"> –</w:t>
      </w:r>
      <w:r w:rsidR="00662EC6" w:rsidRPr="00267479">
        <w:rPr>
          <w:color w:val="000000"/>
          <w:sz w:val="28"/>
          <w:szCs w:val="28"/>
          <w:lang w:val="uk-UA"/>
        </w:rPr>
        <w:t xml:space="preserve"> найбільше та </w:t>
      </w:r>
      <w:r w:rsidRPr="00267479">
        <w:rPr>
          <w:color w:val="000000"/>
          <w:sz w:val="28"/>
          <w:szCs w:val="28"/>
          <w:lang w:val="uk-UA"/>
        </w:rPr>
        <w:t xml:space="preserve"> найменше серед закладів вищої освіти, які проводили такий набір за кошти державного бюджету, середнє значення врахованих у конкурсному балі сертифікатів зовнішнього незалежного оцінювання або оцінок єдиного вступного іспиту/єдиного фахового вступного випробування вступників до закладу вищої освіти </w:t>
      </w:r>
      <m:oMath>
        <m:r>
          <w:rPr>
            <w:rFonts w:ascii="Cambria Math" w:hAnsi="Cambria Math"/>
            <w:color w:val="000000"/>
            <w:sz w:val="28"/>
            <w:szCs w:val="28"/>
            <w:lang w:val="uk-UA"/>
          </w:rPr>
          <m:t>(i)</m:t>
        </m:r>
      </m:oMath>
      <w:r w:rsidRPr="00267479">
        <w:rPr>
          <w:color w:val="000000"/>
          <w:sz w:val="28"/>
          <w:szCs w:val="28"/>
          <w:lang w:val="uk-UA"/>
        </w:rPr>
        <w:t xml:space="preserve">, зарахованих на навчання за усіма джерелами фінансування за спеціальністю (спеціалізацією, предметною спеціальністю, з яких здійснюється набір за державним замовленням) </w:t>
      </w:r>
      <m:oMath>
        <m:d>
          <m:dPr>
            <m:ctrlPr>
              <w:rPr>
                <w:rFonts w:ascii="Cambria Math" w:hAnsi="Cambria Math"/>
                <w:i/>
                <w:color w:val="000000"/>
                <w:sz w:val="28"/>
                <w:szCs w:val="28"/>
                <w:lang w:val="uk-UA"/>
              </w:rPr>
            </m:ctrlPr>
          </m:dPr>
          <m:e>
            <m:r>
              <w:rPr>
                <w:rFonts w:ascii="Cambria Math" w:hAnsi="Cambria Math"/>
                <w:color w:val="000000"/>
                <w:sz w:val="28"/>
                <w:szCs w:val="28"/>
                <w:lang w:val="uk-UA"/>
              </w:rPr>
              <m:t>j</m:t>
            </m:r>
          </m:e>
        </m:d>
        <m:r>
          <w:rPr>
            <w:rFonts w:ascii="Cambria Math" w:hAnsi="Cambria Math"/>
            <w:color w:val="000000"/>
            <w:sz w:val="28"/>
            <w:szCs w:val="28"/>
            <w:lang w:val="uk-UA"/>
          </w:rPr>
          <m:t xml:space="preserve"> </m:t>
        </m:r>
      </m:oMath>
      <w:r w:rsidRPr="00267479">
        <w:rPr>
          <w:color w:val="000000"/>
          <w:sz w:val="28"/>
          <w:szCs w:val="28"/>
          <w:lang w:val="uk-UA"/>
        </w:rPr>
        <w:t>за денною формою здобуття освіти. При розрахунках використовується чисельність контингенту студентів денної форми здобуття освіти за тим рівнем вищої освіти (бакалавр, магістр), на який здійснюється набір на основі повної загальної середньої освіти, освітньо-кваліфікаційного рівня молодшого спеціаліста або ступеня вищої освіти бакалавра (освітньо-кваліфікаційного рівня спеціаліста) за державним замовленням.</w:t>
      </w:r>
    </w:p>
    <w:p w14:paraId="68D6F2F2" w14:textId="77777777" w:rsidR="00E75DCA" w:rsidRPr="00267479" w:rsidRDefault="00E75DCA" w:rsidP="00774094">
      <w:pPr>
        <w:jc w:val="both"/>
        <w:rPr>
          <w:color w:val="000000"/>
          <w:sz w:val="28"/>
          <w:szCs w:val="28"/>
          <w:lang w:val="uk-UA"/>
        </w:rPr>
      </w:pPr>
    </w:p>
    <w:p w14:paraId="193314CB" w14:textId="229BB3A3" w:rsidR="00E75DCA" w:rsidRPr="00267479" w:rsidRDefault="00E75DCA" w:rsidP="00A86163">
      <w:pPr>
        <w:ind w:firstLine="709"/>
        <w:jc w:val="both"/>
        <w:rPr>
          <w:color w:val="000000"/>
          <w:sz w:val="28"/>
          <w:szCs w:val="28"/>
          <w:shd w:val="clear" w:color="auto" w:fill="FFFFFF"/>
          <w:lang w:val="uk-UA"/>
        </w:rPr>
      </w:pPr>
      <w:r w:rsidRPr="00267479">
        <w:rPr>
          <w:color w:val="000000"/>
          <w:sz w:val="28"/>
          <w:szCs w:val="28"/>
          <w:lang w:val="uk-UA"/>
        </w:rPr>
        <w:t>14. </w:t>
      </w:r>
      <m:oMath>
        <m:r>
          <w:rPr>
            <w:rFonts w:ascii="Cambria Math" w:hAnsi="Cambria Math"/>
            <w:color w:val="000000"/>
            <w:sz w:val="28"/>
            <w:szCs w:val="28"/>
            <w:lang w:val="uk-UA"/>
          </w:rPr>
          <m:t>R</m:t>
        </m:r>
        <m:d>
          <m:dPr>
            <m:ctrlPr>
              <w:rPr>
                <w:rFonts w:ascii="Cambria Math" w:hAnsi="Cambria Math"/>
                <w:i/>
                <w:color w:val="000000"/>
                <w:sz w:val="28"/>
                <w:szCs w:val="28"/>
                <w:lang w:val="uk-UA"/>
              </w:rPr>
            </m:ctrlPr>
          </m:dPr>
          <m:e>
            <m:r>
              <w:rPr>
                <w:rFonts w:ascii="Cambria Math" w:hAnsi="Cambria Math"/>
                <w:color w:val="000000"/>
                <w:sz w:val="28"/>
                <w:szCs w:val="28"/>
                <w:lang w:val="uk-UA"/>
              </w:rPr>
              <m:t>i</m:t>
            </m:r>
          </m:e>
        </m:d>
      </m:oMath>
      <w:r w:rsidRPr="00267479">
        <w:rPr>
          <w:color w:val="000000"/>
          <w:sz w:val="28"/>
          <w:szCs w:val="28"/>
          <w:lang w:val="uk-UA"/>
        </w:rPr>
        <w:t xml:space="preserve"> – показник присутності закладу вищої освіти в провідних світових університетських рейтингах, який дорівнює 1 для</w:t>
      </w:r>
      <w:r w:rsidRPr="00267479">
        <w:rPr>
          <w:color w:val="000000"/>
          <w:sz w:val="28"/>
          <w:szCs w:val="28"/>
          <w:shd w:val="clear" w:color="auto" w:fill="FFFFFF"/>
          <w:lang w:val="uk-UA"/>
        </w:rPr>
        <w:t xml:space="preserve"> закладів вищої освіти, включених до ТОП-1000 одного з міжнародних рейтингів (без поділу на факультети, спеціальності тощо): </w:t>
      </w:r>
      <w:r w:rsidRPr="00267479">
        <w:rPr>
          <w:color w:val="000000"/>
          <w:sz w:val="28"/>
          <w:szCs w:val="28"/>
          <w:shd w:val="clear" w:color="auto" w:fill="FFFFFF"/>
        </w:rPr>
        <w:t>QS</w:t>
      </w:r>
      <w:r w:rsidRPr="00267479">
        <w:rPr>
          <w:color w:val="000000"/>
          <w:sz w:val="28"/>
          <w:szCs w:val="28"/>
          <w:shd w:val="clear" w:color="auto" w:fill="FFFFFF"/>
          <w:lang w:val="uk-UA"/>
        </w:rPr>
        <w:t xml:space="preserve"> </w:t>
      </w:r>
      <w:proofErr w:type="spellStart"/>
      <w:r w:rsidRPr="00267479">
        <w:rPr>
          <w:color w:val="000000"/>
          <w:sz w:val="28"/>
          <w:szCs w:val="28"/>
          <w:shd w:val="clear" w:color="auto" w:fill="FFFFFF"/>
        </w:rPr>
        <w:t>World</w:t>
      </w:r>
      <w:proofErr w:type="spellEnd"/>
      <w:r w:rsidRPr="00267479">
        <w:rPr>
          <w:color w:val="000000"/>
          <w:sz w:val="28"/>
          <w:szCs w:val="28"/>
          <w:shd w:val="clear" w:color="auto" w:fill="FFFFFF"/>
          <w:lang w:val="uk-UA"/>
        </w:rPr>
        <w:t xml:space="preserve"> </w:t>
      </w:r>
      <w:proofErr w:type="spellStart"/>
      <w:r w:rsidRPr="00267479">
        <w:rPr>
          <w:color w:val="000000"/>
          <w:sz w:val="28"/>
          <w:szCs w:val="28"/>
          <w:shd w:val="clear" w:color="auto" w:fill="FFFFFF"/>
        </w:rPr>
        <w:t>University</w:t>
      </w:r>
      <w:proofErr w:type="spellEnd"/>
      <w:r w:rsidRPr="00267479">
        <w:rPr>
          <w:color w:val="000000"/>
          <w:sz w:val="28"/>
          <w:szCs w:val="28"/>
          <w:shd w:val="clear" w:color="auto" w:fill="FFFFFF"/>
          <w:lang w:val="uk-UA"/>
        </w:rPr>
        <w:t xml:space="preserve"> </w:t>
      </w:r>
      <w:proofErr w:type="spellStart"/>
      <w:r w:rsidRPr="00267479">
        <w:rPr>
          <w:color w:val="000000"/>
          <w:sz w:val="28"/>
          <w:szCs w:val="28"/>
          <w:shd w:val="clear" w:color="auto" w:fill="FFFFFF"/>
        </w:rPr>
        <w:t>Rankings</w:t>
      </w:r>
      <w:proofErr w:type="spellEnd"/>
      <w:r w:rsidRPr="00267479">
        <w:rPr>
          <w:color w:val="000000"/>
          <w:sz w:val="28"/>
          <w:szCs w:val="28"/>
          <w:shd w:val="clear" w:color="auto" w:fill="FFFFFF"/>
          <w:lang w:val="uk-UA"/>
        </w:rPr>
        <w:t xml:space="preserve"> та/або рейтингу </w:t>
      </w:r>
      <w:proofErr w:type="spellStart"/>
      <w:r w:rsidRPr="00267479">
        <w:rPr>
          <w:color w:val="000000"/>
          <w:sz w:val="28"/>
          <w:szCs w:val="28"/>
          <w:shd w:val="clear" w:color="auto" w:fill="FFFFFF"/>
        </w:rPr>
        <w:t>The</w:t>
      </w:r>
      <w:proofErr w:type="spellEnd"/>
      <w:r w:rsidRPr="00267479">
        <w:rPr>
          <w:color w:val="000000"/>
          <w:sz w:val="28"/>
          <w:szCs w:val="28"/>
          <w:shd w:val="clear" w:color="auto" w:fill="FFFFFF"/>
          <w:lang w:val="uk-UA"/>
        </w:rPr>
        <w:t xml:space="preserve"> </w:t>
      </w:r>
      <w:proofErr w:type="spellStart"/>
      <w:r w:rsidRPr="00267479">
        <w:rPr>
          <w:color w:val="000000"/>
          <w:sz w:val="28"/>
          <w:szCs w:val="28"/>
          <w:shd w:val="clear" w:color="auto" w:fill="FFFFFF"/>
        </w:rPr>
        <w:t>Times</w:t>
      </w:r>
      <w:proofErr w:type="spellEnd"/>
      <w:r w:rsidRPr="00267479">
        <w:rPr>
          <w:color w:val="000000"/>
          <w:sz w:val="28"/>
          <w:szCs w:val="28"/>
          <w:shd w:val="clear" w:color="auto" w:fill="FFFFFF"/>
          <w:lang w:val="uk-UA"/>
        </w:rPr>
        <w:t xml:space="preserve"> </w:t>
      </w:r>
      <w:proofErr w:type="spellStart"/>
      <w:r w:rsidRPr="00267479">
        <w:rPr>
          <w:color w:val="000000"/>
          <w:sz w:val="28"/>
          <w:szCs w:val="28"/>
          <w:shd w:val="clear" w:color="auto" w:fill="FFFFFF"/>
        </w:rPr>
        <w:t>Higher</w:t>
      </w:r>
      <w:proofErr w:type="spellEnd"/>
      <w:r w:rsidRPr="00267479">
        <w:rPr>
          <w:color w:val="000000"/>
          <w:sz w:val="28"/>
          <w:szCs w:val="28"/>
          <w:shd w:val="clear" w:color="auto" w:fill="FFFFFF"/>
          <w:lang w:val="uk-UA"/>
        </w:rPr>
        <w:t xml:space="preserve"> </w:t>
      </w:r>
      <w:proofErr w:type="spellStart"/>
      <w:r w:rsidRPr="00267479">
        <w:rPr>
          <w:color w:val="000000"/>
          <w:sz w:val="28"/>
          <w:szCs w:val="28"/>
          <w:shd w:val="clear" w:color="auto" w:fill="FFFFFF"/>
        </w:rPr>
        <w:t>Education</w:t>
      </w:r>
      <w:proofErr w:type="spellEnd"/>
      <w:r w:rsidRPr="00267479">
        <w:rPr>
          <w:color w:val="000000"/>
          <w:sz w:val="28"/>
          <w:szCs w:val="28"/>
          <w:shd w:val="clear" w:color="auto" w:fill="FFFFFF"/>
          <w:lang w:val="uk-UA"/>
        </w:rPr>
        <w:t xml:space="preserve"> </w:t>
      </w:r>
      <w:proofErr w:type="spellStart"/>
      <w:r w:rsidRPr="00267479">
        <w:rPr>
          <w:color w:val="000000"/>
          <w:sz w:val="28"/>
          <w:szCs w:val="28"/>
          <w:shd w:val="clear" w:color="auto" w:fill="FFFFFF"/>
        </w:rPr>
        <w:t>World</w:t>
      </w:r>
      <w:proofErr w:type="spellEnd"/>
      <w:r w:rsidRPr="00267479">
        <w:rPr>
          <w:color w:val="000000"/>
          <w:sz w:val="28"/>
          <w:szCs w:val="28"/>
          <w:shd w:val="clear" w:color="auto" w:fill="FFFFFF"/>
          <w:lang w:val="uk-UA"/>
        </w:rPr>
        <w:t xml:space="preserve"> </w:t>
      </w:r>
      <w:proofErr w:type="spellStart"/>
      <w:r w:rsidRPr="00267479">
        <w:rPr>
          <w:color w:val="000000"/>
          <w:sz w:val="28"/>
          <w:szCs w:val="28"/>
          <w:shd w:val="clear" w:color="auto" w:fill="FFFFFF"/>
        </w:rPr>
        <w:t>University</w:t>
      </w:r>
      <w:proofErr w:type="spellEnd"/>
      <w:r w:rsidRPr="00267479">
        <w:rPr>
          <w:color w:val="000000"/>
          <w:sz w:val="28"/>
          <w:szCs w:val="28"/>
          <w:shd w:val="clear" w:color="auto" w:fill="FFFFFF"/>
          <w:lang w:val="uk-UA"/>
        </w:rPr>
        <w:t xml:space="preserve"> </w:t>
      </w:r>
      <w:proofErr w:type="spellStart"/>
      <w:r w:rsidRPr="00267479">
        <w:rPr>
          <w:color w:val="000000"/>
          <w:sz w:val="28"/>
          <w:szCs w:val="28"/>
          <w:shd w:val="clear" w:color="auto" w:fill="FFFFFF"/>
        </w:rPr>
        <w:t>Rankings</w:t>
      </w:r>
      <w:proofErr w:type="spellEnd"/>
      <w:r w:rsidRPr="00267479">
        <w:rPr>
          <w:color w:val="000000"/>
          <w:sz w:val="28"/>
          <w:szCs w:val="28"/>
          <w:shd w:val="clear" w:color="auto" w:fill="FFFFFF"/>
          <w:lang w:val="uk-UA"/>
        </w:rPr>
        <w:t xml:space="preserve"> та/або </w:t>
      </w:r>
      <w:proofErr w:type="spellStart"/>
      <w:r w:rsidRPr="00267479">
        <w:rPr>
          <w:color w:val="000000"/>
          <w:sz w:val="28"/>
          <w:szCs w:val="28"/>
          <w:shd w:val="clear" w:color="auto" w:fill="FFFFFF"/>
        </w:rPr>
        <w:t>Academic</w:t>
      </w:r>
      <w:proofErr w:type="spellEnd"/>
      <w:r w:rsidRPr="00267479">
        <w:rPr>
          <w:color w:val="000000"/>
          <w:sz w:val="28"/>
          <w:szCs w:val="28"/>
          <w:shd w:val="clear" w:color="auto" w:fill="FFFFFF"/>
          <w:lang w:val="uk-UA"/>
        </w:rPr>
        <w:t xml:space="preserve"> </w:t>
      </w:r>
      <w:proofErr w:type="spellStart"/>
      <w:r w:rsidRPr="00267479">
        <w:rPr>
          <w:color w:val="000000"/>
          <w:sz w:val="28"/>
          <w:szCs w:val="28"/>
          <w:shd w:val="clear" w:color="auto" w:fill="FFFFFF"/>
        </w:rPr>
        <w:t>Ranking</w:t>
      </w:r>
      <w:proofErr w:type="spellEnd"/>
      <w:r w:rsidRPr="00267479">
        <w:rPr>
          <w:color w:val="000000"/>
          <w:sz w:val="28"/>
          <w:szCs w:val="28"/>
          <w:shd w:val="clear" w:color="auto" w:fill="FFFFFF"/>
          <w:lang w:val="uk-UA"/>
        </w:rPr>
        <w:t xml:space="preserve"> </w:t>
      </w:r>
      <w:proofErr w:type="spellStart"/>
      <w:r w:rsidRPr="00267479">
        <w:rPr>
          <w:color w:val="000000"/>
          <w:sz w:val="28"/>
          <w:szCs w:val="28"/>
          <w:shd w:val="clear" w:color="auto" w:fill="FFFFFF"/>
        </w:rPr>
        <w:t>of</w:t>
      </w:r>
      <w:proofErr w:type="spellEnd"/>
      <w:r w:rsidRPr="00267479">
        <w:rPr>
          <w:color w:val="000000"/>
          <w:sz w:val="28"/>
          <w:szCs w:val="28"/>
          <w:shd w:val="clear" w:color="auto" w:fill="FFFFFF"/>
          <w:lang w:val="uk-UA"/>
        </w:rPr>
        <w:t xml:space="preserve"> </w:t>
      </w:r>
      <w:proofErr w:type="spellStart"/>
      <w:r w:rsidRPr="00267479">
        <w:rPr>
          <w:color w:val="000000"/>
          <w:sz w:val="28"/>
          <w:szCs w:val="28"/>
          <w:shd w:val="clear" w:color="auto" w:fill="FFFFFF"/>
        </w:rPr>
        <w:t>World</w:t>
      </w:r>
      <w:proofErr w:type="spellEnd"/>
      <w:r w:rsidRPr="00267479">
        <w:rPr>
          <w:color w:val="000000"/>
          <w:sz w:val="28"/>
          <w:szCs w:val="28"/>
          <w:shd w:val="clear" w:color="auto" w:fill="FFFFFF"/>
          <w:lang w:val="uk-UA"/>
        </w:rPr>
        <w:t xml:space="preserve"> </w:t>
      </w:r>
      <w:proofErr w:type="spellStart"/>
      <w:r w:rsidRPr="00267479">
        <w:rPr>
          <w:color w:val="000000"/>
          <w:sz w:val="28"/>
          <w:szCs w:val="28"/>
          <w:shd w:val="clear" w:color="auto" w:fill="FFFFFF"/>
        </w:rPr>
        <w:t>Universities</w:t>
      </w:r>
      <w:proofErr w:type="spellEnd"/>
      <w:r w:rsidRPr="00267479">
        <w:rPr>
          <w:color w:val="000000"/>
          <w:sz w:val="28"/>
          <w:szCs w:val="28"/>
          <w:shd w:val="clear" w:color="auto" w:fill="FFFFFF"/>
          <w:lang w:val="uk-UA"/>
        </w:rPr>
        <w:t xml:space="preserve"> - </w:t>
      </w:r>
      <w:proofErr w:type="spellStart"/>
      <w:r w:rsidRPr="00267479">
        <w:rPr>
          <w:color w:val="000000"/>
          <w:sz w:val="28"/>
          <w:szCs w:val="28"/>
          <w:shd w:val="clear" w:color="auto" w:fill="FFFFFF"/>
        </w:rPr>
        <w:t>World</w:t>
      </w:r>
      <w:proofErr w:type="spellEnd"/>
      <w:r w:rsidRPr="00267479">
        <w:rPr>
          <w:color w:val="000000"/>
          <w:sz w:val="28"/>
          <w:szCs w:val="28"/>
          <w:shd w:val="clear" w:color="auto" w:fill="FFFFFF"/>
          <w:lang w:val="uk-UA"/>
        </w:rPr>
        <w:t xml:space="preserve"> </w:t>
      </w:r>
      <w:proofErr w:type="spellStart"/>
      <w:r w:rsidRPr="00267479">
        <w:rPr>
          <w:color w:val="000000"/>
          <w:sz w:val="28"/>
          <w:szCs w:val="28"/>
          <w:shd w:val="clear" w:color="auto" w:fill="FFFFFF"/>
        </w:rPr>
        <w:t>Top</w:t>
      </w:r>
      <w:proofErr w:type="spellEnd"/>
      <w:r w:rsidRPr="00267479">
        <w:rPr>
          <w:color w:val="000000"/>
          <w:sz w:val="28"/>
          <w:szCs w:val="28"/>
          <w:shd w:val="clear" w:color="auto" w:fill="FFFFFF"/>
          <w:lang w:val="uk-UA"/>
        </w:rPr>
        <w:t xml:space="preserve"> 500 </w:t>
      </w:r>
      <w:proofErr w:type="spellStart"/>
      <w:r w:rsidRPr="00267479">
        <w:rPr>
          <w:color w:val="000000"/>
          <w:sz w:val="28"/>
          <w:szCs w:val="28"/>
          <w:shd w:val="clear" w:color="auto" w:fill="FFFFFF"/>
        </w:rPr>
        <w:t>Universities</w:t>
      </w:r>
      <w:proofErr w:type="spellEnd"/>
      <w:r w:rsidRPr="00267479">
        <w:rPr>
          <w:color w:val="000000"/>
          <w:sz w:val="28"/>
          <w:szCs w:val="28"/>
          <w:shd w:val="clear" w:color="auto" w:fill="FFFFFF"/>
          <w:lang w:val="uk-UA"/>
        </w:rPr>
        <w:t xml:space="preserve">, або 0 в інших випадках. У розрахунку враховується остання версія рейтингів, яка офіційно оприлюднена до 31 </w:t>
      </w:r>
      <w:r w:rsidRPr="00267479">
        <w:rPr>
          <w:color w:val="000000"/>
          <w:sz w:val="28"/>
          <w:szCs w:val="28"/>
          <w:lang w:val="uk-UA"/>
        </w:rPr>
        <w:t>грудня попереднього календарного року.</w:t>
      </w:r>
    </w:p>
    <w:p w14:paraId="57B17248" w14:textId="77777777" w:rsidR="00E75DCA" w:rsidRPr="00267479" w:rsidRDefault="00E75DCA" w:rsidP="00A86163">
      <w:pPr>
        <w:ind w:firstLine="709"/>
        <w:jc w:val="both"/>
        <w:rPr>
          <w:color w:val="000000"/>
          <w:sz w:val="28"/>
          <w:szCs w:val="28"/>
          <w:shd w:val="clear" w:color="auto" w:fill="FFFFFF"/>
          <w:lang w:val="uk-UA"/>
        </w:rPr>
      </w:pPr>
    </w:p>
    <w:p w14:paraId="4D7A1962" w14:textId="51A92F92" w:rsidR="00E75DCA" w:rsidRPr="00267479" w:rsidRDefault="00E75DCA" w:rsidP="00A86163">
      <w:pPr>
        <w:ind w:firstLine="709"/>
        <w:jc w:val="both"/>
        <w:rPr>
          <w:color w:val="000000"/>
          <w:sz w:val="28"/>
          <w:szCs w:val="28"/>
          <w:lang w:val="uk-UA"/>
        </w:rPr>
      </w:pPr>
      <w:r w:rsidRPr="00267479">
        <w:rPr>
          <w:color w:val="000000"/>
          <w:sz w:val="28"/>
          <w:szCs w:val="28"/>
          <w:lang w:val="uk-UA"/>
        </w:rPr>
        <w:t>15. </w:t>
      </w:r>
      <m:oMath>
        <m:r>
          <w:rPr>
            <w:rFonts w:ascii="Cambria Math" w:hAnsi="Cambria Math"/>
            <w:color w:val="000000"/>
            <w:sz w:val="28"/>
            <w:szCs w:val="28"/>
            <w:lang w:val="uk-UA"/>
          </w:rPr>
          <m:t>N</m:t>
        </m:r>
        <m:d>
          <m:dPr>
            <m:ctrlPr>
              <w:rPr>
                <w:rFonts w:ascii="Cambria Math" w:hAnsi="Cambria Math"/>
                <w:color w:val="000000"/>
                <w:sz w:val="28"/>
                <w:szCs w:val="28"/>
                <w:lang w:val="uk-UA"/>
              </w:rPr>
            </m:ctrlPr>
          </m:dPr>
          <m:e>
            <m:r>
              <w:rPr>
                <w:rFonts w:ascii="Cambria Math" w:hAnsi="Cambria Math"/>
                <w:color w:val="000000"/>
                <w:sz w:val="28"/>
                <w:szCs w:val="28"/>
                <w:lang w:val="uk-UA"/>
              </w:rPr>
              <m:t>i</m:t>
            </m:r>
          </m:e>
        </m:d>
      </m:oMath>
      <w:r w:rsidRPr="00267479">
        <w:rPr>
          <w:color w:val="000000"/>
          <w:sz w:val="28"/>
          <w:szCs w:val="28"/>
          <w:lang w:val="uk-UA"/>
        </w:rPr>
        <w:t xml:space="preserve"> – показник рівня наукової діяльності закладу вищої освіти, який дорівнює питомій вазі штатних науково-педагогічних та наукових працівників закладу вищої освіти, у тому числі відокремлених структурних підрозділів закладу вищої освіти, структурних підрозділів закладу вищої освіти, які знаходяться в інших населених пунктах, аніж місцезнаходження закладу вищої освіти, які працюють за основним місцем роботи не менше шести місяців і мають не менше п'яти наукових публікацій у періодичних виданнях, </w:t>
      </w:r>
      <w:r w:rsidRPr="00267479">
        <w:rPr>
          <w:color w:val="000000"/>
          <w:sz w:val="28"/>
          <w:szCs w:val="28"/>
          <w:lang w:val="uk-UA"/>
        </w:rPr>
        <w:lastRenderedPageBreak/>
        <w:t xml:space="preserve">які на час публікації було включено до бібліографічних баз </w:t>
      </w:r>
      <w:proofErr w:type="spellStart"/>
      <w:r w:rsidRPr="00267479">
        <w:rPr>
          <w:color w:val="000000"/>
          <w:sz w:val="28"/>
          <w:szCs w:val="28"/>
          <w:lang w:val="uk-UA"/>
        </w:rPr>
        <w:t>Scopus</w:t>
      </w:r>
      <w:proofErr w:type="spellEnd"/>
      <w:r w:rsidRPr="00267479">
        <w:rPr>
          <w:color w:val="000000"/>
          <w:sz w:val="28"/>
          <w:szCs w:val="28"/>
          <w:lang w:val="uk-UA"/>
        </w:rPr>
        <w:t xml:space="preserve"> або </w:t>
      </w:r>
      <w:proofErr w:type="spellStart"/>
      <w:r w:rsidRPr="00267479">
        <w:rPr>
          <w:color w:val="000000"/>
          <w:sz w:val="28"/>
          <w:szCs w:val="28"/>
          <w:lang w:val="uk-UA"/>
        </w:rPr>
        <w:t>Web</w:t>
      </w:r>
      <w:proofErr w:type="spellEnd"/>
      <w:r w:rsidRPr="00267479">
        <w:rPr>
          <w:color w:val="000000"/>
          <w:sz w:val="28"/>
          <w:szCs w:val="28"/>
          <w:lang w:val="uk-UA"/>
        </w:rPr>
        <w:t xml:space="preserve"> </w:t>
      </w:r>
      <w:proofErr w:type="spellStart"/>
      <w:r w:rsidRPr="00267479">
        <w:rPr>
          <w:color w:val="000000"/>
          <w:sz w:val="28"/>
          <w:szCs w:val="28"/>
          <w:lang w:val="uk-UA"/>
        </w:rPr>
        <w:t>of</w:t>
      </w:r>
      <w:proofErr w:type="spellEnd"/>
      <w:r w:rsidRPr="00267479">
        <w:rPr>
          <w:color w:val="000000"/>
          <w:sz w:val="28"/>
          <w:szCs w:val="28"/>
          <w:lang w:val="uk-UA"/>
        </w:rPr>
        <w:t xml:space="preserve"> </w:t>
      </w:r>
      <w:proofErr w:type="spellStart"/>
      <w:r w:rsidRPr="00267479">
        <w:rPr>
          <w:color w:val="000000"/>
          <w:sz w:val="28"/>
          <w:szCs w:val="28"/>
          <w:lang w:val="uk-UA"/>
        </w:rPr>
        <w:t>Science</w:t>
      </w:r>
      <w:proofErr w:type="spellEnd"/>
      <w:r w:rsidRPr="00267479">
        <w:rPr>
          <w:color w:val="000000"/>
          <w:sz w:val="28"/>
          <w:szCs w:val="28"/>
          <w:lang w:val="uk-UA"/>
        </w:rPr>
        <w:t xml:space="preserve"> </w:t>
      </w:r>
      <w:proofErr w:type="spellStart"/>
      <w:r w:rsidRPr="00267479">
        <w:rPr>
          <w:color w:val="000000"/>
          <w:sz w:val="28"/>
          <w:szCs w:val="28"/>
          <w:lang w:val="uk-UA"/>
        </w:rPr>
        <w:t>Core</w:t>
      </w:r>
      <w:proofErr w:type="spellEnd"/>
      <w:r w:rsidRPr="00267479">
        <w:rPr>
          <w:color w:val="000000"/>
          <w:sz w:val="28"/>
          <w:szCs w:val="28"/>
          <w:lang w:val="uk-UA"/>
        </w:rPr>
        <w:t xml:space="preserve"> </w:t>
      </w:r>
      <w:proofErr w:type="spellStart"/>
      <w:r w:rsidRPr="00267479">
        <w:rPr>
          <w:color w:val="000000"/>
          <w:sz w:val="28"/>
          <w:szCs w:val="28"/>
          <w:lang w:val="uk-UA"/>
        </w:rPr>
        <w:t>Collection</w:t>
      </w:r>
      <w:proofErr w:type="spellEnd"/>
      <w:r w:rsidRPr="00267479">
        <w:rPr>
          <w:color w:val="000000"/>
          <w:sz w:val="28"/>
          <w:szCs w:val="28"/>
          <w:lang w:val="uk-UA"/>
        </w:rPr>
        <w:t>, в загальному контингенті науково-педагогічних і наукових працівників, які працювали у закладі вищої освіти (разом з відокремленими структурними підрозділами закладу вищої освіти, структурними підрозділами закладу вищої освіти, які знаходяться в інших населених пунктах, аніж місцезнаходження закладу вищої освіти) за основним місцем роботи станом на 31 грудня попереднього календарного року.</w:t>
      </w:r>
    </w:p>
    <w:p w14:paraId="602CADA6" w14:textId="3FB38CE5" w:rsidR="00E75DCA" w:rsidRPr="00267479" w:rsidRDefault="00E75DCA" w:rsidP="003D527E">
      <w:pPr>
        <w:ind w:firstLine="709"/>
        <w:jc w:val="both"/>
        <w:rPr>
          <w:color w:val="000000"/>
          <w:sz w:val="28"/>
          <w:szCs w:val="28"/>
          <w:lang w:val="uk-UA"/>
        </w:rPr>
      </w:pPr>
      <w:r w:rsidRPr="00267479">
        <w:rPr>
          <w:color w:val="000000"/>
          <w:sz w:val="28"/>
          <w:szCs w:val="28"/>
          <w:lang w:val="uk-UA"/>
        </w:rPr>
        <w:t>До таких публікацій прирівнюються:</w:t>
      </w:r>
    </w:p>
    <w:p w14:paraId="2D0EAC79" w14:textId="341D041C" w:rsidR="00E75DCA" w:rsidRPr="00267479" w:rsidRDefault="00E75DCA" w:rsidP="003D527E">
      <w:pPr>
        <w:ind w:firstLine="709"/>
        <w:jc w:val="both"/>
        <w:rPr>
          <w:color w:val="000000"/>
          <w:sz w:val="28"/>
          <w:szCs w:val="28"/>
          <w:lang w:val="uk-UA"/>
        </w:rPr>
      </w:pPr>
      <w:r w:rsidRPr="00267479">
        <w:rPr>
          <w:color w:val="000000"/>
          <w:sz w:val="28"/>
          <w:szCs w:val="28"/>
          <w:lang w:val="uk-UA"/>
        </w:rPr>
        <w:t>дипломи (документи) науково-педагогічних та педагогічних працівників - переможців міжнародних культурно-мистецьких проектів, внесених до відповідних міжнародних реєстрів, визнаних Мінкультури (для діячів культури і мистецтв, які працюють у закладі вищої освіти за основним місцем роботи, педагогічна діяльність яких відповідно до навчального плану передбачає індивідуальну роботу з опанування мистецьких вмінь і навичок та безпосередньо впливає на формування професійної майстерності майбутнього митця) (щодо осіб, які забезпечують освітній процес за спеціальностями галузі знань 02 "Культура і мистецтво", і для цих спеціальностей);</w:t>
      </w:r>
    </w:p>
    <w:p w14:paraId="26FB5867" w14:textId="77777777" w:rsidR="00E75DCA" w:rsidRPr="00267479" w:rsidRDefault="00E75DCA" w:rsidP="003D527E">
      <w:pPr>
        <w:ind w:firstLine="709"/>
        <w:jc w:val="both"/>
        <w:rPr>
          <w:color w:val="000000"/>
          <w:sz w:val="28"/>
          <w:szCs w:val="28"/>
          <w:lang w:val="uk-UA"/>
        </w:rPr>
      </w:pPr>
      <w:r w:rsidRPr="00267479">
        <w:rPr>
          <w:color w:val="000000"/>
          <w:sz w:val="28"/>
          <w:szCs w:val="28"/>
          <w:lang w:val="uk-UA"/>
        </w:rPr>
        <w:t xml:space="preserve">призові місця на Олімпійських, </w:t>
      </w:r>
      <w:proofErr w:type="spellStart"/>
      <w:r w:rsidRPr="00267479">
        <w:rPr>
          <w:color w:val="000000"/>
          <w:sz w:val="28"/>
          <w:szCs w:val="28"/>
          <w:lang w:val="uk-UA"/>
        </w:rPr>
        <w:t>Паралімпійських</w:t>
      </w:r>
      <w:proofErr w:type="spellEnd"/>
      <w:r w:rsidRPr="00267479">
        <w:rPr>
          <w:color w:val="000000"/>
          <w:sz w:val="28"/>
          <w:szCs w:val="28"/>
          <w:lang w:val="uk-UA"/>
        </w:rPr>
        <w:t xml:space="preserve">, </w:t>
      </w:r>
      <w:proofErr w:type="spellStart"/>
      <w:r w:rsidRPr="00267479">
        <w:rPr>
          <w:color w:val="000000"/>
          <w:sz w:val="28"/>
          <w:szCs w:val="28"/>
          <w:lang w:val="uk-UA"/>
        </w:rPr>
        <w:t>Дефлімпійських</w:t>
      </w:r>
      <w:proofErr w:type="spellEnd"/>
      <w:r w:rsidRPr="00267479">
        <w:rPr>
          <w:color w:val="000000"/>
          <w:sz w:val="28"/>
          <w:szCs w:val="28"/>
          <w:lang w:val="uk-UA"/>
        </w:rPr>
        <w:t xml:space="preserve"> іграх, Всесвітній універсіаді, чемпіонатах світу, етапах Кубків світу з видів спорту, які визнані центральним органом виконавчої влади, що забезпечує формування державної політики у сфері фізичної культури та спорту (для осіб, які працюють у закладі вищої освіти за основним місцем роботи, педагогічна діяльність яких відповідно до навчального плану передбачає індивідуальну роботу з опанування спортивної майстерності та безпосередньо впливає на формування професійної майстерності спортсмена) (щодо осіб, які забезпечують освітній процес за спеціальністю 017 "Фізична культура і спорт", і для цієї спеціальності).</w:t>
      </w:r>
    </w:p>
    <w:p w14:paraId="137B34F9" w14:textId="77777777" w:rsidR="00E75DCA" w:rsidRPr="00267479" w:rsidRDefault="00E75DCA" w:rsidP="003D527E">
      <w:pPr>
        <w:ind w:firstLine="709"/>
        <w:jc w:val="both"/>
        <w:rPr>
          <w:color w:val="000000"/>
          <w:sz w:val="28"/>
          <w:szCs w:val="28"/>
          <w:lang w:val="uk-UA"/>
        </w:rPr>
      </w:pPr>
      <w:r w:rsidRPr="00267479">
        <w:rPr>
          <w:color w:val="000000"/>
          <w:sz w:val="28"/>
          <w:szCs w:val="28"/>
          <w:lang w:val="uk-UA"/>
        </w:rPr>
        <w:t>Один диплом (документ, призове місце) може бути зарахований одному науково-педагогічному (науковому) працівнику або в рівних частках двом чи трьом працівникам.</w:t>
      </w:r>
    </w:p>
    <w:p w14:paraId="78ABE7DB" w14:textId="77777777" w:rsidR="00E75DCA" w:rsidRPr="00267479" w:rsidRDefault="00E75DCA" w:rsidP="003D527E">
      <w:pPr>
        <w:ind w:firstLine="709"/>
        <w:jc w:val="both"/>
        <w:rPr>
          <w:color w:val="000000"/>
          <w:sz w:val="28"/>
          <w:szCs w:val="28"/>
          <w:lang w:val="uk-UA"/>
        </w:rPr>
      </w:pPr>
    </w:p>
    <w:p w14:paraId="75EAAD9F" w14:textId="5906E7E7" w:rsidR="00E75DCA" w:rsidRPr="00267479" w:rsidRDefault="00E75DCA" w:rsidP="004927FB">
      <w:pPr>
        <w:ind w:firstLine="709"/>
        <w:jc w:val="both"/>
        <w:rPr>
          <w:color w:val="000000"/>
          <w:sz w:val="28"/>
          <w:szCs w:val="28"/>
          <w:lang w:val="uk-UA"/>
        </w:rPr>
      </w:pPr>
      <w:r w:rsidRPr="00267479">
        <w:rPr>
          <w:color w:val="000000"/>
          <w:sz w:val="28"/>
          <w:szCs w:val="28"/>
          <w:lang w:val="uk-UA"/>
        </w:rPr>
        <w:t>16. </w:t>
      </w:r>
      <m:oMath>
        <m:r>
          <w:rPr>
            <w:rFonts w:ascii="Cambria Math" w:hAnsi="Cambria Math"/>
            <w:color w:val="000000"/>
            <w:sz w:val="28"/>
            <w:szCs w:val="28"/>
            <w:lang w:val="uk-UA"/>
          </w:rPr>
          <m:t>P</m:t>
        </m:r>
        <m:d>
          <m:dPr>
            <m:ctrlPr>
              <w:rPr>
                <w:rFonts w:ascii="Cambria Math" w:hAnsi="Cambria Math"/>
                <w:i/>
                <w:color w:val="000000"/>
                <w:sz w:val="28"/>
                <w:szCs w:val="28"/>
                <w:lang w:val="uk-UA"/>
              </w:rPr>
            </m:ctrlPr>
          </m:dPr>
          <m:e>
            <m:r>
              <w:rPr>
                <w:rFonts w:ascii="Cambria Math" w:hAnsi="Cambria Math"/>
                <w:color w:val="000000"/>
                <w:sz w:val="28"/>
                <w:szCs w:val="28"/>
                <w:lang w:val="uk-UA"/>
              </w:rPr>
              <m:t>i</m:t>
            </m:r>
          </m:e>
        </m:d>
      </m:oMath>
      <w:r w:rsidRPr="00267479">
        <w:rPr>
          <w:color w:val="000000"/>
          <w:sz w:val="28"/>
          <w:szCs w:val="28"/>
          <w:lang w:val="uk-UA"/>
        </w:rPr>
        <w:t xml:space="preserve"> – показник працевлаштування випускників закладу вищої освіти, який обчислюється як частка випускників </w:t>
      </w:r>
      <w:r w:rsidR="00610EBF" w:rsidRPr="00267479">
        <w:rPr>
          <w:color w:val="000000"/>
          <w:sz w:val="28"/>
          <w:szCs w:val="28"/>
          <w:lang w:val="uk-UA"/>
        </w:rPr>
        <w:t>третього, четвертого та п’ятого календарних років що передують поточному року</w:t>
      </w:r>
      <w:r w:rsidRPr="00267479">
        <w:rPr>
          <w:color w:val="000000"/>
          <w:sz w:val="28"/>
          <w:szCs w:val="28"/>
          <w:lang w:val="uk-UA"/>
        </w:rPr>
        <w:t>, які працевлаштовані та сплачують податки відповідно даних державного реєстру фізичних осіб -  платників податків, знаходяться на військовій службі або перебувають у соціальній відпустці.</w:t>
      </w:r>
    </w:p>
    <w:p w14:paraId="57BB7DFD" w14:textId="350B73BA" w:rsidR="00106A67" w:rsidRPr="00267479" w:rsidRDefault="00106A67" w:rsidP="004927FB">
      <w:pPr>
        <w:ind w:firstLine="709"/>
        <w:jc w:val="both"/>
        <w:rPr>
          <w:color w:val="000000"/>
          <w:sz w:val="28"/>
          <w:szCs w:val="28"/>
          <w:lang w:val="uk-UA"/>
        </w:rPr>
      </w:pPr>
      <w:r w:rsidRPr="00267479">
        <w:rPr>
          <w:color w:val="000000"/>
          <w:sz w:val="28"/>
          <w:szCs w:val="28"/>
          <w:lang w:val="uk-UA"/>
        </w:rPr>
        <w:t xml:space="preserve">17. Коефіцієнт розміру закладу </w:t>
      </w:r>
      <m:oMath>
        <m:r>
          <w:rPr>
            <w:rFonts w:ascii="Cambria Math" w:hAnsi="Cambria Math"/>
            <w:color w:val="000000"/>
            <w:sz w:val="28"/>
            <w:szCs w:val="28"/>
            <w:lang w:val="uk-UA"/>
          </w:rPr>
          <m:t>m(i)</m:t>
        </m:r>
      </m:oMath>
      <w:r w:rsidRPr="00267479">
        <w:rPr>
          <w:color w:val="000000"/>
          <w:sz w:val="28"/>
          <w:szCs w:val="28"/>
          <w:lang w:val="uk-UA"/>
        </w:rPr>
        <w:t>встановлюється:</w:t>
      </w:r>
    </w:p>
    <w:p w14:paraId="4713B0B6" w14:textId="14D716A6" w:rsidR="00E75DCA" w:rsidRPr="00267479" w:rsidRDefault="00EB6D88" w:rsidP="004927FB">
      <w:pPr>
        <w:ind w:firstLine="709"/>
        <w:jc w:val="both"/>
        <w:rPr>
          <w:color w:val="000000"/>
          <w:sz w:val="28"/>
          <w:szCs w:val="28"/>
          <w:lang w:val="uk-UA"/>
        </w:rPr>
      </w:pPr>
      <m:oMath>
        <m:r>
          <w:rPr>
            <w:rFonts w:ascii="Cambria Math" w:hAnsi="Cambria Math"/>
            <w:color w:val="000000"/>
            <w:sz w:val="28"/>
            <w:szCs w:val="28"/>
            <w:lang w:val="uk-UA"/>
          </w:rPr>
          <m:t>m</m:t>
        </m:r>
        <m:d>
          <m:dPr>
            <m:ctrlPr>
              <w:rPr>
                <w:rFonts w:ascii="Cambria Math" w:hAnsi="Cambria Math"/>
                <w:i/>
                <w:color w:val="000000"/>
                <w:sz w:val="28"/>
                <w:szCs w:val="28"/>
                <w:lang w:val="uk-UA"/>
              </w:rPr>
            </m:ctrlPr>
          </m:dPr>
          <m:e>
            <m:r>
              <w:rPr>
                <w:rFonts w:ascii="Cambria Math" w:hAnsi="Cambria Math"/>
                <w:color w:val="000000"/>
                <w:sz w:val="28"/>
                <w:szCs w:val="28"/>
                <w:lang w:val="uk-UA"/>
              </w:rPr>
              <m:t>i</m:t>
            </m:r>
          </m:e>
        </m:d>
        <m:r>
          <w:rPr>
            <w:rFonts w:ascii="Cambria Math" w:hAnsi="Cambria Math"/>
            <w:color w:val="000000"/>
            <w:sz w:val="28"/>
            <w:szCs w:val="28"/>
            <w:lang w:val="uk-UA"/>
          </w:rPr>
          <m:t xml:space="preserve">=1,1 </m:t>
        </m:r>
      </m:oMath>
      <w:r w:rsidRPr="00267479">
        <w:rPr>
          <w:color w:val="000000"/>
          <w:sz w:val="28"/>
          <w:szCs w:val="28"/>
          <w:lang w:val="uk-UA"/>
        </w:rPr>
        <w:t xml:space="preserve"> для всіх закладів, у яких приведений контингент перевищує 5000</w:t>
      </w:r>
      <w:r w:rsidR="00F4580B" w:rsidRPr="00267479">
        <w:rPr>
          <w:color w:val="000000"/>
          <w:sz w:val="28"/>
          <w:szCs w:val="28"/>
          <w:lang w:val="uk-UA"/>
        </w:rPr>
        <w:t>, а також закладів мистецького профілю, у яких приведений контингент студентів за мистецькими спеціальностями складає понад 50%</w:t>
      </w:r>
      <w:r w:rsidRPr="00267479">
        <w:rPr>
          <w:color w:val="000000"/>
          <w:sz w:val="28"/>
          <w:szCs w:val="28"/>
          <w:lang w:val="uk-UA"/>
        </w:rPr>
        <w:t>;</w:t>
      </w:r>
    </w:p>
    <w:p w14:paraId="5AD00AC9" w14:textId="27F72D8D" w:rsidR="00EB6D88" w:rsidRPr="00267479" w:rsidRDefault="00EB6D88" w:rsidP="00EB6D88">
      <w:pPr>
        <w:ind w:firstLine="709"/>
        <w:jc w:val="both"/>
        <w:rPr>
          <w:color w:val="000000"/>
          <w:sz w:val="28"/>
          <w:szCs w:val="28"/>
          <w:lang w:val="uk-UA"/>
        </w:rPr>
      </w:pPr>
      <m:oMath>
        <m:r>
          <w:rPr>
            <w:rFonts w:ascii="Cambria Math" w:hAnsi="Cambria Math"/>
            <w:color w:val="000000"/>
            <w:sz w:val="28"/>
            <w:szCs w:val="28"/>
            <w:lang w:val="uk-UA"/>
          </w:rPr>
          <m:t>m</m:t>
        </m:r>
        <m:d>
          <m:dPr>
            <m:ctrlPr>
              <w:rPr>
                <w:rFonts w:ascii="Cambria Math" w:hAnsi="Cambria Math"/>
                <w:i/>
                <w:color w:val="000000"/>
                <w:sz w:val="28"/>
                <w:szCs w:val="28"/>
                <w:lang w:val="uk-UA"/>
              </w:rPr>
            </m:ctrlPr>
          </m:dPr>
          <m:e>
            <m:r>
              <w:rPr>
                <w:rFonts w:ascii="Cambria Math" w:hAnsi="Cambria Math"/>
                <w:color w:val="000000"/>
                <w:sz w:val="28"/>
                <w:szCs w:val="28"/>
                <w:lang w:val="uk-UA"/>
              </w:rPr>
              <m:t>i</m:t>
            </m:r>
          </m:e>
        </m:d>
        <m:r>
          <w:rPr>
            <w:rFonts w:ascii="Cambria Math" w:hAnsi="Cambria Math"/>
            <w:color w:val="000000"/>
            <w:sz w:val="28"/>
            <w:szCs w:val="28"/>
            <w:lang w:val="uk-UA"/>
          </w:rPr>
          <m:t xml:space="preserve">=1,5 </m:t>
        </m:r>
      </m:oMath>
      <w:r w:rsidRPr="00267479">
        <w:rPr>
          <w:color w:val="000000"/>
          <w:sz w:val="28"/>
          <w:szCs w:val="28"/>
          <w:lang w:val="uk-UA"/>
        </w:rPr>
        <w:t xml:space="preserve"> для всіх закладів, які реорганізовані шляхом приєднання чи об’</w:t>
      </w:r>
      <w:r w:rsidR="00E940EF" w:rsidRPr="00267479">
        <w:rPr>
          <w:color w:val="000000"/>
          <w:sz w:val="28"/>
          <w:szCs w:val="28"/>
          <w:lang w:val="uk-UA"/>
        </w:rPr>
        <w:t>єднання університетів,</w:t>
      </w:r>
      <w:r w:rsidRPr="00267479">
        <w:rPr>
          <w:color w:val="000000"/>
          <w:sz w:val="28"/>
          <w:szCs w:val="28"/>
          <w:lang w:val="uk-UA"/>
        </w:rPr>
        <w:t xml:space="preserve"> академій</w:t>
      </w:r>
      <w:r w:rsidR="00E940EF" w:rsidRPr="00267479">
        <w:rPr>
          <w:color w:val="000000"/>
          <w:sz w:val="28"/>
          <w:szCs w:val="28"/>
          <w:lang w:val="uk-UA"/>
        </w:rPr>
        <w:t xml:space="preserve"> та/або інститутів зі статусом самостійної юридичної особи</w:t>
      </w:r>
      <w:r w:rsidRPr="00267479">
        <w:rPr>
          <w:color w:val="000000"/>
          <w:sz w:val="28"/>
          <w:szCs w:val="28"/>
          <w:lang w:val="uk-UA"/>
        </w:rPr>
        <w:t>, упродовж трьох років з моменту такої реорганізації;</w:t>
      </w:r>
    </w:p>
    <w:p w14:paraId="3B572E1D" w14:textId="7476527B" w:rsidR="00EB6D88" w:rsidRPr="00267479" w:rsidRDefault="00EB6D88" w:rsidP="00EB6D88">
      <w:pPr>
        <w:ind w:firstLine="709"/>
        <w:jc w:val="both"/>
        <w:rPr>
          <w:color w:val="000000"/>
          <w:sz w:val="28"/>
          <w:szCs w:val="28"/>
          <w:lang w:val="uk-UA"/>
        </w:rPr>
      </w:pPr>
      <m:oMath>
        <m:r>
          <w:rPr>
            <w:rFonts w:ascii="Cambria Math" w:hAnsi="Cambria Math"/>
            <w:color w:val="000000"/>
            <w:sz w:val="28"/>
            <w:szCs w:val="28"/>
            <w:lang w:val="uk-UA"/>
          </w:rPr>
          <w:lastRenderedPageBreak/>
          <m:t>m</m:t>
        </m:r>
        <m:d>
          <m:dPr>
            <m:ctrlPr>
              <w:rPr>
                <w:rFonts w:ascii="Cambria Math" w:hAnsi="Cambria Math"/>
                <w:i/>
                <w:color w:val="000000"/>
                <w:sz w:val="28"/>
                <w:szCs w:val="28"/>
                <w:lang w:val="uk-UA"/>
              </w:rPr>
            </m:ctrlPr>
          </m:dPr>
          <m:e>
            <m:r>
              <w:rPr>
                <w:rFonts w:ascii="Cambria Math" w:hAnsi="Cambria Math"/>
                <w:color w:val="000000"/>
                <w:sz w:val="28"/>
                <w:szCs w:val="28"/>
                <w:lang w:val="uk-UA"/>
              </w:rPr>
              <m:t>i</m:t>
            </m:r>
          </m:e>
        </m:d>
        <m:r>
          <w:rPr>
            <w:rFonts w:ascii="Cambria Math" w:hAnsi="Cambria Math"/>
            <w:color w:val="000000"/>
            <w:sz w:val="28"/>
            <w:szCs w:val="28"/>
            <w:lang w:val="uk-UA"/>
          </w:rPr>
          <m:t xml:space="preserve">=1,25 </m:t>
        </m:r>
      </m:oMath>
      <w:r w:rsidRPr="00267479">
        <w:rPr>
          <w:color w:val="000000"/>
          <w:sz w:val="28"/>
          <w:szCs w:val="28"/>
          <w:lang w:val="uk-UA"/>
        </w:rPr>
        <w:t xml:space="preserve"> для всіх закладів, які переміщені з тимчасово окупованих територій Автономної </w:t>
      </w:r>
      <w:r w:rsidR="00F4580B" w:rsidRPr="00267479">
        <w:rPr>
          <w:color w:val="000000"/>
          <w:sz w:val="28"/>
          <w:szCs w:val="28"/>
          <w:lang w:val="uk-UA"/>
        </w:rPr>
        <w:t>Р</w:t>
      </w:r>
      <w:r w:rsidRPr="00267479">
        <w:rPr>
          <w:color w:val="000000"/>
          <w:sz w:val="28"/>
          <w:szCs w:val="28"/>
          <w:lang w:val="uk-UA"/>
        </w:rPr>
        <w:t>еспубліки Крим,</w:t>
      </w:r>
      <w:r w:rsidR="00F4580B" w:rsidRPr="00267479">
        <w:rPr>
          <w:color w:val="000000"/>
          <w:sz w:val="28"/>
          <w:szCs w:val="28"/>
          <w:lang w:val="uk-UA"/>
        </w:rPr>
        <w:t xml:space="preserve"> Донецької та Луганської  областей.</w:t>
      </w:r>
    </w:p>
    <w:p w14:paraId="4F73A874" w14:textId="77777777" w:rsidR="00E75DCA" w:rsidRPr="00267479" w:rsidRDefault="00E75DCA" w:rsidP="00E5271A">
      <w:pPr>
        <w:ind w:firstLine="709"/>
        <w:jc w:val="both"/>
        <w:rPr>
          <w:color w:val="000000"/>
          <w:sz w:val="28"/>
          <w:szCs w:val="28"/>
          <w:lang w:val="uk-UA"/>
        </w:rPr>
      </w:pPr>
      <w:bookmarkStart w:id="1" w:name="n83"/>
      <w:bookmarkStart w:id="2" w:name="n84"/>
      <w:bookmarkStart w:id="3" w:name="n85"/>
      <w:bookmarkStart w:id="4" w:name="n86"/>
      <w:bookmarkEnd w:id="1"/>
      <w:bookmarkEnd w:id="2"/>
      <w:bookmarkEnd w:id="3"/>
      <w:bookmarkEnd w:id="4"/>
    </w:p>
    <w:p w14:paraId="1C0E6700" w14:textId="277487E9" w:rsidR="00E75DCA" w:rsidRPr="00267479" w:rsidRDefault="00E940EF" w:rsidP="00E5271A">
      <w:pPr>
        <w:ind w:firstLine="709"/>
        <w:jc w:val="both"/>
        <w:rPr>
          <w:color w:val="000000"/>
          <w:sz w:val="28"/>
          <w:szCs w:val="28"/>
          <w:lang w:val="uk-UA"/>
        </w:rPr>
      </w:pPr>
      <w:r w:rsidRPr="00267479">
        <w:rPr>
          <w:color w:val="000000"/>
          <w:sz w:val="28"/>
          <w:szCs w:val="28"/>
          <w:lang w:val="uk-UA"/>
        </w:rPr>
        <w:t>18</w:t>
      </w:r>
      <w:r w:rsidR="00E75DCA" w:rsidRPr="00267479">
        <w:rPr>
          <w:color w:val="000000"/>
          <w:sz w:val="28"/>
          <w:szCs w:val="28"/>
          <w:lang w:val="uk-UA"/>
        </w:rPr>
        <w:t>. Державний замовник – головний розпорядник бюджетних коштів забезпечує збирання необхідної для проведення розрахунків інформації із закладів вищої освіти та інших джерел, а також її перевірку на достовірність. У разі виявлення поданої закладом вищої освіти недостовірної інформації відповідні параметри його фінансування приводяться до коректних показників і можуть додатково зменшуватись на 15% за рішенням державного замовника.</w:t>
      </w:r>
    </w:p>
    <w:p w14:paraId="6F921CF9" w14:textId="77777777" w:rsidR="00E75DCA" w:rsidRPr="00267479" w:rsidRDefault="00E75DCA" w:rsidP="00E5271A">
      <w:pPr>
        <w:ind w:firstLine="709"/>
        <w:jc w:val="both"/>
        <w:rPr>
          <w:color w:val="000000"/>
          <w:sz w:val="28"/>
          <w:szCs w:val="28"/>
          <w:lang w:val="uk-UA"/>
        </w:rPr>
      </w:pPr>
    </w:p>
    <w:p w14:paraId="536E8294" w14:textId="21DFB3C2" w:rsidR="00E75DCA" w:rsidRPr="00267479" w:rsidRDefault="00E940EF" w:rsidP="00E5271A">
      <w:pPr>
        <w:ind w:firstLine="709"/>
        <w:jc w:val="both"/>
        <w:rPr>
          <w:color w:val="000000"/>
          <w:sz w:val="28"/>
          <w:szCs w:val="28"/>
          <w:lang w:val="uk-UA"/>
        </w:rPr>
      </w:pPr>
      <w:r w:rsidRPr="00267479">
        <w:rPr>
          <w:color w:val="000000"/>
          <w:sz w:val="28"/>
          <w:szCs w:val="28"/>
          <w:lang w:val="uk-UA"/>
        </w:rPr>
        <w:t>19</w:t>
      </w:r>
      <w:r w:rsidR="00E75DCA" w:rsidRPr="00267479">
        <w:rPr>
          <w:color w:val="000000"/>
          <w:sz w:val="28"/>
          <w:szCs w:val="28"/>
          <w:lang w:val="uk-UA"/>
        </w:rPr>
        <w:t>. Державний замовник – головний розпорядник бюджетних коштів щороку визначає параметри розподілу фінансування:</w:t>
      </w:r>
    </w:p>
    <w:p w14:paraId="51944700" w14:textId="77777777" w:rsidR="00E75DCA" w:rsidRPr="00267479" w:rsidRDefault="00E75DCA" w:rsidP="00B12036">
      <w:pPr>
        <w:ind w:firstLine="708"/>
        <w:jc w:val="both"/>
        <w:rPr>
          <w:color w:val="000000"/>
          <w:sz w:val="28"/>
          <w:szCs w:val="28"/>
          <w:lang w:val="uk-UA"/>
        </w:rPr>
      </w:pPr>
      <w:r w:rsidRPr="00267479">
        <w:rPr>
          <w:i/>
          <w:color w:val="000000"/>
          <w:sz w:val="28"/>
          <w:szCs w:val="28"/>
          <w:lang w:val="en-US"/>
        </w:rPr>
        <w:t>FR</w:t>
      </w:r>
      <w:r w:rsidRPr="00267479">
        <w:rPr>
          <w:color w:val="000000"/>
          <w:sz w:val="28"/>
          <w:szCs w:val="28"/>
          <w:lang w:val="uk-UA"/>
        </w:rPr>
        <w:t xml:space="preserve"> – розмір резервного фонду;</w:t>
      </w:r>
    </w:p>
    <w:p w14:paraId="058B2A3B" w14:textId="59E0D8D1" w:rsidR="00E75DCA" w:rsidRPr="00267479" w:rsidRDefault="00D971AB" w:rsidP="00E5271A">
      <w:pPr>
        <w:ind w:firstLine="709"/>
        <w:jc w:val="both"/>
        <w:rPr>
          <w:color w:val="000000"/>
          <w:sz w:val="28"/>
          <w:szCs w:val="28"/>
          <w:lang w:val="uk-UA"/>
        </w:rPr>
      </w:pPr>
      <m:oMath>
        <m:r>
          <w:rPr>
            <w:rFonts w:ascii="Cambria Math" w:hAnsi="Cambria Math"/>
            <w:color w:val="000000"/>
            <w:sz w:val="28"/>
            <w:szCs w:val="28"/>
            <w:lang w:val="uk-UA"/>
          </w:rPr>
          <m:t>p</m:t>
        </m:r>
      </m:oMath>
      <w:r w:rsidR="00E75DCA" w:rsidRPr="00267479">
        <w:rPr>
          <w:color w:val="000000"/>
          <w:sz w:val="28"/>
          <w:szCs w:val="28"/>
          <w:lang w:val="uk-UA"/>
        </w:rPr>
        <w:t xml:space="preserve"> – коефіцієнт стабільності;</w:t>
      </w:r>
    </w:p>
    <w:p w14:paraId="46DFCDCF" w14:textId="6A114122" w:rsidR="00E75DCA" w:rsidRPr="00267479" w:rsidRDefault="00DB791D" w:rsidP="00E5271A">
      <w:pPr>
        <w:ind w:firstLine="709"/>
        <w:jc w:val="both"/>
        <w:rPr>
          <w:color w:val="000000"/>
          <w:sz w:val="28"/>
          <w:szCs w:val="28"/>
          <w:lang w:val="uk-UA"/>
        </w:rPr>
      </w:pPr>
      <m:oMath>
        <m:sSub>
          <m:sSubPr>
            <m:ctrlPr>
              <w:rPr>
                <w:rFonts w:ascii="Cambria Math" w:hAnsi="Cambria Math"/>
                <w:i/>
                <w:color w:val="000000"/>
                <w:sz w:val="28"/>
                <w:szCs w:val="28"/>
                <w:lang w:val="uk-UA"/>
              </w:rPr>
            </m:ctrlPr>
          </m:sSubPr>
          <m:e>
            <m:r>
              <w:rPr>
                <w:rFonts w:ascii="Cambria Math" w:hAnsi="Cambria Math"/>
                <w:color w:val="000000"/>
                <w:sz w:val="28"/>
                <w:szCs w:val="28"/>
                <w:lang w:val="uk-UA"/>
              </w:rPr>
              <m:t>α</m:t>
            </m:r>
          </m:e>
          <m:sub>
            <m:r>
              <w:rPr>
                <w:rFonts w:ascii="Cambria Math" w:hAnsi="Cambria Math"/>
                <w:color w:val="000000"/>
                <w:sz w:val="28"/>
                <w:szCs w:val="28"/>
                <w:lang w:val="uk-UA"/>
              </w:rPr>
              <m:t>1</m:t>
            </m:r>
          </m:sub>
        </m:sSub>
        <m:r>
          <w:rPr>
            <w:rFonts w:ascii="Cambria Math" w:hAnsi="Cambria Math"/>
            <w:color w:val="000000"/>
            <w:sz w:val="28"/>
            <w:szCs w:val="28"/>
            <w:lang w:val="uk-UA"/>
          </w:rPr>
          <m:t xml:space="preserve">, </m:t>
        </m:r>
        <m:sSub>
          <m:sSubPr>
            <m:ctrlPr>
              <w:rPr>
                <w:rFonts w:ascii="Cambria Math" w:hAnsi="Cambria Math"/>
                <w:i/>
                <w:color w:val="000000"/>
                <w:sz w:val="28"/>
                <w:szCs w:val="28"/>
                <w:lang w:val="uk-UA"/>
              </w:rPr>
            </m:ctrlPr>
          </m:sSubPr>
          <m:e>
            <m:r>
              <w:rPr>
                <w:rFonts w:ascii="Cambria Math" w:hAnsi="Cambria Math"/>
                <w:color w:val="000000"/>
                <w:sz w:val="28"/>
                <w:szCs w:val="28"/>
                <w:lang w:val="uk-UA"/>
              </w:rPr>
              <m:t>α</m:t>
            </m:r>
          </m:e>
          <m:sub>
            <m:r>
              <w:rPr>
                <w:rFonts w:ascii="Cambria Math" w:hAnsi="Cambria Math"/>
                <w:color w:val="000000"/>
                <w:sz w:val="28"/>
                <w:szCs w:val="28"/>
                <w:lang w:val="uk-UA"/>
              </w:rPr>
              <m:t>2</m:t>
            </m:r>
          </m:sub>
        </m:sSub>
        <m:r>
          <w:rPr>
            <w:rFonts w:ascii="Cambria Math" w:hAnsi="Cambria Math"/>
            <w:color w:val="000000"/>
            <w:sz w:val="28"/>
            <w:szCs w:val="28"/>
            <w:lang w:val="uk-UA"/>
          </w:rPr>
          <m:t xml:space="preserve">, </m:t>
        </m:r>
        <m:sSub>
          <m:sSubPr>
            <m:ctrlPr>
              <w:rPr>
                <w:rFonts w:ascii="Cambria Math" w:hAnsi="Cambria Math"/>
                <w:i/>
                <w:color w:val="000000"/>
                <w:sz w:val="28"/>
                <w:szCs w:val="28"/>
                <w:lang w:val="uk-UA"/>
              </w:rPr>
            </m:ctrlPr>
          </m:sSubPr>
          <m:e>
            <m:r>
              <w:rPr>
                <w:rFonts w:ascii="Cambria Math" w:hAnsi="Cambria Math"/>
                <w:color w:val="000000"/>
                <w:sz w:val="28"/>
                <w:szCs w:val="28"/>
                <w:lang w:val="uk-UA"/>
              </w:rPr>
              <m:t>α</m:t>
            </m:r>
          </m:e>
          <m:sub>
            <m:r>
              <w:rPr>
                <w:rFonts w:ascii="Cambria Math" w:hAnsi="Cambria Math"/>
                <w:color w:val="000000"/>
                <w:sz w:val="28"/>
                <w:szCs w:val="28"/>
                <w:lang w:val="uk-UA"/>
              </w:rPr>
              <m:t>3</m:t>
            </m:r>
          </m:sub>
        </m:sSub>
        <m:r>
          <w:rPr>
            <w:rFonts w:ascii="Cambria Math" w:hAnsi="Cambria Math"/>
            <w:color w:val="000000"/>
            <w:sz w:val="28"/>
            <w:szCs w:val="28"/>
            <w:lang w:val="uk-UA"/>
          </w:rPr>
          <m:t xml:space="preserve">, </m:t>
        </m:r>
        <m:sSub>
          <m:sSubPr>
            <m:ctrlPr>
              <w:rPr>
                <w:rFonts w:ascii="Cambria Math" w:hAnsi="Cambria Math"/>
                <w:i/>
                <w:color w:val="000000"/>
                <w:sz w:val="28"/>
                <w:szCs w:val="28"/>
                <w:lang w:val="uk-UA"/>
              </w:rPr>
            </m:ctrlPr>
          </m:sSubPr>
          <m:e>
            <m:r>
              <w:rPr>
                <w:rFonts w:ascii="Cambria Math" w:hAnsi="Cambria Math"/>
                <w:color w:val="000000"/>
                <w:sz w:val="28"/>
                <w:szCs w:val="28"/>
                <w:lang w:val="uk-UA"/>
              </w:rPr>
              <m:t>α</m:t>
            </m:r>
          </m:e>
          <m:sub>
            <m:r>
              <w:rPr>
                <w:rFonts w:ascii="Cambria Math" w:hAnsi="Cambria Math"/>
                <w:color w:val="000000"/>
                <w:sz w:val="28"/>
                <w:szCs w:val="28"/>
                <w:lang w:val="uk-UA"/>
              </w:rPr>
              <m:t>4</m:t>
            </m:r>
          </m:sub>
        </m:sSub>
      </m:oMath>
      <w:r w:rsidR="00E75DCA" w:rsidRPr="00267479">
        <w:rPr>
          <w:color w:val="000000"/>
          <w:sz w:val="28"/>
          <w:szCs w:val="28"/>
          <w:lang w:val="uk-UA"/>
        </w:rPr>
        <w:t xml:space="preserve"> – вагові коефіцієнти.</w:t>
      </w:r>
    </w:p>
    <w:p w14:paraId="12E756C4" w14:textId="77777777" w:rsidR="00E75DCA" w:rsidRPr="00267479" w:rsidRDefault="00E75DCA" w:rsidP="00E5271A">
      <w:pPr>
        <w:ind w:firstLine="709"/>
        <w:jc w:val="both"/>
        <w:rPr>
          <w:color w:val="000000"/>
          <w:sz w:val="20"/>
          <w:szCs w:val="28"/>
          <w:lang w:val="uk-UA"/>
        </w:rPr>
      </w:pPr>
    </w:p>
    <w:p w14:paraId="4FF86B81" w14:textId="087DE3F4" w:rsidR="00E75DCA" w:rsidRPr="00267479" w:rsidRDefault="00E75DCA" w:rsidP="00A048AA">
      <w:pPr>
        <w:pStyle w:val="a3"/>
        <w:spacing w:before="0" w:beforeAutospacing="0" w:after="0" w:afterAutospacing="0"/>
        <w:ind w:firstLine="708"/>
        <w:jc w:val="both"/>
        <w:rPr>
          <w:color w:val="000000"/>
          <w:sz w:val="28"/>
          <w:szCs w:val="28"/>
          <w:lang w:val="uk-UA"/>
        </w:rPr>
      </w:pPr>
      <w:r w:rsidRPr="00267479">
        <w:rPr>
          <w:color w:val="000000"/>
          <w:sz w:val="28"/>
          <w:szCs w:val="28"/>
          <w:lang w:val="uk-UA"/>
        </w:rPr>
        <w:t>2</w:t>
      </w:r>
      <w:r w:rsidR="00E940EF" w:rsidRPr="00267479">
        <w:rPr>
          <w:color w:val="000000"/>
          <w:sz w:val="28"/>
          <w:szCs w:val="28"/>
          <w:lang w:val="uk-UA"/>
        </w:rPr>
        <w:t>0</w:t>
      </w:r>
      <w:r w:rsidRPr="00267479">
        <w:rPr>
          <w:color w:val="000000"/>
          <w:sz w:val="28"/>
          <w:szCs w:val="28"/>
          <w:lang w:val="uk-UA"/>
        </w:rPr>
        <w:t>. Розподіл видатків загального фонду державного бюджету між закладами вищої освіти на підготовку кадрів на умовах державного замовлення та забезпечення діяльності їх баз практики проводиться впродовж трьох тижнів після набуття чинності Законом України «Про Державний бюджет» на поточний рік. Уточнення розподілу видатків проводиться на останній квартал, а за рішенням державного замовника може проводитись в інші періоди. У разі скорочення окремих видатків вони направляються в резервний фонд для перерозподілу.</w:t>
      </w:r>
    </w:p>
    <w:p w14:paraId="609EB678" w14:textId="77777777" w:rsidR="00E07759" w:rsidRPr="00267479" w:rsidRDefault="00E07759" w:rsidP="00A048AA">
      <w:pPr>
        <w:pStyle w:val="a3"/>
        <w:spacing w:before="0" w:beforeAutospacing="0" w:after="0" w:afterAutospacing="0"/>
        <w:ind w:firstLine="708"/>
        <w:jc w:val="both"/>
        <w:rPr>
          <w:color w:val="000000"/>
          <w:sz w:val="20"/>
          <w:szCs w:val="28"/>
          <w:lang w:val="uk-UA"/>
        </w:rPr>
      </w:pPr>
    </w:p>
    <w:p w14:paraId="6D8F45ED" w14:textId="27F5D2F9" w:rsidR="00E07759" w:rsidRPr="00267479" w:rsidRDefault="00E07759" w:rsidP="00E07759">
      <w:pPr>
        <w:pStyle w:val="a3"/>
        <w:spacing w:before="0" w:beforeAutospacing="0" w:after="0" w:afterAutospacing="0"/>
        <w:ind w:firstLine="708"/>
        <w:jc w:val="both"/>
        <w:rPr>
          <w:color w:val="000000"/>
          <w:sz w:val="28"/>
          <w:szCs w:val="28"/>
          <w:lang w:val="uk-UA"/>
        </w:rPr>
      </w:pPr>
      <w:r w:rsidRPr="00267479">
        <w:rPr>
          <w:color w:val="000000"/>
          <w:sz w:val="28"/>
          <w:szCs w:val="28"/>
          <w:lang w:val="uk-UA"/>
        </w:rPr>
        <w:t>22. Базове фінансування на одного приведеного студента у поточному бюджетному році розраховується як річний розмір видатків на здобуття вищої освіти в модельному закладі, описаному нижче, поділений на 5000.</w:t>
      </w:r>
    </w:p>
    <w:p w14:paraId="2C7A7A7A" w14:textId="05621010" w:rsidR="00E07759" w:rsidRPr="00267479" w:rsidRDefault="00E07759" w:rsidP="00E07759">
      <w:pPr>
        <w:pStyle w:val="a3"/>
        <w:spacing w:before="0" w:beforeAutospacing="0" w:after="0" w:afterAutospacing="0"/>
        <w:ind w:firstLine="708"/>
        <w:jc w:val="both"/>
        <w:rPr>
          <w:color w:val="000000"/>
          <w:sz w:val="28"/>
          <w:szCs w:val="28"/>
          <w:lang w:val="uk-UA"/>
        </w:rPr>
      </w:pPr>
      <w:r w:rsidRPr="00267479">
        <w:rPr>
          <w:color w:val="000000"/>
          <w:sz w:val="28"/>
          <w:szCs w:val="28"/>
          <w:lang w:val="uk-UA"/>
        </w:rPr>
        <w:t>Модельний заклад визначається такими умовами:</w:t>
      </w:r>
    </w:p>
    <w:p w14:paraId="71B96B04" w14:textId="4C378161" w:rsidR="00E07759" w:rsidRPr="00267479" w:rsidRDefault="00E07759" w:rsidP="00E07759">
      <w:pPr>
        <w:pStyle w:val="a3"/>
        <w:numPr>
          <w:ilvl w:val="0"/>
          <w:numId w:val="4"/>
        </w:numPr>
        <w:spacing w:before="0" w:beforeAutospacing="0" w:after="0" w:afterAutospacing="0"/>
        <w:jc w:val="both"/>
        <w:rPr>
          <w:color w:val="000000"/>
          <w:sz w:val="28"/>
          <w:szCs w:val="28"/>
          <w:lang w:val="uk-UA"/>
        </w:rPr>
      </w:pPr>
      <w:r w:rsidRPr="00267479">
        <w:rPr>
          <w:color w:val="000000"/>
          <w:sz w:val="28"/>
          <w:szCs w:val="28"/>
          <w:lang w:val="uk-UA"/>
        </w:rPr>
        <w:t xml:space="preserve">Здобувається ступінь бакалавра за спеціальностями, для яких коефіцієнти </w:t>
      </w:r>
      <w:proofErr w:type="spellStart"/>
      <w:r w:rsidRPr="00267479">
        <w:rPr>
          <w:i/>
          <w:color w:val="000000"/>
          <w:sz w:val="28"/>
          <w:szCs w:val="28"/>
          <w:lang w:val="en-US"/>
        </w:rPr>
        <w:t>k</w:t>
      </w:r>
      <w:r w:rsidRPr="00267479">
        <w:rPr>
          <w:i/>
          <w:color w:val="000000"/>
          <w:sz w:val="28"/>
          <w:szCs w:val="28"/>
          <w:vertAlign w:val="subscript"/>
          <w:lang w:val="en-US"/>
        </w:rPr>
        <w:t>j</w:t>
      </w:r>
      <w:proofErr w:type="spellEnd"/>
      <w:r w:rsidRPr="00267479">
        <w:rPr>
          <w:color w:val="000000"/>
          <w:sz w:val="28"/>
          <w:szCs w:val="28"/>
        </w:rPr>
        <w:t xml:space="preserve"> </w:t>
      </w:r>
      <w:r w:rsidRPr="00267479">
        <w:rPr>
          <w:color w:val="000000"/>
          <w:sz w:val="28"/>
          <w:szCs w:val="28"/>
          <w:lang w:val="uk-UA"/>
        </w:rPr>
        <w:t xml:space="preserve">дорівнюють одиниці; </w:t>
      </w:r>
    </w:p>
    <w:p w14:paraId="714B6A57" w14:textId="77777777" w:rsidR="00E07759" w:rsidRPr="00267479" w:rsidRDefault="00E07759" w:rsidP="00E07759">
      <w:pPr>
        <w:pStyle w:val="a3"/>
        <w:numPr>
          <w:ilvl w:val="0"/>
          <w:numId w:val="4"/>
        </w:numPr>
        <w:spacing w:before="0" w:beforeAutospacing="0" w:after="0" w:afterAutospacing="0"/>
        <w:jc w:val="both"/>
        <w:rPr>
          <w:color w:val="000000"/>
          <w:sz w:val="28"/>
          <w:szCs w:val="28"/>
          <w:lang w:val="uk-UA"/>
        </w:rPr>
      </w:pPr>
      <w:r w:rsidRPr="00267479">
        <w:rPr>
          <w:color w:val="000000"/>
          <w:sz w:val="28"/>
          <w:szCs w:val="28"/>
          <w:lang w:val="uk-UA"/>
        </w:rPr>
        <w:t>Приведена кількість студентів дорівнює 5000;</w:t>
      </w:r>
    </w:p>
    <w:p w14:paraId="753B8F67" w14:textId="77777777" w:rsidR="00E07759" w:rsidRPr="00267479" w:rsidRDefault="00E07759" w:rsidP="00E07759">
      <w:pPr>
        <w:pStyle w:val="a3"/>
        <w:numPr>
          <w:ilvl w:val="0"/>
          <w:numId w:val="4"/>
        </w:numPr>
        <w:spacing w:before="0" w:beforeAutospacing="0" w:after="0" w:afterAutospacing="0"/>
        <w:jc w:val="both"/>
        <w:rPr>
          <w:color w:val="000000"/>
          <w:sz w:val="28"/>
          <w:szCs w:val="28"/>
          <w:lang w:val="uk-UA"/>
        </w:rPr>
      </w:pPr>
      <w:r w:rsidRPr="00267479">
        <w:rPr>
          <w:color w:val="000000"/>
          <w:sz w:val="28"/>
          <w:szCs w:val="28"/>
          <w:lang w:val="uk-UA"/>
        </w:rPr>
        <w:t>За кожною освітньою програмою навчається не менше 50 студентів;</w:t>
      </w:r>
    </w:p>
    <w:p w14:paraId="08F94FBE" w14:textId="77777777" w:rsidR="00E07759" w:rsidRPr="00267479" w:rsidRDefault="00E07759" w:rsidP="00E07759">
      <w:pPr>
        <w:pStyle w:val="a3"/>
        <w:numPr>
          <w:ilvl w:val="0"/>
          <w:numId w:val="4"/>
        </w:numPr>
        <w:spacing w:before="0" w:beforeAutospacing="0" w:after="0" w:afterAutospacing="0"/>
        <w:jc w:val="both"/>
        <w:rPr>
          <w:color w:val="000000"/>
          <w:sz w:val="28"/>
          <w:szCs w:val="28"/>
          <w:lang w:val="uk-UA"/>
        </w:rPr>
      </w:pPr>
      <w:r w:rsidRPr="00267479">
        <w:rPr>
          <w:color w:val="000000"/>
          <w:sz w:val="28"/>
          <w:szCs w:val="28"/>
          <w:lang w:val="uk-UA"/>
        </w:rPr>
        <w:t>До видатків включаються:</w:t>
      </w:r>
    </w:p>
    <w:p w14:paraId="5F74E019" w14:textId="77777777" w:rsidR="00E07759" w:rsidRPr="00267479" w:rsidRDefault="00E07759" w:rsidP="00E07759">
      <w:pPr>
        <w:pStyle w:val="a3"/>
        <w:numPr>
          <w:ilvl w:val="0"/>
          <w:numId w:val="5"/>
        </w:numPr>
        <w:spacing w:before="0" w:beforeAutospacing="0" w:after="0" w:afterAutospacing="0"/>
        <w:jc w:val="both"/>
        <w:rPr>
          <w:color w:val="000000"/>
          <w:sz w:val="28"/>
          <w:szCs w:val="28"/>
          <w:lang w:val="uk-UA"/>
        </w:rPr>
      </w:pPr>
      <w:r w:rsidRPr="00267479">
        <w:rPr>
          <w:color w:val="000000"/>
          <w:sz w:val="28"/>
          <w:szCs w:val="28"/>
          <w:lang w:val="uk-UA"/>
        </w:rPr>
        <w:t>Заробітна плата з нарахуваннями науково-педагогічних та педагогічних працівників за нормативами навчального навантаження, встановленого Законом України «Про вищу освіту»;</w:t>
      </w:r>
    </w:p>
    <w:p w14:paraId="21C60224" w14:textId="4FA59F40" w:rsidR="00E07759" w:rsidRPr="00267479" w:rsidRDefault="00E07759" w:rsidP="00E07759">
      <w:pPr>
        <w:pStyle w:val="a3"/>
        <w:numPr>
          <w:ilvl w:val="0"/>
          <w:numId w:val="5"/>
        </w:numPr>
        <w:spacing w:before="0" w:beforeAutospacing="0" w:after="0" w:afterAutospacing="0"/>
        <w:jc w:val="both"/>
        <w:rPr>
          <w:color w:val="000000"/>
          <w:sz w:val="28"/>
          <w:szCs w:val="28"/>
          <w:lang w:val="uk-UA"/>
        </w:rPr>
      </w:pPr>
      <w:r w:rsidRPr="00267479">
        <w:rPr>
          <w:color w:val="000000"/>
          <w:sz w:val="28"/>
          <w:szCs w:val="28"/>
          <w:lang w:val="uk-UA"/>
        </w:rPr>
        <w:t>Заробітна плата з нарахуваннями обслуговуючого персоналу за нормативом, встановленим Міністерством освіти і науки;</w:t>
      </w:r>
    </w:p>
    <w:p w14:paraId="444CD780" w14:textId="03E829A0" w:rsidR="00E07759" w:rsidRPr="00267479" w:rsidRDefault="00E07759" w:rsidP="00E07759">
      <w:pPr>
        <w:pStyle w:val="a3"/>
        <w:numPr>
          <w:ilvl w:val="0"/>
          <w:numId w:val="5"/>
        </w:numPr>
        <w:spacing w:before="0" w:beforeAutospacing="0" w:after="0" w:afterAutospacing="0"/>
        <w:jc w:val="both"/>
        <w:rPr>
          <w:color w:val="000000"/>
          <w:sz w:val="28"/>
          <w:szCs w:val="28"/>
          <w:lang w:val="uk-UA"/>
        </w:rPr>
      </w:pPr>
      <w:r w:rsidRPr="00267479">
        <w:rPr>
          <w:color w:val="000000"/>
          <w:sz w:val="28"/>
          <w:szCs w:val="28"/>
          <w:lang w:val="uk-UA"/>
        </w:rPr>
        <w:t>Видатки на утримання приміщень за умови навчання в одну зміну, утримання бібліотек, комп’ютерної техніки за нормативами відповідно до Ліцензійних умов.</w:t>
      </w:r>
    </w:p>
    <w:p w14:paraId="485A48B5" w14:textId="77777777" w:rsidR="00E07759" w:rsidRPr="00267479" w:rsidRDefault="00E07759" w:rsidP="00A048AA">
      <w:pPr>
        <w:pStyle w:val="a3"/>
        <w:spacing w:before="0" w:beforeAutospacing="0" w:after="0" w:afterAutospacing="0"/>
        <w:ind w:firstLine="708"/>
        <w:jc w:val="both"/>
        <w:rPr>
          <w:color w:val="000000"/>
          <w:sz w:val="28"/>
          <w:szCs w:val="28"/>
          <w:lang w:val="uk-UA"/>
        </w:rPr>
      </w:pPr>
    </w:p>
    <w:p w14:paraId="41A67059" w14:textId="78DFDACF" w:rsidR="00E75DCA" w:rsidRPr="00267479" w:rsidRDefault="00E75DCA" w:rsidP="00296B07">
      <w:pPr>
        <w:ind w:firstLine="709"/>
        <w:rPr>
          <w:color w:val="000000"/>
          <w:sz w:val="28"/>
          <w:szCs w:val="28"/>
          <w:lang w:val="uk-UA"/>
        </w:rPr>
      </w:pPr>
      <w:r w:rsidRPr="00267479">
        <w:rPr>
          <w:color w:val="000000"/>
          <w:sz w:val="28"/>
          <w:szCs w:val="28"/>
          <w:lang w:val="uk-UA"/>
        </w:rPr>
        <w:t>2</w:t>
      </w:r>
      <w:r w:rsidR="00E940EF" w:rsidRPr="00267479">
        <w:rPr>
          <w:color w:val="000000"/>
          <w:sz w:val="28"/>
          <w:szCs w:val="28"/>
          <w:lang w:val="uk-UA"/>
        </w:rPr>
        <w:t>1</w:t>
      </w:r>
      <w:r w:rsidRPr="00267479">
        <w:rPr>
          <w:color w:val="000000"/>
          <w:sz w:val="28"/>
          <w:szCs w:val="28"/>
          <w:lang w:val="uk-UA"/>
        </w:rPr>
        <w:t>. Роз’яснення щодо застосування цього Порядку надає МОН.</w:t>
      </w:r>
      <w:r w:rsidRPr="00267479">
        <w:rPr>
          <w:color w:val="000000"/>
          <w:sz w:val="28"/>
          <w:szCs w:val="28"/>
          <w:lang w:val="uk-UA"/>
        </w:rPr>
        <w:br w:type="page"/>
      </w:r>
    </w:p>
    <w:p w14:paraId="2930E797" w14:textId="77777777" w:rsidR="00E75DCA" w:rsidRPr="00267479" w:rsidRDefault="00E75DCA" w:rsidP="00A97CA4">
      <w:pPr>
        <w:ind w:firstLine="709"/>
        <w:jc w:val="right"/>
        <w:rPr>
          <w:i/>
          <w:color w:val="000000"/>
          <w:sz w:val="28"/>
          <w:szCs w:val="28"/>
          <w:lang w:val="uk-UA"/>
        </w:rPr>
      </w:pPr>
      <w:r w:rsidRPr="00267479">
        <w:rPr>
          <w:i/>
          <w:color w:val="000000"/>
          <w:sz w:val="28"/>
          <w:szCs w:val="28"/>
          <w:lang w:val="uk-UA"/>
        </w:rPr>
        <w:lastRenderedPageBreak/>
        <w:t>Додаток 1</w:t>
      </w:r>
    </w:p>
    <w:p w14:paraId="54315CDA" w14:textId="77777777" w:rsidR="00E75DCA" w:rsidRPr="00267479" w:rsidRDefault="00E75DCA" w:rsidP="004B12E2">
      <w:pPr>
        <w:jc w:val="center"/>
        <w:rPr>
          <w:b/>
          <w:color w:val="000000"/>
          <w:sz w:val="28"/>
          <w:szCs w:val="28"/>
          <w:lang w:val="uk-UA"/>
        </w:rPr>
      </w:pPr>
      <w:r w:rsidRPr="00267479">
        <w:rPr>
          <w:b/>
          <w:color w:val="000000"/>
          <w:sz w:val="28"/>
          <w:szCs w:val="28"/>
          <w:lang w:val="uk-UA"/>
        </w:rPr>
        <w:t>ТАБЛИЦЯ</w:t>
      </w:r>
    </w:p>
    <w:p w14:paraId="04C3FE9A" w14:textId="77777777" w:rsidR="00E75DCA" w:rsidRPr="00267479" w:rsidRDefault="00E75DCA" w:rsidP="004B12E2">
      <w:pPr>
        <w:jc w:val="center"/>
        <w:rPr>
          <w:b/>
          <w:color w:val="000000"/>
          <w:sz w:val="28"/>
          <w:szCs w:val="28"/>
          <w:lang w:val="uk-UA"/>
        </w:rPr>
      </w:pPr>
      <w:r w:rsidRPr="00267479">
        <w:rPr>
          <w:b/>
          <w:color w:val="000000"/>
          <w:sz w:val="28"/>
          <w:szCs w:val="28"/>
          <w:lang w:val="uk-UA"/>
        </w:rPr>
        <w:t>індексів рівня та форми здобуття вищої освіти</w:t>
      </w:r>
    </w:p>
    <w:p w14:paraId="6E0B0088" w14:textId="77777777" w:rsidR="00E75DCA" w:rsidRPr="00267479" w:rsidRDefault="00E75DCA" w:rsidP="00CC5B57">
      <w:pPr>
        <w:ind w:firstLine="709"/>
        <w:jc w:val="center"/>
        <w:rPr>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3708"/>
      </w:tblGrid>
      <w:tr w:rsidR="00E75DCA" w:rsidRPr="00267479" w14:paraId="6DAFADA0" w14:textId="77777777" w:rsidTr="002E3A1D">
        <w:tc>
          <w:tcPr>
            <w:tcW w:w="9345" w:type="dxa"/>
            <w:gridSpan w:val="2"/>
          </w:tcPr>
          <w:p w14:paraId="37205027" w14:textId="77777777" w:rsidR="00E75DCA" w:rsidRPr="00267479" w:rsidRDefault="00E75DCA" w:rsidP="002E3A1D">
            <w:pPr>
              <w:jc w:val="center"/>
              <w:rPr>
                <w:b/>
                <w:color w:val="000000"/>
                <w:sz w:val="28"/>
                <w:szCs w:val="28"/>
                <w:lang w:val="uk-UA"/>
              </w:rPr>
            </w:pPr>
            <w:r w:rsidRPr="00267479">
              <w:rPr>
                <w:b/>
                <w:color w:val="000000"/>
                <w:sz w:val="28"/>
                <w:szCs w:val="28"/>
                <w:lang w:val="uk-UA"/>
              </w:rPr>
              <w:t>Індекси рівня освіти</w:t>
            </w:r>
          </w:p>
        </w:tc>
      </w:tr>
      <w:tr w:rsidR="00E75DCA" w:rsidRPr="00267479" w14:paraId="48C41E3A" w14:textId="77777777" w:rsidTr="002E3A1D">
        <w:tc>
          <w:tcPr>
            <w:tcW w:w="5637" w:type="dxa"/>
          </w:tcPr>
          <w:p w14:paraId="07A4BB94" w14:textId="77777777" w:rsidR="00E75DCA" w:rsidRPr="00267479" w:rsidRDefault="00E75DCA" w:rsidP="00EC6F09">
            <w:pPr>
              <w:rPr>
                <w:color w:val="000000"/>
                <w:sz w:val="28"/>
                <w:szCs w:val="28"/>
                <w:lang w:val="uk-UA"/>
              </w:rPr>
            </w:pPr>
            <w:r w:rsidRPr="00267479">
              <w:rPr>
                <w:color w:val="000000"/>
                <w:sz w:val="28"/>
                <w:szCs w:val="28"/>
                <w:lang w:val="uk-UA"/>
              </w:rPr>
              <w:t>Бакалавр</w:t>
            </w:r>
          </w:p>
        </w:tc>
        <w:tc>
          <w:tcPr>
            <w:tcW w:w="3708" w:type="dxa"/>
          </w:tcPr>
          <w:p w14:paraId="55BCD855" w14:textId="77777777" w:rsidR="00E75DCA" w:rsidRPr="00267479" w:rsidRDefault="00E75DCA" w:rsidP="002E3A1D">
            <w:pPr>
              <w:jc w:val="center"/>
              <w:rPr>
                <w:color w:val="000000"/>
                <w:sz w:val="28"/>
                <w:szCs w:val="28"/>
                <w:lang w:val="uk-UA"/>
              </w:rPr>
            </w:pPr>
            <w:r w:rsidRPr="00267479">
              <w:rPr>
                <w:color w:val="000000"/>
                <w:sz w:val="28"/>
                <w:szCs w:val="28"/>
                <w:lang w:val="uk-UA"/>
              </w:rPr>
              <w:t>1,0</w:t>
            </w:r>
          </w:p>
        </w:tc>
      </w:tr>
      <w:tr w:rsidR="00E75DCA" w:rsidRPr="00267479" w14:paraId="59DE1F2A" w14:textId="77777777" w:rsidTr="002E3A1D">
        <w:tc>
          <w:tcPr>
            <w:tcW w:w="5637" w:type="dxa"/>
          </w:tcPr>
          <w:p w14:paraId="26C87FBF" w14:textId="77777777" w:rsidR="00E75DCA" w:rsidRPr="00267479" w:rsidRDefault="00E75DCA" w:rsidP="00EC6F09">
            <w:pPr>
              <w:rPr>
                <w:color w:val="000000"/>
                <w:sz w:val="28"/>
                <w:szCs w:val="28"/>
                <w:lang w:val="uk-UA"/>
              </w:rPr>
            </w:pPr>
            <w:r w:rsidRPr="00267479">
              <w:rPr>
                <w:color w:val="000000"/>
                <w:sz w:val="28"/>
                <w:szCs w:val="28"/>
                <w:lang w:val="uk-UA"/>
              </w:rPr>
              <w:t>Молодший бакалавр</w:t>
            </w:r>
          </w:p>
        </w:tc>
        <w:tc>
          <w:tcPr>
            <w:tcW w:w="3708" w:type="dxa"/>
          </w:tcPr>
          <w:p w14:paraId="74D992B5" w14:textId="77777777" w:rsidR="00E75DCA" w:rsidRPr="00267479" w:rsidRDefault="00E75DCA" w:rsidP="002E3A1D">
            <w:pPr>
              <w:jc w:val="center"/>
              <w:rPr>
                <w:color w:val="000000"/>
                <w:sz w:val="28"/>
                <w:szCs w:val="28"/>
                <w:lang w:val="uk-UA"/>
              </w:rPr>
            </w:pPr>
            <w:r w:rsidRPr="00267479">
              <w:rPr>
                <w:color w:val="000000"/>
                <w:sz w:val="28"/>
                <w:szCs w:val="28"/>
                <w:lang w:val="uk-UA"/>
              </w:rPr>
              <w:t>0,9</w:t>
            </w:r>
          </w:p>
        </w:tc>
      </w:tr>
      <w:tr w:rsidR="00E75DCA" w:rsidRPr="00267479" w14:paraId="4C93C214" w14:textId="77777777" w:rsidTr="002E3A1D">
        <w:tc>
          <w:tcPr>
            <w:tcW w:w="5637" w:type="dxa"/>
          </w:tcPr>
          <w:p w14:paraId="395E8060" w14:textId="77777777" w:rsidR="00E75DCA" w:rsidRPr="00267479" w:rsidRDefault="00E75DCA" w:rsidP="00EC6F09">
            <w:pPr>
              <w:rPr>
                <w:color w:val="000000"/>
                <w:sz w:val="28"/>
                <w:szCs w:val="28"/>
                <w:lang w:val="uk-UA"/>
              </w:rPr>
            </w:pPr>
            <w:r w:rsidRPr="00267479">
              <w:rPr>
                <w:color w:val="000000"/>
                <w:sz w:val="28"/>
                <w:szCs w:val="28"/>
                <w:lang w:val="uk-UA"/>
              </w:rPr>
              <w:t>Магістр:</w:t>
            </w:r>
          </w:p>
        </w:tc>
        <w:tc>
          <w:tcPr>
            <w:tcW w:w="3708" w:type="dxa"/>
          </w:tcPr>
          <w:p w14:paraId="796FAED9" w14:textId="77777777" w:rsidR="00E75DCA" w:rsidRPr="00267479" w:rsidRDefault="00E75DCA" w:rsidP="002E3A1D">
            <w:pPr>
              <w:jc w:val="center"/>
              <w:rPr>
                <w:color w:val="000000"/>
                <w:sz w:val="28"/>
                <w:szCs w:val="28"/>
                <w:lang w:val="uk-UA"/>
              </w:rPr>
            </w:pPr>
          </w:p>
        </w:tc>
      </w:tr>
      <w:tr w:rsidR="00E75DCA" w:rsidRPr="00267479" w14:paraId="452C04EF" w14:textId="77777777" w:rsidTr="002E3A1D">
        <w:tc>
          <w:tcPr>
            <w:tcW w:w="5637" w:type="dxa"/>
          </w:tcPr>
          <w:p w14:paraId="5B894DDC" w14:textId="77777777" w:rsidR="00E75DCA" w:rsidRPr="00267479" w:rsidRDefault="00E75DCA" w:rsidP="005E1606">
            <w:pPr>
              <w:rPr>
                <w:color w:val="000000"/>
                <w:sz w:val="28"/>
                <w:szCs w:val="28"/>
                <w:lang w:val="uk-UA"/>
              </w:rPr>
            </w:pPr>
            <w:r w:rsidRPr="00267479">
              <w:rPr>
                <w:color w:val="000000"/>
                <w:sz w:val="28"/>
                <w:szCs w:val="28"/>
                <w:lang w:val="uk-UA"/>
              </w:rPr>
              <w:t>освітньо-професійні програми на основі здобутого ступеня бакалавра</w:t>
            </w:r>
          </w:p>
        </w:tc>
        <w:tc>
          <w:tcPr>
            <w:tcW w:w="3708" w:type="dxa"/>
          </w:tcPr>
          <w:p w14:paraId="3D7CCD89" w14:textId="77777777" w:rsidR="00E75DCA" w:rsidRPr="00267479" w:rsidRDefault="00E75DCA" w:rsidP="002E3A1D">
            <w:pPr>
              <w:jc w:val="center"/>
              <w:rPr>
                <w:color w:val="000000"/>
                <w:sz w:val="28"/>
                <w:szCs w:val="28"/>
                <w:lang w:val="uk-UA"/>
              </w:rPr>
            </w:pPr>
            <w:r w:rsidRPr="00267479">
              <w:rPr>
                <w:color w:val="000000"/>
                <w:sz w:val="28"/>
                <w:szCs w:val="28"/>
                <w:lang w:val="uk-UA"/>
              </w:rPr>
              <w:t xml:space="preserve">1,25 (перший рік навчання), </w:t>
            </w:r>
          </w:p>
          <w:p w14:paraId="77E5C7B9" w14:textId="77777777" w:rsidR="00E75DCA" w:rsidRPr="00267479" w:rsidDel="005E1606" w:rsidRDefault="00E75DCA" w:rsidP="002E3A1D">
            <w:pPr>
              <w:jc w:val="center"/>
              <w:rPr>
                <w:color w:val="000000"/>
                <w:sz w:val="28"/>
                <w:szCs w:val="28"/>
                <w:lang w:val="uk-UA"/>
              </w:rPr>
            </w:pPr>
            <w:r w:rsidRPr="00267479">
              <w:rPr>
                <w:color w:val="000000"/>
                <w:sz w:val="28"/>
                <w:szCs w:val="28"/>
                <w:lang w:val="uk-UA"/>
              </w:rPr>
              <w:t>0,75 (другий рік навчання)</w:t>
            </w:r>
          </w:p>
        </w:tc>
      </w:tr>
      <w:tr w:rsidR="00E75DCA" w:rsidRPr="00267479" w14:paraId="15A95EDB" w14:textId="77777777" w:rsidTr="002E3A1D">
        <w:tc>
          <w:tcPr>
            <w:tcW w:w="5637" w:type="dxa"/>
          </w:tcPr>
          <w:p w14:paraId="44C62110" w14:textId="77777777" w:rsidR="00E75DCA" w:rsidRPr="00267479" w:rsidRDefault="00E75DCA" w:rsidP="005E1606">
            <w:pPr>
              <w:rPr>
                <w:color w:val="000000"/>
                <w:sz w:val="28"/>
                <w:szCs w:val="28"/>
                <w:lang w:val="uk-UA"/>
              </w:rPr>
            </w:pPr>
            <w:proofErr w:type="spellStart"/>
            <w:r w:rsidRPr="00267479">
              <w:rPr>
                <w:color w:val="000000"/>
                <w:sz w:val="28"/>
                <w:szCs w:val="28"/>
                <w:lang w:val="uk-UA"/>
              </w:rPr>
              <w:t>освітньо</w:t>
            </w:r>
            <w:proofErr w:type="spellEnd"/>
            <w:r w:rsidRPr="00267479">
              <w:rPr>
                <w:color w:val="000000"/>
                <w:sz w:val="28"/>
                <w:szCs w:val="28"/>
                <w:lang w:val="uk-UA"/>
              </w:rPr>
              <w:t>-наукові програми на основі здобутого ступеня бакалавра</w:t>
            </w:r>
          </w:p>
        </w:tc>
        <w:tc>
          <w:tcPr>
            <w:tcW w:w="3708" w:type="dxa"/>
          </w:tcPr>
          <w:p w14:paraId="7FEF2D4A" w14:textId="77777777" w:rsidR="00E75DCA" w:rsidRPr="00267479" w:rsidDel="005E1606" w:rsidRDefault="00E75DCA" w:rsidP="002E3A1D">
            <w:pPr>
              <w:jc w:val="center"/>
              <w:rPr>
                <w:color w:val="000000"/>
                <w:sz w:val="28"/>
                <w:szCs w:val="28"/>
                <w:lang w:val="uk-UA"/>
              </w:rPr>
            </w:pPr>
            <w:r w:rsidRPr="00267479">
              <w:rPr>
                <w:color w:val="000000"/>
                <w:sz w:val="28"/>
                <w:szCs w:val="28"/>
                <w:lang w:val="uk-UA"/>
              </w:rPr>
              <w:t>1,5</w:t>
            </w:r>
          </w:p>
        </w:tc>
      </w:tr>
      <w:tr w:rsidR="00E75DCA" w:rsidRPr="00267479" w14:paraId="03E5F74A" w14:textId="77777777" w:rsidTr="002E3A1D">
        <w:tc>
          <w:tcPr>
            <w:tcW w:w="5637" w:type="dxa"/>
          </w:tcPr>
          <w:p w14:paraId="1DA8AB7C" w14:textId="77777777" w:rsidR="00E75DCA" w:rsidRPr="00267479" w:rsidRDefault="00E75DCA" w:rsidP="005E1606">
            <w:pPr>
              <w:rPr>
                <w:color w:val="000000"/>
                <w:sz w:val="28"/>
                <w:szCs w:val="28"/>
                <w:lang w:val="uk-UA"/>
              </w:rPr>
            </w:pPr>
            <w:r w:rsidRPr="00267479">
              <w:rPr>
                <w:color w:val="000000"/>
                <w:sz w:val="28"/>
                <w:szCs w:val="28"/>
                <w:lang w:val="uk-UA"/>
              </w:rPr>
              <w:t>магістр (спеціаліст) на основі повної загальної середньої освіти та ОКР молодшого спеціаліста</w:t>
            </w:r>
          </w:p>
        </w:tc>
        <w:tc>
          <w:tcPr>
            <w:tcW w:w="3708" w:type="dxa"/>
          </w:tcPr>
          <w:p w14:paraId="6AC7892A" w14:textId="77777777" w:rsidR="00E75DCA" w:rsidRPr="00267479" w:rsidDel="005E1606" w:rsidRDefault="00E75DCA" w:rsidP="002E3A1D">
            <w:pPr>
              <w:jc w:val="center"/>
              <w:rPr>
                <w:color w:val="000000"/>
                <w:sz w:val="28"/>
                <w:szCs w:val="28"/>
                <w:lang w:val="uk-UA"/>
              </w:rPr>
            </w:pPr>
            <w:r w:rsidRPr="00267479">
              <w:rPr>
                <w:color w:val="000000"/>
                <w:sz w:val="28"/>
                <w:szCs w:val="28"/>
                <w:lang w:val="uk-UA"/>
              </w:rPr>
              <w:t>1,25</w:t>
            </w:r>
          </w:p>
        </w:tc>
      </w:tr>
      <w:tr w:rsidR="00E75DCA" w:rsidRPr="00267479" w14:paraId="59E6E3AA" w14:textId="77777777" w:rsidTr="002E3A1D">
        <w:tc>
          <w:tcPr>
            <w:tcW w:w="5637" w:type="dxa"/>
          </w:tcPr>
          <w:p w14:paraId="284C7C12" w14:textId="77777777" w:rsidR="00E75DCA" w:rsidRPr="00267479" w:rsidRDefault="00E75DCA" w:rsidP="00EC6F09">
            <w:pPr>
              <w:rPr>
                <w:color w:val="000000"/>
                <w:sz w:val="28"/>
                <w:szCs w:val="28"/>
                <w:lang w:val="uk-UA"/>
              </w:rPr>
            </w:pPr>
            <w:r w:rsidRPr="00267479">
              <w:rPr>
                <w:color w:val="000000"/>
                <w:sz w:val="28"/>
                <w:szCs w:val="28"/>
                <w:lang w:val="uk-UA"/>
              </w:rPr>
              <w:t>Доктор філософії/доктор мистецтва</w:t>
            </w:r>
          </w:p>
        </w:tc>
        <w:tc>
          <w:tcPr>
            <w:tcW w:w="3708" w:type="dxa"/>
          </w:tcPr>
          <w:p w14:paraId="19407C22" w14:textId="77777777" w:rsidR="00E75DCA" w:rsidRPr="00267479" w:rsidRDefault="00E75DCA" w:rsidP="002E3A1D">
            <w:pPr>
              <w:jc w:val="center"/>
              <w:rPr>
                <w:color w:val="000000"/>
                <w:sz w:val="28"/>
                <w:szCs w:val="28"/>
                <w:lang w:val="uk-UA"/>
              </w:rPr>
            </w:pPr>
          </w:p>
        </w:tc>
      </w:tr>
      <w:tr w:rsidR="00E75DCA" w:rsidRPr="00267479" w14:paraId="4D2292C7" w14:textId="77777777" w:rsidTr="002E3A1D">
        <w:tc>
          <w:tcPr>
            <w:tcW w:w="5637" w:type="dxa"/>
          </w:tcPr>
          <w:p w14:paraId="09B8DD42" w14:textId="77777777" w:rsidR="00E75DCA" w:rsidRPr="00267479" w:rsidRDefault="00E75DCA" w:rsidP="005E1606">
            <w:pPr>
              <w:rPr>
                <w:color w:val="000000"/>
                <w:sz w:val="28"/>
                <w:szCs w:val="28"/>
                <w:lang w:val="uk-UA"/>
              </w:rPr>
            </w:pPr>
            <w:r w:rsidRPr="00267479">
              <w:rPr>
                <w:color w:val="000000"/>
                <w:sz w:val="28"/>
                <w:szCs w:val="28"/>
                <w:lang w:val="uk-UA"/>
              </w:rPr>
              <w:t>перший рік навчання</w:t>
            </w:r>
          </w:p>
        </w:tc>
        <w:tc>
          <w:tcPr>
            <w:tcW w:w="3708" w:type="dxa"/>
          </w:tcPr>
          <w:p w14:paraId="140CE10E" w14:textId="77777777" w:rsidR="00E75DCA" w:rsidRPr="00267479" w:rsidRDefault="00E75DCA" w:rsidP="002E3A1D">
            <w:pPr>
              <w:jc w:val="center"/>
              <w:rPr>
                <w:color w:val="000000"/>
                <w:sz w:val="28"/>
                <w:szCs w:val="28"/>
                <w:lang w:val="uk-UA"/>
              </w:rPr>
            </w:pPr>
            <w:r w:rsidRPr="00267479">
              <w:rPr>
                <w:color w:val="000000"/>
                <w:sz w:val="28"/>
                <w:szCs w:val="28"/>
                <w:lang w:val="uk-UA"/>
              </w:rPr>
              <w:t>1,5</w:t>
            </w:r>
          </w:p>
        </w:tc>
      </w:tr>
      <w:tr w:rsidR="00E75DCA" w:rsidRPr="00267479" w14:paraId="0AACF45B" w14:textId="77777777" w:rsidTr="002E3A1D">
        <w:tc>
          <w:tcPr>
            <w:tcW w:w="5637" w:type="dxa"/>
          </w:tcPr>
          <w:p w14:paraId="4265BB14" w14:textId="77777777" w:rsidR="00E75DCA" w:rsidRPr="00267479" w:rsidRDefault="00E75DCA" w:rsidP="005E1606">
            <w:pPr>
              <w:rPr>
                <w:color w:val="000000"/>
                <w:sz w:val="28"/>
                <w:szCs w:val="28"/>
                <w:lang w:val="uk-UA"/>
              </w:rPr>
            </w:pPr>
            <w:r w:rsidRPr="00267479">
              <w:rPr>
                <w:color w:val="000000"/>
                <w:sz w:val="28"/>
                <w:szCs w:val="28"/>
                <w:lang w:val="uk-UA"/>
              </w:rPr>
              <w:t>наступні роки навчання</w:t>
            </w:r>
          </w:p>
        </w:tc>
        <w:tc>
          <w:tcPr>
            <w:tcW w:w="3708" w:type="dxa"/>
          </w:tcPr>
          <w:p w14:paraId="53C6BF7D" w14:textId="77777777" w:rsidR="00E75DCA" w:rsidRPr="00267479" w:rsidRDefault="00E75DCA" w:rsidP="002E3A1D">
            <w:pPr>
              <w:jc w:val="center"/>
              <w:rPr>
                <w:color w:val="000000"/>
                <w:sz w:val="28"/>
                <w:szCs w:val="28"/>
                <w:lang w:val="uk-UA"/>
              </w:rPr>
            </w:pPr>
            <w:r w:rsidRPr="00267479">
              <w:rPr>
                <w:color w:val="000000"/>
                <w:sz w:val="28"/>
                <w:szCs w:val="28"/>
                <w:lang w:val="uk-UA"/>
              </w:rPr>
              <w:t>0,5</w:t>
            </w:r>
          </w:p>
        </w:tc>
      </w:tr>
      <w:tr w:rsidR="00E75DCA" w:rsidRPr="00267479" w14:paraId="1EBFCA4F" w14:textId="77777777" w:rsidTr="002E3A1D">
        <w:tc>
          <w:tcPr>
            <w:tcW w:w="5637" w:type="dxa"/>
          </w:tcPr>
          <w:p w14:paraId="282707A6" w14:textId="77777777" w:rsidR="00E75DCA" w:rsidRPr="00267479" w:rsidRDefault="00E75DCA" w:rsidP="00EC6F09">
            <w:pPr>
              <w:rPr>
                <w:color w:val="000000"/>
                <w:sz w:val="28"/>
                <w:szCs w:val="28"/>
                <w:lang w:val="uk-UA"/>
              </w:rPr>
            </w:pPr>
            <w:r w:rsidRPr="00267479">
              <w:rPr>
                <w:color w:val="000000"/>
                <w:sz w:val="28"/>
                <w:szCs w:val="28"/>
                <w:lang w:val="uk-UA"/>
              </w:rPr>
              <w:t>Доктор наук</w:t>
            </w:r>
          </w:p>
        </w:tc>
        <w:tc>
          <w:tcPr>
            <w:tcW w:w="3708" w:type="dxa"/>
          </w:tcPr>
          <w:p w14:paraId="7C5D34CE" w14:textId="77777777" w:rsidR="00E75DCA" w:rsidRPr="00267479" w:rsidRDefault="00E75DCA" w:rsidP="002E3A1D">
            <w:pPr>
              <w:jc w:val="center"/>
              <w:rPr>
                <w:color w:val="000000"/>
                <w:sz w:val="28"/>
                <w:szCs w:val="28"/>
                <w:lang w:val="uk-UA"/>
              </w:rPr>
            </w:pPr>
            <w:r w:rsidRPr="00267479">
              <w:rPr>
                <w:color w:val="000000"/>
                <w:sz w:val="28"/>
                <w:szCs w:val="28"/>
                <w:lang w:val="uk-UA"/>
              </w:rPr>
              <w:t>0,5</w:t>
            </w:r>
          </w:p>
        </w:tc>
      </w:tr>
      <w:tr w:rsidR="00E75DCA" w:rsidRPr="00267479" w14:paraId="0C873120" w14:textId="77777777" w:rsidTr="002E3A1D">
        <w:tc>
          <w:tcPr>
            <w:tcW w:w="9345" w:type="dxa"/>
            <w:gridSpan w:val="2"/>
          </w:tcPr>
          <w:p w14:paraId="3EC0FBC3" w14:textId="77777777" w:rsidR="00E75DCA" w:rsidRPr="00267479" w:rsidRDefault="00E75DCA" w:rsidP="002E3A1D">
            <w:pPr>
              <w:jc w:val="center"/>
              <w:rPr>
                <w:b/>
                <w:color w:val="000000"/>
                <w:sz w:val="28"/>
                <w:szCs w:val="28"/>
                <w:lang w:val="uk-UA"/>
              </w:rPr>
            </w:pPr>
            <w:r w:rsidRPr="00267479">
              <w:rPr>
                <w:b/>
                <w:color w:val="000000"/>
                <w:sz w:val="28"/>
                <w:szCs w:val="28"/>
                <w:lang w:val="uk-UA"/>
              </w:rPr>
              <w:t>Індекси форми здобуття освіти</w:t>
            </w:r>
          </w:p>
        </w:tc>
      </w:tr>
      <w:tr w:rsidR="00E75DCA" w:rsidRPr="00267479" w14:paraId="31AA3730" w14:textId="77777777" w:rsidTr="002E3A1D">
        <w:tc>
          <w:tcPr>
            <w:tcW w:w="5637" w:type="dxa"/>
          </w:tcPr>
          <w:p w14:paraId="39743E77" w14:textId="77777777" w:rsidR="00E75DCA" w:rsidRPr="00267479" w:rsidRDefault="00E75DCA" w:rsidP="00EC6F09">
            <w:pPr>
              <w:rPr>
                <w:color w:val="000000"/>
                <w:sz w:val="28"/>
                <w:szCs w:val="28"/>
                <w:lang w:val="uk-UA"/>
              </w:rPr>
            </w:pPr>
            <w:r w:rsidRPr="00267479">
              <w:rPr>
                <w:color w:val="000000"/>
                <w:sz w:val="28"/>
                <w:szCs w:val="28"/>
                <w:lang w:val="uk-UA"/>
              </w:rPr>
              <w:t>Денна форма навчання</w:t>
            </w:r>
          </w:p>
        </w:tc>
        <w:tc>
          <w:tcPr>
            <w:tcW w:w="3708" w:type="dxa"/>
          </w:tcPr>
          <w:p w14:paraId="3B8D2AA8" w14:textId="77777777" w:rsidR="00E75DCA" w:rsidRPr="00267479" w:rsidRDefault="00E75DCA" w:rsidP="002E3A1D">
            <w:pPr>
              <w:jc w:val="center"/>
              <w:rPr>
                <w:color w:val="000000"/>
                <w:sz w:val="28"/>
                <w:szCs w:val="28"/>
                <w:lang w:val="uk-UA"/>
              </w:rPr>
            </w:pPr>
            <w:r w:rsidRPr="00267479">
              <w:rPr>
                <w:color w:val="000000"/>
                <w:sz w:val="28"/>
                <w:szCs w:val="28"/>
                <w:lang w:val="uk-UA"/>
              </w:rPr>
              <w:t>1</w:t>
            </w:r>
          </w:p>
        </w:tc>
      </w:tr>
      <w:tr w:rsidR="00E75DCA" w:rsidRPr="00267479" w14:paraId="50E1F01A" w14:textId="77777777" w:rsidTr="002E3A1D">
        <w:tc>
          <w:tcPr>
            <w:tcW w:w="5637" w:type="dxa"/>
          </w:tcPr>
          <w:p w14:paraId="6A140334" w14:textId="77777777" w:rsidR="00E75DCA" w:rsidRPr="00267479" w:rsidRDefault="00E75DCA" w:rsidP="00EC6F09">
            <w:pPr>
              <w:rPr>
                <w:color w:val="000000"/>
                <w:sz w:val="28"/>
                <w:szCs w:val="28"/>
                <w:lang w:val="uk-UA"/>
              </w:rPr>
            </w:pPr>
            <w:r w:rsidRPr="00267479">
              <w:rPr>
                <w:color w:val="000000"/>
                <w:sz w:val="28"/>
                <w:szCs w:val="28"/>
                <w:lang w:val="uk-UA"/>
              </w:rPr>
              <w:t>Заочна (дистанційна) форма навчання</w:t>
            </w:r>
          </w:p>
        </w:tc>
        <w:tc>
          <w:tcPr>
            <w:tcW w:w="3708" w:type="dxa"/>
          </w:tcPr>
          <w:p w14:paraId="1CCBC8C5" w14:textId="77777777" w:rsidR="00E75DCA" w:rsidRPr="00267479" w:rsidRDefault="00E75DCA" w:rsidP="002E3A1D">
            <w:pPr>
              <w:jc w:val="center"/>
              <w:rPr>
                <w:color w:val="000000"/>
                <w:sz w:val="28"/>
                <w:szCs w:val="28"/>
                <w:lang w:val="uk-UA"/>
              </w:rPr>
            </w:pPr>
            <w:r w:rsidRPr="00267479">
              <w:rPr>
                <w:color w:val="000000"/>
                <w:sz w:val="28"/>
                <w:szCs w:val="28"/>
                <w:lang w:val="uk-UA"/>
              </w:rPr>
              <w:t>0,1</w:t>
            </w:r>
          </w:p>
        </w:tc>
      </w:tr>
      <w:tr w:rsidR="00E75DCA" w:rsidRPr="00267479" w14:paraId="79633191" w14:textId="77777777" w:rsidTr="002E3A1D">
        <w:tc>
          <w:tcPr>
            <w:tcW w:w="5637" w:type="dxa"/>
          </w:tcPr>
          <w:p w14:paraId="06C4FAAD" w14:textId="77777777" w:rsidR="00E75DCA" w:rsidRPr="00267479" w:rsidRDefault="00E75DCA" w:rsidP="00EC6F09">
            <w:pPr>
              <w:rPr>
                <w:color w:val="000000"/>
                <w:sz w:val="28"/>
                <w:szCs w:val="28"/>
                <w:lang w:val="uk-UA"/>
              </w:rPr>
            </w:pPr>
            <w:r w:rsidRPr="00267479">
              <w:rPr>
                <w:color w:val="000000"/>
                <w:sz w:val="28"/>
                <w:szCs w:val="28"/>
                <w:lang w:val="uk-UA"/>
              </w:rPr>
              <w:t xml:space="preserve">Вечірня форма навчання для здобувачів </w:t>
            </w:r>
            <w:proofErr w:type="spellStart"/>
            <w:r w:rsidRPr="00267479">
              <w:rPr>
                <w:color w:val="000000"/>
                <w:sz w:val="28"/>
                <w:szCs w:val="28"/>
                <w:lang w:val="uk-UA"/>
              </w:rPr>
              <w:t>освітньо</w:t>
            </w:r>
            <w:proofErr w:type="spellEnd"/>
            <w:r w:rsidRPr="00267479">
              <w:rPr>
                <w:color w:val="000000"/>
                <w:sz w:val="28"/>
                <w:szCs w:val="28"/>
                <w:lang w:val="uk-UA"/>
              </w:rPr>
              <w:t>-наукового рівня доктора філософії/доктора мистецтва</w:t>
            </w:r>
          </w:p>
        </w:tc>
        <w:tc>
          <w:tcPr>
            <w:tcW w:w="3708" w:type="dxa"/>
          </w:tcPr>
          <w:p w14:paraId="4DD18189" w14:textId="77777777" w:rsidR="00E75DCA" w:rsidRPr="00267479" w:rsidRDefault="00E75DCA" w:rsidP="002E3A1D">
            <w:pPr>
              <w:jc w:val="center"/>
              <w:rPr>
                <w:color w:val="000000"/>
                <w:sz w:val="28"/>
                <w:szCs w:val="28"/>
                <w:lang w:val="uk-UA"/>
              </w:rPr>
            </w:pPr>
            <w:r w:rsidRPr="00267479">
              <w:rPr>
                <w:color w:val="000000"/>
                <w:sz w:val="28"/>
                <w:szCs w:val="28"/>
                <w:lang w:val="uk-UA"/>
              </w:rPr>
              <w:t>0,5</w:t>
            </w:r>
          </w:p>
        </w:tc>
      </w:tr>
    </w:tbl>
    <w:p w14:paraId="6D718ED8" w14:textId="77777777" w:rsidR="00E75DCA" w:rsidRPr="00267479" w:rsidRDefault="00E75DCA" w:rsidP="00CC5B57">
      <w:pPr>
        <w:ind w:firstLine="709"/>
        <w:jc w:val="center"/>
        <w:rPr>
          <w:color w:val="000000"/>
          <w:sz w:val="28"/>
          <w:szCs w:val="28"/>
          <w:lang w:val="uk-UA"/>
        </w:rPr>
      </w:pPr>
    </w:p>
    <w:p w14:paraId="3881E862" w14:textId="77777777" w:rsidR="00E75DCA" w:rsidRPr="00267479" w:rsidRDefault="00E75DCA" w:rsidP="004F3164">
      <w:pPr>
        <w:ind w:firstLine="709"/>
        <w:jc w:val="right"/>
        <w:rPr>
          <w:color w:val="000000"/>
          <w:sz w:val="28"/>
          <w:szCs w:val="28"/>
          <w:lang w:val="uk-UA"/>
        </w:rPr>
      </w:pPr>
      <w:r w:rsidRPr="00267479">
        <w:rPr>
          <w:color w:val="000000"/>
          <w:sz w:val="28"/>
          <w:szCs w:val="28"/>
          <w:lang w:val="uk-UA"/>
        </w:rPr>
        <w:t>Додаток 2</w:t>
      </w:r>
    </w:p>
    <w:p w14:paraId="6ABCD170" w14:textId="77777777" w:rsidR="00E75DCA" w:rsidRPr="00267479" w:rsidRDefault="00E75DCA" w:rsidP="004F3164">
      <w:pPr>
        <w:jc w:val="center"/>
        <w:rPr>
          <w:b/>
          <w:color w:val="000000"/>
          <w:sz w:val="28"/>
          <w:szCs w:val="28"/>
          <w:lang w:val="uk-UA"/>
        </w:rPr>
      </w:pPr>
      <w:r w:rsidRPr="00267479">
        <w:rPr>
          <w:b/>
          <w:color w:val="000000"/>
          <w:sz w:val="28"/>
          <w:szCs w:val="28"/>
          <w:lang w:val="uk-UA"/>
        </w:rPr>
        <w:t xml:space="preserve">Коефіцієнти співвідношення видатків на навчання за спеціальностями </w:t>
      </w:r>
    </w:p>
    <w:p w14:paraId="68BBADB8" w14:textId="04F4986E" w:rsidR="00E75DCA" w:rsidRPr="00267479" w:rsidRDefault="00E75DCA" w:rsidP="004F3164">
      <w:pPr>
        <w:jc w:val="center"/>
        <w:rPr>
          <w:color w:val="000000"/>
          <w:sz w:val="28"/>
          <w:szCs w:val="28"/>
          <w:lang w:val="uk-UA"/>
        </w:rPr>
      </w:pPr>
    </w:p>
    <w:tbl>
      <w:tblPr>
        <w:tblW w:w="9922" w:type="dxa"/>
        <w:tblInd w:w="-289" w:type="dxa"/>
        <w:tblLook w:val="00A0" w:firstRow="1" w:lastRow="0" w:firstColumn="1" w:lastColumn="0" w:noHBand="0" w:noVBand="0"/>
      </w:tblPr>
      <w:tblGrid>
        <w:gridCol w:w="3119"/>
        <w:gridCol w:w="5669"/>
        <w:gridCol w:w="1134"/>
      </w:tblGrid>
      <w:tr w:rsidR="00685C19" w:rsidRPr="00267479" w14:paraId="24689F12" w14:textId="77777777" w:rsidTr="00685C19">
        <w:trPr>
          <w:trHeight w:val="315"/>
        </w:trPr>
        <w:tc>
          <w:tcPr>
            <w:tcW w:w="3119" w:type="dxa"/>
            <w:tcBorders>
              <w:top w:val="single" w:sz="4" w:space="0" w:color="auto"/>
              <w:left w:val="single" w:sz="4" w:space="0" w:color="auto"/>
              <w:bottom w:val="single" w:sz="4" w:space="0" w:color="auto"/>
              <w:right w:val="single" w:sz="4" w:space="0" w:color="auto"/>
            </w:tcBorders>
            <w:noWrap/>
            <w:vAlign w:val="bottom"/>
          </w:tcPr>
          <w:p w14:paraId="16CE6513" w14:textId="77777777" w:rsidR="00685C19" w:rsidRPr="00267479" w:rsidRDefault="00685C19" w:rsidP="001A20D1">
            <w:pPr>
              <w:jc w:val="center"/>
              <w:rPr>
                <w:b/>
                <w:bCs/>
                <w:color w:val="000000"/>
                <w:lang w:val="uk-UA"/>
              </w:rPr>
            </w:pPr>
            <w:r w:rsidRPr="00267479">
              <w:rPr>
                <w:b/>
                <w:bCs/>
                <w:color w:val="000000"/>
                <w:lang w:val="uk-UA"/>
              </w:rPr>
              <w:t>Галузь знань</w:t>
            </w:r>
          </w:p>
        </w:tc>
        <w:tc>
          <w:tcPr>
            <w:tcW w:w="5669" w:type="dxa"/>
            <w:tcBorders>
              <w:top w:val="single" w:sz="4" w:space="0" w:color="auto"/>
              <w:left w:val="nil"/>
              <w:bottom w:val="single" w:sz="4" w:space="0" w:color="auto"/>
              <w:right w:val="single" w:sz="4" w:space="0" w:color="auto"/>
            </w:tcBorders>
            <w:noWrap/>
            <w:vAlign w:val="bottom"/>
          </w:tcPr>
          <w:p w14:paraId="07085249" w14:textId="77777777" w:rsidR="00685C19" w:rsidRPr="00267479" w:rsidRDefault="00685C19" w:rsidP="001A20D1">
            <w:pPr>
              <w:jc w:val="center"/>
              <w:rPr>
                <w:b/>
                <w:bCs/>
                <w:color w:val="000000"/>
                <w:lang w:val="uk-UA"/>
              </w:rPr>
            </w:pPr>
            <w:r w:rsidRPr="00267479">
              <w:rPr>
                <w:b/>
                <w:bCs/>
                <w:color w:val="000000"/>
                <w:lang w:val="uk-UA"/>
              </w:rPr>
              <w:t xml:space="preserve">Спеціальність </w:t>
            </w:r>
          </w:p>
          <w:p w14:paraId="65497FD4" w14:textId="77777777" w:rsidR="00685C19" w:rsidRPr="00267479" w:rsidRDefault="00685C19" w:rsidP="001A20D1">
            <w:pPr>
              <w:jc w:val="center"/>
              <w:rPr>
                <w:b/>
                <w:bCs/>
                <w:color w:val="000000"/>
                <w:lang w:val="uk-UA"/>
              </w:rPr>
            </w:pPr>
            <w:r w:rsidRPr="00267479">
              <w:rPr>
                <w:b/>
                <w:bCs/>
                <w:color w:val="000000"/>
                <w:lang w:val="uk-UA"/>
              </w:rPr>
              <w:t>(предметна спеціальність, спеціалізація)</w:t>
            </w:r>
          </w:p>
        </w:tc>
        <w:tc>
          <w:tcPr>
            <w:tcW w:w="1134" w:type="dxa"/>
            <w:tcBorders>
              <w:top w:val="single" w:sz="4" w:space="0" w:color="auto"/>
              <w:left w:val="nil"/>
              <w:bottom w:val="single" w:sz="4" w:space="0" w:color="auto"/>
              <w:right w:val="single" w:sz="4" w:space="0" w:color="auto"/>
            </w:tcBorders>
            <w:noWrap/>
            <w:vAlign w:val="bottom"/>
          </w:tcPr>
          <w:p w14:paraId="4FB9C287" w14:textId="77777777" w:rsidR="00685C19" w:rsidRPr="00267479" w:rsidRDefault="00685C19" w:rsidP="001A20D1">
            <w:pPr>
              <w:jc w:val="center"/>
              <w:rPr>
                <w:b/>
                <w:bCs/>
                <w:color w:val="000000"/>
                <w:lang w:val="uk-UA"/>
              </w:rPr>
            </w:pPr>
            <w:r w:rsidRPr="00267479">
              <w:rPr>
                <w:b/>
                <w:bCs/>
                <w:color w:val="000000"/>
                <w:lang w:val="uk-UA"/>
              </w:rPr>
              <w:t>Індекс</w:t>
            </w:r>
          </w:p>
        </w:tc>
      </w:tr>
      <w:tr w:rsidR="00685C19" w:rsidRPr="00267479" w14:paraId="00239AEA" w14:textId="77777777" w:rsidTr="00685C19">
        <w:trPr>
          <w:trHeight w:val="315"/>
        </w:trPr>
        <w:tc>
          <w:tcPr>
            <w:tcW w:w="3119" w:type="dxa"/>
            <w:vMerge w:val="restart"/>
            <w:tcBorders>
              <w:top w:val="single" w:sz="4" w:space="0" w:color="auto"/>
              <w:left w:val="single" w:sz="4" w:space="0" w:color="auto"/>
              <w:right w:val="single" w:sz="4" w:space="0" w:color="auto"/>
            </w:tcBorders>
            <w:noWrap/>
            <w:vAlign w:val="center"/>
          </w:tcPr>
          <w:p w14:paraId="5CAB29D6" w14:textId="77777777" w:rsidR="00685C19" w:rsidRPr="00267479" w:rsidRDefault="00685C19" w:rsidP="001A20D1">
            <w:pPr>
              <w:rPr>
                <w:b/>
                <w:bCs/>
                <w:color w:val="000000"/>
                <w:lang w:val="uk-UA"/>
              </w:rPr>
            </w:pPr>
            <w:r w:rsidRPr="00267479">
              <w:rPr>
                <w:color w:val="000000"/>
                <w:szCs w:val="28"/>
                <w:lang w:val="uk-UA"/>
              </w:rPr>
              <w:t>01 Освіта/ Педагогіка</w:t>
            </w:r>
          </w:p>
        </w:tc>
        <w:tc>
          <w:tcPr>
            <w:tcW w:w="5669" w:type="dxa"/>
            <w:tcBorders>
              <w:top w:val="single" w:sz="4" w:space="0" w:color="auto"/>
              <w:left w:val="nil"/>
              <w:bottom w:val="single" w:sz="4" w:space="0" w:color="auto"/>
              <w:right w:val="single" w:sz="4" w:space="0" w:color="auto"/>
            </w:tcBorders>
            <w:noWrap/>
            <w:vAlign w:val="bottom"/>
          </w:tcPr>
          <w:p w14:paraId="2D70EEB4" w14:textId="77777777" w:rsidR="00685C19" w:rsidRPr="00267479" w:rsidRDefault="00685C19" w:rsidP="001A20D1">
            <w:pPr>
              <w:jc w:val="center"/>
              <w:rPr>
                <w:b/>
                <w:bCs/>
                <w:color w:val="000000"/>
                <w:lang w:val="uk-UA"/>
              </w:rPr>
            </w:pPr>
            <w:r w:rsidRPr="00267479">
              <w:rPr>
                <w:color w:val="000000"/>
                <w:szCs w:val="28"/>
                <w:lang w:val="uk-UA"/>
              </w:rPr>
              <w:t>011 Освітні, педагогічні науки, 012 Дошкільна освіта, 013 Початкова освіта, 014 Середня освіта (за предметними спеціальностями), 015 Професійна освіта (за спеціалізаціями), 015 Спеціальна освіта</w:t>
            </w:r>
          </w:p>
        </w:tc>
        <w:tc>
          <w:tcPr>
            <w:tcW w:w="1134" w:type="dxa"/>
            <w:tcBorders>
              <w:top w:val="single" w:sz="4" w:space="0" w:color="auto"/>
              <w:left w:val="nil"/>
              <w:bottom w:val="single" w:sz="4" w:space="0" w:color="auto"/>
              <w:right w:val="single" w:sz="4" w:space="0" w:color="auto"/>
            </w:tcBorders>
            <w:noWrap/>
            <w:vAlign w:val="center"/>
          </w:tcPr>
          <w:p w14:paraId="608241CF" w14:textId="77777777" w:rsidR="00685C19" w:rsidRPr="00267479" w:rsidRDefault="00685C19" w:rsidP="001A20D1">
            <w:pPr>
              <w:jc w:val="center"/>
              <w:rPr>
                <w:color w:val="000000"/>
                <w:szCs w:val="28"/>
                <w:lang w:val="uk-UA"/>
              </w:rPr>
            </w:pPr>
            <w:r w:rsidRPr="00267479">
              <w:rPr>
                <w:color w:val="000000"/>
                <w:szCs w:val="28"/>
                <w:lang w:val="uk-UA"/>
              </w:rPr>
              <w:t>1,8</w:t>
            </w:r>
          </w:p>
        </w:tc>
      </w:tr>
      <w:tr w:rsidR="00685C19" w:rsidRPr="00267479" w14:paraId="2779FBEE" w14:textId="77777777" w:rsidTr="00685C19">
        <w:trPr>
          <w:trHeight w:val="315"/>
        </w:trPr>
        <w:tc>
          <w:tcPr>
            <w:tcW w:w="3119" w:type="dxa"/>
            <w:vMerge/>
            <w:tcBorders>
              <w:left w:val="single" w:sz="4" w:space="0" w:color="auto"/>
              <w:bottom w:val="single" w:sz="4" w:space="0" w:color="auto"/>
              <w:right w:val="single" w:sz="4" w:space="0" w:color="auto"/>
            </w:tcBorders>
            <w:noWrap/>
            <w:vAlign w:val="bottom"/>
          </w:tcPr>
          <w:p w14:paraId="70FAA805" w14:textId="77777777" w:rsidR="00685C19" w:rsidRPr="00267479" w:rsidRDefault="00685C19" w:rsidP="001A20D1">
            <w:pPr>
              <w:rPr>
                <w:b/>
                <w:bCs/>
                <w:color w:val="000000"/>
                <w:lang w:val="uk-UA"/>
              </w:rPr>
            </w:pPr>
          </w:p>
        </w:tc>
        <w:tc>
          <w:tcPr>
            <w:tcW w:w="5669" w:type="dxa"/>
            <w:tcBorders>
              <w:top w:val="single" w:sz="4" w:space="0" w:color="auto"/>
              <w:left w:val="nil"/>
              <w:bottom w:val="single" w:sz="4" w:space="0" w:color="auto"/>
              <w:right w:val="single" w:sz="4" w:space="0" w:color="auto"/>
            </w:tcBorders>
            <w:noWrap/>
            <w:vAlign w:val="bottom"/>
          </w:tcPr>
          <w:p w14:paraId="5B0CBDAE" w14:textId="77777777" w:rsidR="00685C19" w:rsidRPr="00267479" w:rsidRDefault="00685C19" w:rsidP="001A20D1">
            <w:pPr>
              <w:jc w:val="center"/>
              <w:rPr>
                <w:b/>
                <w:bCs/>
                <w:color w:val="000000"/>
                <w:lang w:val="uk-UA"/>
              </w:rPr>
            </w:pPr>
            <w:r w:rsidRPr="00267479">
              <w:rPr>
                <w:color w:val="000000"/>
                <w:szCs w:val="28"/>
                <w:lang w:val="uk-UA"/>
              </w:rPr>
              <w:t>016 Фізична культура і спорт</w:t>
            </w:r>
          </w:p>
        </w:tc>
        <w:tc>
          <w:tcPr>
            <w:tcW w:w="1134" w:type="dxa"/>
            <w:tcBorders>
              <w:top w:val="single" w:sz="4" w:space="0" w:color="auto"/>
              <w:left w:val="nil"/>
              <w:bottom w:val="single" w:sz="4" w:space="0" w:color="auto"/>
              <w:right w:val="single" w:sz="4" w:space="0" w:color="auto"/>
            </w:tcBorders>
            <w:noWrap/>
            <w:vAlign w:val="center"/>
          </w:tcPr>
          <w:p w14:paraId="12D599CD" w14:textId="77777777" w:rsidR="00685C19" w:rsidRPr="00267479" w:rsidRDefault="00685C19" w:rsidP="001A20D1">
            <w:pPr>
              <w:jc w:val="center"/>
              <w:rPr>
                <w:color w:val="000000"/>
                <w:szCs w:val="28"/>
                <w:lang w:val="uk-UA"/>
              </w:rPr>
            </w:pPr>
            <w:r w:rsidRPr="00267479">
              <w:rPr>
                <w:color w:val="000000"/>
                <w:szCs w:val="28"/>
                <w:lang w:val="uk-UA"/>
              </w:rPr>
              <w:t>2,7</w:t>
            </w:r>
          </w:p>
        </w:tc>
      </w:tr>
      <w:tr w:rsidR="00685C19" w:rsidRPr="00267479" w14:paraId="15187C71" w14:textId="77777777" w:rsidTr="00685C19">
        <w:trPr>
          <w:trHeight w:val="315"/>
        </w:trPr>
        <w:tc>
          <w:tcPr>
            <w:tcW w:w="3119" w:type="dxa"/>
            <w:vMerge w:val="restart"/>
            <w:tcBorders>
              <w:top w:val="single" w:sz="4" w:space="0" w:color="auto"/>
              <w:left w:val="single" w:sz="4" w:space="0" w:color="auto"/>
              <w:right w:val="single" w:sz="4" w:space="0" w:color="auto"/>
            </w:tcBorders>
            <w:noWrap/>
            <w:vAlign w:val="center"/>
          </w:tcPr>
          <w:p w14:paraId="0DC2A49E" w14:textId="77777777" w:rsidR="00685C19" w:rsidRPr="00267479" w:rsidRDefault="00685C19" w:rsidP="001A20D1">
            <w:pPr>
              <w:rPr>
                <w:color w:val="000000"/>
                <w:lang w:val="uk-UA"/>
              </w:rPr>
            </w:pPr>
            <w:r w:rsidRPr="00267479">
              <w:rPr>
                <w:color w:val="000000"/>
                <w:lang w:val="uk-UA"/>
              </w:rPr>
              <w:t>02 Культура і мистецтво</w:t>
            </w:r>
          </w:p>
        </w:tc>
        <w:tc>
          <w:tcPr>
            <w:tcW w:w="5669" w:type="dxa"/>
            <w:tcBorders>
              <w:top w:val="single" w:sz="4" w:space="0" w:color="auto"/>
              <w:left w:val="nil"/>
              <w:bottom w:val="single" w:sz="4" w:space="0" w:color="auto"/>
              <w:right w:val="single" w:sz="4" w:space="0" w:color="auto"/>
            </w:tcBorders>
            <w:noWrap/>
            <w:vAlign w:val="center"/>
          </w:tcPr>
          <w:p w14:paraId="7F31FBFD" w14:textId="77777777" w:rsidR="00685C19" w:rsidRPr="00267479" w:rsidRDefault="00685C19" w:rsidP="001A20D1">
            <w:pPr>
              <w:jc w:val="center"/>
              <w:rPr>
                <w:color w:val="000000"/>
                <w:lang w:val="uk-UA"/>
              </w:rPr>
            </w:pPr>
            <w:r w:rsidRPr="00267479">
              <w:rPr>
                <w:color w:val="000000"/>
                <w:lang w:val="uk-UA"/>
              </w:rPr>
              <w:t>021 Аудіовізуальне мистецтво та виробництво, 022 Дизайн, 023 Образотворче мистецтво, 024 Хореографія</w:t>
            </w:r>
          </w:p>
        </w:tc>
        <w:tc>
          <w:tcPr>
            <w:tcW w:w="1134" w:type="dxa"/>
            <w:tcBorders>
              <w:top w:val="single" w:sz="4" w:space="0" w:color="auto"/>
              <w:left w:val="nil"/>
              <w:bottom w:val="single" w:sz="4" w:space="0" w:color="auto"/>
              <w:right w:val="single" w:sz="4" w:space="0" w:color="auto"/>
            </w:tcBorders>
            <w:noWrap/>
            <w:vAlign w:val="center"/>
          </w:tcPr>
          <w:p w14:paraId="3B9D1AC3" w14:textId="77777777" w:rsidR="00685C19" w:rsidRPr="00267479" w:rsidRDefault="00685C19" w:rsidP="001A20D1">
            <w:pPr>
              <w:jc w:val="center"/>
              <w:rPr>
                <w:color w:val="000000"/>
                <w:szCs w:val="28"/>
                <w:lang w:val="uk-UA"/>
              </w:rPr>
            </w:pPr>
            <w:r w:rsidRPr="00267479">
              <w:rPr>
                <w:color w:val="000000"/>
                <w:szCs w:val="28"/>
                <w:lang w:val="uk-UA"/>
              </w:rPr>
              <w:t>2,7</w:t>
            </w:r>
          </w:p>
        </w:tc>
      </w:tr>
      <w:tr w:rsidR="00685C19" w:rsidRPr="00267479" w14:paraId="1A5E182B" w14:textId="77777777" w:rsidTr="00685C19">
        <w:trPr>
          <w:trHeight w:val="315"/>
        </w:trPr>
        <w:tc>
          <w:tcPr>
            <w:tcW w:w="3119" w:type="dxa"/>
            <w:vMerge/>
            <w:tcBorders>
              <w:left w:val="single" w:sz="4" w:space="0" w:color="auto"/>
              <w:right w:val="single" w:sz="4" w:space="0" w:color="auto"/>
            </w:tcBorders>
            <w:noWrap/>
            <w:vAlign w:val="bottom"/>
          </w:tcPr>
          <w:p w14:paraId="676AA71B" w14:textId="77777777" w:rsidR="00685C19" w:rsidRPr="00267479" w:rsidRDefault="00685C19" w:rsidP="001A20D1">
            <w:pPr>
              <w:rPr>
                <w:color w:val="000000"/>
                <w:lang w:val="uk-UA"/>
              </w:rPr>
            </w:pPr>
          </w:p>
        </w:tc>
        <w:tc>
          <w:tcPr>
            <w:tcW w:w="5669" w:type="dxa"/>
            <w:tcBorders>
              <w:top w:val="single" w:sz="4" w:space="0" w:color="auto"/>
              <w:left w:val="nil"/>
              <w:bottom w:val="single" w:sz="4" w:space="0" w:color="auto"/>
              <w:right w:val="single" w:sz="4" w:space="0" w:color="auto"/>
            </w:tcBorders>
            <w:noWrap/>
            <w:vAlign w:val="center"/>
          </w:tcPr>
          <w:p w14:paraId="0199AF86" w14:textId="77777777" w:rsidR="00685C19" w:rsidRPr="00267479" w:rsidRDefault="00685C19" w:rsidP="001A20D1">
            <w:pPr>
              <w:jc w:val="center"/>
              <w:rPr>
                <w:color w:val="000000"/>
                <w:lang w:val="uk-UA"/>
              </w:rPr>
            </w:pPr>
            <w:r w:rsidRPr="00267479">
              <w:rPr>
                <w:color w:val="000000"/>
                <w:lang w:val="uk-UA"/>
              </w:rPr>
              <w:t>025 Музичне мистецтво</w:t>
            </w:r>
          </w:p>
        </w:tc>
        <w:tc>
          <w:tcPr>
            <w:tcW w:w="1134" w:type="dxa"/>
            <w:tcBorders>
              <w:top w:val="single" w:sz="4" w:space="0" w:color="auto"/>
              <w:left w:val="nil"/>
              <w:bottom w:val="single" w:sz="4" w:space="0" w:color="auto"/>
              <w:right w:val="single" w:sz="4" w:space="0" w:color="auto"/>
            </w:tcBorders>
            <w:noWrap/>
            <w:vAlign w:val="center"/>
          </w:tcPr>
          <w:p w14:paraId="7FEF4CB1" w14:textId="77777777" w:rsidR="00685C19" w:rsidRPr="00267479" w:rsidRDefault="00685C19" w:rsidP="001A20D1">
            <w:pPr>
              <w:jc w:val="center"/>
              <w:rPr>
                <w:color w:val="000000"/>
                <w:szCs w:val="28"/>
                <w:lang w:val="uk-UA"/>
              </w:rPr>
            </w:pPr>
            <w:r w:rsidRPr="00267479">
              <w:rPr>
                <w:color w:val="000000"/>
                <w:szCs w:val="28"/>
                <w:lang w:val="uk-UA"/>
              </w:rPr>
              <w:t>4,5</w:t>
            </w:r>
          </w:p>
        </w:tc>
      </w:tr>
      <w:tr w:rsidR="00685C19" w:rsidRPr="00267479" w14:paraId="1C30D786" w14:textId="77777777" w:rsidTr="00685C19">
        <w:trPr>
          <w:trHeight w:val="315"/>
        </w:trPr>
        <w:tc>
          <w:tcPr>
            <w:tcW w:w="3119" w:type="dxa"/>
            <w:vMerge/>
            <w:tcBorders>
              <w:left w:val="single" w:sz="4" w:space="0" w:color="auto"/>
              <w:right w:val="single" w:sz="4" w:space="0" w:color="auto"/>
            </w:tcBorders>
            <w:noWrap/>
            <w:vAlign w:val="bottom"/>
          </w:tcPr>
          <w:p w14:paraId="26D1DDFF" w14:textId="77777777" w:rsidR="00685C19" w:rsidRPr="00267479" w:rsidRDefault="00685C19" w:rsidP="001A20D1">
            <w:pPr>
              <w:rPr>
                <w:color w:val="000000"/>
                <w:lang w:val="uk-UA"/>
              </w:rPr>
            </w:pPr>
          </w:p>
        </w:tc>
        <w:tc>
          <w:tcPr>
            <w:tcW w:w="5669" w:type="dxa"/>
            <w:tcBorders>
              <w:top w:val="single" w:sz="4" w:space="0" w:color="auto"/>
              <w:left w:val="nil"/>
              <w:bottom w:val="single" w:sz="4" w:space="0" w:color="auto"/>
              <w:right w:val="single" w:sz="4" w:space="0" w:color="auto"/>
            </w:tcBorders>
            <w:noWrap/>
            <w:vAlign w:val="center"/>
          </w:tcPr>
          <w:p w14:paraId="5C3E5833" w14:textId="77777777" w:rsidR="00685C19" w:rsidRPr="00267479" w:rsidRDefault="00685C19" w:rsidP="001A20D1">
            <w:pPr>
              <w:jc w:val="center"/>
              <w:rPr>
                <w:color w:val="000000"/>
                <w:lang w:val="uk-UA"/>
              </w:rPr>
            </w:pPr>
            <w:r w:rsidRPr="00267479">
              <w:rPr>
                <w:color w:val="000000"/>
                <w:lang w:val="uk-UA"/>
              </w:rPr>
              <w:t>026 Сценічне мистецтво</w:t>
            </w:r>
          </w:p>
        </w:tc>
        <w:tc>
          <w:tcPr>
            <w:tcW w:w="1134" w:type="dxa"/>
            <w:tcBorders>
              <w:top w:val="single" w:sz="4" w:space="0" w:color="auto"/>
              <w:left w:val="nil"/>
              <w:bottom w:val="single" w:sz="4" w:space="0" w:color="auto"/>
              <w:right w:val="single" w:sz="4" w:space="0" w:color="auto"/>
            </w:tcBorders>
            <w:noWrap/>
            <w:vAlign w:val="center"/>
          </w:tcPr>
          <w:p w14:paraId="5ECA9130" w14:textId="77777777" w:rsidR="00685C19" w:rsidRPr="00267479" w:rsidRDefault="00685C19" w:rsidP="001A20D1">
            <w:pPr>
              <w:jc w:val="center"/>
              <w:rPr>
                <w:color w:val="000000"/>
                <w:szCs w:val="28"/>
                <w:lang w:val="uk-UA"/>
              </w:rPr>
            </w:pPr>
            <w:r w:rsidRPr="00267479">
              <w:rPr>
                <w:color w:val="000000"/>
                <w:szCs w:val="28"/>
                <w:lang w:val="uk-UA"/>
              </w:rPr>
              <w:t>2,7</w:t>
            </w:r>
          </w:p>
        </w:tc>
      </w:tr>
      <w:tr w:rsidR="00685C19" w:rsidRPr="00267479" w14:paraId="5E9E229B" w14:textId="77777777" w:rsidTr="00685C19">
        <w:trPr>
          <w:trHeight w:val="315"/>
        </w:trPr>
        <w:tc>
          <w:tcPr>
            <w:tcW w:w="3119" w:type="dxa"/>
            <w:vMerge/>
            <w:tcBorders>
              <w:left w:val="single" w:sz="4" w:space="0" w:color="auto"/>
              <w:bottom w:val="single" w:sz="4" w:space="0" w:color="auto"/>
              <w:right w:val="single" w:sz="4" w:space="0" w:color="auto"/>
            </w:tcBorders>
            <w:noWrap/>
            <w:vAlign w:val="bottom"/>
          </w:tcPr>
          <w:p w14:paraId="18C8F78A" w14:textId="77777777" w:rsidR="00685C19" w:rsidRPr="00267479" w:rsidRDefault="00685C19" w:rsidP="001A20D1">
            <w:pPr>
              <w:rPr>
                <w:color w:val="000000"/>
                <w:lang w:val="uk-UA"/>
              </w:rPr>
            </w:pPr>
          </w:p>
        </w:tc>
        <w:tc>
          <w:tcPr>
            <w:tcW w:w="5669" w:type="dxa"/>
            <w:tcBorders>
              <w:top w:val="single" w:sz="4" w:space="0" w:color="auto"/>
              <w:left w:val="nil"/>
              <w:bottom w:val="single" w:sz="4" w:space="0" w:color="auto"/>
              <w:right w:val="single" w:sz="4" w:space="0" w:color="auto"/>
            </w:tcBorders>
            <w:noWrap/>
            <w:vAlign w:val="center"/>
          </w:tcPr>
          <w:p w14:paraId="70CD2406" w14:textId="77777777" w:rsidR="00685C19" w:rsidRPr="00267479" w:rsidRDefault="00685C19" w:rsidP="001A20D1">
            <w:pPr>
              <w:jc w:val="center"/>
              <w:rPr>
                <w:color w:val="000000"/>
                <w:lang w:val="uk-UA"/>
              </w:rPr>
            </w:pPr>
            <w:r w:rsidRPr="00267479">
              <w:rPr>
                <w:color w:val="000000"/>
                <w:lang w:val="uk-UA"/>
              </w:rPr>
              <w:t xml:space="preserve">027 Музеєзнавство, </w:t>
            </w:r>
            <w:proofErr w:type="spellStart"/>
            <w:r w:rsidRPr="00267479">
              <w:rPr>
                <w:color w:val="000000"/>
                <w:lang w:val="uk-UA"/>
              </w:rPr>
              <w:t>пам’яткознавство</w:t>
            </w:r>
            <w:proofErr w:type="spellEnd"/>
            <w:r w:rsidRPr="00267479">
              <w:rPr>
                <w:color w:val="000000"/>
                <w:lang w:val="uk-UA"/>
              </w:rPr>
              <w:t>, 028 Менеджмент соціокультурної діяльності, 029 Інформаційна, бібліотечна та архівна справа</w:t>
            </w:r>
          </w:p>
        </w:tc>
        <w:tc>
          <w:tcPr>
            <w:tcW w:w="1134" w:type="dxa"/>
            <w:tcBorders>
              <w:top w:val="single" w:sz="4" w:space="0" w:color="auto"/>
              <w:left w:val="nil"/>
              <w:bottom w:val="single" w:sz="4" w:space="0" w:color="auto"/>
              <w:right w:val="single" w:sz="4" w:space="0" w:color="auto"/>
            </w:tcBorders>
            <w:noWrap/>
            <w:vAlign w:val="center"/>
          </w:tcPr>
          <w:p w14:paraId="08EBF18B" w14:textId="77777777" w:rsidR="00685C19" w:rsidRPr="00267479" w:rsidRDefault="00685C19" w:rsidP="001A20D1">
            <w:pPr>
              <w:jc w:val="center"/>
              <w:rPr>
                <w:color w:val="000000"/>
                <w:szCs w:val="28"/>
                <w:lang w:val="uk-UA"/>
              </w:rPr>
            </w:pPr>
            <w:r w:rsidRPr="00267479">
              <w:rPr>
                <w:color w:val="000000"/>
                <w:szCs w:val="28"/>
                <w:lang w:val="uk-UA"/>
              </w:rPr>
              <w:t>1</w:t>
            </w:r>
          </w:p>
        </w:tc>
      </w:tr>
      <w:tr w:rsidR="00685C19" w:rsidRPr="00267479" w14:paraId="23CF9A03" w14:textId="77777777" w:rsidTr="00685C19">
        <w:trPr>
          <w:trHeight w:val="315"/>
        </w:trPr>
        <w:tc>
          <w:tcPr>
            <w:tcW w:w="3119" w:type="dxa"/>
            <w:vMerge w:val="restart"/>
            <w:tcBorders>
              <w:top w:val="single" w:sz="4" w:space="0" w:color="auto"/>
              <w:left w:val="single" w:sz="4" w:space="0" w:color="auto"/>
              <w:right w:val="single" w:sz="4" w:space="0" w:color="auto"/>
            </w:tcBorders>
            <w:noWrap/>
            <w:vAlign w:val="center"/>
          </w:tcPr>
          <w:p w14:paraId="73A28E97" w14:textId="77777777" w:rsidR="00685C19" w:rsidRPr="00267479" w:rsidRDefault="00685C19" w:rsidP="001A20D1">
            <w:pPr>
              <w:rPr>
                <w:color w:val="000000"/>
                <w:lang w:val="uk-UA"/>
              </w:rPr>
            </w:pPr>
            <w:r w:rsidRPr="00267479">
              <w:rPr>
                <w:color w:val="000000"/>
                <w:lang w:val="uk-UA"/>
              </w:rPr>
              <w:t>03 Гуманітарні науки</w:t>
            </w:r>
          </w:p>
        </w:tc>
        <w:tc>
          <w:tcPr>
            <w:tcW w:w="5669" w:type="dxa"/>
            <w:tcBorders>
              <w:top w:val="single" w:sz="4" w:space="0" w:color="auto"/>
              <w:left w:val="nil"/>
              <w:bottom w:val="single" w:sz="4" w:space="0" w:color="auto"/>
              <w:right w:val="single" w:sz="4" w:space="0" w:color="auto"/>
            </w:tcBorders>
            <w:noWrap/>
            <w:vAlign w:val="center"/>
          </w:tcPr>
          <w:p w14:paraId="3E45217B" w14:textId="77777777" w:rsidR="00685C19" w:rsidRPr="00267479" w:rsidRDefault="00685C19" w:rsidP="001A20D1">
            <w:pPr>
              <w:jc w:val="center"/>
              <w:rPr>
                <w:color w:val="000000"/>
                <w:lang w:val="uk-UA"/>
              </w:rPr>
            </w:pPr>
            <w:r w:rsidRPr="00267479">
              <w:rPr>
                <w:color w:val="000000"/>
                <w:lang w:val="uk-UA"/>
              </w:rPr>
              <w:t>усі спеціальності, крім 035 Філологія</w:t>
            </w:r>
          </w:p>
        </w:tc>
        <w:tc>
          <w:tcPr>
            <w:tcW w:w="1134" w:type="dxa"/>
            <w:tcBorders>
              <w:top w:val="single" w:sz="4" w:space="0" w:color="auto"/>
              <w:left w:val="nil"/>
              <w:bottom w:val="single" w:sz="4" w:space="0" w:color="auto"/>
              <w:right w:val="single" w:sz="4" w:space="0" w:color="auto"/>
            </w:tcBorders>
            <w:noWrap/>
            <w:vAlign w:val="center"/>
          </w:tcPr>
          <w:p w14:paraId="7D223170" w14:textId="77777777" w:rsidR="00685C19" w:rsidRPr="00267479" w:rsidRDefault="00685C19" w:rsidP="001A20D1">
            <w:pPr>
              <w:jc w:val="center"/>
              <w:rPr>
                <w:color w:val="000000"/>
                <w:lang w:val="uk-UA"/>
              </w:rPr>
            </w:pPr>
            <w:r w:rsidRPr="00267479">
              <w:rPr>
                <w:color w:val="000000"/>
                <w:lang w:val="uk-UA"/>
              </w:rPr>
              <w:t>1,0</w:t>
            </w:r>
          </w:p>
        </w:tc>
      </w:tr>
      <w:tr w:rsidR="00685C19" w:rsidRPr="00267479" w14:paraId="63C90F47" w14:textId="77777777" w:rsidTr="00685C19">
        <w:trPr>
          <w:trHeight w:val="63"/>
        </w:trPr>
        <w:tc>
          <w:tcPr>
            <w:tcW w:w="3119" w:type="dxa"/>
            <w:vMerge/>
            <w:tcBorders>
              <w:left w:val="single" w:sz="4" w:space="0" w:color="auto"/>
              <w:bottom w:val="single" w:sz="4" w:space="0" w:color="auto"/>
              <w:right w:val="single" w:sz="4" w:space="0" w:color="auto"/>
            </w:tcBorders>
            <w:noWrap/>
            <w:vAlign w:val="bottom"/>
          </w:tcPr>
          <w:p w14:paraId="6E543689" w14:textId="77777777" w:rsidR="00685C19" w:rsidRPr="00267479" w:rsidRDefault="00685C19" w:rsidP="001A20D1">
            <w:pPr>
              <w:rPr>
                <w:color w:val="000000"/>
                <w:lang w:val="uk-UA"/>
              </w:rPr>
            </w:pPr>
          </w:p>
        </w:tc>
        <w:tc>
          <w:tcPr>
            <w:tcW w:w="5669" w:type="dxa"/>
            <w:tcBorders>
              <w:top w:val="nil"/>
              <w:left w:val="nil"/>
              <w:bottom w:val="single" w:sz="4" w:space="0" w:color="auto"/>
              <w:right w:val="single" w:sz="4" w:space="0" w:color="auto"/>
            </w:tcBorders>
            <w:vAlign w:val="center"/>
          </w:tcPr>
          <w:p w14:paraId="2FBD109E" w14:textId="77777777" w:rsidR="00685C19" w:rsidRPr="00267479" w:rsidRDefault="00685C19" w:rsidP="001A20D1">
            <w:pPr>
              <w:jc w:val="center"/>
              <w:rPr>
                <w:color w:val="000000"/>
                <w:lang w:val="uk-UA"/>
              </w:rPr>
            </w:pPr>
            <w:r w:rsidRPr="00267479">
              <w:rPr>
                <w:color w:val="000000"/>
                <w:lang w:val="uk-UA"/>
              </w:rPr>
              <w:t>035 Філологія</w:t>
            </w:r>
          </w:p>
        </w:tc>
        <w:tc>
          <w:tcPr>
            <w:tcW w:w="1134" w:type="dxa"/>
            <w:tcBorders>
              <w:top w:val="nil"/>
              <w:left w:val="nil"/>
              <w:bottom w:val="single" w:sz="4" w:space="0" w:color="auto"/>
              <w:right w:val="single" w:sz="4" w:space="0" w:color="auto"/>
            </w:tcBorders>
            <w:noWrap/>
            <w:vAlign w:val="center"/>
          </w:tcPr>
          <w:p w14:paraId="03335824" w14:textId="77777777" w:rsidR="00685C19" w:rsidRPr="00267479" w:rsidRDefault="00685C19" w:rsidP="001A20D1">
            <w:pPr>
              <w:jc w:val="center"/>
              <w:rPr>
                <w:color w:val="000000"/>
                <w:lang w:val="uk-UA"/>
              </w:rPr>
            </w:pPr>
            <w:r w:rsidRPr="00267479">
              <w:rPr>
                <w:color w:val="000000"/>
                <w:lang w:val="uk-UA"/>
              </w:rPr>
              <w:t>1,5</w:t>
            </w:r>
          </w:p>
        </w:tc>
      </w:tr>
      <w:tr w:rsidR="00685C19" w:rsidRPr="00267479" w14:paraId="73A6A3EF" w14:textId="77777777" w:rsidTr="00685C19">
        <w:trPr>
          <w:trHeight w:val="315"/>
        </w:trPr>
        <w:tc>
          <w:tcPr>
            <w:tcW w:w="3119" w:type="dxa"/>
            <w:tcBorders>
              <w:top w:val="nil"/>
              <w:left w:val="single" w:sz="4" w:space="0" w:color="auto"/>
              <w:bottom w:val="single" w:sz="4" w:space="0" w:color="auto"/>
              <w:right w:val="single" w:sz="4" w:space="0" w:color="auto"/>
            </w:tcBorders>
            <w:noWrap/>
            <w:vAlign w:val="bottom"/>
          </w:tcPr>
          <w:p w14:paraId="335C0B76" w14:textId="77777777" w:rsidR="00685C19" w:rsidRPr="00267479" w:rsidRDefault="00685C19" w:rsidP="001A20D1">
            <w:pPr>
              <w:rPr>
                <w:color w:val="000000"/>
                <w:lang w:val="uk-UA"/>
              </w:rPr>
            </w:pPr>
            <w:r w:rsidRPr="00267479">
              <w:rPr>
                <w:color w:val="000000"/>
                <w:lang w:val="uk-UA"/>
              </w:rPr>
              <w:lastRenderedPageBreak/>
              <w:t xml:space="preserve">04 Богослов’я </w:t>
            </w:r>
          </w:p>
        </w:tc>
        <w:tc>
          <w:tcPr>
            <w:tcW w:w="5669" w:type="dxa"/>
            <w:tcBorders>
              <w:top w:val="nil"/>
              <w:left w:val="nil"/>
              <w:bottom w:val="single" w:sz="4" w:space="0" w:color="auto"/>
              <w:right w:val="single" w:sz="4" w:space="0" w:color="auto"/>
            </w:tcBorders>
            <w:noWrap/>
            <w:vAlign w:val="center"/>
          </w:tcPr>
          <w:p w14:paraId="6D30713A" w14:textId="77777777" w:rsidR="00685C19" w:rsidRPr="00267479" w:rsidRDefault="00685C19" w:rsidP="001A20D1">
            <w:pPr>
              <w:jc w:val="center"/>
              <w:rPr>
                <w:color w:val="000000"/>
                <w:lang w:val="uk-UA"/>
              </w:rPr>
            </w:pPr>
            <w:r w:rsidRPr="00267479">
              <w:rPr>
                <w:color w:val="000000"/>
                <w:szCs w:val="28"/>
                <w:lang w:val="uk-UA"/>
              </w:rPr>
              <w:t>041 Богослов’я</w:t>
            </w:r>
          </w:p>
        </w:tc>
        <w:tc>
          <w:tcPr>
            <w:tcW w:w="1134" w:type="dxa"/>
            <w:tcBorders>
              <w:top w:val="nil"/>
              <w:left w:val="nil"/>
              <w:bottom w:val="single" w:sz="4" w:space="0" w:color="auto"/>
              <w:right w:val="single" w:sz="4" w:space="0" w:color="auto"/>
            </w:tcBorders>
            <w:noWrap/>
            <w:vAlign w:val="center"/>
          </w:tcPr>
          <w:p w14:paraId="7674A338" w14:textId="77777777" w:rsidR="00685C19" w:rsidRPr="00267479" w:rsidRDefault="00685C19" w:rsidP="001A20D1">
            <w:pPr>
              <w:jc w:val="center"/>
              <w:rPr>
                <w:color w:val="000000"/>
                <w:szCs w:val="28"/>
                <w:lang w:val="uk-UA"/>
              </w:rPr>
            </w:pPr>
            <w:r w:rsidRPr="00267479">
              <w:rPr>
                <w:color w:val="000000"/>
                <w:szCs w:val="28"/>
                <w:lang w:val="uk-UA"/>
              </w:rPr>
              <w:t>1</w:t>
            </w:r>
          </w:p>
        </w:tc>
      </w:tr>
      <w:tr w:rsidR="00685C19" w:rsidRPr="00267479" w14:paraId="435F936A" w14:textId="77777777" w:rsidTr="00685C19">
        <w:trPr>
          <w:trHeight w:val="315"/>
        </w:trPr>
        <w:tc>
          <w:tcPr>
            <w:tcW w:w="3119" w:type="dxa"/>
            <w:vMerge w:val="restart"/>
            <w:tcBorders>
              <w:top w:val="nil"/>
              <w:left w:val="single" w:sz="4" w:space="0" w:color="auto"/>
              <w:right w:val="single" w:sz="4" w:space="0" w:color="auto"/>
            </w:tcBorders>
            <w:noWrap/>
            <w:vAlign w:val="bottom"/>
          </w:tcPr>
          <w:p w14:paraId="5AEC0D1F" w14:textId="77777777" w:rsidR="00685C19" w:rsidRPr="00267479" w:rsidRDefault="00685C19" w:rsidP="001A20D1">
            <w:pPr>
              <w:rPr>
                <w:color w:val="000000"/>
                <w:lang w:val="uk-UA"/>
              </w:rPr>
            </w:pPr>
            <w:r w:rsidRPr="00267479">
              <w:rPr>
                <w:color w:val="000000"/>
                <w:lang w:val="uk-UA"/>
              </w:rPr>
              <w:t>05 Соціальні та поведінкові науки</w:t>
            </w:r>
          </w:p>
        </w:tc>
        <w:tc>
          <w:tcPr>
            <w:tcW w:w="5669" w:type="dxa"/>
            <w:tcBorders>
              <w:top w:val="nil"/>
              <w:left w:val="nil"/>
              <w:bottom w:val="single" w:sz="4" w:space="0" w:color="auto"/>
              <w:right w:val="single" w:sz="4" w:space="0" w:color="auto"/>
            </w:tcBorders>
            <w:noWrap/>
            <w:vAlign w:val="center"/>
          </w:tcPr>
          <w:p w14:paraId="2CC03D7F" w14:textId="77777777" w:rsidR="00685C19" w:rsidRPr="00267479" w:rsidRDefault="00685C19" w:rsidP="001A20D1">
            <w:pPr>
              <w:jc w:val="center"/>
              <w:rPr>
                <w:color w:val="000000"/>
                <w:szCs w:val="28"/>
                <w:lang w:val="uk-UA"/>
              </w:rPr>
            </w:pPr>
            <w:r w:rsidRPr="00267479">
              <w:rPr>
                <w:color w:val="000000"/>
                <w:szCs w:val="28"/>
                <w:lang w:val="uk-UA"/>
              </w:rPr>
              <w:t>051 Економіка, 052 Політологія, 054 Соціологія</w:t>
            </w:r>
          </w:p>
        </w:tc>
        <w:tc>
          <w:tcPr>
            <w:tcW w:w="1134" w:type="dxa"/>
            <w:tcBorders>
              <w:top w:val="nil"/>
              <w:left w:val="nil"/>
              <w:bottom w:val="single" w:sz="4" w:space="0" w:color="auto"/>
              <w:right w:val="single" w:sz="4" w:space="0" w:color="auto"/>
            </w:tcBorders>
            <w:noWrap/>
            <w:vAlign w:val="center"/>
          </w:tcPr>
          <w:p w14:paraId="660405CE" w14:textId="77777777" w:rsidR="00685C19" w:rsidRPr="00267479" w:rsidRDefault="00685C19" w:rsidP="001A20D1">
            <w:pPr>
              <w:jc w:val="center"/>
              <w:rPr>
                <w:color w:val="000000"/>
                <w:szCs w:val="28"/>
                <w:lang w:val="uk-UA"/>
              </w:rPr>
            </w:pPr>
            <w:r w:rsidRPr="00267479">
              <w:rPr>
                <w:color w:val="000000"/>
                <w:szCs w:val="28"/>
                <w:lang w:val="uk-UA"/>
              </w:rPr>
              <w:t>1</w:t>
            </w:r>
          </w:p>
        </w:tc>
      </w:tr>
      <w:tr w:rsidR="00685C19" w:rsidRPr="00267479" w14:paraId="3385ADE8" w14:textId="77777777" w:rsidTr="00685C19">
        <w:trPr>
          <w:trHeight w:val="315"/>
        </w:trPr>
        <w:tc>
          <w:tcPr>
            <w:tcW w:w="3119" w:type="dxa"/>
            <w:vMerge/>
            <w:tcBorders>
              <w:left w:val="single" w:sz="4" w:space="0" w:color="auto"/>
              <w:bottom w:val="single" w:sz="4" w:space="0" w:color="auto"/>
              <w:right w:val="single" w:sz="4" w:space="0" w:color="auto"/>
            </w:tcBorders>
            <w:noWrap/>
            <w:vAlign w:val="bottom"/>
          </w:tcPr>
          <w:p w14:paraId="44A732B5" w14:textId="77777777" w:rsidR="00685C19" w:rsidRPr="00267479" w:rsidRDefault="00685C19" w:rsidP="001A20D1">
            <w:pPr>
              <w:rPr>
                <w:color w:val="000000"/>
                <w:lang w:val="uk-UA"/>
              </w:rPr>
            </w:pPr>
          </w:p>
        </w:tc>
        <w:tc>
          <w:tcPr>
            <w:tcW w:w="5669" w:type="dxa"/>
            <w:tcBorders>
              <w:top w:val="nil"/>
              <w:left w:val="nil"/>
              <w:bottom w:val="single" w:sz="4" w:space="0" w:color="auto"/>
              <w:right w:val="single" w:sz="4" w:space="0" w:color="auto"/>
            </w:tcBorders>
            <w:noWrap/>
            <w:vAlign w:val="center"/>
          </w:tcPr>
          <w:p w14:paraId="5D51247E" w14:textId="77777777" w:rsidR="00685C19" w:rsidRPr="00267479" w:rsidRDefault="00685C19" w:rsidP="001A20D1">
            <w:pPr>
              <w:jc w:val="center"/>
              <w:rPr>
                <w:color w:val="000000"/>
                <w:szCs w:val="28"/>
                <w:lang w:val="uk-UA"/>
              </w:rPr>
            </w:pPr>
            <w:r w:rsidRPr="00267479">
              <w:rPr>
                <w:color w:val="000000"/>
                <w:szCs w:val="28"/>
                <w:lang w:val="uk-UA"/>
              </w:rPr>
              <w:t>053 Психологія</w:t>
            </w:r>
          </w:p>
        </w:tc>
        <w:tc>
          <w:tcPr>
            <w:tcW w:w="1134" w:type="dxa"/>
            <w:tcBorders>
              <w:top w:val="nil"/>
              <w:left w:val="nil"/>
              <w:bottom w:val="single" w:sz="4" w:space="0" w:color="auto"/>
              <w:right w:val="single" w:sz="4" w:space="0" w:color="auto"/>
            </w:tcBorders>
            <w:noWrap/>
            <w:vAlign w:val="center"/>
          </w:tcPr>
          <w:p w14:paraId="0CF1CE58" w14:textId="77777777" w:rsidR="00685C19" w:rsidRPr="00267479" w:rsidRDefault="00685C19" w:rsidP="001A20D1">
            <w:pPr>
              <w:jc w:val="center"/>
              <w:rPr>
                <w:color w:val="000000"/>
                <w:szCs w:val="28"/>
                <w:lang w:val="uk-UA"/>
              </w:rPr>
            </w:pPr>
            <w:r w:rsidRPr="00267479">
              <w:rPr>
                <w:color w:val="000000"/>
                <w:szCs w:val="28"/>
                <w:lang w:val="uk-UA"/>
              </w:rPr>
              <w:t>1,8</w:t>
            </w:r>
          </w:p>
        </w:tc>
      </w:tr>
      <w:tr w:rsidR="00685C19" w:rsidRPr="00267479" w14:paraId="189C03F2" w14:textId="77777777" w:rsidTr="00685C19">
        <w:trPr>
          <w:trHeight w:val="315"/>
        </w:trPr>
        <w:tc>
          <w:tcPr>
            <w:tcW w:w="3119" w:type="dxa"/>
            <w:tcBorders>
              <w:top w:val="nil"/>
              <w:left w:val="single" w:sz="4" w:space="0" w:color="auto"/>
              <w:bottom w:val="single" w:sz="4" w:space="0" w:color="auto"/>
              <w:right w:val="single" w:sz="4" w:space="0" w:color="auto"/>
            </w:tcBorders>
            <w:noWrap/>
            <w:vAlign w:val="bottom"/>
          </w:tcPr>
          <w:p w14:paraId="2A6D7001" w14:textId="77777777" w:rsidR="00685C19" w:rsidRPr="00267479" w:rsidRDefault="00685C19" w:rsidP="001A20D1">
            <w:pPr>
              <w:rPr>
                <w:color w:val="000000"/>
                <w:lang w:val="uk-UA"/>
              </w:rPr>
            </w:pPr>
            <w:r w:rsidRPr="00267479">
              <w:rPr>
                <w:color w:val="000000"/>
                <w:lang w:val="uk-UA"/>
              </w:rPr>
              <w:t xml:space="preserve">06 </w:t>
            </w:r>
            <w:r w:rsidRPr="00267479">
              <w:rPr>
                <w:color w:val="000000"/>
                <w:szCs w:val="28"/>
                <w:lang w:val="uk-UA"/>
              </w:rPr>
              <w:t>Журналістика</w:t>
            </w:r>
          </w:p>
        </w:tc>
        <w:tc>
          <w:tcPr>
            <w:tcW w:w="5669" w:type="dxa"/>
            <w:tcBorders>
              <w:top w:val="nil"/>
              <w:left w:val="nil"/>
              <w:bottom w:val="single" w:sz="4" w:space="0" w:color="auto"/>
              <w:right w:val="single" w:sz="4" w:space="0" w:color="auto"/>
            </w:tcBorders>
            <w:noWrap/>
            <w:vAlign w:val="center"/>
          </w:tcPr>
          <w:p w14:paraId="436E9E38" w14:textId="77777777" w:rsidR="00685C19" w:rsidRPr="00267479" w:rsidRDefault="00685C19" w:rsidP="001A20D1">
            <w:pPr>
              <w:jc w:val="center"/>
              <w:rPr>
                <w:color w:val="000000"/>
                <w:szCs w:val="28"/>
                <w:lang w:val="uk-UA"/>
              </w:rPr>
            </w:pPr>
            <w:r w:rsidRPr="00267479">
              <w:rPr>
                <w:color w:val="000000"/>
                <w:szCs w:val="28"/>
                <w:lang w:val="uk-UA"/>
              </w:rPr>
              <w:t>061 Журналістика</w:t>
            </w:r>
          </w:p>
        </w:tc>
        <w:tc>
          <w:tcPr>
            <w:tcW w:w="1134" w:type="dxa"/>
            <w:tcBorders>
              <w:top w:val="nil"/>
              <w:left w:val="nil"/>
              <w:bottom w:val="single" w:sz="4" w:space="0" w:color="auto"/>
              <w:right w:val="single" w:sz="4" w:space="0" w:color="auto"/>
            </w:tcBorders>
            <w:noWrap/>
            <w:vAlign w:val="center"/>
          </w:tcPr>
          <w:p w14:paraId="05B8AB9B" w14:textId="77777777" w:rsidR="00685C19" w:rsidRPr="00267479" w:rsidRDefault="00685C19" w:rsidP="001A20D1">
            <w:pPr>
              <w:jc w:val="center"/>
              <w:rPr>
                <w:color w:val="000000"/>
                <w:szCs w:val="28"/>
                <w:lang w:val="uk-UA"/>
              </w:rPr>
            </w:pPr>
            <w:r w:rsidRPr="00267479">
              <w:rPr>
                <w:color w:val="000000"/>
                <w:szCs w:val="28"/>
                <w:lang w:val="uk-UA"/>
              </w:rPr>
              <w:t>1</w:t>
            </w:r>
          </w:p>
        </w:tc>
      </w:tr>
      <w:tr w:rsidR="00685C19" w:rsidRPr="00267479" w14:paraId="485C5841" w14:textId="77777777" w:rsidTr="00685C19">
        <w:trPr>
          <w:trHeight w:val="315"/>
        </w:trPr>
        <w:tc>
          <w:tcPr>
            <w:tcW w:w="3119" w:type="dxa"/>
            <w:tcBorders>
              <w:top w:val="nil"/>
              <w:left w:val="single" w:sz="4" w:space="0" w:color="auto"/>
              <w:bottom w:val="single" w:sz="4" w:space="0" w:color="auto"/>
              <w:right w:val="single" w:sz="4" w:space="0" w:color="auto"/>
            </w:tcBorders>
            <w:noWrap/>
            <w:vAlign w:val="bottom"/>
          </w:tcPr>
          <w:p w14:paraId="34501BF4" w14:textId="77777777" w:rsidR="00685C19" w:rsidRPr="00267479" w:rsidRDefault="00685C19" w:rsidP="001A20D1">
            <w:pPr>
              <w:rPr>
                <w:color w:val="000000"/>
                <w:lang w:val="uk-UA"/>
              </w:rPr>
            </w:pPr>
            <w:r w:rsidRPr="00267479">
              <w:rPr>
                <w:color w:val="000000"/>
                <w:lang w:val="uk-UA"/>
              </w:rPr>
              <w:t>07 Управління та адміністрування</w:t>
            </w:r>
          </w:p>
        </w:tc>
        <w:tc>
          <w:tcPr>
            <w:tcW w:w="5669" w:type="dxa"/>
            <w:tcBorders>
              <w:top w:val="nil"/>
              <w:left w:val="nil"/>
              <w:bottom w:val="single" w:sz="4" w:space="0" w:color="auto"/>
              <w:right w:val="single" w:sz="4" w:space="0" w:color="auto"/>
            </w:tcBorders>
            <w:noWrap/>
            <w:vAlign w:val="center"/>
          </w:tcPr>
          <w:p w14:paraId="004D2C99" w14:textId="77777777" w:rsidR="00685C19" w:rsidRPr="00267479" w:rsidRDefault="00685C19" w:rsidP="001A20D1">
            <w:pPr>
              <w:jc w:val="center"/>
              <w:rPr>
                <w:color w:val="000000"/>
                <w:lang w:val="uk-UA"/>
              </w:rPr>
            </w:pPr>
            <w:r w:rsidRPr="00267479">
              <w:rPr>
                <w:color w:val="000000"/>
                <w:lang w:val="uk-UA"/>
              </w:rPr>
              <w:t>усі спеціальності</w:t>
            </w:r>
          </w:p>
        </w:tc>
        <w:tc>
          <w:tcPr>
            <w:tcW w:w="1134" w:type="dxa"/>
            <w:tcBorders>
              <w:top w:val="nil"/>
              <w:left w:val="nil"/>
              <w:bottom w:val="single" w:sz="4" w:space="0" w:color="auto"/>
              <w:right w:val="single" w:sz="4" w:space="0" w:color="auto"/>
            </w:tcBorders>
            <w:noWrap/>
            <w:vAlign w:val="center"/>
          </w:tcPr>
          <w:p w14:paraId="2BB48B9A" w14:textId="77777777" w:rsidR="00685C19" w:rsidRPr="00267479" w:rsidRDefault="00685C19" w:rsidP="001A20D1">
            <w:pPr>
              <w:jc w:val="center"/>
              <w:rPr>
                <w:color w:val="000000"/>
                <w:szCs w:val="28"/>
                <w:lang w:val="uk-UA"/>
              </w:rPr>
            </w:pPr>
            <w:r w:rsidRPr="00267479">
              <w:rPr>
                <w:color w:val="000000"/>
                <w:szCs w:val="28"/>
                <w:lang w:val="uk-UA"/>
              </w:rPr>
              <w:t>1</w:t>
            </w:r>
          </w:p>
        </w:tc>
      </w:tr>
      <w:tr w:rsidR="00685C19" w:rsidRPr="00267479" w14:paraId="1A43A1C6" w14:textId="77777777" w:rsidTr="00685C19">
        <w:trPr>
          <w:trHeight w:val="315"/>
        </w:trPr>
        <w:tc>
          <w:tcPr>
            <w:tcW w:w="3119" w:type="dxa"/>
            <w:tcBorders>
              <w:top w:val="nil"/>
              <w:left w:val="single" w:sz="4" w:space="0" w:color="auto"/>
              <w:bottom w:val="single" w:sz="4" w:space="0" w:color="auto"/>
              <w:right w:val="single" w:sz="4" w:space="0" w:color="auto"/>
            </w:tcBorders>
            <w:noWrap/>
            <w:vAlign w:val="bottom"/>
          </w:tcPr>
          <w:p w14:paraId="19B29E84" w14:textId="77777777" w:rsidR="00685C19" w:rsidRPr="00267479" w:rsidRDefault="00685C19" w:rsidP="001A20D1">
            <w:pPr>
              <w:rPr>
                <w:color w:val="000000"/>
                <w:lang w:val="uk-UA"/>
              </w:rPr>
            </w:pPr>
            <w:r w:rsidRPr="00267479">
              <w:rPr>
                <w:color w:val="000000"/>
                <w:lang w:val="uk-UA"/>
              </w:rPr>
              <w:t xml:space="preserve">08 Право </w:t>
            </w:r>
          </w:p>
        </w:tc>
        <w:tc>
          <w:tcPr>
            <w:tcW w:w="5669" w:type="dxa"/>
            <w:tcBorders>
              <w:top w:val="nil"/>
              <w:left w:val="nil"/>
              <w:bottom w:val="single" w:sz="4" w:space="0" w:color="auto"/>
              <w:right w:val="single" w:sz="4" w:space="0" w:color="auto"/>
            </w:tcBorders>
            <w:noWrap/>
            <w:vAlign w:val="center"/>
          </w:tcPr>
          <w:p w14:paraId="7477ECD1" w14:textId="77777777" w:rsidR="00685C19" w:rsidRPr="00267479" w:rsidRDefault="00685C19" w:rsidP="001A20D1">
            <w:pPr>
              <w:jc w:val="center"/>
              <w:rPr>
                <w:color w:val="000000"/>
                <w:szCs w:val="28"/>
                <w:lang w:val="uk-UA"/>
              </w:rPr>
            </w:pPr>
            <w:r w:rsidRPr="00267479">
              <w:rPr>
                <w:color w:val="000000"/>
                <w:szCs w:val="28"/>
                <w:lang w:val="uk-UA"/>
              </w:rPr>
              <w:t>081 Право</w:t>
            </w:r>
          </w:p>
        </w:tc>
        <w:tc>
          <w:tcPr>
            <w:tcW w:w="1134" w:type="dxa"/>
            <w:tcBorders>
              <w:top w:val="nil"/>
              <w:left w:val="nil"/>
              <w:bottom w:val="single" w:sz="4" w:space="0" w:color="auto"/>
              <w:right w:val="single" w:sz="4" w:space="0" w:color="auto"/>
            </w:tcBorders>
            <w:noWrap/>
            <w:vAlign w:val="center"/>
          </w:tcPr>
          <w:p w14:paraId="37C4F6FA" w14:textId="77777777" w:rsidR="00685C19" w:rsidRPr="00267479" w:rsidRDefault="00685C19" w:rsidP="001A20D1">
            <w:pPr>
              <w:jc w:val="center"/>
              <w:rPr>
                <w:color w:val="000000"/>
                <w:szCs w:val="28"/>
                <w:lang w:val="uk-UA"/>
              </w:rPr>
            </w:pPr>
            <w:r w:rsidRPr="00267479">
              <w:rPr>
                <w:color w:val="000000"/>
                <w:szCs w:val="28"/>
                <w:lang w:val="uk-UA"/>
              </w:rPr>
              <w:t>1</w:t>
            </w:r>
          </w:p>
        </w:tc>
      </w:tr>
      <w:tr w:rsidR="00685C19" w:rsidRPr="00267479" w14:paraId="5A6B3234" w14:textId="77777777" w:rsidTr="00685C19">
        <w:trPr>
          <w:trHeight w:val="315"/>
        </w:trPr>
        <w:tc>
          <w:tcPr>
            <w:tcW w:w="3119" w:type="dxa"/>
            <w:tcBorders>
              <w:top w:val="nil"/>
              <w:left w:val="single" w:sz="4" w:space="0" w:color="auto"/>
              <w:bottom w:val="single" w:sz="4" w:space="0" w:color="auto"/>
              <w:right w:val="single" w:sz="4" w:space="0" w:color="auto"/>
            </w:tcBorders>
            <w:noWrap/>
            <w:vAlign w:val="bottom"/>
          </w:tcPr>
          <w:p w14:paraId="2FA1F150" w14:textId="77777777" w:rsidR="00685C19" w:rsidRPr="00267479" w:rsidRDefault="00685C19" w:rsidP="001A20D1">
            <w:pPr>
              <w:rPr>
                <w:color w:val="000000"/>
                <w:lang w:val="uk-UA"/>
              </w:rPr>
            </w:pPr>
            <w:r w:rsidRPr="00267479">
              <w:rPr>
                <w:color w:val="000000"/>
                <w:lang w:val="uk-UA"/>
              </w:rPr>
              <w:t>09 Біологія</w:t>
            </w:r>
          </w:p>
        </w:tc>
        <w:tc>
          <w:tcPr>
            <w:tcW w:w="5669" w:type="dxa"/>
            <w:tcBorders>
              <w:top w:val="nil"/>
              <w:left w:val="nil"/>
              <w:bottom w:val="single" w:sz="4" w:space="0" w:color="auto"/>
              <w:right w:val="single" w:sz="4" w:space="0" w:color="auto"/>
            </w:tcBorders>
            <w:noWrap/>
            <w:vAlign w:val="center"/>
          </w:tcPr>
          <w:p w14:paraId="72B34F5E" w14:textId="77777777" w:rsidR="00685C19" w:rsidRPr="00267479" w:rsidRDefault="00685C19" w:rsidP="001A20D1">
            <w:pPr>
              <w:jc w:val="center"/>
              <w:rPr>
                <w:color w:val="000000"/>
                <w:lang w:val="uk-UA"/>
              </w:rPr>
            </w:pPr>
            <w:r w:rsidRPr="00267479">
              <w:rPr>
                <w:color w:val="000000"/>
                <w:lang w:val="uk-UA"/>
              </w:rPr>
              <w:t>091 Біологія</w:t>
            </w:r>
          </w:p>
        </w:tc>
        <w:tc>
          <w:tcPr>
            <w:tcW w:w="1134" w:type="dxa"/>
            <w:tcBorders>
              <w:top w:val="nil"/>
              <w:left w:val="nil"/>
              <w:bottom w:val="single" w:sz="4" w:space="0" w:color="auto"/>
              <w:right w:val="single" w:sz="4" w:space="0" w:color="auto"/>
            </w:tcBorders>
            <w:noWrap/>
            <w:vAlign w:val="center"/>
          </w:tcPr>
          <w:p w14:paraId="63F8CA06" w14:textId="77777777" w:rsidR="00685C19" w:rsidRPr="00267479" w:rsidRDefault="00685C19" w:rsidP="001A20D1">
            <w:pPr>
              <w:jc w:val="center"/>
              <w:rPr>
                <w:color w:val="000000"/>
                <w:szCs w:val="28"/>
                <w:lang w:val="uk-UA"/>
              </w:rPr>
            </w:pPr>
            <w:r w:rsidRPr="00267479">
              <w:rPr>
                <w:color w:val="000000"/>
                <w:szCs w:val="28"/>
                <w:lang w:val="uk-UA"/>
              </w:rPr>
              <w:t>1,8</w:t>
            </w:r>
          </w:p>
        </w:tc>
      </w:tr>
      <w:tr w:rsidR="00685C19" w:rsidRPr="00267479" w14:paraId="5F50CF7B" w14:textId="77777777" w:rsidTr="00685C19">
        <w:trPr>
          <w:trHeight w:val="315"/>
        </w:trPr>
        <w:tc>
          <w:tcPr>
            <w:tcW w:w="3119" w:type="dxa"/>
            <w:tcBorders>
              <w:top w:val="nil"/>
              <w:left w:val="single" w:sz="4" w:space="0" w:color="auto"/>
              <w:bottom w:val="single" w:sz="4" w:space="0" w:color="auto"/>
              <w:right w:val="single" w:sz="4" w:space="0" w:color="auto"/>
            </w:tcBorders>
            <w:noWrap/>
            <w:vAlign w:val="bottom"/>
          </w:tcPr>
          <w:p w14:paraId="5D71CF8D" w14:textId="77777777" w:rsidR="00685C19" w:rsidRPr="00267479" w:rsidRDefault="00685C19" w:rsidP="001A20D1">
            <w:pPr>
              <w:rPr>
                <w:color w:val="000000"/>
                <w:lang w:val="uk-UA"/>
              </w:rPr>
            </w:pPr>
            <w:r w:rsidRPr="00267479">
              <w:rPr>
                <w:color w:val="000000"/>
                <w:szCs w:val="28"/>
                <w:lang w:val="uk-UA"/>
              </w:rPr>
              <w:t>10 Природничі науки</w:t>
            </w:r>
          </w:p>
        </w:tc>
        <w:tc>
          <w:tcPr>
            <w:tcW w:w="5669" w:type="dxa"/>
            <w:tcBorders>
              <w:top w:val="nil"/>
              <w:left w:val="nil"/>
              <w:bottom w:val="single" w:sz="4" w:space="0" w:color="auto"/>
              <w:right w:val="single" w:sz="4" w:space="0" w:color="auto"/>
            </w:tcBorders>
            <w:noWrap/>
            <w:vAlign w:val="center"/>
          </w:tcPr>
          <w:p w14:paraId="72344C2E" w14:textId="77777777" w:rsidR="00685C19" w:rsidRPr="00267479" w:rsidRDefault="00685C19" w:rsidP="001A20D1">
            <w:pPr>
              <w:jc w:val="center"/>
              <w:rPr>
                <w:color w:val="000000"/>
                <w:lang w:val="uk-UA"/>
              </w:rPr>
            </w:pPr>
            <w:r w:rsidRPr="00267479">
              <w:rPr>
                <w:color w:val="000000"/>
                <w:lang w:val="uk-UA"/>
              </w:rPr>
              <w:t>усі спеціальності</w:t>
            </w:r>
          </w:p>
        </w:tc>
        <w:tc>
          <w:tcPr>
            <w:tcW w:w="1134" w:type="dxa"/>
            <w:tcBorders>
              <w:top w:val="nil"/>
              <w:left w:val="nil"/>
              <w:bottom w:val="single" w:sz="4" w:space="0" w:color="auto"/>
              <w:right w:val="single" w:sz="4" w:space="0" w:color="auto"/>
            </w:tcBorders>
            <w:noWrap/>
            <w:vAlign w:val="center"/>
          </w:tcPr>
          <w:p w14:paraId="5B5B797E" w14:textId="77777777" w:rsidR="00685C19" w:rsidRPr="00267479" w:rsidRDefault="00685C19" w:rsidP="001A20D1">
            <w:pPr>
              <w:jc w:val="center"/>
              <w:rPr>
                <w:color w:val="000000"/>
                <w:szCs w:val="28"/>
                <w:lang w:val="uk-UA"/>
              </w:rPr>
            </w:pPr>
            <w:r w:rsidRPr="00267479">
              <w:rPr>
                <w:color w:val="000000"/>
                <w:szCs w:val="28"/>
                <w:lang w:val="uk-UA"/>
              </w:rPr>
              <w:t>1,8</w:t>
            </w:r>
          </w:p>
        </w:tc>
      </w:tr>
      <w:tr w:rsidR="00685C19" w:rsidRPr="00267479" w14:paraId="2D3E45E7" w14:textId="77777777" w:rsidTr="00685C19">
        <w:trPr>
          <w:trHeight w:val="315"/>
        </w:trPr>
        <w:tc>
          <w:tcPr>
            <w:tcW w:w="3119" w:type="dxa"/>
            <w:tcBorders>
              <w:top w:val="nil"/>
              <w:left w:val="single" w:sz="4" w:space="0" w:color="auto"/>
              <w:bottom w:val="single" w:sz="4" w:space="0" w:color="auto"/>
              <w:right w:val="single" w:sz="4" w:space="0" w:color="auto"/>
            </w:tcBorders>
            <w:noWrap/>
            <w:vAlign w:val="center"/>
          </w:tcPr>
          <w:p w14:paraId="3A34936D" w14:textId="77777777" w:rsidR="00685C19" w:rsidRPr="00267479" w:rsidRDefault="00685C19" w:rsidP="001A20D1">
            <w:pPr>
              <w:rPr>
                <w:color w:val="000000"/>
                <w:szCs w:val="28"/>
                <w:lang w:val="uk-UA"/>
              </w:rPr>
            </w:pPr>
            <w:r w:rsidRPr="00267479">
              <w:rPr>
                <w:color w:val="000000"/>
                <w:szCs w:val="28"/>
                <w:lang w:val="uk-UA"/>
              </w:rPr>
              <w:t>11 Математика та статистика</w:t>
            </w:r>
          </w:p>
        </w:tc>
        <w:tc>
          <w:tcPr>
            <w:tcW w:w="5669" w:type="dxa"/>
            <w:tcBorders>
              <w:top w:val="nil"/>
              <w:left w:val="nil"/>
              <w:bottom w:val="single" w:sz="4" w:space="0" w:color="auto"/>
              <w:right w:val="single" w:sz="4" w:space="0" w:color="auto"/>
            </w:tcBorders>
            <w:noWrap/>
            <w:vAlign w:val="center"/>
          </w:tcPr>
          <w:p w14:paraId="0E088C1A" w14:textId="77777777" w:rsidR="00685C19" w:rsidRPr="00267479" w:rsidRDefault="00685C19" w:rsidP="001A20D1">
            <w:pPr>
              <w:jc w:val="center"/>
              <w:rPr>
                <w:color w:val="000000"/>
                <w:lang w:val="uk-UA"/>
              </w:rPr>
            </w:pPr>
            <w:r w:rsidRPr="00267479">
              <w:rPr>
                <w:color w:val="000000"/>
                <w:lang w:val="uk-UA"/>
              </w:rPr>
              <w:t>усі спеціальності</w:t>
            </w:r>
          </w:p>
        </w:tc>
        <w:tc>
          <w:tcPr>
            <w:tcW w:w="1134" w:type="dxa"/>
            <w:tcBorders>
              <w:top w:val="nil"/>
              <w:left w:val="nil"/>
              <w:bottom w:val="single" w:sz="4" w:space="0" w:color="auto"/>
              <w:right w:val="single" w:sz="4" w:space="0" w:color="auto"/>
            </w:tcBorders>
            <w:noWrap/>
            <w:vAlign w:val="center"/>
          </w:tcPr>
          <w:p w14:paraId="78F36A34" w14:textId="77777777" w:rsidR="00685C19" w:rsidRPr="00267479" w:rsidRDefault="00685C19" w:rsidP="001A20D1">
            <w:pPr>
              <w:jc w:val="center"/>
              <w:rPr>
                <w:color w:val="000000"/>
                <w:szCs w:val="28"/>
                <w:lang w:val="uk-UA"/>
              </w:rPr>
            </w:pPr>
            <w:r w:rsidRPr="00267479">
              <w:rPr>
                <w:color w:val="000000"/>
                <w:szCs w:val="28"/>
                <w:lang w:val="uk-UA"/>
              </w:rPr>
              <w:t>1,2</w:t>
            </w:r>
          </w:p>
        </w:tc>
      </w:tr>
      <w:tr w:rsidR="00685C19" w:rsidRPr="00267479" w14:paraId="17317426" w14:textId="77777777" w:rsidTr="00685C19">
        <w:trPr>
          <w:trHeight w:val="315"/>
        </w:trPr>
        <w:tc>
          <w:tcPr>
            <w:tcW w:w="3119" w:type="dxa"/>
            <w:tcBorders>
              <w:top w:val="nil"/>
              <w:left w:val="single" w:sz="4" w:space="0" w:color="auto"/>
              <w:bottom w:val="single" w:sz="4" w:space="0" w:color="auto"/>
              <w:right w:val="single" w:sz="4" w:space="0" w:color="auto"/>
            </w:tcBorders>
            <w:noWrap/>
            <w:vAlign w:val="bottom"/>
          </w:tcPr>
          <w:p w14:paraId="490C6FE1" w14:textId="77777777" w:rsidR="00685C19" w:rsidRPr="00267479" w:rsidRDefault="00685C19" w:rsidP="001A20D1">
            <w:pPr>
              <w:rPr>
                <w:color w:val="000000"/>
                <w:lang w:val="uk-UA"/>
              </w:rPr>
            </w:pPr>
            <w:r w:rsidRPr="00267479">
              <w:rPr>
                <w:color w:val="000000"/>
                <w:szCs w:val="28"/>
                <w:lang w:val="uk-UA"/>
              </w:rPr>
              <w:t>12 Інформаційні технології</w:t>
            </w:r>
          </w:p>
        </w:tc>
        <w:tc>
          <w:tcPr>
            <w:tcW w:w="5669" w:type="dxa"/>
            <w:tcBorders>
              <w:top w:val="nil"/>
              <w:left w:val="nil"/>
              <w:bottom w:val="single" w:sz="4" w:space="0" w:color="auto"/>
              <w:right w:val="single" w:sz="4" w:space="0" w:color="auto"/>
            </w:tcBorders>
            <w:noWrap/>
            <w:vAlign w:val="center"/>
          </w:tcPr>
          <w:p w14:paraId="7D2CF715" w14:textId="77777777" w:rsidR="00685C19" w:rsidRPr="00267479" w:rsidRDefault="00685C19" w:rsidP="001A20D1">
            <w:pPr>
              <w:jc w:val="center"/>
              <w:rPr>
                <w:color w:val="000000"/>
                <w:lang w:val="uk-UA"/>
              </w:rPr>
            </w:pPr>
            <w:r w:rsidRPr="00267479">
              <w:rPr>
                <w:color w:val="000000"/>
                <w:lang w:val="uk-UA"/>
              </w:rPr>
              <w:t>усі спеціальності</w:t>
            </w:r>
          </w:p>
        </w:tc>
        <w:tc>
          <w:tcPr>
            <w:tcW w:w="1134" w:type="dxa"/>
            <w:tcBorders>
              <w:top w:val="nil"/>
              <w:left w:val="nil"/>
              <w:bottom w:val="single" w:sz="4" w:space="0" w:color="auto"/>
              <w:right w:val="single" w:sz="4" w:space="0" w:color="auto"/>
            </w:tcBorders>
            <w:noWrap/>
            <w:vAlign w:val="center"/>
          </w:tcPr>
          <w:p w14:paraId="410FD37F" w14:textId="77777777" w:rsidR="00685C19" w:rsidRPr="00267479" w:rsidRDefault="00685C19" w:rsidP="001A20D1">
            <w:pPr>
              <w:jc w:val="center"/>
              <w:rPr>
                <w:color w:val="000000"/>
                <w:szCs w:val="28"/>
                <w:lang w:val="uk-UA"/>
              </w:rPr>
            </w:pPr>
            <w:r w:rsidRPr="00267479">
              <w:rPr>
                <w:color w:val="000000"/>
                <w:szCs w:val="28"/>
                <w:lang w:val="uk-UA"/>
              </w:rPr>
              <w:t>1,8</w:t>
            </w:r>
          </w:p>
        </w:tc>
      </w:tr>
      <w:tr w:rsidR="00685C19" w:rsidRPr="00267479" w14:paraId="5777D85E" w14:textId="77777777" w:rsidTr="00685C19">
        <w:trPr>
          <w:trHeight w:val="315"/>
        </w:trPr>
        <w:tc>
          <w:tcPr>
            <w:tcW w:w="3119" w:type="dxa"/>
            <w:tcBorders>
              <w:top w:val="nil"/>
              <w:left w:val="single" w:sz="4" w:space="0" w:color="auto"/>
              <w:bottom w:val="single" w:sz="4" w:space="0" w:color="auto"/>
              <w:right w:val="single" w:sz="4" w:space="0" w:color="auto"/>
            </w:tcBorders>
            <w:noWrap/>
            <w:vAlign w:val="bottom"/>
          </w:tcPr>
          <w:p w14:paraId="5F419471" w14:textId="77777777" w:rsidR="00685C19" w:rsidRPr="00267479" w:rsidRDefault="00685C19" w:rsidP="001A20D1">
            <w:pPr>
              <w:rPr>
                <w:color w:val="000000"/>
                <w:lang w:val="uk-UA"/>
              </w:rPr>
            </w:pPr>
            <w:r w:rsidRPr="00267479">
              <w:rPr>
                <w:color w:val="000000"/>
                <w:szCs w:val="28"/>
                <w:lang w:val="uk-UA"/>
              </w:rPr>
              <w:t>13 Механічна інженерія</w:t>
            </w:r>
          </w:p>
        </w:tc>
        <w:tc>
          <w:tcPr>
            <w:tcW w:w="5669" w:type="dxa"/>
            <w:tcBorders>
              <w:top w:val="nil"/>
              <w:left w:val="nil"/>
              <w:bottom w:val="single" w:sz="4" w:space="0" w:color="auto"/>
              <w:right w:val="single" w:sz="4" w:space="0" w:color="auto"/>
            </w:tcBorders>
            <w:noWrap/>
            <w:vAlign w:val="center"/>
          </w:tcPr>
          <w:p w14:paraId="71E8AD8E" w14:textId="77777777" w:rsidR="00685C19" w:rsidRPr="00267479" w:rsidRDefault="00685C19" w:rsidP="001A20D1">
            <w:pPr>
              <w:jc w:val="center"/>
              <w:rPr>
                <w:color w:val="000000"/>
                <w:lang w:val="uk-UA"/>
              </w:rPr>
            </w:pPr>
            <w:r w:rsidRPr="00267479">
              <w:rPr>
                <w:color w:val="000000"/>
                <w:lang w:val="uk-UA"/>
              </w:rPr>
              <w:t>усі спеціальності</w:t>
            </w:r>
          </w:p>
        </w:tc>
        <w:tc>
          <w:tcPr>
            <w:tcW w:w="1134" w:type="dxa"/>
            <w:tcBorders>
              <w:top w:val="nil"/>
              <w:left w:val="nil"/>
              <w:bottom w:val="single" w:sz="4" w:space="0" w:color="auto"/>
              <w:right w:val="single" w:sz="4" w:space="0" w:color="auto"/>
            </w:tcBorders>
            <w:noWrap/>
            <w:vAlign w:val="center"/>
          </w:tcPr>
          <w:p w14:paraId="0657201E" w14:textId="77777777" w:rsidR="00685C19" w:rsidRPr="00267479" w:rsidRDefault="00685C19" w:rsidP="001A20D1">
            <w:pPr>
              <w:jc w:val="center"/>
              <w:rPr>
                <w:color w:val="000000"/>
                <w:szCs w:val="28"/>
                <w:lang w:val="uk-UA"/>
              </w:rPr>
            </w:pPr>
            <w:r w:rsidRPr="00267479">
              <w:rPr>
                <w:color w:val="000000"/>
                <w:szCs w:val="28"/>
                <w:lang w:val="uk-UA"/>
              </w:rPr>
              <w:t>1,8</w:t>
            </w:r>
          </w:p>
        </w:tc>
      </w:tr>
      <w:tr w:rsidR="00685C19" w:rsidRPr="00267479" w14:paraId="4D0EFC98" w14:textId="77777777" w:rsidTr="00685C19">
        <w:trPr>
          <w:trHeight w:val="315"/>
        </w:trPr>
        <w:tc>
          <w:tcPr>
            <w:tcW w:w="3119" w:type="dxa"/>
            <w:tcBorders>
              <w:top w:val="nil"/>
              <w:left w:val="single" w:sz="4" w:space="0" w:color="auto"/>
              <w:bottom w:val="single" w:sz="4" w:space="0" w:color="auto"/>
              <w:right w:val="single" w:sz="4" w:space="0" w:color="auto"/>
            </w:tcBorders>
            <w:noWrap/>
            <w:vAlign w:val="bottom"/>
          </w:tcPr>
          <w:p w14:paraId="2BB47434" w14:textId="77777777" w:rsidR="00685C19" w:rsidRPr="00267479" w:rsidRDefault="00685C19" w:rsidP="001A20D1">
            <w:pPr>
              <w:rPr>
                <w:color w:val="000000"/>
                <w:lang w:val="uk-UA"/>
              </w:rPr>
            </w:pPr>
            <w:r w:rsidRPr="00267479">
              <w:rPr>
                <w:color w:val="000000"/>
                <w:szCs w:val="28"/>
                <w:lang w:val="uk-UA"/>
              </w:rPr>
              <w:t>14 Електрична інженерія</w:t>
            </w:r>
          </w:p>
        </w:tc>
        <w:tc>
          <w:tcPr>
            <w:tcW w:w="5669" w:type="dxa"/>
            <w:tcBorders>
              <w:top w:val="nil"/>
              <w:left w:val="nil"/>
              <w:bottom w:val="single" w:sz="4" w:space="0" w:color="auto"/>
              <w:right w:val="single" w:sz="4" w:space="0" w:color="auto"/>
            </w:tcBorders>
            <w:noWrap/>
            <w:vAlign w:val="center"/>
          </w:tcPr>
          <w:p w14:paraId="44DAB180" w14:textId="77777777" w:rsidR="00685C19" w:rsidRPr="00267479" w:rsidRDefault="00685C19" w:rsidP="001A20D1">
            <w:pPr>
              <w:jc w:val="center"/>
              <w:rPr>
                <w:color w:val="000000"/>
                <w:lang w:val="uk-UA"/>
              </w:rPr>
            </w:pPr>
            <w:r w:rsidRPr="00267479">
              <w:rPr>
                <w:color w:val="000000"/>
                <w:lang w:val="uk-UA"/>
              </w:rPr>
              <w:t>усі спеціальності</w:t>
            </w:r>
          </w:p>
        </w:tc>
        <w:tc>
          <w:tcPr>
            <w:tcW w:w="1134" w:type="dxa"/>
            <w:tcBorders>
              <w:top w:val="nil"/>
              <w:left w:val="nil"/>
              <w:bottom w:val="single" w:sz="4" w:space="0" w:color="auto"/>
              <w:right w:val="single" w:sz="4" w:space="0" w:color="auto"/>
            </w:tcBorders>
            <w:noWrap/>
            <w:vAlign w:val="center"/>
          </w:tcPr>
          <w:p w14:paraId="14D867B3" w14:textId="77777777" w:rsidR="00685C19" w:rsidRPr="00267479" w:rsidRDefault="00685C19" w:rsidP="001A20D1">
            <w:pPr>
              <w:jc w:val="center"/>
              <w:rPr>
                <w:color w:val="000000"/>
                <w:szCs w:val="28"/>
                <w:lang w:val="uk-UA"/>
              </w:rPr>
            </w:pPr>
            <w:r w:rsidRPr="00267479">
              <w:rPr>
                <w:color w:val="000000"/>
                <w:szCs w:val="28"/>
                <w:lang w:val="uk-UA"/>
              </w:rPr>
              <w:t>1,8</w:t>
            </w:r>
          </w:p>
        </w:tc>
      </w:tr>
      <w:tr w:rsidR="00685C19" w:rsidRPr="00267479" w14:paraId="6A4EE2A0" w14:textId="77777777" w:rsidTr="00685C19">
        <w:trPr>
          <w:trHeight w:val="315"/>
        </w:trPr>
        <w:tc>
          <w:tcPr>
            <w:tcW w:w="3119" w:type="dxa"/>
            <w:tcBorders>
              <w:top w:val="nil"/>
              <w:left w:val="single" w:sz="4" w:space="0" w:color="auto"/>
              <w:bottom w:val="single" w:sz="4" w:space="0" w:color="auto"/>
              <w:right w:val="single" w:sz="4" w:space="0" w:color="auto"/>
            </w:tcBorders>
            <w:noWrap/>
            <w:vAlign w:val="bottom"/>
          </w:tcPr>
          <w:p w14:paraId="52FD2065" w14:textId="77777777" w:rsidR="00685C19" w:rsidRPr="00267479" w:rsidRDefault="00685C19" w:rsidP="001A20D1">
            <w:pPr>
              <w:rPr>
                <w:color w:val="000000"/>
                <w:lang w:val="uk-UA"/>
              </w:rPr>
            </w:pPr>
            <w:r w:rsidRPr="00267479">
              <w:rPr>
                <w:color w:val="000000"/>
                <w:szCs w:val="28"/>
                <w:lang w:val="uk-UA"/>
              </w:rPr>
              <w:t>15 Автоматизація та приладобудування</w:t>
            </w:r>
          </w:p>
        </w:tc>
        <w:tc>
          <w:tcPr>
            <w:tcW w:w="5669" w:type="dxa"/>
            <w:tcBorders>
              <w:top w:val="nil"/>
              <w:left w:val="nil"/>
              <w:bottom w:val="single" w:sz="4" w:space="0" w:color="auto"/>
              <w:right w:val="single" w:sz="4" w:space="0" w:color="auto"/>
            </w:tcBorders>
            <w:noWrap/>
            <w:vAlign w:val="center"/>
          </w:tcPr>
          <w:p w14:paraId="53D09FFA" w14:textId="77777777" w:rsidR="00685C19" w:rsidRPr="00267479" w:rsidRDefault="00685C19" w:rsidP="001A20D1">
            <w:pPr>
              <w:jc w:val="center"/>
              <w:rPr>
                <w:color w:val="000000"/>
                <w:lang w:val="uk-UA"/>
              </w:rPr>
            </w:pPr>
            <w:r w:rsidRPr="00267479">
              <w:rPr>
                <w:color w:val="000000"/>
                <w:lang w:val="uk-UA"/>
              </w:rPr>
              <w:t>усі спеціальності</w:t>
            </w:r>
          </w:p>
        </w:tc>
        <w:tc>
          <w:tcPr>
            <w:tcW w:w="1134" w:type="dxa"/>
            <w:tcBorders>
              <w:top w:val="nil"/>
              <w:left w:val="nil"/>
              <w:bottom w:val="single" w:sz="4" w:space="0" w:color="auto"/>
              <w:right w:val="single" w:sz="4" w:space="0" w:color="auto"/>
            </w:tcBorders>
            <w:noWrap/>
            <w:vAlign w:val="center"/>
          </w:tcPr>
          <w:p w14:paraId="05961922" w14:textId="77777777" w:rsidR="00685C19" w:rsidRPr="00267479" w:rsidRDefault="00685C19" w:rsidP="001A20D1">
            <w:pPr>
              <w:jc w:val="center"/>
              <w:rPr>
                <w:color w:val="000000"/>
                <w:szCs w:val="28"/>
                <w:lang w:val="uk-UA"/>
              </w:rPr>
            </w:pPr>
            <w:r w:rsidRPr="00267479">
              <w:rPr>
                <w:color w:val="000000"/>
                <w:szCs w:val="28"/>
                <w:lang w:val="uk-UA"/>
              </w:rPr>
              <w:t>1,8</w:t>
            </w:r>
          </w:p>
        </w:tc>
      </w:tr>
      <w:tr w:rsidR="00685C19" w:rsidRPr="00267479" w14:paraId="2AC63881" w14:textId="77777777" w:rsidTr="00685C19">
        <w:trPr>
          <w:trHeight w:val="176"/>
        </w:trPr>
        <w:tc>
          <w:tcPr>
            <w:tcW w:w="3119" w:type="dxa"/>
            <w:tcBorders>
              <w:top w:val="nil"/>
              <w:left w:val="single" w:sz="4" w:space="0" w:color="auto"/>
              <w:bottom w:val="single" w:sz="4" w:space="0" w:color="auto"/>
              <w:right w:val="single" w:sz="4" w:space="0" w:color="auto"/>
            </w:tcBorders>
            <w:noWrap/>
            <w:vAlign w:val="bottom"/>
          </w:tcPr>
          <w:p w14:paraId="6F58F395" w14:textId="77777777" w:rsidR="00685C19" w:rsidRPr="00267479" w:rsidRDefault="00685C19" w:rsidP="001A20D1">
            <w:pPr>
              <w:rPr>
                <w:color w:val="000000"/>
                <w:lang w:val="uk-UA"/>
              </w:rPr>
            </w:pPr>
            <w:r w:rsidRPr="00267479">
              <w:rPr>
                <w:color w:val="000000"/>
                <w:szCs w:val="28"/>
                <w:lang w:val="uk-UA"/>
              </w:rPr>
              <w:t>16 Хімічна та біоінженерія</w:t>
            </w:r>
          </w:p>
        </w:tc>
        <w:tc>
          <w:tcPr>
            <w:tcW w:w="5669" w:type="dxa"/>
            <w:tcBorders>
              <w:top w:val="nil"/>
              <w:left w:val="nil"/>
              <w:bottom w:val="single" w:sz="4" w:space="0" w:color="auto"/>
              <w:right w:val="single" w:sz="4" w:space="0" w:color="auto"/>
            </w:tcBorders>
            <w:vAlign w:val="center"/>
          </w:tcPr>
          <w:p w14:paraId="428584B4" w14:textId="77777777" w:rsidR="00685C19" w:rsidRPr="00267479" w:rsidRDefault="00685C19" w:rsidP="001A20D1">
            <w:pPr>
              <w:jc w:val="center"/>
              <w:rPr>
                <w:color w:val="000000"/>
                <w:lang w:val="uk-UA"/>
              </w:rPr>
            </w:pPr>
            <w:r w:rsidRPr="00267479">
              <w:rPr>
                <w:color w:val="000000"/>
                <w:lang w:val="uk-UA"/>
              </w:rPr>
              <w:t>усі спеціальності</w:t>
            </w:r>
          </w:p>
        </w:tc>
        <w:tc>
          <w:tcPr>
            <w:tcW w:w="1134" w:type="dxa"/>
            <w:tcBorders>
              <w:top w:val="nil"/>
              <w:left w:val="nil"/>
              <w:bottom w:val="single" w:sz="4" w:space="0" w:color="auto"/>
              <w:right w:val="single" w:sz="4" w:space="0" w:color="auto"/>
            </w:tcBorders>
            <w:noWrap/>
            <w:vAlign w:val="center"/>
          </w:tcPr>
          <w:p w14:paraId="1740C4AF" w14:textId="77777777" w:rsidR="00685C19" w:rsidRPr="00267479" w:rsidRDefault="00685C19" w:rsidP="001A20D1">
            <w:pPr>
              <w:jc w:val="center"/>
              <w:rPr>
                <w:color w:val="000000"/>
                <w:szCs w:val="28"/>
                <w:lang w:val="uk-UA"/>
              </w:rPr>
            </w:pPr>
            <w:r w:rsidRPr="00267479">
              <w:rPr>
                <w:color w:val="000000"/>
                <w:szCs w:val="28"/>
                <w:lang w:val="uk-UA"/>
              </w:rPr>
              <w:t>1,8</w:t>
            </w:r>
          </w:p>
        </w:tc>
      </w:tr>
      <w:tr w:rsidR="00685C19" w:rsidRPr="00267479" w14:paraId="3E28D7E2" w14:textId="77777777" w:rsidTr="00685C19">
        <w:trPr>
          <w:trHeight w:val="315"/>
        </w:trPr>
        <w:tc>
          <w:tcPr>
            <w:tcW w:w="3119" w:type="dxa"/>
            <w:tcBorders>
              <w:top w:val="nil"/>
              <w:left w:val="single" w:sz="4" w:space="0" w:color="auto"/>
              <w:bottom w:val="single" w:sz="4" w:space="0" w:color="auto"/>
              <w:right w:val="single" w:sz="4" w:space="0" w:color="auto"/>
            </w:tcBorders>
            <w:noWrap/>
            <w:vAlign w:val="bottom"/>
          </w:tcPr>
          <w:p w14:paraId="117278EB" w14:textId="77777777" w:rsidR="00685C19" w:rsidRPr="00267479" w:rsidRDefault="00685C19" w:rsidP="001A20D1">
            <w:pPr>
              <w:rPr>
                <w:color w:val="000000"/>
                <w:lang w:val="uk-UA"/>
              </w:rPr>
            </w:pPr>
            <w:r w:rsidRPr="00267479">
              <w:rPr>
                <w:color w:val="000000"/>
                <w:szCs w:val="28"/>
                <w:lang w:val="uk-UA"/>
              </w:rPr>
              <w:t>17 Електроніка та телекомунікації</w:t>
            </w:r>
          </w:p>
        </w:tc>
        <w:tc>
          <w:tcPr>
            <w:tcW w:w="5669" w:type="dxa"/>
            <w:tcBorders>
              <w:top w:val="nil"/>
              <w:left w:val="nil"/>
              <w:bottom w:val="single" w:sz="4" w:space="0" w:color="auto"/>
              <w:right w:val="single" w:sz="4" w:space="0" w:color="auto"/>
            </w:tcBorders>
            <w:noWrap/>
            <w:vAlign w:val="center"/>
          </w:tcPr>
          <w:p w14:paraId="6F9590DB" w14:textId="77777777" w:rsidR="00685C19" w:rsidRPr="00267479" w:rsidRDefault="00685C19" w:rsidP="001A20D1">
            <w:pPr>
              <w:jc w:val="center"/>
              <w:rPr>
                <w:color w:val="000000"/>
                <w:lang w:val="uk-UA"/>
              </w:rPr>
            </w:pPr>
            <w:r w:rsidRPr="00267479">
              <w:rPr>
                <w:color w:val="000000"/>
                <w:lang w:val="uk-UA"/>
              </w:rPr>
              <w:t>усі спеціальності</w:t>
            </w:r>
          </w:p>
        </w:tc>
        <w:tc>
          <w:tcPr>
            <w:tcW w:w="1134" w:type="dxa"/>
            <w:tcBorders>
              <w:top w:val="nil"/>
              <w:left w:val="nil"/>
              <w:bottom w:val="single" w:sz="4" w:space="0" w:color="auto"/>
              <w:right w:val="single" w:sz="4" w:space="0" w:color="auto"/>
            </w:tcBorders>
            <w:noWrap/>
            <w:vAlign w:val="center"/>
          </w:tcPr>
          <w:p w14:paraId="57E31852" w14:textId="77777777" w:rsidR="00685C19" w:rsidRPr="00267479" w:rsidRDefault="00685C19" w:rsidP="001A20D1">
            <w:pPr>
              <w:jc w:val="center"/>
              <w:rPr>
                <w:color w:val="000000"/>
                <w:szCs w:val="28"/>
                <w:lang w:val="uk-UA"/>
              </w:rPr>
            </w:pPr>
            <w:r w:rsidRPr="00267479">
              <w:rPr>
                <w:color w:val="000000"/>
                <w:szCs w:val="28"/>
                <w:lang w:val="uk-UA"/>
              </w:rPr>
              <w:t>1,8</w:t>
            </w:r>
          </w:p>
        </w:tc>
      </w:tr>
      <w:tr w:rsidR="00685C19" w:rsidRPr="00267479" w14:paraId="614353B0" w14:textId="77777777" w:rsidTr="00685C19">
        <w:trPr>
          <w:trHeight w:val="315"/>
        </w:trPr>
        <w:tc>
          <w:tcPr>
            <w:tcW w:w="3119" w:type="dxa"/>
            <w:tcBorders>
              <w:top w:val="nil"/>
              <w:left w:val="single" w:sz="4" w:space="0" w:color="auto"/>
              <w:bottom w:val="single" w:sz="4" w:space="0" w:color="auto"/>
              <w:right w:val="single" w:sz="4" w:space="0" w:color="auto"/>
            </w:tcBorders>
            <w:noWrap/>
            <w:vAlign w:val="bottom"/>
          </w:tcPr>
          <w:p w14:paraId="3FEEC7A0" w14:textId="77777777" w:rsidR="00685C19" w:rsidRPr="00267479" w:rsidRDefault="00685C19" w:rsidP="001A20D1">
            <w:pPr>
              <w:rPr>
                <w:color w:val="000000"/>
                <w:lang w:val="uk-UA"/>
              </w:rPr>
            </w:pPr>
            <w:r w:rsidRPr="00267479">
              <w:rPr>
                <w:color w:val="000000"/>
                <w:lang w:val="uk-UA"/>
              </w:rPr>
              <w:t>18 Виробництво та технології</w:t>
            </w:r>
          </w:p>
        </w:tc>
        <w:tc>
          <w:tcPr>
            <w:tcW w:w="5669" w:type="dxa"/>
            <w:tcBorders>
              <w:top w:val="nil"/>
              <w:left w:val="nil"/>
              <w:bottom w:val="single" w:sz="4" w:space="0" w:color="auto"/>
              <w:right w:val="single" w:sz="4" w:space="0" w:color="auto"/>
            </w:tcBorders>
            <w:noWrap/>
            <w:vAlign w:val="center"/>
          </w:tcPr>
          <w:p w14:paraId="466D2CC0" w14:textId="77777777" w:rsidR="00685C19" w:rsidRPr="00267479" w:rsidRDefault="00685C19" w:rsidP="001A20D1">
            <w:pPr>
              <w:jc w:val="center"/>
              <w:rPr>
                <w:color w:val="000000"/>
                <w:lang w:val="uk-UA"/>
              </w:rPr>
            </w:pPr>
            <w:r w:rsidRPr="00267479">
              <w:rPr>
                <w:color w:val="000000"/>
                <w:lang w:val="uk-UA"/>
              </w:rPr>
              <w:t>усі спеціальності</w:t>
            </w:r>
          </w:p>
        </w:tc>
        <w:tc>
          <w:tcPr>
            <w:tcW w:w="1134" w:type="dxa"/>
            <w:tcBorders>
              <w:top w:val="nil"/>
              <w:left w:val="nil"/>
              <w:bottom w:val="single" w:sz="4" w:space="0" w:color="auto"/>
              <w:right w:val="single" w:sz="4" w:space="0" w:color="auto"/>
            </w:tcBorders>
            <w:noWrap/>
            <w:vAlign w:val="center"/>
          </w:tcPr>
          <w:p w14:paraId="655AA39B" w14:textId="77777777" w:rsidR="00685C19" w:rsidRPr="00267479" w:rsidRDefault="00685C19" w:rsidP="001A20D1">
            <w:pPr>
              <w:jc w:val="center"/>
              <w:rPr>
                <w:color w:val="000000"/>
                <w:szCs w:val="28"/>
                <w:lang w:val="uk-UA"/>
              </w:rPr>
            </w:pPr>
            <w:r w:rsidRPr="00267479">
              <w:rPr>
                <w:color w:val="000000"/>
                <w:szCs w:val="28"/>
                <w:lang w:val="uk-UA"/>
              </w:rPr>
              <w:t>1,8</w:t>
            </w:r>
          </w:p>
        </w:tc>
      </w:tr>
      <w:tr w:rsidR="00685C19" w:rsidRPr="00267479" w14:paraId="16E3BAA9" w14:textId="77777777" w:rsidTr="00685C19">
        <w:trPr>
          <w:trHeight w:val="315"/>
        </w:trPr>
        <w:tc>
          <w:tcPr>
            <w:tcW w:w="3119" w:type="dxa"/>
            <w:tcBorders>
              <w:top w:val="nil"/>
              <w:left w:val="single" w:sz="4" w:space="0" w:color="auto"/>
              <w:bottom w:val="single" w:sz="4" w:space="0" w:color="auto"/>
              <w:right w:val="single" w:sz="4" w:space="0" w:color="auto"/>
            </w:tcBorders>
            <w:noWrap/>
            <w:vAlign w:val="bottom"/>
          </w:tcPr>
          <w:p w14:paraId="6EEE73BB" w14:textId="77777777" w:rsidR="00685C19" w:rsidRPr="00267479" w:rsidRDefault="00685C19" w:rsidP="001A20D1">
            <w:pPr>
              <w:rPr>
                <w:color w:val="000000"/>
                <w:lang w:val="uk-UA"/>
              </w:rPr>
            </w:pPr>
            <w:r w:rsidRPr="00267479">
              <w:rPr>
                <w:color w:val="000000"/>
                <w:lang w:val="uk-UA"/>
              </w:rPr>
              <w:t>19 Архітектура та будівництво</w:t>
            </w:r>
          </w:p>
        </w:tc>
        <w:tc>
          <w:tcPr>
            <w:tcW w:w="5669" w:type="dxa"/>
            <w:tcBorders>
              <w:top w:val="nil"/>
              <w:left w:val="nil"/>
              <w:bottom w:val="single" w:sz="4" w:space="0" w:color="auto"/>
              <w:right w:val="single" w:sz="4" w:space="0" w:color="auto"/>
            </w:tcBorders>
            <w:noWrap/>
            <w:vAlign w:val="center"/>
          </w:tcPr>
          <w:p w14:paraId="4CDAC33F" w14:textId="77777777" w:rsidR="00685C19" w:rsidRPr="00267479" w:rsidRDefault="00685C19" w:rsidP="001A20D1">
            <w:pPr>
              <w:jc w:val="center"/>
              <w:rPr>
                <w:color w:val="000000"/>
                <w:lang w:val="uk-UA"/>
              </w:rPr>
            </w:pPr>
            <w:r w:rsidRPr="00267479">
              <w:rPr>
                <w:color w:val="000000"/>
                <w:lang w:val="uk-UA"/>
              </w:rPr>
              <w:t>усі спеціальності</w:t>
            </w:r>
          </w:p>
        </w:tc>
        <w:tc>
          <w:tcPr>
            <w:tcW w:w="1134" w:type="dxa"/>
            <w:tcBorders>
              <w:top w:val="nil"/>
              <w:left w:val="nil"/>
              <w:bottom w:val="single" w:sz="4" w:space="0" w:color="auto"/>
              <w:right w:val="single" w:sz="4" w:space="0" w:color="auto"/>
            </w:tcBorders>
            <w:noWrap/>
            <w:vAlign w:val="center"/>
          </w:tcPr>
          <w:p w14:paraId="7F811A87" w14:textId="77777777" w:rsidR="00685C19" w:rsidRPr="00267479" w:rsidRDefault="00685C19" w:rsidP="001A20D1">
            <w:pPr>
              <w:jc w:val="center"/>
              <w:rPr>
                <w:color w:val="000000"/>
                <w:szCs w:val="28"/>
                <w:lang w:val="uk-UA"/>
              </w:rPr>
            </w:pPr>
            <w:r w:rsidRPr="00267479">
              <w:rPr>
                <w:color w:val="000000"/>
                <w:szCs w:val="28"/>
                <w:lang w:val="uk-UA"/>
              </w:rPr>
              <w:t>1,8</w:t>
            </w:r>
          </w:p>
        </w:tc>
      </w:tr>
      <w:tr w:rsidR="00685C19" w:rsidRPr="00267479" w14:paraId="43584FAA" w14:textId="77777777" w:rsidTr="00685C19">
        <w:trPr>
          <w:trHeight w:val="315"/>
        </w:trPr>
        <w:tc>
          <w:tcPr>
            <w:tcW w:w="3119" w:type="dxa"/>
            <w:tcBorders>
              <w:top w:val="nil"/>
              <w:left w:val="single" w:sz="4" w:space="0" w:color="auto"/>
              <w:bottom w:val="single" w:sz="4" w:space="0" w:color="auto"/>
              <w:right w:val="single" w:sz="4" w:space="0" w:color="auto"/>
            </w:tcBorders>
            <w:noWrap/>
            <w:vAlign w:val="bottom"/>
          </w:tcPr>
          <w:p w14:paraId="397CA48F" w14:textId="77777777" w:rsidR="00685C19" w:rsidRPr="00267479" w:rsidRDefault="00685C19" w:rsidP="001A20D1">
            <w:pPr>
              <w:rPr>
                <w:color w:val="000000"/>
                <w:lang w:val="uk-UA"/>
              </w:rPr>
            </w:pPr>
            <w:r w:rsidRPr="00267479">
              <w:rPr>
                <w:color w:val="000000"/>
                <w:lang w:val="uk-UA"/>
              </w:rPr>
              <w:t>20 Аграрні науки та продовольство</w:t>
            </w:r>
          </w:p>
        </w:tc>
        <w:tc>
          <w:tcPr>
            <w:tcW w:w="5669" w:type="dxa"/>
            <w:tcBorders>
              <w:top w:val="nil"/>
              <w:left w:val="nil"/>
              <w:bottom w:val="single" w:sz="4" w:space="0" w:color="auto"/>
              <w:right w:val="single" w:sz="4" w:space="0" w:color="auto"/>
            </w:tcBorders>
            <w:noWrap/>
            <w:vAlign w:val="center"/>
          </w:tcPr>
          <w:p w14:paraId="7DC1E081" w14:textId="77777777" w:rsidR="00685C19" w:rsidRPr="00267479" w:rsidRDefault="00685C19" w:rsidP="001A20D1">
            <w:pPr>
              <w:jc w:val="center"/>
              <w:rPr>
                <w:color w:val="000000"/>
                <w:lang w:val="uk-UA"/>
              </w:rPr>
            </w:pPr>
            <w:r w:rsidRPr="00267479">
              <w:rPr>
                <w:color w:val="000000"/>
                <w:lang w:val="uk-UA"/>
              </w:rPr>
              <w:t>усі спеціальності</w:t>
            </w:r>
          </w:p>
        </w:tc>
        <w:tc>
          <w:tcPr>
            <w:tcW w:w="1134" w:type="dxa"/>
            <w:tcBorders>
              <w:top w:val="nil"/>
              <w:left w:val="nil"/>
              <w:bottom w:val="single" w:sz="4" w:space="0" w:color="auto"/>
              <w:right w:val="single" w:sz="4" w:space="0" w:color="auto"/>
            </w:tcBorders>
            <w:noWrap/>
            <w:vAlign w:val="center"/>
          </w:tcPr>
          <w:p w14:paraId="11CEBDE9" w14:textId="77777777" w:rsidR="00685C19" w:rsidRPr="00267479" w:rsidRDefault="00685C19" w:rsidP="001A20D1">
            <w:pPr>
              <w:jc w:val="center"/>
              <w:rPr>
                <w:color w:val="000000"/>
                <w:szCs w:val="28"/>
                <w:lang w:val="uk-UA"/>
              </w:rPr>
            </w:pPr>
            <w:r w:rsidRPr="00267479">
              <w:rPr>
                <w:color w:val="000000"/>
                <w:szCs w:val="28"/>
                <w:lang w:val="uk-UA"/>
              </w:rPr>
              <w:t>1,8</w:t>
            </w:r>
          </w:p>
        </w:tc>
      </w:tr>
      <w:tr w:rsidR="00685C19" w:rsidRPr="00267479" w14:paraId="6F03C012" w14:textId="77777777" w:rsidTr="00685C19">
        <w:trPr>
          <w:trHeight w:val="315"/>
        </w:trPr>
        <w:tc>
          <w:tcPr>
            <w:tcW w:w="3119" w:type="dxa"/>
            <w:tcBorders>
              <w:top w:val="nil"/>
              <w:left w:val="single" w:sz="4" w:space="0" w:color="auto"/>
              <w:bottom w:val="single" w:sz="4" w:space="0" w:color="auto"/>
              <w:right w:val="single" w:sz="4" w:space="0" w:color="auto"/>
            </w:tcBorders>
            <w:noWrap/>
            <w:vAlign w:val="bottom"/>
          </w:tcPr>
          <w:p w14:paraId="2DF4F331" w14:textId="77777777" w:rsidR="00685C19" w:rsidRPr="00267479" w:rsidRDefault="00685C19" w:rsidP="001A20D1">
            <w:pPr>
              <w:rPr>
                <w:color w:val="000000"/>
                <w:lang w:val="uk-UA"/>
              </w:rPr>
            </w:pPr>
            <w:r w:rsidRPr="00267479">
              <w:rPr>
                <w:color w:val="000000"/>
                <w:lang w:val="uk-UA"/>
              </w:rPr>
              <w:t>21 Ветеринарна медицина</w:t>
            </w:r>
          </w:p>
        </w:tc>
        <w:tc>
          <w:tcPr>
            <w:tcW w:w="5669" w:type="dxa"/>
            <w:tcBorders>
              <w:top w:val="nil"/>
              <w:left w:val="nil"/>
              <w:bottom w:val="single" w:sz="4" w:space="0" w:color="auto"/>
              <w:right w:val="single" w:sz="4" w:space="0" w:color="auto"/>
            </w:tcBorders>
            <w:noWrap/>
            <w:vAlign w:val="center"/>
          </w:tcPr>
          <w:p w14:paraId="29226EC0" w14:textId="77777777" w:rsidR="00685C19" w:rsidRPr="00267479" w:rsidRDefault="00685C19" w:rsidP="001A20D1">
            <w:pPr>
              <w:jc w:val="center"/>
              <w:rPr>
                <w:color w:val="000000"/>
                <w:lang w:val="uk-UA"/>
              </w:rPr>
            </w:pPr>
            <w:r w:rsidRPr="00267479">
              <w:rPr>
                <w:color w:val="000000"/>
                <w:lang w:val="uk-UA"/>
              </w:rPr>
              <w:t>усі спеціальності</w:t>
            </w:r>
          </w:p>
        </w:tc>
        <w:tc>
          <w:tcPr>
            <w:tcW w:w="1134" w:type="dxa"/>
            <w:tcBorders>
              <w:top w:val="nil"/>
              <w:left w:val="nil"/>
              <w:bottom w:val="single" w:sz="4" w:space="0" w:color="auto"/>
              <w:right w:val="single" w:sz="4" w:space="0" w:color="auto"/>
            </w:tcBorders>
            <w:noWrap/>
            <w:vAlign w:val="center"/>
          </w:tcPr>
          <w:p w14:paraId="28FF8E53" w14:textId="77777777" w:rsidR="00685C19" w:rsidRPr="00267479" w:rsidRDefault="00685C19" w:rsidP="001A20D1">
            <w:pPr>
              <w:jc w:val="center"/>
              <w:rPr>
                <w:color w:val="000000"/>
                <w:lang w:val="uk-UA"/>
              </w:rPr>
            </w:pPr>
            <w:r w:rsidRPr="00267479">
              <w:rPr>
                <w:color w:val="000000"/>
                <w:lang w:val="uk-UA"/>
              </w:rPr>
              <w:t>2,2</w:t>
            </w:r>
          </w:p>
        </w:tc>
      </w:tr>
      <w:tr w:rsidR="00685C19" w:rsidRPr="00267479" w14:paraId="18B9DBD2" w14:textId="77777777" w:rsidTr="00685C19">
        <w:trPr>
          <w:trHeight w:val="315"/>
        </w:trPr>
        <w:tc>
          <w:tcPr>
            <w:tcW w:w="3119" w:type="dxa"/>
            <w:tcBorders>
              <w:top w:val="nil"/>
              <w:left w:val="single" w:sz="4" w:space="0" w:color="auto"/>
              <w:bottom w:val="single" w:sz="4" w:space="0" w:color="auto"/>
              <w:right w:val="single" w:sz="4" w:space="0" w:color="auto"/>
            </w:tcBorders>
            <w:noWrap/>
            <w:vAlign w:val="bottom"/>
          </w:tcPr>
          <w:p w14:paraId="7DEC5C09" w14:textId="77777777" w:rsidR="00685C19" w:rsidRPr="00267479" w:rsidRDefault="00685C19" w:rsidP="001A20D1">
            <w:pPr>
              <w:rPr>
                <w:color w:val="000000"/>
                <w:lang w:val="uk-UA"/>
              </w:rPr>
            </w:pPr>
            <w:r w:rsidRPr="00267479">
              <w:rPr>
                <w:color w:val="000000"/>
                <w:lang w:val="uk-UA"/>
              </w:rPr>
              <w:t>22 Охорона здоров’я</w:t>
            </w:r>
          </w:p>
        </w:tc>
        <w:tc>
          <w:tcPr>
            <w:tcW w:w="5669" w:type="dxa"/>
            <w:tcBorders>
              <w:top w:val="nil"/>
              <w:left w:val="nil"/>
              <w:bottom w:val="single" w:sz="4" w:space="0" w:color="auto"/>
              <w:right w:val="single" w:sz="4" w:space="0" w:color="auto"/>
            </w:tcBorders>
            <w:noWrap/>
            <w:vAlign w:val="center"/>
          </w:tcPr>
          <w:p w14:paraId="6F93BBE1" w14:textId="77777777" w:rsidR="00685C19" w:rsidRPr="00267479" w:rsidRDefault="00685C19" w:rsidP="001A20D1">
            <w:pPr>
              <w:jc w:val="center"/>
              <w:rPr>
                <w:color w:val="000000"/>
                <w:lang w:val="uk-UA"/>
              </w:rPr>
            </w:pPr>
            <w:r w:rsidRPr="00267479">
              <w:rPr>
                <w:color w:val="000000"/>
                <w:lang w:val="uk-UA"/>
              </w:rPr>
              <w:t>усі спеціальності</w:t>
            </w:r>
          </w:p>
        </w:tc>
        <w:tc>
          <w:tcPr>
            <w:tcW w:w="1134" w:type="dxa"/>
            <w:tcBorders>
              <w:top w:val="nil"/>
              <w:left w:val="nil"/>
              <w:bottom w:val="single" w:sz="4" w:space="0" w:color="auto"/>
              <w:right w:val="single" w:sz="4" w:space="0" w:color="auto"/>
            </w:tcBorders>
            <w:noWrap/>
            <w:vAlign w:val="center"/>
          </w:tcPr>
          <w:p w14:paraId="119B9543" w14:textId="77777777" w:rsidR="00685C19" w:rsidRPr="00267479" w:rsidRDefault="00685C19" w:rsidP="001A20D1">
            <w:pPr>
              <w:jc w:val="center"/>
              <w:rPr>
                <w:color w:val="000000"/>
                <w:lang w:val="uk-UA"/>
              </w:rPr>
            </w:pPr>
            <w:r w:rsidRPr="00267479">
              <w:rPr>
                <w:color w:val="000000"/>
                <w:lang w:val="uk-UA"/>
              </w:rPr>
              <w:t>2,3</w:t>
            </w:r>
          </w:p>
        </w:tc>
      </w:tr>
      <w:tr w:rsidR="00685C19" w:rsidRPr="00267479" w14:paraId="6A37A791" w14:textId="77777777" w:rsidTr="00685C19">
        <w:trPr>
          <w:trHeight w:val="315"/>
        </w:trPr>
        <w:tc>
          <w:tcPr>
            <w:tcW w:w="3119" w:type="dxa"/>
            <w:tcBorders>
              <w:top w:val="nil"/>
              <w:left w:val="single" w:sz="4" w:space="0" w:color="auto"/>
              <w:bottom w:val="single" w:sz="4" w:space="0" w:color="auto"/>
              <w:right w:val="single" w:sz="4" w:space="0" w:color="auto"/>
            </w:tcBorders>
            <w:noWrap/>
            <w:vAlign w:val="bottom"/>
          </w:tcPr>
          <w:p w14:paraId="2D32CEC6" w14:textId="77777777" w:rsidR="00685C19" w:rsidRPr="00267479" w:rsidRDefault="00685C19" w:rsidP="001A20D1">
            <w:pPr>
              <w:rPr>
                <w:color w:val="000000"/>
                <w:lang w:val="uk-UA"/>
              </w:rPr>
            </w:pPr>
            <w:r w:rsidRPr="00267479">
              <w:rPr>
                <w:color w:val="000000"/>
                <w:lang w:val="uk-UA"/>
              </w:rPr>
              <w:t>23 Соціальна робота</w:t>
            </w:r>
          </w:p>
        </w:tc>
        <w:tc>
          <w:tcPr>
            <w:tcW w:w="5669" w:type="dxa"/>
            <w:tcBorders>
              <w:top w:val="nil"/>
              <w:left w:val="nil"/>
              <w:bottom w:val="single" w:sz="4" w:space="0" w:color="auto"/>
              <w:right w:val="single" w:sz="4" w:space="0" w:color="auto"/>
            </w:tcBorders>
            <w:noWrap/>
            <w:vAlign w:val="center"/>
          </w:tcPr>
          <w:p w14:paraId="11334059" w14:textId="77777777" w:rsidR="00685C19" w:rsidRPr="00267479" w:rsidRDefault="00685C19" w:rsidP="001A20D1">
            <w:pPr>
              <w:jc w:val="center"/>
              <w:rPr>
                <w:color w:val="000000"/>
                <w:lang w:val="uk-UA"/>
              </w:rPr>
            </w:pPr>
            <w:r w:rsidRPr="00267479">
              <w:rPr>
                <w:color w:val="000000"/>
                <w:lang w:val="uk-UA"/>
              </w:rPr>
              <w:t>усі спеціальності</w:t>
            </w:r>
          </w:p>
        </w:tc>
        <w:tc>
          <w:tcPr>
            <w:tcW w:w="1134" w:type="dxa"/>
            <w:tcBorders>
              <w:top w:val="nil"/>
              <w:left w:val="nil"/>
              <w:bottom w:val="single" w:sz="4" w:space="0" w:color="auto"/>
              <w:right w:val="single" w:sz="4" w:space="0" w:color="auto"/>
            </w:tcBorders>
            <w:noWrap/>
            <w:vAlign w:val="center"/>
          </w:tcPr>
          <w:p w14:paraId="76385592" w14:textId="77777777" w:rsidR="00685C19" w:rsidRPr="00267479" w:rsidRDefault="00685C19" w:rsidP="001A20D1">
            <w:pPr>
              <w:jc w:val="center"/>
              <w:rPr>
                <w:color w:val="000000"/>
                <w:lang w:val="uk-UA"/>
              </w:rPr>
            </w:pPr>
            <w:r w:rsidRPr="00267479">
              <w:rPr>
                <w:color w:val="000000"/>
                <w:lang w:val="uk-UA"/>
              </w:rPr>
              <w:t>1</w:t>
            </w:r>
          </w:p>
        </w:tc>
      </w:tr>
      <w:tr w:rsidR="00685C19" w:rsidRPr="00267479" w14:paraId="496765E5" w14:textId="77777777" w:rsidTr="00685C19">
        <w:trPr>
          <w:trHeight w:val="315"/>
        </w:trPr>
        <w:tc>
          <w:tcPr>
            <w:tcW w:w="3119" w:type="dxa"/>
            <w:vMerge w:val="restart"/>
            <w:tcBorders>
              <w:top w:val="nil"/>
              <w:left w:val="single" w:sz="4" w:space="0" w:color="auto"/>
              <w:right w:val="single" w:sz="4" w:space="0" w:color="auto"/>
            </w:tcBorders>
            <w:noWrap/>
            <w:vAlign w:val="center"/>
          </w:tcPr>
          <w:p w14:paraId="7424444F" w14:textId="77777777" w:rsidR="00685C19" w:rsidRPr="00267479" w:rsidRDefault="00685C19" w:rsidP="001A20D1">
            <w:pPr>
              <w:rPr>
                <w:color w:val="000000"/>
                <w:lang w:val="uk-UA"/>
              </w:rPr>
            </w:pPr>
            <w:r w:rsidRPr="00267479">
              <w:rPr>
                <w:color w:val="000000"/>
                <w:lang w:val="uk-UA"/>
              </w:rPr>
              <w:t>24 Сфера обслуговування</w:t>
            </w:r>
          </w:p>
        </w:tc>
        <w:tc>
          <w:tcPr>
            <w:tcW w:w="5669" w:type="dxa"/>
            <w:tcBorders>
              <w:top w:val="nil"/>
              <w:left w:val="nil"/>
              <w:bottom w:val="single" w:sz="4" w:space="0" w:color="auto"/>
              <w:right w:val="single" w:sz="4" w:space="0" w:color="auto"/>
            </w:tcBorders>
            <w:noWrap/>
            <w:vAlign w:val="center"/>
          </w:tcPr>
          <w:p w14:paraId="2E5D7459" w14:textId="77777777" w:rsidR="00685C19" w:rsidRPr="00267479" w:rsidRDefault="00685C19" w:rsidP="001A20D1">
            <w:pPr>
              <w:jc w:val="center"/>
              <w:rPr>
                <w:color w:val="000000"/>
                <w:lang w:val="uk-UA"/>
              </w:rPr>
            </w:pPr>
            <w:r w:rsidRPr="00267479">
              <w:rPr>
                <w:color w:val="000000"/>
                <w:szCs w:val="28"/>
                <w:lang w:val="uk-UA"/>
              </w:rPr>
              <w:t xml:space="preserve">241 </w:t>
            </w:r>
            <w:proofErr w:type="spellStart"/>
            <w:r w:rsidRPr="00267479">
              <w:rPr>
                <w:color w:val="000000"/>
                <w:szCs w:val="28"/>
                <w:lang w:val="uk-UA"/>
              </w:rPr>
              <w:t>Готельно</w:t>
            </w:r>
            <w:proofErr w:type="spellEnd"/>
            <w:r w:rsidRPr="00267479">
              <w:rPr>
                <w:color w:val="000000"/>
                <w:szCs w:val="28"/>
                <w:lang w:val="uk-UA"/>
              </w:rPr>
              <w:t>-ресторанна справа</w:t>
            </w:r>
          </w:p>
        </w:tc>
        <w:tc>
          <w:tcPr>
            <w:tcW w:w="1134" w:type="dxa"/>
            <w:tcBorders>
              <w:top w:val="nil"/>
              <w:left w:val="nil"/>
              <w:bottom w:val="single" w:sz="4" w:space="0" w:color="auto"/>
              <w:right w:val="single" w:sz="4" w:space="0" w:color="auto"/>
            </w:tcBorders>
            <w:noWrap/>
            <w:vAlign w:val="center"/>
          </w:tcPr>
          <w:p w14:paraId="524558AA" w14:textId="77777777" w:rsidR="00685C19" w:rsidRPr="00267479" w:rsidRDefault="00685C19" w:rsidP="001A20D1">
            <w:pPr>
              <w:jc w:val="center"/>
              <w:rPr>
                <w:color w:val="000000"/>
                <w:lang w:val="uk-UA"/>
              </w:rPr>
            </w:pPr>
            <w:r w:rsidRPr="00267479">
              <w:rPr>
                <w:color w:val="000000"/>
                <w:lang w:val="uk-UA"/>
              </w:rPr>
              <w:t>1</w:t>
            </w:r>
          </w:p>
        </w:tc>
      </w:tr>
      <w:tr w:rsidR="00685C19" w:rsidRPr="00267479" w14:paraId="4B3AE020" w14:textId="77777777" w:rsidTr="00685C19">
        <w:trPr>
          <w:trHeight w:val="315"/>
        </w:trPr>
        <w:tc>
          <w:tcPr>
            <w:tcW w:w="3119" w:type="dxa"/>
            <w:vMerge/>
            <w:tcBorders>
              <w:left w:val="single" w:sz="4" w:space="0" w:color="auto"/>
              <w:bottom w:val="single" w:sz="4" w:space="0" w:color="auto"/>
              <w:right w:val="single" w:sz="4" w:space="0" w:color="auto"/>
            </w:tcBorders>
            <w:noWrap/>
            <w:vAlign w:val="center"/>
          </w:tcPr>
          <w:p w14:paraId="1EBCF0DD" w14:textId="77777777" w:rsidR="00685C19" w:rsidRPr="00267479" w:rsidRDefault="00685C19" w:rsidP="001A20D1">
            <w:pPr>
              <w:rPr>
                <w:color w:val="000000"/>
                <w:lang w:val="uk-UA"/>
              </w:rPr>
            </w:pPr>
          </w:p>
        </w:tc>
        <w:tc>
          <w:tcPr>
            <w:tcW w:w="5669" w:type="dxa"/>
            <w:tcBorders>
              <w:top w:val="nil"/>
              <w:left w:val="nil"/>
              <w:bottom w:val="single" w:sz="4" w:space="0" w:color="auto"/>
              <w:right w:val="single" w:sz="4" w:space="0" w:color="auto"/>
            </w:tcBorders>
            <w:noWrap/>
            <w:vAlign w:val="center"/>
          </w:tcPr>
          <w:p w14:paraId="51710CA0" w14:textId="77777777" w:rsidR="00685C19" w:rsidRPr="00267479" w:rsidRDefault="00685C19" w:rsidP="001A20D1">
            <w:pPr>
              <w:jc w:val="center"/>
              <w:rPr>
                <w:color w:val="000000"/>
                <w:lang w:val="uk-UA"/>
              </w:rPr>
            </w:pPr>
            <w:r w:rsidRPr="00267479">
              <w:rPr>
                <w:color w:val="000000"/>
                <w:lang w:val="uk-UA"/>
              </w:rPr>
              <w:t xml:space="preserve">242 </w:t>
            </w:r>
            <w:r w:rsidRPr="00267479">
              <w:rPr>
                <w:color w:val="000000"/>
                <w:szCs w:val="28"/>
                <w:lang w:val="uk-UA"/>
              </w:rPr>
              <w:t>Туризм</w:t>
            </w:r>
          </w:p>
        </w:tc>
        <w:tc>
          <w:tcPr>
            <w:tcW w:w="1134" w:type="dxa"/>
            <w:tcBorders>
              <w:top w:val="nil"/>
              <w:left w:val="nil"/>
              <w:bottom w:val="single" w:sz="4" w:space="0" w:color="auto"/>
              <w:right w:val="single" w:sz="4" w:space="0" w:color="auto"/>
            </w:tcBorders>
            <w:noWrap/>
            <w:vAlign w:val="center"/>
          </w:tcPr>
          <w:p w14:paraId="78FE34C2" w14:textId="77777777" w:rsidR="00685C19" w:rsidRPr="00267479" w:rsidRDefault="00685C19" w:rsidP="001A20D1">
            <w:pPr>
              <w:jc w:val="center"/>
              <w:rPr>
                <w:color w:val="000000"/>
                <w:lang w:val="uk-UA"/>
              </w:rPr>
            </w:pPr>
            <w:r w:rsidRPr="00267479">
              <w:rPr>
                <w:color w:val="000000"/>
                <w:lang w:val="uk-UA"/>
              </w:rPr>
              <w:t>1,2</w:t>
            </w:r>
          </w:p>
        </w:tc>
      </w:tr>
      <w:tr w:rsidR="00685C19" w:rsidRPr="00267479" w14:paraId="7CF31B16" w14:textId="77777777" w:rsidTr="00685C19">
        <w:trPr>
          <w:trHeight w:val="315"/>
        </w:trPr>
        <w:tc>
          <w:tcPr>
            <w:tcW w:w="3119" w:type="dxa"/>
            <w:tcBorders>
              <w:top w:val="nil"/>
              <w:left w:val="single" w:sz="4" w:space="0" w:color="auto"/>
              <w:bottom w:val="single" w:sz="4" w:space="0" w:color="auto"/>
              <w:right w:val="single" w:sz="4" w:space="0" w:color="auto"/>
            </w:tcBorders>
            <w:noWrap/>
            <w:vAlign w:val="center"/>
          </w:tcPr>
          <w:p w14:paraId="2CB509F6" w14:textId="77777777" w:rsidR="00685C19" w:rsidRPr="00267479" w:rsidRDefault="00685C19" w:rsidP="001A20D1">
            <w:pPr>
              <w:rPr>
                <w:color w:val="000000"/>
                <w:lang w:val="uk-UA"/>
              </w:rPr>
            </w:pPr>
            <w:r w:rsidRPr="00267479">
              <w:rPr>
                <w:color w:val="000000"/>
                <w:lang w:val="uk-UA"/>
              </w:rPr>
              <w:t xml:space="preserve">25 </w:t>
            </w:r>
            <w:r w:rsidRPr="00267479">
              <w:rPr>
                <w:color w:val="000000"/>
                <w:szCs w:val="28"/>
                <w:lang w:val="uk-UA"/>
              </w:rPr>
              <w:t>Воєнні науки, національна безпека, безпека державного кордону</w:t>
            </w:r>
          </w:p>
        </w:tc>
        <w:tc>
          <w:tcPr>
            <w:tcW w:w="5669" w:type="dxa"/>
            <w:tcBorders>
              <w:top w:val="nil"/>
              <w:left w:val="nil"/>
              <w:bottom w:val="single" w:sz="4" w:space="0" w:color="auto"/>
              <w:right w:val="single" w:sz="4" w:space="0" w:color="auto"/>
            </w:tcBorders>
            <w:noWrap/>
            <w:vAlign w:val="center"/>
          </w:tcPr>
          <w:p w14:paraId="384BF025" w14:textId="77777777" w:rsidR="00685C19" w:rsidRPr="00267479" w:rsidRDefault="00685C19" w:rsidP="001A20D1">
            <w:pPr>
              <w:jc w:val="center"/>
              <w:rPr>
                <w:color w:val="000000"/>
                <w:lang w:val="uk-UA"/>
              </w:rPr>
            </w:pPr>
            <w:r w:rsidRPr="00267479">
              <w:rPr>
                <w:color w:val="000000"/>
                <w:lang w:val="uk-UA"/>
              </w:rPr>
              <w:t>усі спеціальності</w:t>
            </w:r>
          </w:p>
        </w:tc>
        <w:tc>
          <w:tcPr>
            <w:tcW w:w="1134" w:type="dxa"/>
            <w:tcBorders>
              <w:top w:val="nil"/>
              <w:left w:val="nil"/>
              <w:bottom w:val="single" w:sz="4" w:space="0" w:color="auto"/>
              <w:right w:val="single" w:sz="4" w:space="0" w:color="auto"/>
            </w:tcBorders>
            <w:noWrap/>
            <w:vAlign w:val="center"/>
          </w:tcPr>
          <w:p w14:paraId="544883BF" w14:textId="77777777" w:rsidR="00685C19" w:rsidRPr="00267479" w:rsidRDefault="00685C19" w:rsidP="001A20D1">
            <w:pPr>
              <w:jc w:val="center"/>
              <w:rPr>
                <w:color w:val="000000"/>
                <w:lang w:val="uk-UA"/>
              </w:rPr>
            </w:pPr>
            <w:r w:rsidRPr="00267479">
              <w:rPr>
                <w:color w:val="000000"/>
                <w:lang w:val="uk-UA"/>
              </w:rPr>
              <w:t>2,7</w:t>
            </w:r>
          </w:p>
        </w:tc>
      </w:tr>
      <w:tr w:rsidR="00685C19" w:rsidRPr="00267479" w14:paraId="31EC4A72" w14:textId="77777777" w:rsidTr="00685C19">
        <w:trPr>
          <w:trHeight w:val="315"/>
        </w:trPr>
        <w:tc>
          <w:tcPr>
            <w:tcW w:w="3119" w:type="dxa"/>
            <w:tcBorders>
              <w:top w:val="nil"/>
              <w:left w:val="single" w:sz="4" w:space="0" w:color="auto"/>
              <w:bottom w:val="single" w:sz="4" w:space="0" w:color="auto"/>
              <w:right w:val="single" w:sz="4" w:space="0" w:color="auto"/>
            </w:tcBorders>
            <w:noWrap/>
            <w:vAlign w:val="center"/>
          </w:tcPr>
          <w:p w14:paraId="15631FFE" w14:textId="77777777" w:rsidR="00685C19" w:rsidRPr="00267479" w:rsidRDefault="00685C19" w:rsidP="001A20D1">
            <w:pPr>
              <w:rPr>
                <w:color w:val="000000"/>
                <w:lang w:val="uk-UA"/>
              </w:rPr>
            </w:pPr>
            <w:r w:rsidRPr="00267479">
              <w:rPr>
                <w:color w:val="000000"/>
                <w:lang w:val="uk-UA"/>
              </w:rPr>
              <w:t>26 Цивільна безпека</w:t>
            </w:r>
          </w:p>
        </w:tc>
        <w:tc>
          <w:tcPr>
            <w:tcW w:w="5669" w:type="dxa"/>
            <w:tcBorders>
              <w:top w:val="nil"/>
              <w:left w:val="nil"/>
              <w:bottom w:val="single" w:sz="4" w:space="0" w:color="auto"/>
              <w:right w:val="single" w:sz="4" w:space="0" w:color="auto"/>
            </w:tcBorders>
            <w:noWrap/>
            <w:vAlign w:val="center"/>
          </w:tcPr>
          <w:p w14:paraId="16CF16A3" w14:textId="77777777" w:rsidR="00685C19" w:rsidRPr="00267479" w:rsidRDefault="00685C19" w:rsidP="001A20D1">
            <w:pPr>
              <w:jc w:val="center"/>
              <w:rPr>
                <w:color w:val="000000"/>
                <w:lang w:val="uk-UA"/>
              </w:rPr>
            </w:pPr>
            <w:r w:rsidRPr="00267479">
              <w:rPr>
                <w:color w:val="000000"/>
                <w:lang w:val="uk-UA"/>
              </w:rPr>
              <w:t>усі спеціальності</w:t>
            </w:r>
          </w:p>
        </w:tc>
        <w:tc>
          <w:tcPr>
            <w:tcW w:w="1134" w:type="dxa"/>
            <w:tcBorders>
              <w:top w:val="nil"/>
              <w:left w:val="nil"/>
              <w:bottom w:val="single" w:sz="4" w:space="0" w:color="auto"/>
              <w:right w:val="single" w:sz="4" w:space="0" w:color="auto"/>
            </w:tcBorders>
            <w:noWrap/>
            <w:vAlign w:val="center"/>
          </w:tcPr>
          <w:p w14:paraId="21A42A02" w14:textId="77777777" w:rsidR="00685C19" w:rsidRPr="00267479" w:rsidRDefault="00685C19" w:rsidP="001A20D1">
            <w:pPr>
              <w:jc w:val="center"/>
              <w:rPr>
                <w:color w:val="000000"/>
                <w:lang w:val="uk-UA"/>
              </w:rPr>
            </w:pPr>
            <w:r w:rsidRPr="00267479">
              <w:rPr>
                <w:color w:val="000000"/>
                <w:lang w:val="uk-UA"/>
              </w:rPr>
              <w:t>2,7</w:t>
            </w:r>
          </w:p>
        </w:tc>
      </w:tr>
      <w:tr w:rsidR="00685C19" w:rsidRPr="00267479" w14:paraId="0A75D1BE" w14:textId="77777777" w:rsidTr="00685C19">
        <w:trPr>
          <w:trHeight w:val="315"/>
        </w:trPr>
        <w:tc>
          <w:tcPr>
            <w:tcW w:w="3119" w:type="dxa"/>
            <w:vMerge w:val="restart"/>
            <w:tcBorders>
              <w:top w:val="nil"/>
              <w:left w:val="single" w:sz="4" w:space="0" w:color="auto"/>
              <w:right w:val="single" w:sz="4" w:space="0" w:color="auto"/>
            </w:tcBorders>
            <w:noWrap/>
            <w:vAlign w:val="center"/>
          </w:tcPr>
          <w:p w14:paraId="50F0C856" w14:textId="77777777" w:rsidR="00685C19" w:rsidRPr="00267479" w:rsidRDefault="00685C19" w:rsidP="001A20D1">
            <w:pPr>
              <w:rPr>
                <w:color w:val="000000"/>
                <w:lang w:val="uk-UA"/>
              </w:rPr>
            </w:pPr>
            <w:r w:rsidRPr="00267479">
              <w:rPr>
                <w:color w:val="000000"/>
                <w:lang w:val="uk-UA"/>
              </w:rPr>
              <w:t>27 Транспорт</w:t>
            </w:r>
          </w:p>
        </w:tc>
        <w:tc>
          <w:tcPr>
            <w:tcW w:w="5669" w:type="dxa"/>
            <w:tcBorders>
              <w:top w:val="nil"/>
              <w:left w:val="nil"/>
              <w:bottom w:val="single" w:sz="4" w:space="0" w:color="auto"/>
              <w:right w:val="single" w:sz="4" w:space="0" w:color="auto"/>
            </w:tcBorders>
            <w:noWrap/>
            <w:vAlign w:val="center"/>
          </w:tcPr>
          <w:p w14:paraId="40426BAD" w14:textId="77777777" w:rsidR="00685C19" w:rsidRPr="00267479" w:rsidRDefault="00685C19" w:rsidP="001A20D1">
            <w:pPr>
              <w:jc w:val="center"/>
              <w:rPr>
                <w:color w:val="000000"/>
                <w:lang w:val="uk-UA"/>
              </w:rPr>
            </w:pPr>
            <w:r w:rsidRPr="00267479">
              <w:rPr>
                <w:color w:val="000000"/>
                <w:szCs w:val="28"/>
                <w:lang w:val="uk-UA"/>
              </w:rPr>
              <w:t>271 Річковий та морський транспорт, 273 Залізничний транспорт, 274 Автомобільний транспорт, 275 Транспортні технології (за видами)</w:t>
            </w:r>
          </w:p>
        </w:tc>
        <w:tc>
          <w:tcPr>
            <w:tcW w:w="1134" w:type="dxa"/>
            <w:tcBorders>
              <w:top w:val="nil"/>
              <w:left w:val="nil"/>
              <w:bottom w:val="single" w:sz="4" w:space="0" w:color="auto"/>
              <w:right w:val="single" w:sz="4" w:space="0" w:color="auto"/>
            </w:tcBorders>
            <w:noWrap/>
            <w:vAlign w:val="center"/>
          </w:tcPr>
          <w:p w14:paraId="4F299CEB" w14:textId="77777777" w:rsidR="00685C19" w:rsidRPr="00267479" w:rsidRDefault="00685C19" w:rsidP="001A20D1">
            <w:pPr>
              <w:jc w:val="center"/>
              <w:rPr>
                <w:color w:val="000000"/>
                <w:lang w:val="uk-UA"/>
              </w:rPr>
            </w:pPr>
            <w:r w:rsidRPr="00267479">
              <w:rPr>
                <w:color w:val="000000"/>
                <w:lang w:val="uk-UA"/>
              </w:rPr>
              <w:t>1,8</w:t>
            </w:r>
          </w:p>
        </w:tc>
      </w:tr>
      <w:tr w:rsidR="00685C19" w:rsidRPr="00267479" w14:paraId="737B04E3" w14:textId="77777777" w:rsidTr="00685C19">
        <w:trPr>
          <w:trHeight w:val="315"/>
        </w:trPr>
        <w:tc>
          <w:tcPr>
            <w:tcW w:w="3119" w:type="dxa"/>
            <w:vMerge/>
            <w:tcBorders>
              <w:left w:val="single" w:sz="4" w:space="0" w:color="auto"/>
              <w:bottom w:val="single" w:sz="4" w:space="0" w:color="auto"/>
              <w:right w:val="single" w:sz="4" w:space="0" w:color="auto"/>
            </w:tcBorders>
            <w:noWrap/>
            <w:vAlign w:val="bottom"/>
          </w:tcPr>
          <w:p w14:paraId="64FC2EDA" w14:textId="77777777" w:rsidR="00685C19" w:rsidRPr="00267479" w:rsidRDefault="00685C19" w:rsidP="001A20D1">
            <w:pPr>
              <w:rPr>
                <w:color w:val="000000"/>
                <w:lang w:val="uk-UA"/>
              </w:rPr>
            </w:pPr>
          </w:p>
        </w:tc>
        <w:tc>
          <w:tcPr>
            <w:tcW w:w="5669" w:type="dxa"/>
            <w:tcBorders>
              <w:top w:val="nil"/>
              <w:left w:val="nil"/>
              <w:bottom w:val="single" w:sz="4" w:space="0" w:color="auto"/>
              <w:right w:val="single" w:sz="4" w:space="0" w:color="auto"/>
            </w:tcBorders>
            <w:noWrap/>
            <w:vAlign w:val="center"/>
          </w:tcPr>
          <w:p w14:paraId="399E5051" w14:textId="77777777" w:rsidR="00685C19" w:rsidRPr="00267479" w:rsidRDefault="00685C19" w:rsidP="001A20D1">
            <w:pPr>
              <w:jc w:val="center"/>
              <w:rPr>
                <w:color w:val="000000"/>
                <w:lang w:val="uk-UA"/>
              </w:rPr>
            </w:pPr>
            <w:r w:rsidRPr="00267479">
              <w:rPr>
                <w:color w:val="000000"/>
                <w:szCs w:val="28"/>
                <w:lang w:val="uk-UA"/>
              </w:rPr>
              <w:t>272 Авіаційний транспорт</w:t>
            </w:r>
          </w:p>
        </w:tc>
        <w:tc>
          <w:tcPr>
            <w:tcW w:w="1134" w:type="dxa"/>
            <w:tcBorders>
              <w:top w:val="nil"/>
              <w:left w:val="nil"/>
              <w:bottom w:val="single" w:sz="4" w:space="0" w:color="auto"/>
              <w:right w:val="single" w:sz="4" w:space="0" w:color="auto"/>
            </w:tcBorders>
            <w:noWrap/>
            <w:vAlign w:val="center"/>
          </w:tcPr>
          <w:p w14:paraId="097BF537" w14:textId="77777777" w:rsidR="00685C19" w:rsidRPr="00267479" w:rsidRDefault="00685C19" w:rsidP="001A20D1">
            <w:pPr>
              <w:jc w:val="center"/>
              <w:rPr>
                <w:color w:val="000000"/>
                <w:lang w:val="uk-UA"/>
              </w:rPr>
            </w:pPr>
            <w:r w:rsidRPr="00267479">
              <w:rPr>
                <w:color w:val="000000"/>
                <w:lang w:val="uk-UA"/>
              </w:rPr>
              <w:t>10</w:t>
            </w:r>
          </w:p>
        </w:tc>
      </w:tr>
      <w:tr w:rsidR="00685C19" w:rsidRPr="00267479" w14:paraId="3EF04824" w14:textId="77777777" w:rsidTr="00685C19">
        <w:trPr>
          <w:trHeight w:val="315"/>
        </w:trPr>
        <w:tc>
          <w:tcPr>
            <w:tcW w:w="3119" w:type="dxa"/>
            <w:tcBorders>
              <w:top w:val="nil"/>
              <w:left w:val="single" w:sz="4" w:space="0" w:color="auto"/>
              <w:bottom w:val="single" w:sz="4" w:space="0" w:color="auto"/>
              <w:right w:val="single" w:sz="4" w:space="0" w:color="auto"/>
            </w:tcBorders>
            <w:noWrap/>
            <w:vAlign w:val="bottom"/>
          </w:tcPr>
          <w:p w14:paraId="5177645C" w14:textId="77777777" w:rsidR="00685C19" w:rsidRPr="00267479" w:rsidRDefault="00685C19" w:rsidP="001A20D1">
            <w:pPr>
              <w:rPr>
                <w:color w:val="000000"/>
                <w:lang w:val="uk-UA"/>
              </w:rPr>
            </w:pPr>
            <w:r w:rsidRPr="00267479">
              <w:rPr>
                <w:color w:val="000000"/>
                <w:lang w:val="uk-UA"/>
              </w:rPr>
              <w:t>28 Публічне управління та адміністрування</w:t>
            </w:r>
          </w:p>
        </w:tc>
        <w:tc>
          <w:tcPr>
            <w:tcW w:w="5669" w:type="dxa"/>
            <w:tcBorders>
              <w:top w:val="nil"/>
              <w:left w:val="nil"/>
              <w:bottom w:val="single" w:sz="4" w:space="0" w:color="auto"/>
              <w:right w:val="single" w:sz="4" w:space="0" w:color="auto"/>
            </w:tcBorders>
            <w:noWrap/>
            <w:vAlign w:val="center"/>
          </w:tcPr>
          <w:p w14:paraId="6C520CD6" w14:textId="77777777" w:rsidR="00685C19" w:rsidRPr="00267479" w:rsidRDefault="00685C19" w:rsidP="001A20D1">
            <w:pPr>
              <w:jc w:val="center"/>
              <w:rPr>
                <w:color w:val="000000"/>
                <w:lang w:val="uk-UA"/>
              </w:rPr>
            </w:pPr>
            <w:r w:rsidRPr="00267479">
              <w:rPr>
                <w:color w:val="000000"/>
                <w:lang w:val="uk-UA"/>
              </w:rPr>
              <w:t>усі спеціальності</w:t>
            </w:r>
          </w:p>
        </w:tc>
        <w:tc>
          <w:tcPr>
            <w:tcW w:w="1134" w:type="dxa"/>
            <w:tcBorders>
              <w:top w:val="nil"/>
              <w:left w:val="nil"/>
              <w:bottom w:val="single" w:sz="4" w:space="0" w:color="auto"/>
              <w:right w:val="single" w:sz="4" w:space="0" w:color="auto"/>
            </w:tcBorders>
            <w:noWrap/>
            <w:vAlign w:val="center"/>
          </w:tcPr>
          <w:p w14:paraId="22C371C5" w14:textId="77777777" w:rsidR="00685C19" w:rsidRPr="00267479" w:rsidRDefault="00685C19" w:rsidP="001A20D1">
            <w:pPr>
              <w:jc w:val="center"/>
              <w:rPr>
                <w:color w:val="000000"/>
                <w:lang w:val="uk-UA"/>
              </w:rPr>
            </w:pPr>
            <w:r w:rsidRPr="00267479">
              <w:rPr>
                <w:color w:val="000000"/>
                <w:lang w:val="uk-UA"/>
              </w:rPr>
              <w:t>1</w:t>
            </w:r>
          </w:p>
        </w:tc>
      </w:tr>
      <w:tr w:rsidR="00685C19" w:rsidRPr="006A4804" w14:paraId="37237903" w14:textId="77777777" w:rsidTr="00685C19">
        <w:trPr>
          <w:trHeight w:val="315"/>
        </w:trPr>
        <w:tc>
          <w:tcPr>
            <w:tcW w:w="3119" w:type="dxa"/>
            <w:tcBorders>
              <w:top w:val="nil"/>
              <w:left w:val="single" w:sz="4" w:space="0" w:color="auto"/>
              <w:bottom w:val="single" w:sz="4" w:space="0" w:color="auto"/>
              <w:right w:val="single" w:sz="4" w:space="0" w:color="auto"/>
            </w:tcBorders>
            <w:noWrap/>
            <w:vAlign w:val="bottom"/>
          </w:tcPr>
          <w:p w14:paraId="230C620D" w14:textId="77777777" w:rsidR="00685C19" w:rsidRPr="00267479" w:rsidRDefault="00685C19" w:rsidP="001A20D1">
            <w:pPr>
              <w:rPr>
                <w:color w:val="000000"/>
                <w:lang w:val="uk-UA"/>
              </w:rPr>
            </w:pPr>
            <w:r w:rsidRPr="00267479">
              <w:rPr>
                <w:color w:val="000000"/>
                <w:lang w:val="uk-UA"/>
              </w:rPr>
              <w:t>29 Міжнародні відносини</w:t>
            </w:r>
          </w:p>
        </w:tc>
        <w:tc>
          <w:tcPr>
            <w:tcW w:w="5669" w:type="dxa"/>
            <w:tcBorders>
              <w:top w:val="nil"/>
              <w:left w:val="nil"/>
              <w:bottom w:val="single" w:sz="4" w:space="0" w:color="auto"/>
              <w:right w:val="single" w:sz="4" w:space="0" w:color="auto"/>
            </w:tcBorders>
            <w:noWrap/>
            <w:vAlign w:val="center"/>
          </w:tcPr>
          <w:p w14:paraId="2D1A3F73" w14:textId="77777777" w:rsidR="00685C19" w:rsidRPr="00267479" w:rsidRDefault="00685C19" w:rsidP="001A20D1">
            <w:pPr>
              <w:jc w:val="center"/>
              <w:rPr>
                <w:color w:val="000000"/>
                <w:lang w:val="uk-UA"/>
              </w:rPr>
            </w:pPr>
            <w:r w:rsidRPr="00267479">
              <w:rPr>
                <w:color w:val="000000"/>
                <w:lang w:val="uk-UA"/>
              </w:rPr>
              <w:t>усі спеціальності</w:t>
            </w:r>
          </w:p>
        </w:tc>
        <w:tc>
          <w:tcPr>
            <w:tcW w:w="1134" w:type="dxa"/>
            <w:tcBorders>
              <w:top w:val="nil"/>
              <w:left w:val="nil"/>
              <w:bottom w:val="single" w:sz="4" w:space="0" w:color="auto"/>
              <w:right w:val="single" w:sz="4" w:space="0" w:color="auto"/>
            </w:tcBorders>
            <w:noWrap/>
            <w:vAlign w:val="center"/>
          </w:tcPr>
          <w:p w14:paraId="6300F77E" w14:textId="77777777" w:rsidR="00685C19" w:rsidRDefault="00685C19" w:rsidP="001A20D1">
            <w:pPr>
              <w:jc w:val="center"/>
              <w:rPr>
                <w:color w:val="000000"/>
                <w:lang w:val="uk-UA"/>
              </w:rPr>
            </w:pPr>
            <w:r w:rsidRPr="00267479">
              <w:rPr>
                <w:color w:val="000000"/>
                <w:lang w:val="uk-UA"/>
              </w:rPr>
              <w:t>1</w:t>
            </w:r>
          </w:p>
        </w:tc>
      </w:tr>
    </w:tbl>
    <w:p w14:paraId="36887A3F" w14:textId="607017D3" w:rsidR="00685C19" w:rsidRDefault="00685C19" w:rsidP="00685C19">
      <w:pPr>
        <w:jc w:val="center"/>
        <w:rPr>
          <w:color w:val="000000"/>
          <w:sz w:val="28"/>
          <w:szCs w:val="28"/>
          <w:lang w:val="uk-UA"/>
        </w:rPr>
      </w:pPr>
    </w:p>
    <w:sectPr w:rsidR="00685C19" w:rsidSect="00F70116">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CFA76" w14:textId="77777777" w:rsidR="00DB791D" w:rsidRDefault="00DB791D">
      <w:r>
        <w:separator/>
      </w:r>
    </w:p>
  </w:endnote>
  <w:endnote w:type="continuationSeparator" w:id="0">
    <w:p w14:paraId="32011AD2" w14:textId="77777777" w:rsidR="00DB791D" w:rsidRDefault="00DB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4EA48" w14:textId="77777777" w:rsidR="00DB791D" w:rsidRDefault="00DB791D">
      <w:r>
        <w:separator/>
      </w:r>
    </w:p>
  </w:footnote>
  <w:footnote w:type="continuationSeparator" w:id="0">
    <w:p w14:paraId="5541480D" w14:textId="77777777" w:rsidR="00DB791D" w:rsidRDefault="00DB7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6213B" w14:textId="77777777" w:rsidR="00407970" w:rsidRDefault="00407970" w:rsidP="00F7011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CB5BAB6" w14:textId="77777777" w:rsidR="00407970" w:rsidRDefault="00407970" w:rsidP="00F70116">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9998F" w14:textId="1F102467" w:rsidR="00407970" w:rsidRDefault="00407970" w:rsidP="00F7011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67479">
      <w:rPr>
        <w:rStyle w:val="a6"/>
        <w:noProof/>
      </w:rPr>
      <w:t>11</w:t>
    </w:r>
    <w:r>
      <w:rPr>
        <w:rStyle w:val="a6"/>
      </w:rPr>
      <w:fldChar w:fldCharType="end"/>
    </w:r>
  </w:p>
  <w:p w14:paraId="4354BE84" w14:textId="77777777" w:rsidR="00407970" w:rsidRDefault="00407970" w:rsidP="00F70116">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7A1D"/>
    <w:multiLevelType w:val="hybridMultilevel"/>
    <w:tmpl w:val="CE0C591C"/>
    <w:lvl w:ilvl="0" w:tplc="16CA993A">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C02689E"/>
    <w:multiLevelType w:val="hybridMultilevel"/>
    <w:tmpl w:val="250E0186"/>
    <w:lvl w:ilvl="0" w:tplc="51A0BA3C">
      <w:start w:val="2"/>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 w15:restartNumberingAfterBreak="0">
    <w:nsid w:val="3BA03801"/>
    <w:multiLevelType w:val="hybridMultilevel"/>
    <w:tmpl w:val="A768DCA6"/>
    <w:lvl w:ilvl="0" w:tplc="41B65DCA">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3DD43872"/>
    <w:multiLevelType w:val="hybridMultilevel"/>
    <w:tmpl w:val="DD442866"/>
    <w:lvl w:ilvl="0" w:tplc="658286E0">
      <w:start w:val="1"/>
      <w:numFmt w:val="decimal"/>
      <w:lvlText w:val="%1)"/>
      <w:lvlJc w:val="left"/>
      <w:pPr>
        <w:ind w:left="1776" w:hanging="360"/>
      </w:pPr>
      <w:rPr>
        <w:rFonts w:hint="default"/>
      </w:rPr>
    </w:lvl>
    <w:lvl w:ilvl="1" w:tplc="04220019" w:tentative="1">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4" w15:restartNumberingAfterBreak="0">
    <w:nsid w:val="7EB77859"/>
    <w:multiLevelType w:val="hybridMultilevel"/>
    <w:tmpl w:val="87960932"/>
    <w:lvl w:ilvl="0" w:tplc="0534F0E0">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200"/>
    <w:rsid w:val="00012CF6"/>
    <w:rsid w:val="0001729C"/>
    <w:rsid w:val="00017836"/>
    <w:rsid w:val="00026CF5"/>
    <w:rsid w:val="00030F6D"/>
    <w:rsid w:val="00037D67"/>
    <w:rsid w:val="0004682D"/>
    <w:rsid w:val="00051FA8"/>
    <w:rsid w:val="00063329"/>
    <w:rsid w:val="00082302"/>
    <w:rsid w:val="00083152"/>
    <w:rsid w:val="000B48F9"/>
    <w:rsid w:val="000C1376"/>
    <w:rsid w:val="000D0418"/>
    <w:rsid w:val="000E4624"/>
    <w:rsid w:val="000E680B"/>
    <w:rsid w:val="000F7115"/>
    <w:rsid w:val="0010038B"/>
    <w:rsid w:val="00103C17"/>
    <w:rsid w:val="00106354"/>
    <w:rsid w:val="00106A67"/>
    <w:rsid w:val="00113324"/>
    <w:rsid w:val="0011799D"/>
    <w:rsid w:val="00122357"/>
    <w:rsid w:val="00126C14"/>
    <w:rsid w:val="001410B8"/>
    <w:rsid w:val="001415A8"/>
    <w:rsid w:val="00142D1F"/>
    <w:rsid w:val="00153501"/>
    <w:rsid w:val="00155970"/>
    <w:rsid w:val="00156803"/>
    <w:rsid w:val="00167DEA"/>
    <w:rsid w:val="00172E1F"/>
    <w:rsid w:val="00175E77"/>
    <w:rsid w:val="0018018F"/>
    <w:rsid w:val="001804FF"/>
    <w:rsid w:val="00182D45"/>
    <w:rsid w:val="00182EE1"/>
    <w:rsid w:val="001830FD"/>
    <w:rsid w:val="00193BBF"/>
    <w:rsid w:val="001948E9"/>
    <w:rsid w:val="001A0D0A"/>
    <w:rsid w:val="001B315E"/>
    <w:rsid w:val="001B3921"/>
    <w:rsid w:val="001B43C1"/>
    <w:rsid w:val="001C3452"/>
    <w:rsid w:val="001D3043"/>
    <w:rsid w:val="001D4C92"/>
    <w:rsid w:val="001D53D6"/>
    <w:rsid w:val="001D569F"/>
    <w:rsid w:val="001E21A1"/>
    <w:rsid w:val="001E39E6"/>
    <w:rsid w:val="001F7A7B"/>
    <w:rsid w:val="00212BE9"/>
    <w:rsid w:val="0021594A"/>
    <w:rsid w:val="00221374"/>
    <w:rsid w:val="00230A52"/>
    <w:rsid w:val="00234A83"/>
    <w:rsid w:val="00236B2A"/>
    <w:rsid w:val="002406DE"/>
    <w:rsid w:val="00244639"/>
    <w:rsid w:val="00250014"/>
    <w:rsid w:val="00252A30"/>
    <w:rsid w:val="00252EBB"/>
    <w:rsid w:val="002549E6"/>
    <w:rsid w:val="0025639D"/>
    <w:rsid w:val="00263563"/>
    <w:rsid w:val="00267479"/>
    <w:rsid w:val="00270ED4"/>
    <w:rsid w:val="00275A31"/>
    <w:rsid w:val="00276806"/>
    <w:rsid w:val="00282386"/>
    <w:rsid w:val="002913B9"/>
    <w:rsid w:val="00294CD6"/>
    <w:rsid w:val="00295F6D"/>
    <w:rsid w:val="00296B07"/>
    <w:rsid w:val="002A5AF5"/>
    <w:rsid w:val="002A648F"/>
    <w:rsid w:val="002B1051"/>
    <w:rsid w:val="002C0809"/>
    <w:rsid w:val="002C35B7"/>
    <w:rsid w:val="002D4B96"/>
    <w:rsid w:val="002D6BFF"/>
    <w:rsid w:val="002E088D"/>
    <w:rsid w:val="002E3A1D"/>
    <w:rsid w:val="002F4153"/>
    <w:rsid w:val="002F5D0B"/>
    <w:rsid w:val="0030080F"/>
    <w:rsid w:val="00302951"/>
    <w:rsid w:val="00310BE3"/>
    <w:rsid w:val="003130B5"/>
    <w:rsid w:val="00323D36"/>
    <w:rsid w:val="00327FFB"/>
    <w:rsid w:val="003326B7"/>
    <w:rsid w:val="003329C9"/>
    <w:rsid w:val="003351FE"/>
    <w:rsid w:val="003407C4"/>
    <w:rsid w:val="00340C42"/>
    <w:rsid w:val="003440DA"/>
    <w:rsid w:val="003539CC"/>
    <w:rsid w:val="003550B0"/>
    <w:rsid w:val="00357670"/>
    <w:rsid w:val="003611D7"/>
    <w:rsid w:val="00364669"/>
    <w:rsid w:val="00364D85"/>
    <w:rsid w:val="00370A69"/>
    <w:rsid w:val="0037670D"/>
    <w:rsid w:val="003803EC"/>
    <w:rsid w:val="00381468"/>
    <w:rsid w:val="00381DC6"/>
    <w:rsid w:val="00385DFF"/>
    <w:rsid w:val="00386283"/>
    <w:rsid w:val="0038655E"/>
    <w:rsid w:val="003A5706"/>
    <w:rsid w:val="003B62AA"/>
    <w:rsid w:val="003D0B95"/>
    <w:rsid w:val="003D441C"/>
    <w:rsid w:val="003D527E"/>
    <w:rsid w:val="003E06EA"/>
    <w:rsid w:val="003E53D7"/>
    <w:rsid w:val="003F0AD7"/>
    <w:rsid w:val="0040238B"/>
    <w:rsid w:val="00407970"/>
    <w:rsid w:val="004101CA"/>
    <w:rsid w:val="0042048E"/>
    <w:rsid w:val="00434AC7"/>
    <w:rsid w:val="0044232D"/>
    <w:rsid w:val="00445B63"/>
    <w:rsid w:val="004460CF"/>
    <w:rsid w:val="00447A0F"/>
    <w:rsid w:val="00453014"/>
    <w:rsid w:val="00460FDC"/>
    <w:rsid w:val="00464C18"/>
    <w:rsid w:val="004730DE"/>
    <w:rsid w:val="004740BD"/>
    <w:rsid w:val="00477D17"/>
    <w:rsid w:val="00484B4F"/>
    <w:rsid w:val="004902A8"/>
    <w:rsid w:val="004927FB"/>
    <w:rsid w:val="004A36CB"/>
    <w:rsid w:val="004A44C7"/>
    <w:rsid w:val="004B12E2"/>
    <w:rsid w:val="004D1401"/>
    <w:rsid w:val="004E6907"/>
    <w:rsid w:val="004E7990"/>
    <w:rsid w:val="004F0B37"/>
    <w:rsid w:val="004F3164"/>
    <w:rsid w:val="004F3AA1"/>
    <w:rsid w:val="0052119F"/>
    <w:rsid w:val="00524052"/>
    <w:rsid w:val="00540EE6"/>
    <w:rsid w:val="00550049"/>
    <w:rsid w:val="0055042B"/>
    <w:rsid w:val="005511C0"/>
    <w:rsid w:val="00565838"/>
    <w:rsid w:val="00565F25"/>
    <w:rsid w:val="00574406"/>
    <w:rsid w:val="0058111E"/>
    <w:rsid w:val="00584C8F"/>
    <w:rsid w:val="005975D4"/>
    <w:rsid w:val="005B3DA3"/>
    <w:rsid w:val="005C1EA4"/>
    <w:rsid w:val="005E1606"/>
    <w:rsid w:val="005F588A"/>
    <w:rsid w:val="00600ABB"/>
    <w:rsid w:val="00610EBF"/>
    <w:rsid w:val="006127DB"/>
    <w:rsid w:val="00612BE3"/>
    <w:rsid w:val="00634643"/>
    <w:rsid w:val="00635884"/>
    <w:rsid w:val="00650DF3"/>
    <w:rsid w:val="00662EC6"/>
    <w:rsid w:val="006640FB"/>
    <w:rsid w:val="00664708"/>
    <w:rsid w:val="006647E3"/>
    <w:rsid w:val="006648FD"/>
    <w:rsid w:val="00664B34"/>
    <w:rsid w:val="006660EF"/>
    <w:rsid w:val="00670F7A"/>
    <w:rsid w:val="00671777"/>
    <w:rsid w:val="00676CA3"/>
    <w:rsid w:val="0068020D"/>
    <w:rsid w:val="00685C19"/>
    <w:rsid w:val="00693453"/>
    <w:rsid w:val="0069421B"/>
    <w:rsid w:val="006A2229"/>
    <w:rsid w:val="006A2812"/>
    <w:rsid w:val="006A4804"/>
    <w:rsid w:val="006B2CE3"/>
    <w:rsid w:val="006B586F"/>
    <w:rsid w:val="006C205D"/>
    <w:rsid w:val="006C636A"/>
    <w:rsid w:val="006E2217"/>
    <w:rsid w:val="00703C90"/>
    <w:rsid w:val="00717802"/>
    <w:rsid w:val="00717DD8"/>
    <w:rsid w:val="0072660E"/>
    <w:rsid w:val="00736A98"/>
    <w:rsid w:val="00754BE2"/>
    <w:rsid w:val="00771012"/>
    <w:rsid w:val="007739FF"/>
    <w:rsid w:val="00774094"/>
    <w:rsid w:val="00774B0A"/>
    <w:rsid w:val="00776595"/>
    <w:rsid w:val="00776AB3"/>
    <w:rsid w:val="007820B3"/>
    <w:rsid w:val="007838F0"/>
    <w:rsid w:val="007852B9"/>
    <w:rsid w:val="00791031"/>
    <w:rsid w:val="00793681"/>
    <w:rsid w:val="00794DA3"/>
    <w:rsid w:val="007C2B13"/>
    <w:rsid w:val="007C2F35"/>
    <w:rsid w:val="007D66F4"/>
    <w:rsid w:val="007D6C5E"/>
    <w:rsid w:val="007E16BC"/>
    <w:rsid w:val="007F06DE"/>
    <w:rsid w:val="007F41E2"/>
    <w:rsid w:val="007F764B"/>
    <w:rsid w:val="00804D32"/>
    <w:rsid w:val="00805666"/>
    <w:rsid w:val="00821CA3"/>
    <w:rsid w:val="00826813"/>
    <w:rsid w:val="00841060"/>
    <w:rsid w:val="00842A61"/>
    <w:rsid w:val="00844DC7"/>
    <w:rsid w:val="00846C9B"/>
    <w:rsid w:val="0085000C"/>
    <w:rsid w:val="00852028"/>
    <w:rsid w:val="00856C5B"/>
    <w:rsid w:val="00866C11"/>
    <w:rsid w:val="00884BA5"/>
    <w:rsid w:val="00887FCE"/>
    <w:rsid w:val="00887FFC"/>
    <w:rsid w:val="008B1C90"/>
    <w:rsid w:val="008B6BAB"/>
    <w:rsid w:val="008C050B"/>
    <w:rsid w:val="008D2F60"/>
    <w:rsid w:val="008E1184"/>
    <w:rsid w:val="008E5DEF"/>
    <w:rsid w:val="008E7ECE"/>
    <w:rsid w:val="008F47D5"/>
    <w:rsid w:val="00906B7D"/>
    <w:rsid w:val="009237CB"/>
    <w:rsid w:val="00924170"/>
    <w:rsid w:val="0093216B"/>
    <w:rsid w:val="009373BF"/>
    <w:rsid w:val="0094384A"/>
    <w:rsid w:val="00955CC1"/>
    <w:rsid w:val="00962026"/>
    <w:rsid w:val="00962551"/>
    <w:rsid w:val="00965E30"/>
    <w:rsid w:val="00967672"/>
    <w:rsid w:val="00972DE3"/>
    <w:rsid w:val="009746F7"/>
    <w:rsid w:val="00974B22"/>
    <w:rsid w:val="0098387C"/>
    <w:rsid w:val="00986125"/>
    <w:rsid w:val="0099708B"/>
    <w:rsid w:val="009A19E8"/>
    <w:rsid w:val="009C2339"/>
    <w:rsid w:val="009D53F1"/>
    <w:rsid w:val="009F012C"/>
    <w:rsid w:val="009F2AB6"/>
    <w:rsid w:val="009F3F70"/>
    <w:rsid w:val="00A01ECD"/>
    <w:rsid w:val="00A048AA"/>
    <w:rsid w:val="00A04CD4"/>
    <w:rsid w:val="00A06366"/>
    <w:rsid w:val="00A11976"/>
    <w:rsid w:val="00A138C6"/>
    <w:rsid w:val="00A15D57"/>
    <w:rsid w:val="00A179EC"/>
    <w:rsid w:val="00A2743F"/>
    <w:rsid w:val="00A3266E"/>
    <w:rsid w:val="00A36193"/>
    <w:rsid w:val="00A36EEB"/>
    <w:rsid w:val="00A53ADD"/>
    <w:rsid w:val="00A54DDE"/>
    <w:rsid w:val="00A54E5B"/>
    <w:rsid w:val="00A74CAC"/>
    <w:rsid w:val="00A83FD9"/>
    <w:rsid w:val="00A86163"/>
    <w:rsid w:val="00A95CD5"/>
    <w:rsid w:val="00A97CA4"/>
    <w:rsid w:val="00AA172B"/>
    <w:rsid w:val="00AA1D98"/>
    <w:rsid w:val="00AA4385"/>
    <w:rsid w:val="00AA55B2"/>
    <w:rsid w:val="00AB1276"/>
    <w:rsid w:val="00AB2AB9"/>
    <w:rsid w:val="00AD5458"/>
    <w:rsid w:val="00AE0122"/>
    <w:rsid w:val="00AF4A5C"/>
    <w:rsid w:val="00B04CCC"/>
    <w:rsid w:val="00B12036"/>
    <w:rsid w:val="00B1324D"/>
    <w:rsid w:val="00B21A66"/>
    <w:rsid w:val="00B30DCF"/>
    <w:rsid w:val="00B327A7"/>
    <w:rsid w:val="00B52A4A"/>
    <w:rsid w:val="00B5350E"/>
    <w:rsid w:val="00B56810"/>
    <w:rsid w:val="00B57D3E"/>
    <w:rsid w:val="00B62869"/>
    <w:rsid w:val="00B64CC0"/>
    <w:rsid w:val="00B82ECD"/>
    <w:rsid w:val="00B844AD"/>
    <w:rsid w:val="00B96E3F"/>
    <w:rsid w:val="00BB3EDF"/>
    <w:rsid w:val="00BC3CD9"/>
    <w:rsid w:val="00BD04B7"/>
    <w:rsid w:val="00BD104B"/>
    <w:rsid w:val="00BD602A"/>
    <w:rsid w:val="00BD6910"/>
    <w:rsid w:val="00BE4F38"/>
    <w:rsid w:val="00BE7E59"/>
    <w:rsid w:val="00BF341D"/>
    <w:rsid w:val="00C327A3"/>
    <w:rsid w:val="00C43C6B"/>
    <w:rsid w:val="00C50D20"/>
    <w:rsid w:val="00C50DFF"/>
    <w:rsid w:val="00C7114E"/>
    <w:rsid w:val="00C754BA"/>
    <w:rsid w:val="00C82A6A"/>
    <w:rsid w:val="00C87C1F"/>
    <w:rsid w:val="00C96CB8"/>
    <w:rsid w:val="00CA2E10"/>
    <w:rsid w:val="00CA710D"/>
    <w:rsid w:val="00CB227C"/>
    <w:rsid w:val="00CB3693"/>
    <w:rsid w:val="00CB40B8"/>
    <w:rsid w:val="00CB55F6"/>
    <w:rsid w:val="00CB688F"/>
    <w:rsid w:val="00CB7289"/>
    <w:rsid w:val="00CC5831"/>
    <w:rsid w:val="00CC5B57"/>
    <w:rsid w:val="00CD2D37"/>
    <w:rsid w:val="00CF2926"/>
    <w:rsid w:val="00CF56A1"/>
    <w:rsid w:val="00D0076C"/>
    <w:rsid w:val="00D15CBE"/>
    <w:rsid w:val="00D25D3A"/>
    <w:rsid w:val="00D26865"/>
    <w:rsid w:val="00D3065F"/>
    <w:rsid w:val="00D3111D"/>
    <w:rsid w:val="00D32C1A"/>
    <w:rsid w:val="00D36B90"/>
    <w:rsid w:val="00D377F9"/>
    <w:rsid w:val="00D429DB"/>
    <w:rsid w:val="00D5158F"/>
    <w:rsid w:val="00D7003E"/>
    <w:rsid w:val="00D7334D"/>
    <w:rsid w:val="00D76F83"/>
    <w:rsid w:val="00D95747"/>
    <w:rsid w:val="00D971AB"/>
    <w:rsid w:val="00DA1575"/>
    <w:rsid w:val="00DA3521"/>
    <w:rsid w:val="00DA4456"/>
    <w:rsid w:val="00DA6D97"/>
    <w:rsid w:val="00DB791D"/>
    <w:rsid w:val="00DC3A4B"/>
    <w:rsid w:val="00DD0200"/>
    <w:rsid w:val="00DD3C98"/>
    <w:rsid w:val="00DD4383"/>
    <w:rsid w:val="00DE5248"/>
    <w:rsid w:val="00DE69F2"/>
    <w:rsid w:val="00DF32C4"/>
    <w:rsid w:val="00DF511C"/>
    <w:rsid w:val="00E0058A"/>
    <w:rsid w:val="00E07759"/>
    <w:rsid w:val="00E13551"/>
    <w:rsid w:val="00E3399A"/>
    <w:rsid w:val="00E33E3A"/>
    <w:rsid w:val="00E33E56"/>
    <w:rsid w:val="00E50E65"/>
    <w:rsid w:val="00E5271A"/>
    <w:rsid w:val="00E53719"/>
    <w:rsid w:val="00E54BB2"/>
    <w:rsid w:val="00E55D7A"/>
    <w:rsid w:val="00E56945"/>
    <w:rsid w:val="00E609E9"/>
    <w:rsid w:val="00E65A57"/>
    <w:rsid w:val="00E70BCB"/>
    <w:rsid w:val="00E75DCA"/>
    <w:rsid w:val="00E800AD"/>
    <w:rsid w:val="00E86EF0"/>
    <w:rsid w:val="00E92358"/>
    <w:rsid w:val="00E940EF"/>
    <w:rsid w:val="00E947AD"/>
    <w:rsid w:val="00EA032D"/>
    <w:rsid w:val="00EA2C30"/>
    <w:rsid w:val="00EB199B"/>
    <w:rsid w:val="00EB6D88"/>
    <w:rsid w:val="00EC4C88"/>
    <w:rsid w:val="00EC6F09"/>
    <w:rsid w:val="00ED0ED3"/>
    <w:rsid w:val="00ED19A2"/>
    <w:rsid w:val="00ED1B48"/>
    <w:rsid w:val="00EE2BE4"/>
    <w:rsid w:val="00EE64E9"/>
    <w:rsid w:val="00EF4AF9"/>
    <w:rsid w:val="00F02EA7"/>
    <w:rsid w:val="00F057E7"/>
    <w:rsid w:val="00F154F6"/>
    <w:rsid w:val="00F201D6"/>
    <w:rsid w:val="00F22B6D"/>
    <w:rsid w:val="00F26220"/>
    <w:rsid w:val="00F30929"/>
    <w:rsid w:val="00F37A18"/>
    <w:rsid w:val="00F4580B"/>
    <w:rsid w:val="00F4722C"/>
    <w:rsid w:val="00F50FCA"/>
    <w:rsid w:val="00F529D8"/>
    <w:rsid w:val="00F55023"/>
    <w:rsid w:val="00F61469"/>
    <w:rsid w:val="00F61C8D"/>
    <w:rsid w:val="00F70116"/>
    <w:rsid w:val="00F745D8"/>
    <w:rsid w:val="00F75829"/>
    <w:rsid w:val="00F76840"/>
    <w:rsid w:val="00F847AE"/>
    <w:rsid w:val="00F874A4"/>
    <w:rsid w:val="00F956FA"/>
    <w:rsid w:val="00FB59E7"/>
    <w:rsid w:val="00FE1F41"/>
    <w:rsid w:val="00FE2546"/>
    <w:rsid w:val="00FF1BF6"/>
    <w:rsid w:val="00FF5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DDF48A"/>
  <w15:docId w15:val="{C0BD10C2-3329-4C86-B84C-7636BF3A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200"/>
    <w:rPr>
      <w:sz w:val="24"/>
      <w:szCs w:val="24"/>
    </w:rPr>
  </w:style>
  <w:style w:type="paragraph" w:styleId="2">
    <w:name w:val="heading 2"/>
    <w:basedOn w:val="a"/>
    <w:link w:val="20"/>
    <w:uiPriority w:val="99"/>
    <w:qFormat/>
    <w:rsid w:val="00DD020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paragraph" w:styleId="a3">
    <w:name w:val="Normal (Web)"/>
    <w:basedOn w:val="a"/>
    <w:uiPriority w:val="99"/>
    <w:rsid w:val="00DD0200"/>
    <w:pPr>
      <w:spacing w:before="100" w:beforeAutospacing="1" w:after="100" w:afterAutospacing="1"/>
    </w:pPr>
  </w:style>
  <w:style w:type="paragraph" w:styleId="a4">
    <w:name w:val="header"/>
    <w:basedOn w:val="a"/>
    <w:link w:val="a5"/>
    <w:uiPriority w:val="99"/>
    <w:rsid w:val="00DD0200"/>
    <w:pPr>
      <w:tabs>
        <w:tab w:val="center" w:pos="4677"/>
        <w:tab w:val="right" w:pos="9355"/>
      </w:tabs>
    </w:pPr>
  </w:style>
  <w:style w:type="character" w:customStyle="1" w:styleId="a5">
    <w:name w:val="Верхній колонтитул Знак"/>
    <w:basedOn w:val="a0"/>
    <w:link w:val="a4"/>
    <w:uiPriority w:val="99"/>
    <w:semiHidden/>
    <w:locked/>
    <w:rPr>
      <w:rFonts w:cs="Times New Roman"/>
      <w:sz w:val="24"/>
      <w:szCs w:val="24"/>
    </w:rPr>
  </w:style>
  <w:style w:type="character" w:styleId="a6">
    <w:name w:val="page number"/>
    <w:basedOn w:val="a0"/>
    <w:uiPriority w:val="99"/>
    <w:rsid w:val="00DD0200"/>
    <w:rPr>
      <w:rFonts w:cs="Times New Roman"/>
    </w:rPr>
  </w:style>
  <w:style w:type="paragraph" w:styleId="a7">
    <w:name w:val="footnote text"/>
    <w:basedOn w:val="a"/>
    <w:link w:val="a8"/>
    <w:uiPriority w:val="99"/>
    <w:semiHidden/>
    <w:rsid w:val="00DD0200"/>
    <w:rPr>
      <w:sz w:val="20"/>
      <w:szCs w:val="20"/>
    </w:rPr>
  </w:style>
  <w:style w:type="character" w:customStyle="1" w:styleId="a8">
    <w:name w:val="Текст виноски Знак"/>
    <w:basedOn w:val="a0"/>
    <w:link w:val="a7"/>
    <w:uiPriority w:val="99"/>
    <w:semiHidden/>
    <w:locked/>
    <w:rPr>
      <w:rFonts w:cs="Times New Roman"/>
      <w:sz w:val="20"/>
      <w:szCs w:val="20"/>
    </w:rPr>
  </w:style>
  <w:style w:type="character" w:styleId="a9">
    <w:name w:val="footnote reference"/>
    <w:basedOn w:val="a0"/>
    <w:uiPriority w:val="99"/>
    <w:semiHidden/>
    <w:rsid w:val="00DD0200"/>
    <w:rPr>
      <w:rFonts w:cs="Times New Roman"/>
      <w:vertAlign w:val="superscript"/>
    </w:rPr>
  </w:style>
  <w:style w:type="character" w:customStyle="1" w:styleId="rvts0">
    <w:name w:val="rvts0"/>
    <w:uiPriority w:val="99"/>
    <w:rsid w:val="0042048E"/>
  </w:style>
  <w:style w:type="paragraph" w:styleId="aa">
    <w:name w:val="Balloon Text"/>
    <w:basedOn w:val="a"/>
    <w:link w:val="ab"/>
    <w:uiPriority w:val="99"/>
    <w:rsid w:val="006A2229"/>
    <w:rPr>
      <w:rFonts w:ascii="Tahoma" w:hAnsi="Tahoma" w:cs="Tahoma"/>
      <w:sz w:val="16"/>
      <w:szCs w:val="16"/>
    </w:rPr>
  </w:style>
  <w:style w:type="character" w:customStyle="1" w:styleId="ab">
    <w:name w:val="Текст у виносці Знак"/>
    <w:basedOn w:val="a0"/>
    <w:link w:val="aa"/>
    <w:uiPriority w:val="99"/>
    <w:locked/>
    <w:rsid w:val="006A2229"/>
    <w:rPr>
      <w:rFonts w:ascii="Tahoma" w:hAnsi="Tahoma" w:cs="Tahoma"/>
      <w:sz w:val="16"/>
      <w:szCs w:val="16"/>
      <w:lang w:val="ru-RU" w:eastAsia="ru-RU"/>
    </w:rPr>
  </w:style>
  <w:style w:type="paragraph" w:customStyle="1" w:styleId="rvps2">
    <w:name w:val="rvps2"/>
    <w:basedOn w:val="a"/>
    <w:uiPriority w:val="99"/>
    <w:rsid w:val="007852B9"/>
    <w:pPr>
      <w:spacing w:before="100" w:beforeAutospacing="1" w:after="100" w:afterAutospacing="1"/>
    </w:pPr>
    <w:rPr>
      <w:lang w:val="uk-UA" w:eastAsia="uk-UA"/>
    </w:rPr>
  </w:style>
  <w:style w:type="table" w:styleId="ac">
    <w:name w:val="Table Grid"/>
    <w:basedOn w:val="a1"/>
    <w:uiPriority w:val="99"/>
    <w:rsid w:val="00DE52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rsid w:val="00327FFB"/>
    <w:rPr>
      <w:rFonts w:cs="Times New Roman"/>
      <w:sz w:val="16"/>
      <w:szCs w:val="16"/>
    </w:rPr>
  </w:style>
  <w:style w:type="paragraph" w:styleId="ae">
    <w:name w:val="annotation text"/>
    <w:basedOn w:val="a"/>
    <w:link w:val="af"/>
    <w:uiPriority w:val="99"/>
    <w:rsid w:val="00327FFB"/>
    <w:rPr>
      <w:sz w:val="20"/>
      <w:szCs w:val="20"/>
    </w:rPr>
  </w:style>
  <w:style w:type="character" w:customStyle="1" w:styleId="af">
    <w:name w:val="Текст примітки Знак"/>
    <w:basedOn w:val="a0"/>
    <w:link w:val="ae"/>
    <w:uiPriority w:val="99"/>
    <w:locked/>
    <w:rsid w:val="00327FFB"/>
    <w:rPr>
      <w:rFonts w:cs="Times New Roman"/>
      <w:lang w:val="ru-RU" w:eastAsia="ru-RU"/>
    </w:rPr>
  </w:style>
  <w:style w:type="paragraph" w:styleId="af0">
    <w:name w:val="annotation subject"/>
    <w:basedOn w:val="ae"/>
    <w:next w:val="ae"/>
    <w:link w:val="af1"/>
    <w:uiPriority w:val="99"/>
    <w:rsid w:val="00327FFB"/>
    <w:rPr>
      <w:b/>
      <w:bCs/>
    </w:rPr>
  </w:style>
  <w:style w:type="character" w:customStyle="1" w:styleId="af1">
    <w:name w:val="Тема примітки Знак"/>
    <w:basedOn w:val="af"/>
    <w:link w:val="af0"/>
    <w:uiPriority w:val="99"/>
    <w:locked/>
    <w:rsid w:val="00327FFB"/>
    <w:rPr>
      <w:rFonts w:cs="Times New Roman"/>
      <w:b/>
      <w:bCs/>
      <w:lang w:val="ru-RU" w:eastAsia="ru-RU"/>
    </w:rPr>
  </w:style>
  <w:style w:type="paragraph" w:styleId="af2">
    <w:name w:val="List Paragraph"/>
    <w:basedOn w:val="a"/>
    <w:uiPriority w:val="99"/>
    <w:qFormat/>
    <w:rsid w:val="00E86EF0"/>
    <w:pPr>
      <w:ind w:left="720"/>
      <w:contextualSpacing/>
    </w:pPr>
  </w:style>
  <w:style w:type="character" w:styleId="af3">
    <w:name w:val="Hyperlink"/>
    <w:basedOn w:val="a0"/>
    <w:uiPriority w:val="99"/>
    <w:rsid w:val="0052119F"/>
    <w:rPr>
      <w:rFonts w:cs="Times New Roman"/>
      <w:color w:val="0000FF"/>
      <w:u w:val="single"/>
    </w:rPr>
  </w:style>
  <w:style w:type="character" w:customStyle="1" w:styleId="rvts9">
    <w:name w:val="rvts9"/>
    <w:basedOn w:val="a0"/>
    <w:uiPriority w:val="99"/>
    <w:rsid w:val="00962026"/>
    <w:rPr>
      <w:rFonts w:cs="Times New Roman"/>
    </w:rPr>
  </w:style>
  <w:style w:type="character" w:styleId="af4">
    <w:name w:val="Placeholder Text"/>
    <w:basedOn w:val="a0"/>
    <w:uiPriority w:val="99"/>
    <w:semiHidden/>
    <w:rsid w:val="00D95747"/>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078624">
      <w:marLeft w:val="0"/>
      <w:marRight w:val="0"/>
      <w:marTop w:val="0"/>
      <w:marBottom w:val="0"/>
      <w:divBdr>
        <w:top w:val="none" w:sz="0" w:space="0" w:color="auto"/>
        <w:left w:val="none" w:sz="0" w:space="0" w:color="auto"/>
        <w:bottom w:val="none" w:sz="0" w:space="0" w:color="auto"/>
        <w:right w:val="none" w:sz="0" w:space="0" w:color="auto"/>
      </w:divBdr>
    </w:div>
    <w:div w:id="553078625">
      <w:marLeft w:val="0"/>
      <w:marRight w:val="0"/>
      <w:marTop w:val="0"/>
      <w:marBottom w:val="0"/>
      <w:divBdr>
        <w:top w:val="none" w:sz="0" w:space="0" w:color="auto"/>
        <w:left w:val="none" w:sz="0" w:space="0" w:color="auto"/>
        <w:bottom w:val="none" w:sz="0" w:space="0" w:color="auto"/>
        <w:right w:val="none" w:sz="0" w:space="0" w:color="auto"/>
      </w:divBdr>
    </w:div>
    <w:div w:id="553078626">
      <w:marLeft w:val="0"/>
      <w:marRight w:val="0"/>
      <w:marTop w:val="0"/>
      <w:marBottom w:val="0"/>
      <w:divBdr>
        <w:top w:val="none" w:sz="0" w:space="0" w:color="auto"/>
        <w:left w:val="none" w:sz="0" w:space="0" w:color="auto"/>
        <w:bottom w:val="none" w:sz="0" w:space="0" w:color="auto"/>
        <w:right w:val="none" w:sz="0" w:space="0" w:color="auto"/>
      </w:divBdr>
    </w:div>
    <w:div w:id="553078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FFCFA-679B-4802-A639-330A55899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3660</Words>
  <Characters>20865</Characters>
  <DocSecurity>0</DocSecurity>
  <Lines>173</Lines>
  <Paragraphs>48</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КАБІНЕТ МІНІСТРІВ УКРАЇНИ</vt:lpstr>
      <vt:lpstr>КАБІНЕТ МІНІСТРІВ УКРАЇНИ</vt:lpstr>
    </vt:vector>
  </TitlesOfParts>
  <Company/>
  <LinksUpToDate>false</LinksUpToDate>
  <CharactersWithSpaces>24477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2018-10-02T08:47:00Z</cp:lastPrinted>
  <dcterms:created xsi:type="dcterms:W3CDTF">2018-10-22T17:55:00Z</dcterms:created>
  <dcterms:modified xsi:type="dcterms:W3CDTF">2018-10-23T07:51:00Z</dcterms:modified>
</cp:coreProperties>
</file>