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E8" w:rsidRDefault="00F87EE8" w:rsidP="00661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3227" w:rsidRPr="00F1333F" w:rsidRDefault="00683227" w:rsidP="00661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3F">
        <w:rPr>
          <w:rFonts w:ascii="Times New Roman" w:hAnsi="Times New Roman" w:cs="Times New Roman"/>
          <w:b/>
          <w:sz w:val="24"/>
          <w:szCs w:val="24"/>
        </w:rPr>
        <w:t>Порівняльна таблиця громадського обговорення</w:t>
      </w:r>
    </w:p>
    <w:p w:rsidR="00683227" w:rsidRPr="00F1333F" w:rsidRDefault="00683227" w:rsidP="0066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F13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проекту </w:t>
      </w:r>
      <w:r w:rsidR="00F1333F" w:rsidRPr="002467EC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</w:t>
      </w:r>
      <w:r w:rsidR="00F1333F" w:rsidRPr="00F133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останови Кабінету Міністрів України «Про затвердження Порядку забезпечення підручниками та посібниками здобувачів повної загальної середньої освіти та педагогічних працівників»</w:t>
      </w:r>
    </w:p>
    <w:p w:rsidR="005707B8" w:rsidRPr="00661498" w:rsidRDefault="005707B8" w:rsidP="0066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Style w:val="a4"/>
        <w:tblW w:w="16160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5"/>
        <w:gridCol w:w="5104"/>
      </w:tblGrid>
      <w:tr w:rsidR="005B3270" w:rsidRPr="006C4F6F" w:rsidTr="005B3270">
        <w:tc>
          <w:tcPr>
            <w:tcW w:w="4111" w:type="dxa"/>
          </w:tcPr>
          <w:p w:rsidR="00683227" w:rsidRPr="006C4F6F" w:rsidRDefault="00F1333F" w:rsidP="003146F8">
            <w:pPr>
              <w:ind w:firstLine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Проект</w:t>
            </w:r>
            <w:r w:rsidR="00E63D6A" w:rsidRPr="00F13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Порядку забезпечення підручниками та посібниками здобувачів повної загальної середньої освіти та педагогічних працівників</w:t>
            </w:r>
            <w:r w:rsidR="00E6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63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(далі – проект Порядку)</w:t>
            </w:r>
          </w:p>
        </w:tc>
        <w:tc>
          <w:tcPr>
            <w:tcW w:w="6945" w:type="dxa"/>
          </w:tcPr>
          <w:p w:rsidR="00683227" w:rsidRPr="006C4F6F" w:rsidRDefault="00817A82" w:rsidP="003146F8">
            <w:pPr>
              <w:ind w:right="52" w:firstLine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F6F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до проекту</w:t>
            </w:r>
            <w:r w:rsidR="00E6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Порядку</w:t>
            </w:r>
          </w:p>
        </w:tc>
        <w:tc>
          <w:tcPr>
            <w:tcW w:w="5104" w:type="dxa"/>
          </w:tcPr>
          <w:p w:rsidR="002A33EA" w:rsidRPr="006C4F6F" w:rsidRDefault="00683227" w:rsidP="00CD6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6F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врахування пропозиції</w:t>
            </w:r>
          </w:p>
          <w:p w:rsidR="002A33EA" w:rsidRPr="006C4F6F" w:rsidRDefault="002B25A9" w:rsidP="00CD6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6F">
              <w:rPr>
                <w:rFonts w:ascii="Times New Roman" w:hAnsi="Times New Roman" w:cs="Times New Roman"/>
                <w:b/>
                <w:sz w:val="24"/>
                <w:szCs w:val="24"/>
              </w:rPr>
              <w:t>(враховано/враховано</w:t>
            </w:r>
            <w:r w:rsidR="002A33EA" w:rsidRPr="006C4F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C4F6F">
              <w:rPr>
                <w:rFonts w:ascii="Times New Roman" w:hAnsi="Times New Roman" w:cs="Times New Roman"/>
                <w:b/>
                <w:sz w:val="24"/>
                <w:szCs w:val="24"/>
              </w:rPr>
              <w:t>частково/</w:t>
            </w:r>
          </w:p>
          <w:p w:rsidR="00683227" w:rsidRPr="006C4F6F" w:rsidRDefault="002B25A9" w:rsidP="00CD6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F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2A33EA" w:rsidRPr="006C4F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C4F6F">
              <w:rPr>
                <w:rFonts w:ascii="Times New Roman" w:hAnsi="Times New Roman" w:cs="Times New Roman"/>
                <w:b/>
                <w:sz w:val="24"/>
                <w:szCs w:val="24"/>
              </w:rPr>
              <w:t>враховано)</w:t>
            </w:r>
          </w:p>
        </w:tc>
      </w:tr>
      <w:tr w:rsidR="005B3270" w:rsidRPr="006C4F6F" w:rsidTr="005B3270">
        <w:tc>
          <w:tcPr>
            <w:tcW w:w="4111" w:type="dxa"/>
          </w:tcPr>
          <w:p w:rsidR="00AB3EEC" w:rsidRPr="006C4F6F" w:rsidRDefault="00234C9D" w:rsidP="003146F8">
            <w:pPr>
              <w:ind w:firstLine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4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Підручниками та посібниками забезпечуються всі здобувачі повної загальної середньої освіти та педагогічні працівники закладів загальної середньої, професійної (професійно-технічної), фахової передвищої та вищої освіти, їх структурних підрозділів </w:t>
            </w:r>
            <w:r w:rsidRPr="006C4F6F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державної, комунальної форм власності,</w:t>
            </w:r>
            <w:r w:rsidRPr="006C4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що забезпечують здобуття повної загальної середньої освіти, а також педагогічні працівники закладів післядипломної педагогічної освіти відповідно до потреби.</w:t>
            </w:r>
          </w:p>
        </w:tc>
        <w:tc>
          <w:tcPr>
            <w:tcW w:w="6945" w:type="dxa"/>
          </w:tcPr>
          <w:p w:rsidR="00F1333F" w:rsidRPr="006C4F6F" w:rsidRDefault="00F1333F" w:rsidP="003146F8">
            <w:pPr>
              <w:ind w:right="52" w:firstLine="17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</w:pPr>
            <w:r w:rsidRPr="006C4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 xml:space="preserve">2. Підручниками та посібниками забезпечуються всі здобувачі повної загальної середньої освіти та педагогічні працівники закладів загальної середньої, професійної (професійно-технічної), фахової передвищої та вищої освіти, їх структурних підрозділів </w:t>
            </w:r>
            <w:r w:rsidRPr="006C4F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усіх форм власності</w:t>
            </w:r>
            <w:r w:rsidRPr="006C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що забезпечують здобуття повної загальної середньої освіти, </w:t>
            </w:r>
            <w:r w:rsidRPr="006C4F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учні, які здобувають загальну середню освіту за сімейною (домашньою) формою здобуття освіти,</w:t>
            </w:r>
            <w:r w:rsidRPr="006C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F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а також педагогічні працівники закладів післядипломної педагогічної освіти відповідно до потреби.</w:t>
            </w:r>
          </w:p>
          <w:p w:rsidR="00AB3EEC" w:rsidRPr="006C4F6F" w:rsidRDefault="00F1333F" w:rsidP="003146F8">
            <w:pPr>
              <w:ind w:right="52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F6F">
              <w:rPr>
                <w:rFonts w:ascii="Times New Roman" w:hAnsi="Times New Roman" w:cs="Times New Roman"/>
                <w:i/>
                <w:sz w:val="24"/>
                <w:szCs w:val="24"/>
              </w:rPr>
              <w:t>Громадська рада з питань співпраці з церквами та релігійними організаціями при Міністерстві освіти і науки України</w:t>
            </w:r>
          </w:p>
          <w:p w:rsidR="00A40AFA" w:rsidRPr="006C4F6F" w:rsidRDefault="00A40AFA" w:rsidP="003146F8">
            <w:pPr>
              <w:ind w:right="52" w:firstLine="17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6C4F6F">
              <w:rPr>
                <w:rFonts w:ascii="Times New Roman" w:hAnsi="Times New Roman"/>
                <w:i/>
                <w:sz w:val="24"/>
                <w:szCs w:val="24"/>
              </w:rPr>
              <w:t>ГО Агенція розвитку освітньої політики (Паращенко Людмила</w:t>
            </w:r>
            <w:r w:rsidRPr="006C4F6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C4F6F">
              <w:rPr>
                <w:rFonts w:ascii="Times New Roman" w:hAnsi="Times New Roman"/>
                <w:i/>
                <w:sz w:val="24"/>
                <w:szCs w:val="24"/>
              </w:rPr>
              <w:t>Асоціація приватних закладів освіти України (Мовчун Олена</w:t>
            </w:r>
            <w:r w:rsidRPr="006C4F6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C4F6F">
              <w:rPr>
                <w:rFonts w:ascii="Times New Roman" w:hAnsi="Times New Roman"/>
                <w:i/>
                <w:sz w:val="24"/>
                <w:szCs w:val="24"/>
              </w:rPr>
              <w:t>Громадський рух «Українська Освітня Платформа»</w:t>
            </w:r>
            <w:r w:rsidRPr="006C4F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6C4F6F">
              <w:rPr>
                <w:rFonts w:ascii="Times New Roman" w:hAnsi="Times New Roman"/>
                <w:i/>
                <w:sz w:val="24"/>
                <w:szCs w:val="24"/>
              </w:rPr>
              <w:t>Барматова Ірина)</w:t>
            </w:r>
          </w:p>
        </w:tc>
        <w:tc>
          <w:tcPr>
            <w:tcW w:w="5104" w:type="dxa"/>
          </w:tcPr>
          <w:p w:rsidR="009F52CD" w:rsidRDefault="009F52CD" w:rsidP="00CD6C15">
            <w:pPr>
              <w:ind w:firstLine="2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Враховано.</w:t>
            </w:r>
          </w:p>
          <w:p w:rsidR="009F52CD" w:rsidRDefault="009F52CD" w:rsidP="00CD6C15">
            <w:pPr>
              <w:ind w:firstLine="2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9F52CD" w:rsidRDefault="009F52CD" w:rsidP="00CD6C15">
            <w:pPr>
              <w:ind w:firstLine="2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9F52CD" w:rsidRDefault="009F52CD" w:rsidP="00CD6C15">
            <w:pPr>
              <w:ind w:firstLine="2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9F52CD" w:rsidRDefault="009F52CD" w:rsidP="00CD6C15">
            <w:pPr>
              <w:ind w:firstLine="2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AB3EEC" w:rsidRPr="006C4F6F" w:rsidRDefault="00F1333F" w:rsidP="00CD6C15">
            <w:pPr>
              <w:ind w:firstLine="2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6C4F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Не враховано</w:t>
            </w:r>
            <w:r w:rsidR="00D624E7" w:rsidRPr="006C4F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6848A3" w:rsidRPr="006848A3" w:rsidRDefault="007603CF" w:rsidP="006848A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48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848A3" w:rsidRPr="006848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Держава забезпечує здобувачів загальної середньої освіти підручниками з урахуванням прогнозованої кількості учнів, зокрема тих, </w:t>
            </w:r>
            <w:r w:rsidR="006848A3" w:rsidRPr="006848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які здобувають освіту за сімейною (домашньою) формою здобуття освіти. </w:t>
            </w:r>
          </w:p>
          <w:p w:rsidR="00CD6C15" w:rsidRPr="006C4F6F" w:rsidRDefault="00CD6C15" w:rsidP="00652484">
            <w:pPr>
              <w:ind w:firstLine="2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B3270" w:rsidRPr="006C4F6F" w:rsidTr="005B3270">
        <w:tc>
          <w:tcPr>
            <w:tcW w:w="4111" w:type="dxa"/>
          </w:tcPr>
          <w:p w:rsidR="00AB3EEC" w:rsidRPr="006C4F6F" w:rsidRDefault="00234C9D" w:rsidP="003146F8">
            <w:pPr>
              <w:ind w:firstLine="1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F6F">
              <w:rPr>
                <w:rFonts w:ascii="Times New Roman" w:hAnsi="Times New Roman" w:cs="Times New Roman"/>
                <w:bCs/>
                <w:sz w:val="24"/>
                <w:szCs w:val="24"/>
              </w:rPr>
              <w:t>4. …</w:t>
            </w:r>
          </w:p>
          <w:p w:rsidR="00234C9D" w:rsidRPr="006C4F6F" w:rsidRDefault="00234C9D" w:rsidP="003146F8">
            <w:pPr>
              <w:ind w:firstLine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4F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 межах адміністративно-територіальних одиниць (областей, районів, районів у містах) доставку та отримання закладами освіти підручників та посібників організовують відповідні місцеві державні адміністрації за рахунок коштів місцевих бюджетів упродовж 15 календарних днів з дня надходження підручників і посібників.</w:t>
            </w:r>
          </w:p>
        </w:tc>
        <w:tc>
          <w:tcPr>
            <w:tcW w:w="6945" w:type="dxa"/>
          </w:tcPr>
          <w:p w:rsidR="00E813C0" w:rsidRPr="006C4F6F" w:rsidRDefault="00F1333F" w:rsidP="003146F8">
            <w:pPr>
              <w:ind w:right="52" w:firstLine="1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межах адміністративно-територіальних одиниць (областей, районів, районів у містах) доставку та отримання закладами освіти</w:t>
            </w:r>
            <w:r w:rsidRPr="006C4F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батьками (законними представниками) учнів, які здобувають освіту за сімейною (домашньою) формою здобуття освіти,</w:t>
            </w:r>
            <w:r w:rsidRPr="006C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підручників та посібників організовують відповідні місцеві державні адміністрації за рахунок коштів місцевих бюджетів упродовж 15 календарних днів з дня надходження підручників і посібників.</w:t>
            </w:r>
          </w:p>
          <w:p w:rsidR="00F1333F" w:rsidRPr="006C4F6F" w:rsidRDefault="00F1333F" w:rsidP="003146F8">
            <w:pPr>
              <w:ind w:right="52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F6F">
              <w:rPr>
                <w:rFonts w:ascii="Times New Roman" w:hAnsi="Times New Roman" w:cs="Times New Roman"/>
                <w:i/>
                <w:sz w:val="24"/>
                <w:szCs w:val="24"/>
              </w:rPr>
              <w:t>Громадська рада з питань співпраці з церквами та релігійними організаціями при Міністерстві освіти і науки України</w:t>
            </w:r>
          </w:p>
          <w:p w:rsidR="00F87EE8" w:rsidRPr="006C4F6F" w:rsidRDefault="00A40AFA" w:rsidP="00E63D6A">
            <w:pPr>
              <w:ind w:right="52" w:firstLine="17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6C4F6F">
              <w:rPr>
                <w:rFonts w:ascii="Times New Roman" w:hAnsi="Times New Roman"/>
                <w:i/>
                <w:sz w:val="24"/>
                <w:szCs w:val="24"/>
              </w:rPr>
              <w:t>ГО Агенція розвитку освітньої політики (Паращенко Людмила</w:t>
            </w:r>
            <w:r w:rsidRPr="006C4F6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C4F6F">
              <w:rPr>
                <w:rFonts w:ascii="Times New Roman" w:hAnsi="Times New Roman"/>
                <w:i/>
                <w:sz w:val="24"/>
                <w:szCs w:val="24"/>
              </w:rPr>
              <w:t xml:space="preserve">Асоціація приватних закладів освіти України (Мовчун </w:t>
            </w:r>
            <w:r w:rsidRPr="006C4F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Олена</w:t>
            </w:r>
            <w:r w:rsidRPr="006C4F6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C4F6F">
              <w:rPr>
                <w:rFonts w:ascii="Times New Roman" w:hAnsi="Times New Roman"/>
                <w:i/>
                <w:sz w:val="24"/>
                <w:szCs w:val="24"/>
              </w:rPr>
              <w:t>Громадський рух «Українська Освітня Платформа»</w:t>
            </w:r>
            <w:r w:rsidRPr="006C4F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6C4F6F">
              <w:rPr>
                <w:rFonts w:ascii="Times New Roman" w:hAnsi="Times New Roman"/>
                <w:i/>
                <w:sz w:val="24"/>
                <w:szCs w:val="24"/>
              </w:rPr>
              <w:t>Барматова Ірина)</w:t>
            </w:r>
          </w:p>
        </w:tc>
        <w:tc>
          <w:tcPr>
            <w:tcW w:w="5104" w:type="dxa"/>
          </w:tcPr>
          <w:p w:rsidR="00E813C0" w:rsidRPr="006C4F6F" w:rsidRDefault="00E813C0" w:rsidP="00CD6C15">
            <w:pPr>
              <w:ind w:firstLine="2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 враховано.</w:t>
            </w:r>
          </w:p>
          <w:p w:rsidR="006848A3" w:rsidRPr="006848A3" w:rsidRDefault="006848A3" w:rsidP="006848A3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48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Держава забезпечує здобувачів загальної середньої освіти підручниками з урахуванням прогнозованої кількості учнів, зокрема тих, </w:t>
            </w:r>
            <w:r w:rsidRPr="006848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які здобувають освіту за сімейною (домашньою) формою здобуття освіти. </w:t>
            </w:r>
          </w:p>
          <w:p w:rsidR="00E813C0" w:rsidRPr="006C4F6F" w:rsidRDefault="00E813C0" w:rsidP="00CD6C15">
            <w:pPr>
              <w:ind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3270" w:rsidRPr="006C4F6F" w:rsidTr="005B3270">
        <w:tc>
          <w:tcPr>
            <w:tcW w:w="4111" w:type="dxa"/>
          </w:tcPr>
          <w:p w:rsidR="00A936F1" w:rsidRPr="00A936F1" w:rsidRDefault="00A936F1" w:rsidP="003146F8">
            <w:pPr>
              <w:ind w:firstLine="1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6F1">
              <w:rPr>
                <w:rFonts w:ascii="Times New Roman" w:hAnsi="Times New Roman"/>
                <w:bCs/>
                <w:sz w:val="24"/>
                <w:szCs w:val="24"/>
              </w:rPr>
              <w:t>2. …</w:t>
            </w:r>
          </w:p>
          <w:p w:rsidR="00AB3EEC" w:rsidRPr="00A936F1" w:rsidRDefault="00A936F1" w:rsidP="003146F8">
            <w:pPr>
              <w:ind w:firstLine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36F1">
              <w:rPr>
                <w:rFonts w:ascii="Times New Roman" w:hAnsi="Times New Roman"/>
                <w:bCs/>
                <w:sz w:val="24"/>
                <w:szCs w:val="24"/>
              </w:rPr>
              <w:t>Визначення потреби в підручниках і посібниках у поточному навчальному році здійснюється відповідно до прогнозованої кількості здобувачів освіти (максимальної на п’ятирічному інтервалі використання підручника/посібника в закладах загальної середньої освіти), а також відповідно до фактичної кількості педагогічних працівників, заявок закладів вищої та післядипломної педагогічної освіти.</w:t>
            </w:r>
          </w:p>
        </w:tc>
        <w:tc>
          <w:tcPr>
            <w:tcW w:w="6945" w:type="dxa"/>
          </w:tcPr>
          <w:p w:rsidR="00CD6C15" w:rsidRPr="00A936F1" w:rsidRDefault="00CD6C15" w:rsidP="003146F8">
            <w:pPr>
              <w:ind w:right="52"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6F1">
              <w:rPr>
                <w:rFonts w:ascii="Times New Roman" w:hAnsi="Times New Roman"/>
                <w:bCs/>
                <w:sz w:val="24"/>
                <w:szCs w:val="24"/>
              </w:rPr>
              <w:t>2. …</w:t>
            </w:r>
          </w:p>
          <w:p w:rsidR="00AB3EEC" w:rsidRDefault="00A936F1" w:rsidP="003146F8">
            <w:pPr>
              <w:ind w:right="52"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6F1">
              <w:rPr>
                <w:rFonts w:ascii="Times New Roman" w:hAnsi="Times New Roman"/>
                <w:bCs/>
                <w:sz w:val="24"/>
                <w:szCs w:val="24"/>
              </w:rPr>
              <w:t xml:space="preserve">Визначення потреби в підручниках і посібниках у поточному навчальному році здійснюється відповідно до прогнозованої кількості здобувачів освіти (максимальної на п’ятирічному інтервалі використання підручника/посібника в закладах загальної середньої освіти), а також відповідно до фактичної кількості педагогічних працівників, заявок закладів </w:t>
            </w:r>
            <w:r w:rsidRPr="00A936F1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професійної (професійно-технічної),</w:t>
            </w:r>
            <w:r w:rsidRPr="00A936F1">
              <w:rPr>
                <w:rFonts w:ascii="Times New Roman" w:hAnsi="Times New Roman"/>
                <w:bCs/>
                <w:sz w:val="24"/>
                <w:szCs w:val="24"/>
              </w:rPr>
              <w:t xml:space="preserve"> вищої та післядипломної педагогічної освіти.</w:t>
            </w:r>
          </w:p>
          <w:p w:rsidR="00A936F1" w:rsidRPr="00A936F1" w:rsidRDefault="00A936F1" w:rsidP="003146F8">
            <w:pPr>
              <w:ind w:right="52" w:firstLine="17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A936F1">
              <w:rPr>
                <w:rFonts w:ascii="Times New Roman" w:hAnsi="Times New Roman"/>
                <w:bCs/>
                <w:i/>
                <w:sz w:val="24"/>
                <w:szCs w:val="24"/>
              </w:rPr>
              <w:t>Управління освіти і науки Рівненської ОДА</w:t>
            </w:r>
          </w:p>
        </w:tc>
        <w:tc>
          <w:tcPr>
            <w:tcW w:w="5104" w:type="dxa"/>
          </w:tcPr>
          <w:p w:rsidR="00AB3EEC" w:rsidRPr="00A2499E" w:rsidRDefault="00110C7A" w:rsidP="00CD6C15">
            <w:pPr>
              <w:ind w:firstLine="2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Враховано </w:t>
            </w:r>
            <w:r w:rsidRPr="0011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тексті проекту постанови</w:t>
            </w:r>
            <w:r w:rsidR="00A936F1" w:rsidRPr="0011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D61934" w:rsidRPr="0011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A2499E" w:rsidRPr="00A936F1" w:rsidRDefault="00694D53" w:rsidP="00694D53">
            <w:pPr>
              <w:ind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Прогнозована </w:t>
            </w:r>
            <w:r w:rsidR="00D6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здобувачів освіти включа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="00D61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здобувачів загальної середньої освіти закладів професійної (професійно-технічної) освіти.</w:t>
            </w:r>
          </w:p>
        </w:tc>
      </w:tr>
      <w:tr w:rsidR="00CD6C15" w:rsidRPr="006C4F6F" w:rsidTr="005B3270">
        <w:tc>
          <w:tcPr>
            <w:tcW w:w="4111" w:type="dxa"/>
          </w:tcPr>
          <w:p w:rsidR="00A936F1" w:rsidRPr="002F4807" w:rsidRDefault="002F4807" w:rsidP="003146F8">
            <w:pPr>
              <w:shd w:val="clear" w:color="auto" w:fill="FFFFFF"/>
              <w:snapToGrid w:val="0"/>
              <w:ind w:firstLine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4807">
              <w:rPr>
                <w:rFonts w:ascii="Times New Roman" w:hAnsi="Times New Roman"/>
                <w:bCs/>
                <w:sz w:val="24"/>
                <w:szCs w:val="24"/>
              </w:rPr>
              <w:t xml:space="preserve">4. Придбання підручників та посібників, закупівля послуг із зберігання їх резервного фонду та доставки органам управління освітою обласних і Київської міської державних адміністрацій, </w:t>
            </w:r>
            <w:r w:rsidRPr="002F4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також Автономної Республіки Крим та міста Севастополя (після відновлення конституційного ладу України на відповідних територіях)</w:t>
            </w:r>
            <w:r w:rsidRPr="002F4807">
              <w:rPr>
                <w:rFonts w:ascii="Times New Roman" w:hAnsi="Times New Roman"/>
                <w:bCs/>
                <w:sz w:val="24"/>
                <w:szCs w:val="24"/>
              </w:rPr>
              <w:t xml:space="preserve"> здійснюється державною установою, визначеною МОН. </w:t>
            </w:r>
          </w:p>
        </w:tc>
        <w:tc>
          <w:tcPr>
            <w:tcW w:w="6945" w:type="dxa"/>
          </w:tcPr>
          <w:p w:rsidR="002F4807" w:rsidRDefault="002F4807" w:rsidP="003146F8">
            <w:pPr>
              <w:ind w:right="52"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807">
              <w:rPr>
                <w:rFonts w:ascii="Times New Roman" w:hAnsi="Times New Roman"/>
                <w:bCs/>
                <w:sz w:val="24"/>
                <w:szCs w:val="24"/>
              </w:rPr>
              <w:t>4. Придбання підручників та посібників, закупівля послуг із зберігання їх резервного фонду та доставки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48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обласним, Київській міській державним адміністраціям</w:t>
            </w:r>
            <w:r w:rsidRPr="002F480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2F48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4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також Автономної Республіки Крим та міста Севастополя (після відновлення конституційного ладу України на відповідних територіях)</w:t>
            </w:r>
            <w:r w:rsidRPr="002F4807">
              <w:rPr>
                <w:rFonts w:ascii="Times New Roman" w:hAnsi="Times New Roman"/>
                <w:bCs/>
                <w:sz w:val="24"/>
                <w:szCs w:val="24"/>
              </w:rPr>
              <w:t xml:space="preserve"> здійснюється державною установою, визначеною МОН. </w:t>
            </w:r>
          </w:p>
          <w:p w:rsidR="00A936F1" w:rsidRPr="006C4F6F" w:rsidRDefault="002F4807" w:rsidP="003146F8">
            <w:pPr>
              <w:ind w:right="52" w:firstLine="17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A936F1">
              <w:rPr>
                <w:rFonts w:ascii="Times New Roman" w:hAnsi="Times New Roman"/>
                <w:bCs/>
                <w:i/>
                <w:sz w:val="24"/>
                <w:szCs w:val="24"/>
              </w:rPr>
              <w:t>Управління освіти і науки Рівненської ОДА</w:t>
            </w:r>
          </w:p>
        </w:tc>
        <w:tc>
          <w:tcPr>
            <w:tcW w:w="5104" w:type="dxa"/>
          </w:tcPr>
          <w:p w:rsidR="00A936F1" w:rsidRPr="00A2499E" w:rsidRDefault="00A2499E" w:rsidP="00CD6C15">
            <w:pPr>
              <w:ind w:firstLine="23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A249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Не враховано.</w:t>
            </w:r>
          </w:p>
          <w:p w:rsidR="00A2499E" w:rsidRPr="006C4F6F" w:rsidRDefault="00A2499E" w:rsidP="00CD6C15">
            <w:pPr>
              <w:ind w:firstLine="2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D6C15" w:rsidRPr="006C4F6F" w:rsidTr="005B3270">
        <w:tc>
          <w:tcPr>
            <w:tcW w:w="4111" w:type="dxa"/>
          </w:tcPr>
          <w:p w:rsidR="002F4807" w:rsidRPr="002F4807" w:rsidRDefault="002F4807" w:rsidP="003146F8">
            <w:pPr>
              <w:shd w:val="clear" w:color="auto" w:fill="FFFFFF"/>
              <w:snapToGrid w:val="0"/>
              <w:ind w:firstLine="17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4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…</w:t>
            </w:r>
          </w:p>
          <w:p w:rsidR="00A936F1" w:rsidRPr="002F4807" w:rsidRDefault="002F4807" w:rsidP="003146F8">
            <w:pPr>
              <w:shd w:val="clear" w:color="auto" w:fill="FFFFFF"/>
              <w:snapToGrid w:val="0"/>
              <w:ind w:firstLine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4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межах адміністративно-територіальних одиниць (областей, районів, районів у містах) доставку та отримання закладами освіти підручників та посібників організовують відповідні місцеві державні адміністрації за рахунок коштів місцевих бюджетів упродовж 15 календарних днів з дня </w:t>
            </w:r>
            <w:r w:rsidRPr="002F48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надходження підручників і посібників.</w:t>
            </w:r>
          </w:p>
        </w:tc>
        <w:tc>
          <w:tcPr>
            <w:tcW w:w="6945" w:type="dxa"/>
          </w:tcPr>
          <w:p w:rsidR="00CD6C15" w:rsidRPr="0036431C" w:rsidRDefault="00CD6C15" w:rsidP="003146F8">
            <w:pPr>
              <w:shd w:val="clear" w:color="auto" w:fill="FFFFFF"/>
              <w:snapToGrid w:val="0"/>
              <w:ind w:right="52" w:firstLine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4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4. …</w:t>
            </w:r>
          </w:p>
          <w:p w:rsidR="00A2499E" w:rsidRPr="0036431C" w:rsidRDefault="00A2499E" w:rsidP="003146F8">
            <w:pPr>
              <w:ind w:right="52" w:firstLine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4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межах </w:t>
            </w:r>
            <w:r w:rsidRPr="00364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областей, міст Київ та Севастополь </w:t>
            </w:r>
            <w:r w:rsidRPr="0036431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(після відновлення конституційного ладу України на відповідних територіях)</w:t>
            </w:r>
            <w:r w:rsidR="00CB345D" w:rsidRPr="0036431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64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доставку та отримання закладами освіти підручників та посібників організовують відповідні місцеві державні адміністрації за рахунок коштів місцевих бюджетів упродовж 15 календарних днів з дня надходження підручників і посібників.</w:t>
            </w:r>
          </w:p>
          <w:p w:rsidR="00A936F1" w:rsidRPr="0036431C" w:rsidRDefault="00A2499E" w:rsidP="003146F8">
            <w:pPr>
              <w:ind w:right="52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1C">
              <w:rPr>
                <w:rFonts w:ascii="Times New Roman" w:hAnsi="Times New Roman"/>
                <w:bCs/>
                <w:i/>
                <w:sz w:val="24"/>
                <w:szCs w:val="24"/>
              </w:rPr>
              <w:t>Управління освіти і науки Рівненської ОДА</w:t>
            </w:r>
          </w:p>
        </w:tc>
        <w:tc>
          <w:tcPr>
            <w:tcW w:w="5104" w:type="dxa"/>
          </w:tcPr>
          <w:p w:rsidR="00A936F1" w:rsidRPr="0036431C" w:rsidRDefault="00110C7A" w:rsidP="00CD6C15">
            <w:pPr>
              <w:ind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Не враховано.</w:t>
            </w:r>
          </w:p>
          <w:p w:rsidR="00A2499E" w:rsidRPr="0036431C" w:rsidRDefault="00A2499E" w:rsidP="00CD6C15">
            <w:pPr>
              <w:ind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D6C15" w:rsidRPr="006C4F6F" w:rsidTr="005B3270">
        <w:tc>
          <w:tcPr>
            <w:tcW w:w="4111" w:type="dxa"/>
          </w:tcPr>
          <w:p w:rsidR="00A936F1" w:rsidRPr="006C4F6F" w:rsidRDefault="00A936F1" w:rsidP="003146F8">
            <w:pPr>
              <w:autoSpaceDE w:val="0"/>
              <w:ind w:firstLine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945" w:type="dxa"/>
          </w:tcPr>
          <w:p w:rsidR="00A936F1" w:rsidRPr="0036431C" w:rsidRDefault="00A2499E" w:rsidP="003146F8">
            <w:pPr>
              <w:ind w:right="52" w:firstLine="17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364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Пропонується урегулювати питання доставки підручників для закладів професійної (професійно-технічної) освіти та вищої освіти (державних, комунальних, структурних підрозділів вищих навчальних закладів ІІІ-І</w:t>
            </w:r>
            <w:r w:rsidRPr="00364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uk-UA"/>
              </w:rPr>
              <w:t>V</w:t>
            </w:r>
            <w:r w:rsidRPr="00364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рівнів акредитації</w:t>
            </w:r>
            <w:r w:rsidR="00CB345D" w:rsidRPr="00364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)</w:t>
            </w:r>
            <w:r w:rsidRPr="00364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A2499E" w:rsidRPr="0036431C" w:rsidRDefault="00A2499E" w:rsidP="003146F8">
            <w:pPr>
              <w:ind w:right="52" w:firstLine="17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36431C">
              <w:rPr>
                <w:rFonts w:ascii="Times New Roman" w:hAnsi="Times New Roman"/>
                <w:bCs/>
                <w:i/>
                <w:sz w:val="24"/>
                <w:szCs w:val="24"/>
              </w:rPr>
              <w:t>Управління освіти і науки Рівненської ОДА</w:t>
            </w:r>
          </w:p>
        </w:tc>
        <w:tc>
          <w:tcPr>
            <w:tcW w:w="5104" w:type="dxa"/>
          </w:tcPr>
          <w:p w:rsidR="00A2499E" w:rsidRDefault="006848A3" w:rsidP="0036431C">
            <w:pPr>
              <w:ind w:firstLine="235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Не враховано,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оскільки </w:t>
            </w:r>
            <w:r w:rsidR="0036431C" w:rsidRPr="0036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відповідно до абзацу другого частини третьої статті 4 Закону України «Про освіту</w:t>
            </w:r>
            <w:r w:rsidR="0036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36431C" w:rsidRPr="0036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36431C" w:rsidRPr="0036431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держава гарантує безоплатне забезпечення підручниками (у тому числі електронними), посібниками всіх здобувачів повної </w:t>
            </w:r>
            <w:r w:rsidR="0036431C" w:rsidRPr="0036431C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загальної середньої</w:t>
            </w:r>
            <w:r w:rsidR="0036431C" w:rsidRPr="0036431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освіти.</w:t>
            </w:r>
            <w:r w:rsidR="0036431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1C" w:rsidRPr="0036431C" w:rsidRDefault="0036431C" w:rsidP="0036431C">
            <w:pPr>
              <w:ind w:firstLine="2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6431C">
              <w:rPr>
                <w:rFonts w:ascii="Times New Roman" w:hAnsi="Times New Roman"/>
                <w:bCs/>
                <w:sz w:val="24"/>
                <w:szCs w:val="24"/>
              </w:rPr>
              <w:t>Проект постанови визначає механізм безоплатного забезпечення здобувачів повної загальної середньої освіти (учнів, студентів)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5707B8" w:rsidRPr="00661498" w:rsidRDefault="005707B8" w:rsidP="00661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5707B8" w:rsidRPr="00661498" w:rsidSect="00874E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00B1"/>
    <w:multiLevelType w:val="hybridMultilevel"/>
    <w:tmpl w:val="5226C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2ED2"/>
    <w:multiLevelType w:val="hybridMultilevel"/>
    <w:tmpl w:val="2DF474AE"/>
    <w:lvl w:ilvl="0" w:tplc="F3E2D7E0">
      <w:start w:val="1"/>
      <w:numFmt w:val="decimal"/>
      <w:lvlText w:val="%1."/>
      <w:lvlJc w:val="left"/>
      <w:pPr>
        <w:ind w:left="595" w:hanging="360"/>
      </w:pPr>
      <w:rPr>
        <w:rFonts w:eastAsia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315" w:hanging="360"/>
      </w:pPr>
    </w:lvl>
    <w:lvl w:ilvl="2" w:tplc="0422001B" w:tentative="1">
      <w:start w:val="1"/>
      <w:numFmt w:val="lowerRoman"/>
      <w:lvlText w:val="%3."/>
      <w:lvlJc w:val="right"/>
      <w:pPr>
        <w:ind w:left="2035" w:hanging="180"/>
      </w:pPr>
    </w:lvl>
    <w:lvl w:ilvl="3" w:tplc="0422000F" w:tentative="1">
      <w:start w:val="1"/>
      <w:numFmt w:val="decimal"/>
      <w:lvlText w:val="%4."/>
      <w:lvlJc w:val="left"/>
      <w:pPr>
        <w:ind w:left="2755" w:hanging="360"/>
      </w:pPr>
    </w:lvl>
    <w:lvl w:ilvl="4" w:tplc="04220019" w:tentative="1">
      <w:start w:val="1"/>
      <w:numFmt w:val="lowerLetter"/>
      <w:lvlText w:val="%5."/>
      <w:lvlJc w:val="left"/>
      <w:pPr>
        <w:ind w:left="3475" w:hanging="360"/>
      </w:pPr>
    </w:lvl>
    <w:lvl w:ilvl="5" w:tplc="0422001B" w:tentative="1">
      <w:start w:val="1"/>
      <w:numFmt w:val="lowerRoman"/>
      <w:lvlText w:val="%6."/>
      <w:lvlJc w:val="right"/>
      <w:pPr>
        <w:ind w:left="4195" w:hanging="180"/>
      </w:pPr>
    </w:lvl>
    <w:lvl w:ilvl="6" w:tplc="0422000F" w:tentative="1">
      <w:start w:val="1"/>
      <w:numFmt w:val="decimal"/>
      <w:lvlText w:val="%7."/>
      <w:lvlJc w:val="left"/>
      <w:pPr>
        <w:ind w:left="4915" w:hanging="360"/>
      </w:pPr>
    </w:lvl>
    <w:lvl w:ilvl="7" w:tplc="04220019" w:tentative="1">
      <w:start w:val="1"/>
      <w:numFmt w:val="lowerLetter"/>
      <w:lvlText w:val="%8."/>
      <w:lvlJc w:val="left"/>
      <w:pPr>
        <w:ind w:left="5635" w:hanging="360"/>
      </w:pPr>
    </w:lvl>
    <w:lvl w:ilvl="8" w:tplc="0422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" w15:restartNumberingAfterBreak="0">
    <w:nsid w:val="6B3110C3"/>
    <w:multiLevelType w:val="hybridMultilevel"/>
    <w:tmpl w:val="572E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8"/>
    <w:rsid w:val="00082CF7"/>
    <w:rsid w:val="00110C7A"/>
    <w:rsid w:val="001214AC"/>
    <w:rsid w:val="001E496C"/>
    <w:rsid w:val="00234C9D"/>
    <w:rsid w:val="00235973"/>
    <w:rsid w:val="002467EC"/>
    <w:rsid w:val="002A33EA"/>
    <w:rsid w:val="002B25A9"/>
    <w:rsid w:val="002C2458"/>
    <w:rsid w:val="002F4807"/>
    <w:rsid w:val="003146F8"/>
    <w:rsid w:val="00317D04"/>
    <w:rsid w:val="00327973"/>
    <w:rsid w:val="00355DF3"/>
    <w:rsid w:val="0036431C"/>
    <w:rsid w:val="003B6E8A"/>
    <w:rsid w:val="003F6222"/>
    <w:rsid w:val="00436922"/>
    <w:rsid w:val="00443E1F"/>
    <w:rsid w:val="00467C4D"/>
    <w:rsid w:val="004D15D6"/>
    <w:rsid w:val="005707B8"/>
    <w:rsid w:val="0057203C"/>
    <w:rsid w:val="005B3270"/>
    <w:rsid w:val="00652484"/>
    <w:rsid w:val="00661498"/>
    <w:rsid w:val="00683227"/>
    <w:rsid w:val="006848A3"/>
    <w:rsid w:val="00694D53"/>
    <w:rsid w:val="006C4F6F"/>
    <w:rsid w:val="0072780B"/>
    <w:rsid w:val="007603CF"/>
    <w:rsid w:val="00776CAD"/>
    <w:rsid w:val="00800A82"/>
    <w:rsid w:val="00817A82"/>
    <w:rsid w:val="00874E64"/>
    <w:rsid w:val="008B3032"/>
    <w:rsid w:val="00942DB1"/>
    <w:rsid w:val="00990E48"/>
    <w:rsid w:val="009F52CD"/>
    <w:rsid w:val="00A2499E"/>
    <w:rsid w:val="00A40AFA"/>
    <w:rsid w:val="00A43E09"/>
    <w:rsid w:val="00A936F1"/>
    <w:rsid w:val="00AB2DEA"/>
    <w:rsid w:val="00AB3EEC"/>
    <w:rsid w:val="00BE1DC7"/>
    <w:rsid w:val="00C63509"/>
    <w:rsid w:val="00CB345D"/>
    <w:rsid w:val="00CD6C15"/>
    <w:rsid w:val="00D21E92"/>
    <w:rsid w:val="00D507F1"/>
    <w:rsid w:val="00D5712D"/>
    <w:rsid w:val="00D607AF"/>
    <w:rsid w:val="00D61934"/>
    <w:rsid w:val="00D624E7"/>
    <w:rsid w:val="00D723A2"/>
    <w:rsid w:val="00D85D1F"/>
    <w:rsid w:val="00D92930"/>
    <w:rsid w:val="00DB0E93"/>
    <w:rsid w:val="00DB4EBB"/>
    <w:rsid w:val="00DD0FD4"/>
    <w:rsid w:val="00DD2ACE"/>
    <w:rsid w:val="00E32928"/>
    <w:rsid w:val="00E63D6A"/>
    <w:rsid w:val="00E813C0"/>
    <w:rsid w:val="00E81B55"/>
    <w:rsid w:val="00F029EA"/>
    <w:rsid w:val="00F1333F"/>
    <w:rsid w:val="00F14C6C"/>
    <w:rsid w:val="00F27BEA"/>
    <w:rsid w:val="00F732A6"/>
    <w:rsid w:val="00F80532"/>
    <w:rsid w:val="00F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89A2-F8A3-4768-8BE2-F7179696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B3EE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68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B3EEC"/>
    <w:rPr>
      <w:rFonts w:ascii="Calibri Light" w:eastAsia="Times New Roman" w:hAnsi="Calibri Light" w:cs="Times New Roman"/>
      <w:color w:val="1F4D78"/>
      <w:sz w:val="24"/>
      <w:szCs w:val="24"/>
      <w:lang w:val="x-none"/>
    </w:rPr>
  </w:style>
  <w:style w:type="character" w:customStyle="1" w:styleId="rvts0">
    <w:name w:val="rvts0"/>
    <w:rsid w:val="00AB3EEC"/>
  </w:style>
  <w:style w:type="character" w:customStyle="1" w:styleId="FontStyle31">
    <w:name w:val="Font Style31"/>
    <w:rsid w:val="00AB3EEC"/>
    <w:rPr>
      <w:rFonts w:ascii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AB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607AF"/>
    <w:pPr>
      <w:spacing w:after="200" w:line="276" w:lineRule="auto"/>
      <w:ind w:left="720"/>
      <w:contextualSpacing/>
    </w:pPr>
    <w:rPr>
      <w:lang w:val="ru-RU"/>
    </w:rPr>
  </w:style>
  <w:style w:type="character" w:customStyle="1" w:styleId="xfm74491877">
    <w:name w:val="xfm_74491877"/>
    <w:basedOn w:val="a0"/>
    <w:rsid w:val="00DD0FD4"/>
  </w:style>
  <w:style w:type="character" w:styleId="a6">
    <w:name w:val="Hyperlink"/>
    <w:unhideWhenUsed/>
    <w:rsid w:val="00A40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4107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Kudrenko B.V.</dc:creator>
  <cp:keywords/>
  <dc:description/>
  <cp:lastModifiedBy>Gorbovtsova K.</cp:lastModifiedBy>
  <cp:revision>2</cp:revision>
  <dcterms:created xsi:type="dcterms:W3CDTF">2018-08-17T14:41:00Z</dcterms:created>
  <dcterms:modified xsi:type="dcterms:W3CDTF">2018-08-17T14:41:00Z</dcterms:modified>
</cp:coreProperties>
</file>