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BA" w:rsidRPr="005F7E80" w:rsidRDefault="007C38BA" w:rsidP="005F7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8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150920" w:rsidRPr="00150920" w:rsidRDefault="007C38BA" w:rsidP="005F7E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80">
        <w:rPr>
          <w:rFonts w:ascii="Times New Roman" w:hAnsi="Times New Roman" w:cs="Times New Roman"/>
          <w:b/>
          <w:sz w:val="28"/>
          <w:szCs w:val="28"/>
        </w:rPr>
        <w:t>громадського обговорення</w:t>
      </w:r>
      <w:r w:rsidR="00150920" w:rsidRPr="00150920">
        <w:rPr>
          <w:sz w:val="28"/>
          <w:szCs w:val="28"/>
        </w:rPr>
        <w:t xml:space="preserve"> </w:t>
      </w:r>
      <w:r w:rsidR="00150920" w:rsidRPr="00150920">
        <w:rPr>
          <w:rFonts w:ascii="Times New Roman" w:hAnsi="Times New Roman" w:cs="Times New Roman"/>
          <w:b/>
          <w:sz w:val="28"/>
          <w:szCs w:val="28"/>
        </w:rPr>
        <w:t>проекту постанови Кабінету Міністрів України «Про внесення змін до постанови Кабінету Міністрів України від 5 грудня 2014 року № 726»</w:t>
      </w:r>
      <w:r w:rsidRPr="00150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8BA" w:rsidRPr="005F7E80" w:rsidRDefault="007C38BA" w:rsidP="005F7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9"/>
        <w:gridCol w:w="5528"/>
        <w:gridCol w:w="2552"/>
        <w:gridCol w:w="1559"/>
      </w:tblGrid>
      <w:tr w:rsidR="007C38BA" w:rsidRPr="005F7E80" w:rsidTr="005054F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A" w:rsidRPr="005F7E80" w:rsidRDefault="007C38BA" w:rsidP="005F7E80">
            <w:pPr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="004B0F12" w:rsidRPr="005F7E80">
              <w:rPr>
                <w:rFonts w:ascii="Times New Roman" w:hAnsi="Times New Roman" w:cs="Times New Roman"/>
                <w:b/>
                <w:sz w:val="28"/>
                <w:szCs w:val="28"/>
              </w:rPr>
              <w:t>Порядку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A" w:rsidRPr="005F7E80" w:rsidRDefault="007C38BA" w:rsidP="005F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8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A" w:rsidRPr="005F7E80" w:rsidRDefault="007C38BA" w:rsidP="005F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8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A" w:rsidRPr="005F7E80" w:rsidRDefault="00D76FA8" w:rsidP="005F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80">
              <w:rPr>
                <w:rFonts w:ascii="Times New Roman" w:hAnsi="Times New Roman" w:cs="Times New Roman"/>
                <w:b/>
                <w:sz w:val="28"/>
                <w:szCs w:val="28"/>
              </w:rPr>
              <w:t>враховано</w:t>
            </w:r>
            <w:r w:rsidR="007C38BA" w:rsidRPr="005F7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 відхилена</w:t>
            </w:r>
          </w:p>
        </w:tc>
      </w:tr>
      <w:tr w:rsidR="00D76FA8" w:rsidRPr="005F7E80" w:rsidTr="005054F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20" w:rsidRPr="00150920" w:rsidRDefault="00150920" w:rsidP="0015092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09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Ці Методичні рекомендації визначають особливості виборчої системи та порядку обрання керівника закладу вищої освіти (далі - керівник) незалежно від форми власності та підпорядкування.</w:t>
            </w:r>
          </w:p>
          <w:p w:rsidR="00D76FA8" w:rsidRPr="005F7E80" w:rsidRDefault="00D76FA8" w:rsidP="005F7E80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A8" w:rsidRPr="00150920" w:rsidRDefault="00150920" w:rsidP="005F7E80">
            <w:pPr>
              <w:ind w:firstLine="59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920">
              <w:rPr>
                <w:rFonts w:ascii="Times New Roman" w:hAnsi="Times New Roman" w:cs="Times New Roman"/>
                <w:sz w:val="28"/>
                <w:szCs w:val="28"/>
              </w:rPr>
              <w:t xml:space="preserve">1. Ці Методичні рекомендації визначають особливості виборчої системи та порядку обрання керівника закладу вищої освіти (далі – керівник). </w:t>
            </w:r>
            <w:r w:rsidRPr="00150920">
              <w:rPr>
                <w:rFonts w:ascii="Times New Roman" w:hAnsi="Times New Roman" w:cs="Times New Roman"/>
                <w:b/>
                <w:sz w:val="28"/>
                <w:szCs w:val="28"/>
              </w:rPr>
              <w:t>Вони є обов’язковими для закладів вищої освіти державної та комунальної форми власності</w:t>
            </w:r>
            <w:r w:rsidRPr="00150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A8" w:rsidRPr="005F7E80" w:rsidRDefault="00150920" w:rsidP="005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асоціація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A8" w:rsidRPr="005F7E80" w:rsidRDefault="00150920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5F7E80" w:rsidRPr="005F7E80" w:rsidTr="005054F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BA" w:rsidRPr="00A84DA6" w:rsidRDefault="00150920" w:rsidP="005F7E80">
            <w:pPr>
              <w:ind w:firstLine="59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10. Претенденти можуть бути висунуті трудовим колективом закладу вищої освіти чи його структурного підрозділу, первинною профспілковою організацією працівників та студентів закладу вищої освіти, органом студентського самоврядування, а також шляхом </w:t>
            </w:r>
            <w:proofErr w:type="spellStart"/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самовисування</w:t>
            </w:r>
            <w:proofErr w:type="spellEnd"/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BA" w:rsidRPr="00A84DA6" w:rsidRDefault="00150920" w:rsidP="005F7E80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10. Претенденти можуть бути висунуті трудовим колективом закладу вищої освіти чи його структурного підрозділу, первинною профспілковою організацією працівників та студентів закладу вищої освіти,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органом студентського самоврядування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, а також шляхом </w:t>
            </w:r>
            <w:proofErr w:type="spellStart"/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самовисування</w:t>
            </w:r>
            <w:proofErr w:type="spellEnd"/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0" w:rsidRPr="005F7E80" w:rsidRDefault="00150920" w:rsidP="005F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асоціація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BA" w:rsidRPr="005F7E80" w:rsidRDefault="00150920" w:rsidP="0015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5F7E80" w:rsidRPr="005F7E80" w:rsidTr="005054F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BA" w:rsidRPr="00A84DA6" w:rsidRDefault="00150920" w:rsidP="005F7E80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21. Студенти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очної (денної) форми навчання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, які на момент проведення виборів є одночасно штатними працівниками закладу вищої освіти, в якому проводяться вибори, беруть участь у виборах за квотою представництва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студентів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вищої освіти.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BA" w:rsidRPr="00A84DA6" w:rsidRDefault="00150920" w:rsidP="005F7E80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21. Студенти, які на момент проведення виборів є одночасно штатними працівниками закладу вищої освіти, в якому проводяться вибори, беруть участь у виборах за квотою представництва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працівників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вищої освіти.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BA" w:rsidRPr="005F7E80" w:rsidRDefault="00150920" w:rsidP="005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асоціація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BA" w:rsidRPr="005F7E80" w:rsidRDefault="005054F4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80"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5F7E80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25. Організаційний комітет і виборча комісія діють відповідно до статуту закладу вищої 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 та положень про них, які затверджуються вченою радою закладу вищої освіти за погодженням з виборним органом первинної профспілкової організації закладу вищої освіти.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До складу організаційного комітету та виборчої комісії включаються наукові, науково-педагогічні, педагогічні, інші працівники та студенти (курсанти) закладу вищої освіти. Кандидат не може бути членом організаційного комітету чи виборчої комісії. Одна і та сама особа не може бути одночасно членом організаційного комітету і виборчої комісії.</w:t>
            </w:r>
          </w:p>
          <w:p w:rsidR="007C38BA" w:rsidRPr="00A84DA6" w:rsidRDefault="007C38BA" w:rsidP="005F7E80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Організаційний комітет і виборча комісія діють відповідно до статуту закладу 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вищої освіти та положень про них, які затверджуються вченою радою закладу вищої освіти за погодженням з виборним органом первинної профспілкової організації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органом студентського самоврядування 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закладу вищої освіти.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До складу організаційного комітету та виборчої комісії включаються наукові, науково-педагогічні, педагогічні, інші працівники та студенти (курсанти) закладу вищої освіти.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Студенти (курсанти) включаються до складу організаційного комітету та виборчої комісії за поданням органів студентського самоврядування закладу вищої освіти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. Кандидат не може бути членом організаційного комітету чи виборчої комісії. Одна і та сама особа не може бути одночасно членом організаційного комітету і виборчої комісії.</w:t>
            </w:r>
          </w:p>
          <w:p w:rsidR="007C38BA" w:rsidRPr="00A84DA6" w:rsidRDefault="007C38BA" w:rsidP="005F7E80">
            <w:pPr>
              <w:ind w:firstLine="59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BA" w:rsidRPr="005F7E80" w:rsidRDefault="00C5638A" w:rsidP="005F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асоціація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BA" w:rsidRPr="005F7E80" w:rsidRDefault="00C5638A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C5638A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35. …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Під час голосування та підрахунку голосів мають право бути присутніми не більше двох спостерігачів від кожного кандидата, а також не більше трьох громадських спостерігачів, акредитованих організаційним комітетом, а в разі утворення виборчих дільниць - не більше двох спостерігачів від кожного кандидата і трьох громадських спостерігачів на кожній виборчій дільниці.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Порядок акредитації громадських спостерігачів визначається організаційним комітетом.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Засоби масової інформації можуть бути присутніми лише під час процесу голосування.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 …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Під час голосування та підрахунку голосів мають право бути присутніми не більше двох спостерігачів від кожного кандидата, а також не більше трьох громадських спостерігачів, акредитованих організаційним комітетом,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від одного громадського об’єднання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, а в разі утворення виборчих дільниць - не більше двох спостерігачів від кожного кандидата і трьох громадських спостерігачів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одного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громадського об’єднання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 на кожній виборчій дільниці.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акредитації громадських спостерігачів визначається організаційним комітетом.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Забороняється встановлювати обмеження щодо кількості громадських об’єднань, які можуть вносити подання щодо акредитації громадських спостерігачів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8A" w:rsidRDefault="00C5638A" w:rsidP="005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асоціація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8A" w:rsidRDefault="00C5638A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785639"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bookmarkEnd w:id="0"/>
            <w:proofErr w:type="spellEnd"/>
          </w:p>
        </w:tc>
      </w:tr>
      <w:tr w:rsidR="00C5638A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i/>
                <w:sz w:val="28"/>
                <w:szCs w:val="28"/>
              </w:rPr>
              <w:t>Типова форма контракту з керівником закладу вищої освіти державної форми власності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6. Керівник зобов’язаний забезпечити: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29) умови для здійснення дієвого та відкритого контролю за діяльністю закладу вищої освіти, а також умови для діяльності органів самоврядування закладу вищої освіти;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i/>
                <w:sz w:val="28"/>
                <w:szCs w:val="28"/>
              </w:rPr>
              <w:t>Типова форма контракту з керівником закладу вищої освіти державної форми власності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6. Керівник зобов’язаний забезпечити: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29) умови для здійснення дієвого та відкритого контролю за діяльністю закладу вищої освіти, а також умови для діяльності органів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громадського</w:t>
            </w:r>
            <w:r w:rsidRPr="00A84DA6">
              <w:rPr>
                <w:rFonts w:ascii="Times New Roman" w:hAnsi="Times New Roman" w:cs="Times New Roman"/>
                <w:sz w:val="28"/>
                <w:szCs w:val="28"/>
              </w:rPr>
              <w:t xml:space="preserve"> самоврядування вищої освіти;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30) належні умови для діяльності органів студентського самоврядування, погодження визначених законодавством рішень із органами студентського самоврядування, а також невтручання адміністрації закладу вищої освіти у діяльність студентського самоврядування;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31) оприлюднення на офіційному веб-сайті закладу вищої освіти інформації та </w:t>
            </w: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документів, визначених Законами України «Про освіту» та «Про вищу освіту»;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DA6">
              <w:rPr>
                <w:rFonts w:ascii="Times New Roman" w:hAnsi="Times New Roman" w:cs="Times New Roman"/>
                <w:b/>
                <w:sz w:val="28"/>
                <w:szCs w:val="28"/>
              </w:rPr>
              <w:t>32) виконання вимог Закону України «Про доступ до публічної інформації» у частині інформації про використання та розпорядження бюджетними коштами та державним майном, здійснення освітньої діяльності, а також інформації, що становить суспільний інтерес;</w:t>
            </w:r>
          </w:p>
          <w:p w:rsidR="00C5638A" w:rsidRPr="00A84DA6" w:rsidRDefault="00C5638A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8A" w:rsidRDefault="00C5638A" w:rsidP="005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асоціація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8A" w:rsidRDefault="00C5638A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C5638A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A" w:rsidRPr="007A1507" w:rsidRDefault="00BE6D78" w:rsidP="00C5638A">
            <w:pPr>
              <w:ind w:firstLine="42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1. Ці Методичні рекомендації визначають особливості виборчої системи та порядку обрання керівника закладу вищої освіти (далі - керівник) незалежно від форми власності та підпорядкування.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78" w:rsidRDefault="00BE6D78" w:rsidP="00BE6D78">
            <w:pPr>
              <w:shd w:val="clear" w:color="auto" w:fill="FFFFFF"/>
              <w:ind w:firstLine="448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Ці Методичні рекомендації визначають особливості виборчої системи та порядку обрання керівника закладу вищої освіти (далі - керівник)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державної та комунальної форми власності незалежно від їх підпорядкування.</w:t>
            </w:r>
          </w:p>
          <w:p w:rsidR="00C5638A" w:rsidRPr="007A1507" w:rsidRDefault="00BE6D78" w:rsidP="00BE6D78">
            <w:pPr>
              <w:ind w:firstLine="426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Приватні заклади вищої освіти та заклади вищої духовної освіти можуть застосовувати ці  Методичні рекомендації з урахуванням положень абзацу п’ятого частини першої статті 27 та частини шостої  статті 42 Закону України “Про вищу освіту”.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8A" w:rsidRDefault="00BE6D78" w:rsidP="005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Громадська рада з питань співпраці з Церквами та релігійними організаціями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8A" w:rsidRDefault="00BE6D78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BE6D7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78" w:rsidRPr="00B63CD8" w:rsidRDefault="00BE6D78" w:rsidP="00BE6D78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E6D78" w:rsidRPr="00B63CD8" w:rsidRDefault="00BE6D78" w:rsidP="00BE6D78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НОРМА ВІДСУТНЯ</w:t>
            </w:r>
          </w:p>
          <w:p w:rsidR="00BE6D78" w:rsidRPr="00B63CD8" w:rsidRDefault="00BE6D78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7" w:firstLine="246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Кандидат на посаду керівника закладу вищої освіти повинен вільно володіти державною мовою, мати вчене звання та науковий ступінь (для закладів вищої освіти мистецького спрямування - вчене звання та науковий ступінь або ступінь доктора мистецтва) і стаж роботи </w:t>
            </w:r>
            <w:r w:rsidRPr="00B63CD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на посадах науково-педагогічних працівників не менш як 10 років. Кандидат на посаду керівника закладу державної чи комунальної форми власності має бути громадянином України.</w:t>
            </w:r>
          </w:p>
          <w:p w:rsidR="00BE6D78" w:rsidRPr="00B63CD8" w:rsidRDefault="00BE6D78" w:rsidP="00BE6D7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8" w:rsidRDefault="00B63CD8" w:rsidP="005F7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Охрімовський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8" w:rsidRDefault="00B63CD8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BE6D7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 Претенденти для участі у конкурсі подають такі документи: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заяву про участь у конкурсі на ім’я засновника, в якій зазначається про застосування або незастосування до претендента обмежень, встановлених </w:t>
            </w:r>
            <w:hyperlink r:id="rId6" w:anchor="n1390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частиною другою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статті 42 Закону України “Про вищу освіту”; 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особовий листок з обліку кадрів з фотографією розміром 3 х 4 сантиметри;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автобіографію;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копії документів про вищу освіту, науковий ступінь та вчене звання;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проходження попереднього (періодичного) психіатричного огляду, яка видається відповідно до </w:t>
            </w:r>
            <w:hyperlink r:id="rId7" w:anchor="n9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Порядку проведення обов’язкових попередніх та періодичних психіатричних оглядів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затвердженого постановою Кабінету Міністрів України від 27 вересня 2000 р. № 1465 (Офіційний вісник України, 2000 р., № 39, ст. 1656);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наявність або відсутність судимості;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витяг з Єдиного державного реєстру осіб, які вчинили корупційні правопорушення;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паспорта, засвідчену претендентом;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трудової книжки;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проведення перевірки на очищення влади;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збір та обробку персональних даних.</w:t>
            </w:r>
          </w:p>
          <w:p w:rsidR="00BE6D78" w:rsidRPr="00B63CD8" w:rsidRDefault="00B63CD8" w:rsidP="00C563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Копії документів, які подаються претендентом (крім копії паспорта), можуть бути засвідчені за місцем роботи претендента, засновником або нотаріально.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12</w:t>
            </w: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Претенденти для участі у конкурсі подають такі документи: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заяву про участь у конкурсі на ім’я засновника, в якій зазначається про застосування або незастосування до претендента обмежень, встановлених </w:t>
            </w:r>
            <w:hyperlink r:id="rId8" w:anchor="n1390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частиною другою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статті 42 Закону України “Про вищу освіту”; 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копію </w:t>
            </w:r>
            <w:r w:rsidRPr="00B63CD8">
              <w:rPr>
                <w:rStyle w:val="rvts0"/>
                <w:rFonts w:ascii="Times New Roman" w:hAnsi="Times New Roman" w:cs="Times New Roman"/>
                <w:b/>
                <w:bCs/>
                <w:sz w:val="28"/>
                <w:szCs w:val="28"/>
              </w:rPr>
              <w:t>посвідчення атестації щодо вільного володіння державною мовою;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особовий листок з обліку кадрів з фотографією розміром 3 х 4 сантиметри;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автобіографію;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копії документів про вищу освіту, науковий ступінь та вчене звання;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проходження попереднього (періодичного) психіатричного огляду, яка видається відповідно до </w:t>
            </w:r>
            <w:hyperlink r:id="rId9" w:anchor="n9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Порядку проведення обов’язкових попередніх та періодичних психіатричних оглядів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затвердженого постановою Кабінету Міністрів України від 27 вересня 2000 р. № 1465 (Офіційний вісник України, 2000 р., № 39, ст. 1656);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довідку про наявність або відсутність судимості;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 з Єдиного державного реєстру осіб, які вчинили корупційні правопорушення;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паспорта, засвідчену претендентом;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трудової книжки;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проведення перевірки на очищення влади;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збір та обробку персональних даних</w:t>
            </w: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;</w:t>
            </w:r>
          </w:p>
          <w:p w:rsidR="00BE6D78" w:rsidRPr="00B63CD8" w:rsidRDefault="00BE6D7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8" w:rsidRDefault="00B63CD8" w:rsidP="005F7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Охрімовський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8" w:rsidRDefault="00B63CD8" w:rsidP="005F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  <w:tr w:rsidR="00B63CD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 Претенденти для участі у конкурсі подають такі документи: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заяву про участь у конкурсі на ім’я засновника, в якій зазначається про застосування або незастосування до претендента обмежень, встановлених </w:t>
            </w:r>
            <w:hyperlink r:id="rId10" w:anchor="n1390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частиною другою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статті 42 Закону України “Про вищу освіту”; 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особовий листок з обліку кадрів з фотографією розміром 3 х 4 сантиметри;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автобіографію;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копії документів про вищу освіту, науковий ступінь та вчене звання;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проходження попереднього (періодичного) психіатричного огляду, яка видається відповідно до </w:t>
            </w:r>
            <w:hyperlink r:id="rId11" w:anchor="n9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Порядку проведення обов’язкових попередніх та періодичних психіатричних оглядів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затвердженого </w:t>
            </w: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постановою Кабінету Міністрів України від 27 вересня 2000 р. № 1465 (Офіційний вісник України, 2000 р., № 39, ст. 1656);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наявність або відсутність судимості;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 з Єдиного державного реєстру осіб, які вчинили корупційні правопорушення;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паспорта, засвідчену претендентом;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трудової книжки;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проведення перевірки на очищення влади;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збір та обробку персональних даних.</w:t>
            </w:r>
          </w:p>
          <w:p w:rsidR="00B63CD8" w:rsidRPr="00B63CD8" w:rsidRDefault="00B63CD8" w:rsidP="00B63C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Копії документів, які подаються претендентом (крім копії паспорта), можуть бути засвідчені за місцем роботи претендента, засновником або нотаріально.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12</w:t>
            </w: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Претенденти для участі у конкурсі подають такі документи: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заяву про участь у конкурсі на ім’я засновника, в якій зазначається про застосування або незастосування до претендента обмежень, встановлених </w:t>
            </w:r>
            <w:hyperlink r:id="rId12" w:anchor="n1390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частиною другою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статті 42 Закону України “Про вищу освіту”; 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копію </w:t>
            </w:r>
            <w:r w:rsidRPr="00B63CD8">
              <w:rPr>
                <w:rStyle w:val="rvts0"/>
                <w:rFonts w:ascii="Times New Roman" w:hAnsi="Times New Roman" w:cs="Times New Roman"/>
                <w:b/>
                <w:bCs/>
                <w:sz w:val="28"/>
                <w:szCs w:val="28"/>
              </w:rPr>
              <w:t>посвідчення атестації щодо вільного володіння державною мовою;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особовий листок з обліку кадрів з фотографією розміром 3 х 4 сантиметри;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автобіографію;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копії документів про вищу освіту, науковий ступінь та вчене звання;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проходження попереднього (періодичного) психіатричного огляду, яка видається відповідно до </w:t>
            </w:r>
            <w:hyperlink r:id="rId13" w:anchor="n9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Порядку </w:t>
              </w:r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проведення обов’язкових попередніх та періодичних психіатричних оглядів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затвердженого постановою Кабінету Міністрів України від 27 вересня 2000 р. № 1465 (Офіційний вісник України, 2000 р., № 39, ст. 1656);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довідку про наявність або відсутність судимості;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 з Єдиного державного реєстру осіб, які вчинили корупційні правопорушення;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паспорта, засвідчену претендентом;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копію трудової книжки;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проведення перевірки на очищення влади;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письмову згоду на збір та обробку персональних даних</w:t>
            </w: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;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Style w:val="rvts0"/>
                <w:rFonts w:ascii="Times New Roman" w:hAnsi="Times New Roman" w:cs="Times New Roman"/>
                <w:b/>
                <w:bCs/>
                <w:sz w:val="28"/>
                <w:szCs w:val="28"/>
              </w:rPr>
              <w:t>копію декларацію особи, уповноваженої на виконання функцій держави або місцевого самоврядування, за минулий рік, поданої шляхом заповнення на офіційному веб-сайті Національного агентства  з питань запобігання корупції .</w:t>
            </w:r>
          </w:p>
          <w:p w:rsidR="00B63CD8" w:rsidRPr="00B63CD8" w:rsidRDefault="00B63CD8" w:rsidP="00B63CD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Копії документів, які подаються претендентом (крім копії паспорта), можуть бути засвідчені за місцем роботи претендента, засновником або нотаріально.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B63CD8" w:rsidP="00B6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Охрімовський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B63CD8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B63CD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31. </w:t>
            </w:r>
            <w:hyperlink r:id="rId14" w:anchor="n6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Форма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бюлетеня для голосування затверджується уповноваженим органом управління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32.</w:t>
            </w: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5" w:anchor="n6" w:tgtFrame="_blank" w:history="1">
              <w:r w:rsidRPr="00B63C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Форма</w:t>
              </w:r>
            </w:hyperlink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бюлетеня для голосування затверджується </w:t>
            </w:r>
            <w:r w:rsidRPr="00B6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засновником або уповноваженим ним органом (особою)</w:t>
            </w:r>
            <w:r w:rsidRPr="00B63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B63CD8" w:rsidP="00B6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Охрімовський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B63CD8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B63CD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40. Після завершення голосування приміщення для голосування зачиняється і в ньому мають право перебувати тільки члени виборчої комісії, представники засновника, кандидати і спостерігачі.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3CD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41.</w:t>
            </w: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Після завершення голосування приміщення для голосування зачиняється і в ньому мають право перебувати тільки члени виборчої комісії, представники засновника, </w:t>
            </w:r>
            <w:r w:rsidRPr="00B6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уповноважені представники МОН (за наявності)</w:t>
            </w:r>
            <w:r w:rsidRPr="00B63C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3C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кандидати і спостерігачі.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B63CD8" w:rsidP="00B6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Охрімовський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B63CD8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B63CD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 Брати участь у виборах мають право:</w:t>
            </w:r>
          </w:p>
          <w:p w:rsid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Критерієм віднесення штатного працівника закладу вищої освіти до певної категорії є посада за основним місцем роботи, яку займає такий працівник у вищому навчальному закладі.</w:t>
            </w:r>
          </w:p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 Брати участь у виборах мають право:</w:t>
            </w:r>
          </w:p>
          <w:p w:rsid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Критерієм віднесення штатного працівника закладу вищої освіти до певної категорії є посада за основним місцем роботи, яку займає такий працівник у </w:t>
            </w:r>
            <w:r w:rsidRPr="006D3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закладі вищої освіти.</w:t>
            </w:r>
          </w:p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6D3250" w:rsidP="00B6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ректора  </w:t>
            </w:r>
            <w:r w:rsidRPr="006D3250">
              <w:rPr>
                <w:rFonts w:ascii="Times New Roman" w:hAnsi="Times New Roman" w:cs="Times New Roman"/>
                <w:sz w:val="28"/>
                <w:szCs w:val="28"/>
              </w:rPr>
              <w:t>Глухівського національного педагогічного університету  імені Олександра Довженка</w:t>
            </w:r>
          </w:p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Г.П.</w:t>
            </w:r>
          </w:p>
          <w:p w:rsidR="006D3250" w:rsidRDefault="006D3250" w:rsidP="00B63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6D3250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  <w:tr w:rsidR="00B63CD8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48. </w:t>
            </w:r>
          </w:p>
          <w:p w:rsid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Разом з протоколом організаційному комітетові передаються усі заяви та скарги, подані кандидатами, спостерігачами, а також рішення, прийняті за результатами їх розгляду.</w:t>
            </w:r>
          </w:p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48. </w:t>
            </w:r>
          </w:p>
          <w:p w:rsid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Разом з протоколом </w:t>
            </w:r>
            <w:r w:rsidRPr="006D3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та бюлетенями</w:t>
            </w: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організаційному комітетові передаються усі заяви та скарги, подані кандидатами, спостерігачами, а також рішення, прийняті за результатами їх розгляду.</w:t>
            </w:r>
          </w:p>
          <w:p w:rsidR="00B63CD8" w:rsidRPr="00B63CD8" w:rsidRDefault="00B63CD8" w:rsidP="00B63C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ректора  </w:t>
            </w:r>
            <w:r w:rsidRPr="006D3250">
              <w:rPr>
                <w:rFonts w:ascii="Times New Roman" w:hAnsi="Times New Roman" w:cs="Times New Roman"/>
                <w:sz w:val="28"/>
                <w:szCs w:val="28"/>
              </w:rPr>
              <w:t>Глухівського національного педагогічного університету  імені Олександра Довженка</w:t>
            </w:r>
          </w:p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Г.П.</w:t>
            </w:r>
          </w:p>
          <w:p w:rsidR="00B63CD8" w:rsidRDefault="00B63CD8" w:rsidP="00B63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8" w:rsidRDefault="006D3250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  <w:tr w:rsidR="006D3250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55. Документація, пов’язана з проведенням виборів, зберігається у закладі вищої освіти протягом п’яти років».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55. Документація, пов’язана з проведенням виборів, зберігається </w:t>
            </w:r>
            <w:r w:rsidRPr="006D3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 архіві</w:t>
            </w:r>
            <w:r w:rsidRPr="006D32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закладі вищої освіти протягом п’яти років».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В.о. ректора  </w:t>
            </w:r>
            <w:r w:rsidRPr="006D3250">
              <w:rPr>
                <w:rFonts w:ascii="Times New Roman" w:hAnsi="Times New Roman" w:cs="Times New Roman"/>
                <w:sz w:val="28"/>
                <w:szCs w:val="28"/>
              </w:rPr>
              <w:t xml:space="preserve">Глухівського національного </w:t>
            </w:r>
            <w:r w:rsidRPr="006D3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педагогічного університету  імені Олександра Довженка</w:t>
            </w:r>
          </w:p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Г.П.</w:t>
            </w:r>
          </w:p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50" w:rsidRDefault="006D3250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відхилено</w:t>
            </w:r>
            <w:proofErr w:type="spellEnd"/>
          </w:p>
        </w:tc>
      </w:tr>
      <w:tr w:rsidR="006D3250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Pr="00D0394D" w:rsidRDefault="00D0394D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03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НОРМА ВІДСУТНЯ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50" w:rsidRPr="00D0394D" w:rsidRDefault="006D3250" w:rsidP="00D0394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4D">
              <w:rPr>
                <w:rFonts w:ascii="Times New Roman" w:hAnsi="Times New Roman"/>
                <w:sz w:val="28"/>
                <w:szCs w:val="28"/>
              </w:rPr>
              <w:t>п. 35 доповнити абзацом: «Порядок організації роботи спостерігачів та акредитації представників ЗМІ під час проведення виборів ректора визначається організаційним комітетом окремим Положенням, що затверджується вченою радою ЗВО».</w:t>
            </w:r>
          </w:p>
          <w:p w:rsidR="006D3250" w:rsidRPr="006D3250" w:rsidRDefault="006D3250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4D" w:rsidRDefault="00D0394D" w:rsidP="00D0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ректора  </w:t>
            </w:r>
            <w:r w:rsidRPr="006D3250">
              <w:rPr>
                <w:rFonts w:ascii="Times New Roman" w:hAnsi="Times New Roman" w:cs="Times New Roman"/>
                <w:sz w:val="28"/>
                <w:szCs w:val="28"/>
              </w:rPr>
              <w:t>Глухівського національного педагогічного університету  імені Олександра Довженка</w:t>
            </w:r>
          </w:p>
          <w:p w:rsidR="00D0394D" w:rsidRDefault="00D0394D" w:rsidP="00D0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Г.П.</w:t>
            </w:r>
          </w:p>
          <w:p w:rsidR="006D3250" w:rsidRDefault="006D3250" w:rsidP="006D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50" w:rsidRDefault="00D0394D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D0394D" w:rsidRPr="005F7E80" w:rsidTr="009E608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4D" w:rsidRPr="00D0394D" w:rsidRDefault="00D0394D" w:rsidP="006D325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4D" w:rsidRPr="00D0394D" w:rsidRDefault="00D0394D" w:rsidP="00D0394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4D">
              <w:rPr>
                <w:rFonts w:ascii="Times New Roman" w:hAnsi="Times New Roman"/>
                <w:sz w:val="28"/>
                <w:szCs w:val="28"/>
              </w:rPr>
              <w:t>Форму бюлетеня (п.31) та форму протоколу  (п.47) розробити й затвердити як додатки до постанови  «Про обрання та призначення керівника закладу вищої освіти».</w:t>
            </w:r>
          </w:p>
          <w:p w:rsidR="00D0394D" w:rsidRPr="00D0394D" w:rsidRDefault="00D0394D" w:rsidP="00D039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4D" w:rsidRDefault="00D0394D" w:rsidP="00D0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ректора  </w:t>
            </w:r>
            <w:r w:rsidRPr="006D3250">
              <w:rPr>
                <w:rFonts w:ascii="Times New Roman" w:hAnsi="Times New Roman" w:cs="Times New Roman"/>
                <w:sz w:val="28"/>
                <w:szCs w:val="28"/>
              </w:rPr>
              <w:t>Глухівського національного педагогічного університету  імені Олександра Довженка</w:t>
            </w:r>
          </w:p>
          <w:p w:rsidR="00D0394D" w:rsidRDefault="00D0394D" w:rsidP="00D0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Г.П.</w:t>
            </w:r>
          </w:p>
          <w:p w:rsidR="00D0394D" w:rsidRDefault="00D0394D" w:rsidP="00D0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4D" w:rsidRDefault="00D0394D" w:rsidP="00B6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</w:p>
        </w:tc>
      </w:tr>
    </w:tbl>
    <w:p w:rsidR="00E83EB3" w:rsidRPr="005F7E80" w:rsidRDefault="00E83EB3" w:rsidP="005F7E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3EB3" w:rsidRPr="005F7E80" w:rsidSect="007C38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95E"/>
    <w:multiLevelType w:val="hybridMultilevel"/>
    <w:tmpl w:val="0066BEF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BF76C84"/>
    <w:multiLevelType w:val="hybridMultilevel"/>
    <w:tmpl w:val="A72CC440"/>
    <w:lvl w:ilvl="0" w:tplc="4A923F52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220019">
      <w:start w:val="1"/>
      <w:numFmt w:val="lowerLetter"/>
      <w:lvlText w:val="%2."/>
      <w:lvlJc w:val="left"/>
      <w:pPr>
        <w:ind w:left="1528" w:hanging="360"/>
      </w:pPr>
    </w:lvl>
    <w:lvl w:ilvl="2" w:tplc="0422001B">
      <w:start w:val="1"/>
      <w:numFmt w:val="lowerRoman"/>
      <w:lvlText w:val="%3."/>
      <w:lvlJc w:val="right"/>
      <w:pPr>
        <w:ind w:left="2248" w:hanging="180"/>
      </w:pPr>
    </w:lvl>
    <w:lvl w:ilvl="3" w:tplc="0422000F">
      <w:start w:val="1"/>
      <w:numFmt w:val="decimal"/>
      <w:lvlText w:val="%4."/>
      <w:lvlJc w:val="left"/>
      <w:pPr>
        <w:ind w:left="2968" w:hanging="360"/>
      </w:pPr>
    </w:lvl>
    <w:lvl w:ilvl="4" w:tplc="04220019">
      <w:start w:val="1"/>
      <w:numFmt w:val="lowerLetter"/>
      <w:lvlText w:val="%5."/>
      <w:lvlJc w:val="left"/>
      <w:pPr>
        <w:ind w:left="3688" w:hanging="360"/>
      </w:pPr>
    </w:lvl>
    <w:lvl w:ilvl="5" w:tplc="0422001B">
      <w:start w:val="1"/>
      <w:numFmt w:val="lowerRoman"/>
      <w:lvlText w:val="%6."/>
      <w:lvlJc w:val="right"/>
      <w:pPr>
        <w:ind w:left="4408" w:hanging="180"/>
      </w:pPr>
    </w:lvl>
    <w:lvl w:ilvl="6" w:tplc="0422000F">
      <w:start w:val="1"/>
      <w:numFmt w:val="decimal"/>
      <w:lvlText w:val="%7."/>
      <w:lvlJc w:val="left"/>
      <w:pPr>
        <w:ind w:left="5128" w:hanging="360"/>
      </w:pPr>
    </w:lvl>
    <w:lvl w:ilvl="7" w:tplc="04220019">
      <w:start w:val="1"/>
      <w:numFmt w:val="lowerLetter"/>
      <w:lvlText w:val="%8."/>
      <w:lvlJc w:val="left"/>
      <w:pPr>
        <w:ind w:left="5848" w:hanging="360"/>
      </w:pPr>
    </w:lvl>
    <w:lvl w:ilvl="8" w:tplc="0422001B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5C01645C"/>
    <w:multiLevelType w:val="hybridMultilevel"/>
    <w:tmpl w:val="E40C5994"/>
    <w:lvl w:ilvl="0" w:tplc="6CAEA7A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B8"/>
    <w:rsid w:val="00150920"/>
    <w:rsid w:val="002476CF"/>
    <w:rsid w:val="00474480"/>
    <w:rsid w:val="004B0F12"/>
    <w:rsid w:val="005054F4"/>
    <w:rsid w:val="005F7E80"/>
    <w:rsid w:val="006D3250"/>
    <w:rsid w:val="00785639"/>
    <w:rsid w:val="007C38BA"/>
    <w:rsid w:val="008044B8"/>
    <w:rsid w:val="009E6082"/>
    <w:rsid w:val="00A84DA6"/>
    <w:rsid w:val="00B63CD8"/>
    <w:rsid w:val="00B63F59"/>
    <w:rsid w:val="00BE6D78"/>
    <w:rsid w:val="00C5638A"/>
    <w:rsid w:val="00D0394D"/>
    <w:rsid w:val="00D76FA8"/>
    <w:rsid w:val="00E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2519-F874-4129-A09B-375299FF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8BA"/>
    <w:rPr>
      <w:color w:val="0000FF"/>
      <w:u w:val="single"/>
    </w:rPr>
  </w:style>
  <w:style w:type="table" w:styleId="a4">
    <w:name w:val="Table Grid"/>
    <w:basedOn w:val="a1"/>
    <w:uiPriority w:val="39"/>
    <w:rsid w:val="007C3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2">
    <w:name w:val="xfmc2"/>
    <w:basedOn w:val="a0"/>
    <w:rsid w:val="004B0F12"/>
  </w:style>
  <w:style w:type="character" w:customStyle="1" w:styleId="rvts0">
    <w:name w:val="rvts0"/>
    <w:rsid w:val="005054F4"/>
  </w:style>
  <w:style w:type="paragraph" w:customStyle="1" w:styleId="rvps6">
    <w:name w:val="rvps6"/>
    <w:basedOn w:val="a"/>
    <w:rsid w:val="0024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476CF"/>
  </w:style>
  <w:style w:type="paragraph" w:styleId="a5">
    <w:name w:val="List Paragraph"/>
    <w:basedOn w:val="a"/>
    <w:uiPriority w:val="34"/>
    <w:qFormat/>
    <w:rsid w:val="00B63C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556-18/paran1390" TargetMode="External"/><Relationship Id="rId13" Type="http://schemas.openxmlformats.org/officeDocument/2006/relationships/hyperlink" Target="http://zakon2.rada.gov.ua/laws/show/1465-2000-%D0%BF/paran9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1465-2000-%D0%BF/paran9" TargetMode="External"/><Relationship Id="rId12" Type="http://schemas.openxmlformats.org/officeDocument/2006/relationships/hyperlink" Target="http://zakon2.rada.gov.ua/laws/show/1556-18/paran13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1556-18/paran1390" TargetMode="External"/><Relationship Id="rId11" Type="http://schemas.openxmlformats.org/officeDocument/2006/relationships/hyperlink" Target="http://zakon2.rada.gov.ua/laws/show/1465-2000-%D0%BF/paran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z0943-16/paran6" TargetMode="External"/><Relationship Id="rId10" Type="http://schemas.openxmlformats.org/officeDocument/2006/relationships/hyperlink" Target="http://zakon2.rada.gov.ua/laws/show/1556-18/paran1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465-2000-%D0%BF/paran9" TargetMode="External"/><Relationship Id="rId14" Type="http://schemas.openxmlformats.org/officeDocument/2006/relationships/hyperlink" Target="http://zakon2.rada.gov.ua/laws/show/z0943-16/paran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B080-9B65-45BF-92E5-0BD857B2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9975</Words>
  <Characters>5687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Pyzhov O.</dc:creator>
  <cp:keywords/>
  <dc:description/>
  <cp:lastModifiedBy>Kabachenko M.O.</cp:lastModifiedBy>
  <cp:revision>5</cp:revision>
  <cp:lastPrinted>2018-07-31T07:25:00Z</cp:lastPrinted>
  <dcterms:created xsi:type="dcterms:W3CDTF">2018-07-30T14:17:00Z</dcterms:created>
  <dcterms:modified xsi:type="dcterms:W3CDTF">2018-07-31T08:03:00Z</dcterms:modified>
</cp:coreProperties>
</file>