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0AA" w:rsidRPr="002D43D8" w:rsidRDefault="00DD30AA" w:rsidP="00B52E66">
      <w:pPr>
        <w:spacing w:after="0" w:line="240" w:lineRule="auto"/>
        <w:ind w:firstLine="851"/>
        <w:jc w:val="center"/>
        <w:rPr>
          <w:rFonts w:ascii="Times New Roman" w:hAnsi="Times New Roman" w:cs="Times New Roman"/>
          <w:b/>
          <w:sz w:val="28"/>
          <w:szCs w:val="28"/>
        </w:rPr>
      </w:pPr>
      <w:r w:rsidRPr="002D43D8">
        <w:rPr>
          <w:rFonts w:ascii="Times New Roman" w:hAnsi="Times New Roman" w:cs="Times New Roman"/>
          <w:b/>
          <w:sz w:val="28"/>
          <w:szCs w:val="28"/>
        </w:rPr>
        <w:t>Аналіз</w:t>
      </w:r>
    </w:p>
    <w:p w:rsidR="009C2F99" w:rsidRPr="009C2F99" w:rsidRDefault="00DD30AA" w:rsidP="00B52E66">
      <w:pPr>
        <w:spacing w:after="0" w:line="240" w:lineRule="auto"/>
        <w:ind w:firstLine="851"/>
        <w:jc w:val="center"/>
        <w:rPr>
          <w:rFonts w:ascii="Times New Roman" w:hAnsi="Times New Roman" w:cs="Times New Roman"/>
          <w:b/>
          <w:sz w:val="28"/>
          <w:szCs w:val="28"/>
          <w:lang w:val="ru-RU"/>
        </w:rPr>
      </w:pPr>
      <w:r w:rsidRPr="002D43D8">
        <w:rPr>
          <w:rFonts w:ascii="Times New Roman" w:hAnsi="Times New Roman" w:cs="Times New Roman"/>
          <w:b/>
          <w:sz w:val="28"/>
          <w:szCs w:val="28"/>
        </w:rPr>
        <w:t xml:space="preserve">регуляторного впливу проекту наказу МОН </w:t>
      </w:r>
      <w:r w:rsidR="00D55F6E" w:rsidRPr="002D43D8">
        <w:rPr>
          <w:rFonts w:ascii="Times New Roman" w:hAnsi="Times New Roman" w:cs="Times New Roman"/>
          <w:b/>
          <w:sz w:val="28"/>
          <w:szCs w:val="28"/>
        </w:rPr>
        <w:t xml:space="preserve">та МВС </w:t>
      </w:r>
    </w:p>
    <w:p w:rsidR="009C2F99" w:rsidRPr="00E409FA" w:rsidRDefault="00D55F6E" w:rsidP="00B52E66">
      <w:pPr>
        <w:spacing w:after="0" w:line="240" w:lineRule="auto"/>
        <w:ind w:firstLine="851"/>
        <w:jc w:val="center"/>
        <w:rPr>
          <w:rFonts w:ascii="Times New Roman" w:hAnsi="Times New Roman" w:cs="Times New Roman"/>
          <w:b/>
          <w:sz w:val="28"/>
          <w:szCs w:val="28"/>
          <w:lang w:val="ru-RU"/>
        </w:rPr>
      </w:pPr>
      <w:r w:rsidRPr="002D43D8">
        <w:rPr>
          <w:rFonts w:ascii="Times New Roman" w:hAnsi="Times New Roman" w:cs="Times New Roman"/>
          <w:b/>
          <w:sz w:val="28"/>
          <w:szCs w:val="28"/>
        </w:rPr>
        <w:t xml:space="preserve">“Про втрату чинності </w:t>
      </w:r>
      <w:r w:rsidR="002D43D8" w:rsidRPr="002D43D8">
        <w:rPr>
          <w:rFonts w:ascii="Times New Roman" w:hAnsi="Times New Roman" w:cs="Times New Roman"/>
          <w:b/>
          <w:sz w:val="28"/>
          <w:szCs w:val="28"/>
        </w:rPr>
        <w:t xml:space="preserve"> наказу Міністерства освіти України та Головного </w:t>
      </w:r>
      <w:r w:rsidR="00B52E66" w:rsidRPr="00B52E66">
        <w:rPr>
          <w:rFonts w:ascii="Times New Roman" w:hAnsi="Times New Roman" w:cs="Times New Roman"/>
          <w:b/>
          <w:sz w:val="28"/>
          <w:szCs w:val="28"/>
        </w:rPr>
        <w:t>У</w:t>
      </w:r>
      <w:r w:rsidR="002D43D8" w:rsidRPr="002D43D8">
        <w:rPr>
          <w:rFonts w:ascii="Times New Roman" w:hAnsi="Times New Roman" w:cs="Times New Roman"/>
          <w:b/>
          <w:sz w:val="28"/>
          <w:szCs w:val="28"/>
        </w:rPr>
        <w:t xml:space="preserve">правління Державної пожежної охорони </w:t>
      </w:r>
    </w:p>
    <w:p w:rsidR="00DD30AA" w:rsidRPr="00DD50D1" w:rsidRDefault="002D43D8" w:rsidP="00B52E66">
      <w:pPr>
        <w:spacing w:after="0" w:line="240" w:lineRule="auto"/>
        <w:ind w:firstLine="851"/>
        <w:jc w:val="center"/>
        <w:rPr>
          <w:rFonts w:ascii="Times New Roman" w:hAnsi="Times New Roman" w:cs="Times New Roman"/>
          <w:b/>
          <w:sz w:val="28"/>
          <w:szCs w:val="28"/>
        </w:rPr>
      </w:pPr>
      <w:r w:rsidRPr="002D43D8">
        <w:rPr>
          <w:rFonts w:ascii="Times New Roman" w:hAnsi="Times New Roman" w:cs="Times New Roman"/>
          <w:b/>
          <w:sz w:val="28"/>
          <w:szCs w:val="28"/>
        </w:rPr>
        <w:t>Міністерства внутрішніх справ України</w:t>
      </w:r>
      <w:r w:rsidR="00B52E66" w:rsidRPr="00DD50D1">
        <w:rPr>
          <w:rFonts w:ascii="Times New Roman" w:hAnsi="Times New Roman" w:cs="Times New Roman"/>
          <w:b/>
          <w:sz w:val="28"/>
          <w:szCs w:val="28"/>
        </w:rPr>
        <w:t>”</w:t>
      </w:r>
    </w:p>
    <w:p w:rsidR="00B52E66" w:rsidRPr="00DD50D1" w:rsidRDefault="00B52E66" w:rsidP="00B52E66">
      <w:pPr>
        <w:spacing w:after="0" w:line="240" w:lineRule="auto"/>
        <w:ind w:firstLine="851"/>
        <w:jc w:val="center"/>
        <w:rPr>
          <w:rFonts w:ascii="Times New Roman" w:hAnsi="Times New Roman" w:cs="Times New Roman"/>
          <w:b/>
          <w:sz w:val="28"/>
          <w:szCs w:val="28"/>
        </w:rPr>
      </w:pPr>
    </w:p>
    <w:p w:rsidR="00DD30AA" w:rsidRPr="00DD30AA" w:rsidRDefault="00DD30AA" w:rsidP="00B52E66">
      <w:pPr>
        <w:spacing w:after="0" w:line="240" w:lineRule="auto"/>
        <w:ind w:left="1571"/>
        <w:jc w:val="both"/>
        <w:rPr>
          <w:rFonts w:ascii="Times New Roman" w:hAnsi="Times New Roman" w:cs="Times New Roman"/>
          <w:b/>
          <w:sz w:val="28"/>
          <w:szCs w:val="28"/>
        </w:rPr>
      </w:pPr>
      <w:r w:rsidRPr="00DD30AA">
        <w:rPr>
          <w:rFonts w:ascii="Times New Roman" w:hAnsi="Times New Roman" w:cs="Times New Roman"/>
          <w:b/>
          <w:sz w:val="28"/>
          <w:szCs w:val="28"/>
        </w:rPr>
        <w:t>І. Визначення проблеми</w:t>
      </w:r>
    </w:p>
    <w:p w:rsidR="00DD30AA" w:rsidRPr="00DD30AA" w:rsidRDefault="00DD30AA" w:rsidP="00B52E66">
      <w:pPr>
        <w:spacing w:after="0" w:line="240" w:lineRule="auto"/>
        <w:ind w:firstLine="851"/>
        <w:jc w:val="both"/>
        <w:rPr>
          <w:rFonts w:ascii="Times New Roman" w:hAnsi="Times New Roman" w:cs="Times New Roman"/>
          <w:b/>
          <w:sz w:val="28"/>
          <w:szCs w:val="28"/>
        </w:rPr>
      </w:pPr>
    </w:p>
    <w:p w:rsidR="00DD30AA" w:rsidRPr="00DD30AA" w:rsidRDefault="00DD30AA" w:rsidP="00B52E66">
      <w:pPr>
        <w:spacing w:after="0" w:line="240" w:lineRule="auto"/>
        <w:ind w:firstLine="851"/>
        <w:jc w:val="both"/>
        <w:rPr>
          <w:rFonts w:ascii="Times New Roman" w:hAnsi="Times New Roman" w:cs="Times New Roman"/>
          <w:sz w:val="28"/>
          <w:szCs w:val="28"/>
        </w:rPr>
      </w:pPr>
      <w:r w:rsidRPr="00CF43A2">
        <w:rPr>
          <w:rFonts w:ascii="Times New Roman" w:hAnsi="Times New Roman" w:cs="Times New Roman"/>
          <w:sz w:val="28"/>
          <w:szCs w:val="28"/>
        </w:rPr>
        <w:t>Кодекс</w:t>
      </w:r>
      <w:r w:rsidR="00E409FA" w:rsidRPr="00CF43A2">
        <w:rPr>
          <w:rFonts w:ascii="Times New Roman" w:hAnsi="Times New Roman" w:cs="Times New Roman"/>
          <w:sz w:val="28"/>
          <w:szCs w:val="28"/>
        </w:rPr>
        <w:t>ом</w:t>
      </w:r>
      <w:r w:rsidRPr="00CF43A2">
        <w:rPr>
          <w:rFonts w:ascii="Times New Roman" w:hAnsi="Times New Roman" w:cs="Times New Roman"/>
          <w:sz w:val="28"/>
          <w:szCs w:val="28"/>
        </w:rPr>
        <w:t xml:space="preserve"> цивільного </w:t>
      </w:r>
      <w:r w:rsidRPr="00DD30AA">
        <w:rPr>
          <w:rFonts w:ascii="Times New Roman" w:hAnsi="Times New Roman" w:cs="Times New Roman"/>
          <w:sz w:val="28"/>
          <w:szCs w:val="28"/>
        </w:rPr>
        <w:t>захисту України</w:t>
      </w:r>
      <w:r w:rsidR="00CF43A2" w:rsidRPr="00CF43A2">
        <w:rPr>
          <w:rFonts w:ascii="Times New Roman" w:hAnsi="Times New Roman" w:cs="Times New Roman"/>
          <w:sz w:val="28"/>
          <w:szCs w:val="28"/>
          <w:lang w:val="ru-RU"/>
        </w:rPr>
        <w:t xml:space="preserve"> </w:t>
      </w:r>
      <w:r w:rsidRPr="00DD30AA">
        <w:rPr>
          <w:rFonts w:ascii="Times New Roman" w:hAnsi="Times New Roman" w:cs="Times New Roman"/>
          <w:sz w:val="28"/>
          <w:szCs w:val="28"/>
        </w:rPr>
        <w:t>визначені основні напрями регулювання відносин, пов’язаних із захистом населення, у тому числі учасників навчально-виховного процесу, від надзвичайних ситуацій, реагуванням на них.</w:t>
      </w:r>
    </w:p>
    <w:p w:rsidR="00DD30AA" w:rsidRPr="00DD30AA" w:rsidRDefault="00DD30AA" w:rsidP="00B52E66">
      <w:pPr>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Важливість проблеми полягає в тому, що шорічно внаслідок пожеж втрачаються  значні матеріальні ресурси навчальних закладів та установ, гинуть люди. Протягом останніх років в навчальних закладах і установах системи освіти України сталося більше 100 пожеж, а саме:</w:t>
      </w:r>
    </w:p>
    <w:p w:rsidR="00DD30AA" w:rsidRPr="00DD30AA" w:rsidRDefault="00DD30AA" w:rsidP="00B52E66">
      <w:pPr>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у 2013 році - 41 пожежа з матеріальними втратами понад 1200000 грн;</w:t>
      </w:r>
    </w:p>
    <w:p w:rsidR="00DD30AA" w:rsidRPr="00DD30AA" w:rsidRDefault="00DD30AA" w:rsidP="00B52E66">
      <w:pPr>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у 2014 році – 31 пожежа з матеріальними втратами 613300 грн;</w:t>
      </w:r>
    </w:p>
    <w:p w:rsidR="00DD30AA" w:rsidRPr="00DD30AA" w:rsidRDefault="00DD30AA" w:rsidP="00B52E66">
      <w:pPr>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у 2015 році -29 пожеж з матеріальними втратами 889012 грн і загибеллю однієї людини.</w:t>
      </w:r>
    </w:p>
    <w:p w:rsidR="00DD30AA" w:rsidRPr="00DD30AA" w:rsidRDefault="00DD30AA" w:rsidP="00B52E66">
      <w:pPr>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 xml:space="preserve">Крім цього спостерігалися підпали окремих приміщень (2014 рік -5, 2015 рік - 6), загоряння від несправностей електрообладнання, через недотримання правил пожежної безпеки у приміщеннях котелень загинули двоє операторів котелень. </w:t>
      </w:r>
    </w:p>
    <w:p w:rsidR="00DD30AA" w:rsidRPr="00DD30AA" w:rsidRDefault="00DD30AA" w:rsidP="00B52E66">
      <w:pPr>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Основні групи, на які проблема справляє вплив:</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4278"/>
        <w:gridCol w:w="2758"/>
        <w:gridCol w:w="2500"/>
      </w:tblGrid>
      <w:tr w:rsidR="00DD30AA" w:rsidRPr="00DD30AA" w:rsidTr="00DD30AA">
        <w:trPr>
          <w:tblCellSpacing w:w="22" w:type="dxa"/>
        </w:trPr>
        <w:tc>
          <w:tcPr>
            <w:tcW w:w="220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Групи (підгрупи)</w:t>
            </w:r>
          </w:p>
        </w:tc>
        <w:tc>
          <w:tcPr>
            <w:tcW w:w="142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Так</w:t>
            </w:r>
          </w:p>
        </w:tc>
        <w:tc>
          <w:tcPr>
            <w:tcW w:w="1276"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Ні</w:t>
            </w:r>
          </w:p>
        </w:tc>
      </w:tr>
      <w:tr w:rsidR="00DD30AA" w:rsidRPr="00DD30AA" w:rsidTr="00DD30AA">
        <w:trPr>
          <w:tblCellSpacing w:w="22" w:type="dxa"/>
        </w:trPr>
        <w:tc>
          <w:tcPr>
            <w:tcW w:w="220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Громадяни</w:t>
            </w:r>
          </w:p>
        </w:tc>
        <w:tc>
          <w:tcPr>
            <w:tcW w:w="142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lang w:val="en-US"/>
              </w:rPr>
              <w:t>Так</w:t>
            </w:r>
          </w:p>
        </w:tc>
        <w:tc>
          <w:tcPr>
            <w:tcW w:w="1276"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w:t>
            </w:r>
          </w:p>
        </w:tc>
      </w:tr>
      <w:tr w:rsidR="00DD30AA" w:rsidRPr="00DD30AA" w:rsidTr="00DD30AA">
        <w:trPr>
          <w:tblCellSpacing w:w="22" w:type="dxa"/>
        </w:trPr>
        <w:tc>
          <w:tcPr>
            <w:tcW w:w="220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Держава</w:t>
            </w:r>
          </w:p>
        </w:tc>
        <w:tc>
          <w:tcPr>
            <w:tcW w:w="142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rPr>
              <w:t> </w:t>
            </w:r>
            <w:r w:rsidRPr="00DD30AA">
              <w:rPr>
                <w:sz w:val="28"/>
                <w:szCs w:val="28"/>
                <w:lang w:val="en-US"/>
              </w:rPr>
              <w:t>так</w:t>
            </w:r>
          </w:p>
        </w:tc>
        <w:tc>
          <w:tcPr>
            <w:tcW w:w="1276"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w:t>
            </w:r>
          </w:p>
        </w:tc>
      </w:tr>
      <w:tr w:rsidR="00DD30AA" w:rsidRPr="00DD30AA" w:rsidTr="00DD30AA">
        <w:trPr>
          <w:tblCellSpacing w:w="22" w:type="dxa"/>
        </w:trPr>
        <w:tc>
          <w:tcPr>
            <w:tcW w:w="220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Суб'єкти господарювання,</w:t>
            </w:r>
          </w:p>
        </w:tc>
        <w:tc>
          <w:tcPr>
            <w:tcW w:w="142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rPr>
              <w:t> </w:t>
            </w:r>
            <w:r w:rsidRPr="00DD30AA">
              <w:rPr>
                <w:sz w:val="28"/>
                <w:szCs w:val="28"/>
                <w:lang w:val="en-US"/>
              </w:rPr>
              <w:t>так</w:t>
            </w:r>
          </w:p>
        </w:tc>
        <w:tc>
          <w:tcPr>
            <w:tcW w:w="1276"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w:t>
            </w:r>
          </w:p>
        </w:tc>
      </w:tr>
      <w:tr w:rsidR="00DD30AA" w:rsidRPr="00DD30AA" w:rsidTr="00DD30AA">
        <w:trPr>
          <w:tblCellSpacing w:w="22" w:type="dxa"/>
        </w:trPr>
        <w:tc>
          <w:tcPr>
            <w:tcW w:w="220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у тому числі суб'єкти малого підприємництва*</w:t>
            </w:r>
          </w:p>
        </w:tc>
        <w:tc>
          <w:tcPr>
            <w:tcW w:w="142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rPr>
              <w:t> </w:t>
            </w:r>
            <w:r w:rsidRPr="00DD30AA">
              <w:rPr>
                <w:sz w:val="28"/>
                <w:szCs w:val="28"/>
                <w:lang w:val="en-US"/>
              </w:rPr>
              <w:t>так</w:t>
            </w:r>
          </w:p>
        </w:tc>
        <w:tc>
          <w:tcPr>
            <w:tcW w:w="1276"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w:t>
            </w:r>
          </w:p>
        </w:tc>
      </w:tr>
    </w:tbl>
    <w:p w:rsidR="00DD30AA" w:rsidRPr="00DD30AA" w:rsidRDefault="00DD30AA" w:rsidP="00B52E66">
      <w:pPr>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За даними Держстату України та Міністерства освіти і науки України загальна кількість навчальних закладів як суб’єктів господарювання складає 362</w:t>
      </w:r>
      <w:r w:rsidR="00D97F7C" w:rsidRPr="00D97F7C">
        <w:rPr>
          <w:rFonts w:ascii="Times New Roman" w:hAnsi="Times New Roman" w:cs="Times New Roman"/>
          <w:sz w:val="28"/>
          <w:szCs w:val="28"/>
        </w:rPr>
        <w:t>71</w:t>
      </w:r>
      <w:r w:rsidRPr="00DD30AA">
        <w:rPr>
          <w:rFonts w:ascii="Times New Roman" w:hAnsi="Times New Roman" w:cs="Times New Roman"/>
          <w:sz w:val="28"/>
          <w:szCs w:val="28"/>
        </w:rPr>
        <w:t>, у тому числі дошкільних навчальних закладів (ДНЗ) – 15002, загальноосвітніх (ЗНЗ)– 17201, позашкільних – 1395, професійно-технічних (ПТНЗ)– 814, вищих навчальних закладів (ВНЗ) – 659, установи системи освіти (навчально-методичні центри, кабінети, бібліотеки тощо) – 1200.</w:t>
      </w:r>
    </w:p>
    <w:p w:rsidR="00DD30AA" w:rsidRPr="00DD30AA" w:rsidRDefault="00DD30AA" w:rsidP="00B52E66">
      <w:pPr>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Серед них приватних навчальних закладів усього 523, у тому числі  ДНЗ – 200, ЗНЗ – 170, позашкільних навчальних закладів -19, ВНЗ -134, що складають 1,4 % від кількості навчальних закладів та установ освіти.</w:t>
      </w:r>
    </w:p>
    <w:p w:rsidR="00DD30AA" w:rsidRPr="00DD30AA" w:rsidRDefault="00DD30AA" w:rsidP="00B52E66">
      <w:pPr>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 xml:space="preserve">Оскільки фінансування навчальних закладів державної та комунальної форм власності та установ системи освіти проводиться за рахунок </w:t>
      </w:r>
      <w:r w:rsidRPr="00DD30AA">
        <w:rPr>
          <w:rFonts w:ascii="Times New Roman" w:hAnsi="Times New Roman" w:cs="Times New Roman"/>
          <w:sz w:val="28"/>
          <w:szCs w:val="28"/>
        </w:rPr>
        <w:lastRenderedPageBreak/>
        <w:t xml:space="preserve">державного бюджету, виділення додаткових коштів на фінансування витрат щодо забезпечення пожежної безпеки не передбачається. </w:t>
      </w:r>
    </w:p>
    <w:p w:rsidR="00DD30AA" w:rsidRPr="00B56B16" w:rsidRDefault="00D97F7C" w:rsidP="00B52E66">
      <w:pPr>
        <w:spacing w:after="0" w:line="240" w:lineRule="auto"/>
        <w:ind w:firstLine="851"/>
        <w:jc w:val="both"/>
        <w:rPr>
          <w:rFonts w:ascii="Times New Roman" w:hAnsi="Times New Roman" w:cs="Times New Roman"/>
          <w:sz w:val="28"/>
          <w:szCs w:val="28"/>
        </w:rPr>
      </w:pPr>
      <w:r w:rsidRPr="00D97F7C">
        <w:rPr>
          <w:rFonts w:ascii="Times New Roman" w:hAnsi="Times New Roman" w:cs="Times New Roman"/>
          <w:sz w:val="28"/>
          <w:szCs w:val="28"/>
        </w:rPr>
        <w:t xml:space="preserve">Навчальні заклади та установи системи освіти України </w:t>
      </w:r>
      <w:r w:rsidR="00DD50D1">
        <w:rPr>
          <w:rFonts w:ascii="Times New Roman" w:hAnsi="Times New Roman" w:cs="Times New Roman"/>
          <w:sz w:val="28"/>
          <w:szCs w:val="28"/>
        </w:rPr>
        <w:t xml:space="preserve">державної та </w:t>
      </w:r>
      <w:r w:rsidR="00DD50D1" w:rsidRPr="00B56B16">
        <w:rPr>
          <w:rFonts w:ascii="Times New Roman" w:hAnsi="Times New Roman" w:cs="Times New Roman"/>
          <w:sz w:val="28"/>
          <w:szCs w:val="28"/>
        </w:rPr>
        <w:t>комунальної форм</w:t>
      </w:r>
      <w:r w:rsidR="005704E3" w:rsidRPr="00B56B16">
        <w:rPr>
          <w:rFonts w:ascii="Times New Roman" w:hAnsi="Times New Roman" w:cs="Times New Roman"/>
          <w:sz w:val="28"/>
          <w:szCs w:val="28"/>
        </w:rPr>
        <w:t xml:space="preserve"> власності </w:t>
      </w:r>
      <w:r w:rsidRPr="00B56B16">
        <w:rPr>
          <w:rFonts w:ascii="Times New Roman" w:hAnsi="Times New Roman" w:cs="Times New Roman"/>
          <w:sz w:val="28"/>
          <w:szCs w:val="28"/>
        </w:rPr>
        <w:t>відносяться до суб</w:t>
      </w:r>
      <w:r w:rsidR="005704E3" w:rsidRPr="00B56B16">
        <w:rPr>
          <w:rFonts w:ascii="Times New Roman" w:hAnsi="Times New Roman" w:cs="Times New Roman"/>
          <w:sz w:val="28"/>
          <w:szCs w:val="28"/>
        </w:rPr>
        <w:t xml:space="preserve">’єктів господарювання некомерційного характеру, тому </w:t>
      </w:r>
      <w:r w:rsidR="00DD30AA" w:rsidRPr="00B56B16">
        <w:rPr>
          <w:rFonts w:ascii="Times New Roman" w:hAnsi="Times New Roman" w:cs="Times New Roman"/>
          <w:sz w:val="28"/>
          <w:szCs w:val="28"/>
        </w:rPr>
        <w:t>Аналіз регуляторного впливу проведено з урахуванням навчальних закладів приватної форми власності.</w:t>
      </w:r>
    </w:p>
    <w:p w:rsidR="00DD30AA" w:rsidRPr="00B56B16" w:rsidRDefault="00DD30AA" w:rsidP="00B52E66">
      <w:pPr>
        <w:spacing w:after="0" w:line="240" w:lineRule="auto"/>
        <w:ind w:firstLine="851"/>
        <w:jc w:val="both"/>
        <w:rPr>
          <w:rFonts w:ascii="Times New Roman" w:hAnsi="Times New Roman" w:cs="Times New Roman"/>
          <w:bCs/>
          <w:sz w:val="28"/>
          <w:szCs w:val="28"/>
        </w:rPr>
      </w:pPr>
      <w:r w:rsidRPr="00B56B16">
        <w:rPr>
          <w:rFonts w:ascii="Times New Roman" w:hAnsi="Times New Roman" w:cs="Times New Roman"/>
          <w:sz w:val="28"/>
          <w:szCs w:val="28"/>
        </w:rPr>
        <w:t xml:space="preserve">На цей час в системі освіти діють Правила пожежної безпеки для закладів, установ і організацій системи освіти України, затверджені наказом Міністерства освіти України та Головного </w:t>
      </w:r>
      <w:r w:rsidR="0097481F" w:rsidRPr="00B56B16">
        <w:rPr>
          <w:rFonts w:ascii="Times New Roman" w:hAnsi="Times New Roman" w:cs="Times New Roman"/>
          <w:sz w:val="28"/>
          <w:szCs w:val="28"/>
        </w:rPr>
        <w:t>У</w:t>
      </w:r>
      <w:r w:rsidRPr="00B56B16">
        <w:rPr>
          <w:rFonts w:ascii="Times New Roman" w:hAnsi="Times New Roman" w:cs="Times New Roman"/>
          <w:sz w:val="28"/>
          <w:szCs w:val="28"/>
        </w:rPr>
        <w:t>правління Державної пожежної охорони Міністерства внутрішніх справ України від 30 вересня 1998 року     № 348/70, зареєстровані в Міністерстві юстиції України 17 грудня 1998 року за № 800/3240 (зі змінами).</w:t>
      </w:r>
    </w:p>
    <w:p w:rsidR="00DD30AA" w:rsidRPr="00B56B16" w:rsidRDefault="00DD30AA" w:rsidP="00B52E66">
      <w:pPr>
        <w:spacing w:after="0" w:line="240" w:lineRule="auto"/>
        <w:ind w:firstLine="851"/>
        <w:jc w:val="both"/>
        <w:rPr>
          <w:rFonts w:ascii="Times New Roman" w:hAnsi="Times New Roman" w:cs="Times New Roman"/>
          <w:sz w:val="28"/>
          <w:szCs w:val="28"/>
        </w:rPr>
      </w:pPr>
      <w:r w:rsidRPr="00B56B16">
        <w:rPr>
          <w:rFonts w:ascii="Times New Roman" w:hAnsi="Times New Roman" w:cs="Times New Roman"/>
          <w:sz w:val="28"/>
          <w:szCs w:val="28"/>
        </w:rPr>
        <w:t>Цей документ не враховує усіх сучасних вимог законодавства України і не передбачає повного комплексу заходів для забезпечення пожежної безпеки, зниження існуючого рівня травматизму та створення безпечних умов проведення навчально-виховного процесу.</w:t>
      </w:r>
    </w:p>
    <w:p w:rsidR="007A313B" w:rsidRPr="00B56B16" w:rsidRDefault="007A313B" w:rsidP="0020172D">
      <w:pPr>
        <w:spacing w:after="0" w:line="240" w:lineRule="auto"/>
        <w:ind w:firstLine="851"/>
        <w:jc w:val="both"/>
        <w:rPr>
          <w:rFonts w:ascii="Times New Roman" w:hAnsi="Times New Roman" w:cs="Times New Roman"/>
          <w:sz w:val="28"/>
          <w:szCs w:val="28"/>
        </w:rPr>
      </w:pPr>
      <w:r w:rsidRPr="00B56B16">
        <w:rPr>
          <w:rFonts w:ascii="Times New Roman" w:hAnsi="Times New Roman" w:cs="Times New Roman"/>
          <w:sz w:val="28"/>
          <w:szCs w:val="28"/>
        </w:rPr>
        <w:t xml:space="preserve">Зважаючи на вище зазначене, </w:t>
      </w:r>
      <w:r w:rsidR="009025E8" w:rsidRPr="00B56B16">
        <w:rPr>
          <w:rFonts w:ascii="Times New Roman" w:hAnsi="Times New Roman" w:cs="Times New Roman"/>
          <w:sz w:val="28"/>
          <w:szCs w:val="28"/>
        </w:rPr>
        <w:t>підгот</w:t>
      </w:r>
      <w:r w:rsidR="00A945AD" w:rsidRPr="00B56B16">
        <w:rPr>
          <w:rFonts w:ascii="Times New Roman" w:hAnsi="Times New Roman" w:cs="Times New Roman"/>
          <w:sz w:val="28"/>
          <w:szCs w:val="28"/>
        </w:rPr>
        <w:t xml:space="preserve">овлено </w:t>
      </w:r>
      <w:r w:rsidR="009025E8" w:rsidRPr="00B56B16">
        <w:rPr>
          <w:rFonts w:ascii="Times New Roman" w:hAnsi="Times New Roman" w:cs="Times New Roman"/>
          <w:sz w:val="28"/>
          <w:szCs w:val="28"/>
        </w:rPr>
        <w:t>новий нормативно-правовий акт з пожежної безпеки, а саме Правила пожежної безпеки для навчальних закладів та установ системи освіти України(далі – Правила)</w:t>
      </w:r>
      <w:r w:rsidR="00A945AD" w:rsidRPr="00B56B16">
        <w:rPr>
          <w:rFonts w:ascii="Times New Roman" w:hAnsi="Times New Roman" w:cs="Times New Roman"/>
          <w:sz w:val="28"/>
          <w:szCs w:val="28"/>
        </w:rPr>
        <w:t>.</w:t>
      </w:r>
    </w:p>
    <w:p w:rsidR="00DD30AA" w:rsidRPr="00FF406C" w:rsidRDefault="00DD30AA" w:rsidP="0020172D">
      <w:pPr>
        <w:spacing w:after="0" w:line="240" w:lineRule="auto"/>
        <w:ind w:firstLine="851"/>
        <w:jc w:val="both"/>
        <w:rPr>
          <w:rFonts w:ascii="Times New Roman" w:hAnsi="Times New Roman" w:cs="Times New Roman"/>
          <w:sz w:val="28"/>
          <w:szCs w:val="28"/>
          <w:lang w:val="ru-RU"/>
        </w:rPr>
      </w:pPr>
      <w:r w:rsidRPr="00B56B16">
        <w:rPr>
          <w:rFonts w:ascii="Times New Roman" w:hAnsi="Times New Roman" w:cs="Times New Roman"/>
          <w:sz w:val="28"/>
          <w:szCs w:val="28"/>
        </w:rPr>
        <w:t>Проект Правил розроблено з урахуванням чинних законодавчих та нормативно-правових актів, дотримання яких дозволить попереджувати виникнення пожеж, здійснювати захист життя і здоров’я учасників навчально-виховного процесу від впливу небезпечних чинників пожеж.</w:t>
      </w:r>
    </w:p>
    <w:p w:rsidR="00AE1792" w:rsidRPr="00AE1792" w:rsidRDefault="00AE1792" w:rsidP="0020172D">
      <w:pPr>
        <w:pStyle w:val="31"/>
        <w:tabs>
          <w:tab w:val="left" w:pos="720"/>
        </w:tabs>
        <w:spacing w:after="0"/>
        <w:ind w:firstLine="851"/>
        <w:jc w:val="both"/>
        <w:rPr>
          <w:sz w:val="28"/>
          <w:szCs w:val="28"/>
          <w:lang w:val="uk-UA"/>
        </w:rPr>
      </w:pPr>
      <w:r w:rsidRPr="00AE1792">
        <w:rPr>
          <w:sz w:val="28"/>
          <w:szCs w:val="28"/>
          <w:lang w:val="uk-UA"/>
        </w:rPr>
        <w:t>Метою прийняття наказу МОН та МВС “Про втрату чинності  наказу Міністерства освіти України та Головного Управління Державної пожежної охорони Міністерства внутрішніх справ України від 30 вересня 1998 року          № 348/70” є приведення відносин у даній сфері правового регулювання у відповідність до</w:t>
      </w:r>
      <w:r w:rsidRPr="00AE1792">
        <w:rPr>
          <w:color w:val="FF0000"/>
          <w:sz w:val="28"/>
          <w:szCs w:val="28"/>
          <w:lang w:val="uk-UA"/>
        </w:rPr>
        <w:t xml:space="preserve"> </w:t>
      </w:r>
      <w:r w:rsidRPr="00AE1792">
        <w:rPr>
          <w:color w:val="000000" w:themeColor="text1"/>
          <w:sz w:val="28"/>
          <w:szCs w:val="28"/>
          <w:lang w:val="uk-UA"/>
        </w:rPr>
        <w:t>Правил пожежної безпеки в Україні,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r w:rsidRPr="00AE1792">
        <w:rPr>
          <w:sz w:val="28"/>
          <w:szCs w:val="28"/>
          <w:lang w:val="uk-UA"/>
        </w:rPr>
        <w:t>.</w:t>
      </w:r>
    </w:p>
    <w:p w:rsidR="00AE1792" w:rsidRPr="00AE1792" w:rsidRDefault="00AE1792" w:rsidP="0020172D">
      <w:pPr>
        <w:spacing w:after="0" w:line="240" w:lineRule="auto"/>
        <w:ind w:firstLine="851"/>
        <w:jc w:val="both"/>
        <w:rPr>
          <w:rFonts w:ascii="Times New Roman" w:hAnsi="Times New Roman" w:cs="Times New Roman"/>
          <w:sz w:val="28"/>
          <w:szCs w:val="28"/>
        </w:rPr>
      </w:pPr>
      <w:r w:rsidRPr="00AE1792">
        <w:rPr>
          <w:rFonts w:ascii="Times New Roman" w:hAnsi="Times New Roman" w:cs="Times New Roman"/>
          <w:sz w:val="28"/>
          <w:szCs w:val="28"/>
        </w:rPr>
        <w:t xml:space="preserve">Так як Міністерством освіти і науки України одночасно підготовлено проект нормативно-правового акту „Про затвердження Правил </w:t>
      </w:r>
      <w:r w:rsidRPr="00AE1792">
        <w:rPr>
          <w:rFonts w:ascii="Times New Roman" w:hAnsi="Times New Roman" w:cs="Times New Roman"/>
          <w:bCs/>
          <w:sz w:val="28"/>
          <w:szCs w:val="28"/>
        </w:rPr>
        <w:t xml:space="preserve">пожежної безпеки для навчальних закладів та установ системи освіти України”, його впровадження </w:t>
      </w:r>
      <w:r w:rsidRPr="00AE1792">
        <w:rPr>
          <w:rFonts w:ascii="Times New Roman" w:hAnsi="Times New Roman" w:cs="Times New Roman"/>
          <w:sz w:val="28"/>
          <w:szCs w:val="28"/>
        </w:rPr>
        <w:t>спрямоване на створення та підтримання безпечних умов праці та навчання учасників навчально-виховного процесу в навчальних закладах та установах системи освіти,</w:t>
      </w:r>
      <w:r w:rsidRPr="00AE1792">
        <w:rPr>
          <w:rFonts w:ascii="Times New Roman" w:hAnsi="Times New Roman" w:cs="Times New Roman"/>
          <w:bCs/>
          <w:sz w:val="28"/>
          <w:szCs w:val="28"/>
        </w:rPr>
        <w:t xml:space="preserve"> у</w:t>
      </w:r>
      <w:r w:rsidRPr="00AE1792">
        <w:rPr>
          <w:rFonts w:ascii="Times New Roman" w:hAnsi="Times New Roman" w:cs="Times New Roman"/>
          <w:sz w:val="28"/>
          <w:szCs w:val="28"/>
        </w:rPr>
        <w:t>становлюючи обов’язкові для виконання єдині вимоги пожежної безпеки.</w:t>
      </w:r>
    </w:p>
    <w:p w:rsidR="00DD30AA" w:rsidRPr="00DD50D1" w:rsidRDefault="00DD30AA" w:rsidP="0020172D">
      <w:pPr>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Правова</w:t>
      </w:r>
      <w:r w:rsidR="0020172D" w:rsidRPr="0020172D">
        <w:rPr>
          <w:rFonts w:ascii="Times New Roman" w:hAnsi="Times New Roman" w:cs="Times New Roman"/>
          <w:sz w:val="28"/>
          <w:szCs w:val="28"/>
        </w:rPr>
        <w:t xml:space="preserve"> </w:t>
      </w:r>
      <w:r w:rsidRPr="00DD30AA">
        <w:rPr>
          <w:rFonts w:ascii="Times New Roman" w:hAnsi="Times New Roman" w:cs="Times New Roman"/>
          <w:sz w:val="28"/>
          <w:szCs w:val="28"/>
        </w:rPr>
        <w:t>основа</w:t>
      </w:r>
      <w:r w:rsidR="0020172D" w:rsidRPr="0020172D">
        <w:rPr>
          <w:rFonts w:ascii="Times New Roman" w:hAnsi="Times New Roman" w:cs="Times New Roman"/>
          <w:sz w:val="28"/>
          <w:szCs w:val="28"/>
        </w:rPr>
        <w:t xml:space="preserve"> </w:t>
      </w:r>
      <w:r w:rsidRPr="00DD30AA">
        <w:rPr>
          <w:rFonts w:ascii="Times New Roman" w:hAnsi="Times New Roman" w:cs="Times New Roman"/>
          <w:sz w:val="28"/>
          <w:szCs w:val="28"/>
        </w:rPr>
        <w:t>для</w:t>
      </w:r>
      <w:r w:rsidR="0020172D" w:rsidRPr="0020172D">
        <w:rPr>
          <w:rFonts w:ascii="Times New Roman" w:hAnsi="Times New Roman" w:cs="Times New Roman"/>
          <w:sz w:val="28"/>
          <w:szCs w:val="28"/>
        </w:rPr>
        <w:t xml:space="preserve"> </w:t>
      </w:r>
      <w:r w:rsidRPr="00DD30AA">
        <w:rPr>
          <w:rFonts w:ascii="Times New Roman" w:hAnsi="Times New Roman" w:cs="Times New Roman"/>
          <w:sz w:val="28"/>
          <w:szCs w:val="28"/>
        </w:rPr>
        <w:t>затвердження</w:t>
      </w:r>
      <w:r w:rsidR="0020172D" w:rsidRPr="0020172D">
        <w:rPr>
          <w:rFonts w:ascii="Times New Roman" w:hAnsi="Times New Roman" w:cs="Times New Roman"/>
          <w:sz w:val="28"/>
          <w:szCs w:val="28"/>
        </w:rPr>
        <w:t xml:space="preserve"> </w:t>
      </w:r>
      <w:r w:rsidRPr="00DD30AA">
        <w:rPr>
          <w:rFonts w:ascii="Times New Roman" w:hAnsi="Times New Roman" w:cs="Times New Roman"/>
          <w:sz w:val="28"/>
          <w:szCs w:val="28"/>
        </w:rPr>
        <w:t>Правил</w:t>
      </w:r>
      <w:r w:rsidRPr="00DD50D1">
        <w:rPr>
          <w:rFonts w:ascii="Times New Roman" w:hAnsi="Times New Roman" w:cs="Times New Roman"/>
          <w:sz w:val="28"/>
          <w:szCs w:val="28"/>
        </w:rPr>
        <w:t xml:space="preserve">: </w:t>
      </w:r>
      <w:r w:rsidRPr="00DD30AA">
        <w:rPr>
          <w:rFonts w:ascii="Times New Roman" w:hAnsi="Times New Roman" w:cs="Times New Roman"/>
          <w:sz w:val="28"/>
          <w:szCs w:val="28"/>
        </w:rPr>
        <w:t>КонституціяУкраїни</w:t>
      </w:r>
      <w:r w:rsidRPr="00DD50D1">
        <w:rPr>
          <w:rFonts w:ascii="Times New Roman" w:hAnsi="Times New Roman" w:cs="Times New Roman"/>
          <w:sz w:val="28"/>
          <w:szCs w:val="28"/>
        </w:rPr>
        <w:t xml:space="preserve">, </w:t>
      </w:r>
      <w:r w:rsidRPr="00DD30AA">
        <w:rPr>
          <w:rFonts w:ascii="Times New Roman" w:hAnsi="Times New Roman" w:cs="Times New Roman"/>
          <w:sz w:val="28"/>
          <w:szCs w:val="28"/>
        </w:rPr>
        <w:t>Кодекс</w:t>
      </w:r>
      <w:r w:rsidR="0020172D" w:rsidRPr="0020172D">
        <w:rPr>
          <w:rFonts w:ascii="Times New Roman" w:hAnsi="Times New Roman" w:cs="Times New Roman"/>
          <w:sz w:val="28"/>
          <w:szCs w:val="28"/>
        </w:rPr>
        <w:t xml:space="preserve"> </w:t>
      </w:r>
      <w:r w:rsidRPr="00DD30AA">
        <w:rPr>
          <w:rFonts w:ascii="Times New Roman" w:hAnsi="Times New Roman" w:cs="Times New Roman"/>
          <w:sz w:val="28"/>
          <w:szCs w:val="28"/>
        </w:rPr>
        <w:t>цивільного</w:t>
      </w:r>
      <w:r w:rsidR="0020172D" w:rsidRPr="0020172D">
        <w:rPr>
          <w:rFonts w:ascii="Times New Roman" w:hAnsi="Times New Roman" w:cs="Times New Roman"/>
          <w:sz w:val="28"/>
          <w:szCs w:val="28"/>
        </w:rPr>
        <w:t xml:space="preserve"> </w:t>
      </w:r>
      <w:r w:rsidRPr="00DD30AA">
        <w:rPr>
          <w:rFonts w:ascii="Times New Roman" w:hAnsi="Times New Roman" w:cs="Times New Roman"/>
          <w:sz w:val="28"/>
          <w:szCs w:val="28"/>
        </w:rPr>
        <w:t>захистуУкраїни</w:t>
      </w:r>
      <w:r w:rsidRPr="00DD50D1">
        <w:rPr>
          <w:rFonts w:ascii="Times New Roman" w:hAnsi="Times New Roman" w:cs="Times New Roman"/>
          <w:sz w:val="28"/>
          <w:szCs w:val="28"/>
        </w:rPr>
        <w:t xml:space="preserve">, </w:t>
      </w:r>
      <w:r w:rsidRPr="00DD30AA">
        <w:rPr>
          <w:rFonts w:ascii="Times New Roman" w:hAnsi="Times New Roman" w:cs="Times New Roman"/>
          <w:sz w:val="28"/>
          <w:szCs w:val="28"/>
        </w:rPr>
        <w:t>Закон</w:t>
      </w:r>
      <w:r w:rsidR="0020172D" w:rsidRPr="0020172D">
        <w:rPr>
          <w:rFonts w:ascii="Times New Roman" w:hAnsi="Times New Roman" w:cs="Times New Roman"/>
          <w:sz w:val="28"/>
          <w:szCs w:val="28"/>
        </w:rPr>
        <w:t xml:space="preserve"> </w:t>
      </w:r>
      <w:r w:rsidRPr="00DD30AA">
        <w:rPr>
          <w:rFonts w:ascii="Times New Roman" w:hAnsi="Times New Roman" w:cs="Times New Roman"/>
          <w:sz w:val="28"/>
          <w:szCs w:val="28"/>
        </w:rPr>
        <w:t>України</w:t>
      </w:r>
      <w:r w:rsidR="0020172D" w:rsidRPr="0020172D">
        <w:rPr>
          <w:rFonts w:ascii="Times New Roman" w:hAnsi="Times New Roman" w:cs="Times New Roman"/>
          <w:sz w:val="28"/>
          <w:szCs w:val="28"/>
        </w:rPr>
        <w:t xml:space="preserve"> </w:t>
      </w:r>
      <w:r w:rsidRPr="00DD50D1">
        <w:rPr>
          <w:rFonts w:ascii="Times New Roman" w:hAnsi="Times New Roman" w:cs="Times New Roman"/>
          <w:sz w:val="28"/>
          <w:szCs w:val="28"/>
        </w:rPr>
        <w:t>„</w:t>
      </w:r>
      <w:r w:rsidRPr="00DD30AA">
        <w:rPr>
          <w:rFonts w:ascii="Times New Roman" w:hAnsi="Times New Roman" w:cs="Times New Roman"/>
          <w:sz w:val="28"/>
          <w:szCs w:val="28"/>
        </w:rPr>
        <w:t>Про</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освіту</w:t>
      </w:r>
      <w:r w:rsidRPr="00DD50D1">
        <w:rPr>
          <w:rFonts w:ascii="Times New Roman" w:hAnsi="Times New Roman" w:cs="Times New Roman"/>
          <w:sz w:val="28"/>
          <w:szCs w:val="28"/>
        </w:rPr>
        <w:t xml:space="preserve">”, </w:t>
      </w:r>
      <w:r w:rsidRPr="00DD30AA">
        <w:rPr>
          <w:rFonts w:ascii="Times New Roman" w:hAnsi="Times New Roman" w:cs="Times New Roman"/>
          <w:sz w:val="28"/>
          <w:szCs w:val="28"/>
        </w:rPr>
        <w:t>Правила</w:t>
      </w:r>
      <w:r w:rsidR="00CA4369" w:rsidRPr="00CA4369">
        <w:rPr>
          <w:rFonts w:ascii="Times New Roman" w:hAnsi="Times New Roman" w:cs="Times New Roman"/>
          <w:sz w:val="28"/>
          <w:szCs w:val="28"/>
        </w:rPr>
        <w:t xml:space="preserve"> п</w:t>
      </w:r>
      <w:r w:rsidRPr="00DD30AA">
        <w:rPr>
          <w:rFonts w:ascii="Times New Roman" w:hAnsi="Times New Roman" w:cs="Times New Roman"/>
          <w:sz w:val="28"/>
          <w:szCs w:val="28"/>
        </w:rPr>
        <w:t>ожежної</w:t>
      </w:r>
      <w:r w:rsidR="0020172D" w:rsidRPr="0020172D">
        <w:rPr>
          <w:rFonts w:ascii="Times New Roman" w:hAnsi="Times New Roman" w:cs="Times New Roman"/>
          <w:sz w:val="28"/>
          <w:szCs w:val="28"/>
        </w:rPr>
        <w:t xml:space="preserve"> </w:t>
      </w:r>
      <w:r w:rsidRPr="00DD30AA">
        <w:rPr>
          <w:rFonts w:ascii="Times New Roman" w:hAnsi="Times New Roman" w:cs="Times New Roman"/>
          <w:sz w:val="28"/>
          <w:szCs w:val="28"/>
        </w:rPr>
        <w:t>безпеки</w:t>
      </w:r>
      <w:r w:rsidR="0020172D" w:rsidRPr="0020172D">
        <w:rPr>
          <w:rFonts w:ascii="Times New Roman" w:hAnsi="Times New Roman" w:cs="Times New Roman"/>
          <w:sz w:val="28"/>
          <w:szCs w:val="28"/>
        </w:rPr>
        <w:t xml:space="preserve"> </w:t>
      </w:r>
      <w:r w:rsidRPr="00DD30AA">
        <w:rPr>
          <w:rFonts w:ascii="Times New Roman" w:hAnsi="Times New Roman" w:cs="Times New Roman"/>
          <w:sz w:val="28"/>
          <w:szCs w:val="28"/>
        </w:rPr>
        <w:t>в</w:t>
      </w:r>
      <w:r w:rsidR="0020172D" w:rsidRPr="0020172D">
        <w:rPr>
          <w:rFonts w:ascii="Times New Roman" w:hAnsi="Times New Roman" w:cs="Times New Roman"/>
          <w:sz w:val="28"/>
          <w:szCs w:val="28"/>
        </w:rPr>
        <w:t xml:space="preserve"> </w:t>
      </w:r>
      <w:r w:rsidRPr="00DD30AA">
        <w:rPr>
          <w:rFonts w:ascii="Times New Roman" w:hAnsi="Times New Roman" w:cs="Times New Roman"/>
          <w:sz w:val="28"/>
          <w:szCs w:val="28"/>
        </w:rPr>
        <w:t>Україні</w:t>
      </w:r>
      <w:r w:rsidRPr="00DD50D1">
        <w:rPr>
          <w:rFonts w:ascii="Times New Roman" w:hAnsi="Times New Roman" w:cs="Times New Roman"/>
          <w:sz w:val="28"/>
          <w:szCs w:val="28"/>
        </w:rPr>
        <w:t xml:space="preserve">, </w:t>
      </w:r>
      <w:r w:rsidRPr="00DD30AA">
        <w:rPr>
          <w:rFonts w:ascii="Times New Roman" w:hAnsi="Times New Roman" w:cs="Times New Roman"/>
          <w:sz w:val="28"/>
          <w:szCs w:val="28"/>
        </w:rPr>
        <w:t>затверджені</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наказом</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Міністерства</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внутрішніх</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справ</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України</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від</w:t>
      </w:r>
      <w:r w:rsidRPr="00DD50D1">
        <w:rPr>
          <w:rFonts w:ascii="Times New Roman" w:hAnsi="Times New Roman" w:cs="Times New Roman"/>
          <w:sz w:val="28"/>
          <w:szCs w:val="28"/>
        </w:rPr>
        <w:t xml:space="preserve"> 30 </w:t>
      </w:r>
      <w:r w:rsidRPr="00DD30AA">
        <w:rPr>
          <w:rFonts w:ascii="Times New Roman" w:hAnsi="Times New Roman" w:cs="Times New Roman"/>
          <w:sz w:val="28"/>
          <w:szCs w:val="28"/>
        </w:rPr>
        <w:t>грудня</w:t>
      </w:r>
      <w:r w:rsidRPr="00DD50D1">
        <w:rPr>
          <w:rFonts w:ascii="Times New Roman" w:hAnsi="Times New Roman" w:cs="Times New Roman"/>
          <w:sz w:val="28"/>
          <w:szCs w:val="28"/>
        </w:rPr>
        <w:t xml:space="preserve"> 2014 </w:t>
      </w:r>
      <w:r w:rsidRPr="00DD30AA">
        <w:rPr>
          <w:rFonts w:ascii="Times New Roman" w:hAnsi="Times New Roman" w:cs="Times New Roman"/>
          <w:sz w:val="28"/>
          <w:szCs w:val="28"/>
        </w:rPr>
        <w:t>року</w:t>
      </w:r>
      <w:r w:rsidRPr="00DD50D1">
        <w:rPr>
          <w:rFonts w:ascii="Times New Roman" w:hAnsi="Times New Roman" w:cs="Times New Roman"/>
          <w:sz w:val="28"/>
          <w:szCs w:val="28"/>
        </w:rPr>
        <w:t xml:space="preserve"> № 1417, </w:t>
      </w:r>
      <w:r w:rsidRPr="00DD30AA">
        <w:rPr>
          <w:rFonts w:ascii="Times New Roman" w:hAnsi="Times New Roman" w:cs="Times New Roman"/>
          <w:sz w:val="28"/>
          <w:szCs w:val="28"/>
        </w:rPr>
        <w:t>зареєстровані</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в</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Міністерстві</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юстиції</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України</w:t>
      </w:r>
      <w:r w:rsidRPr="00DD50D1">
        <w:rPr>
          <w:rFonts w:ascii="Times New Roman" w:hAnsi="Times New Roman" w:cs="Times New Roman"/>
          <w:sz w:val="28"/>
          <w:szCs w:val="28"/>
        </w:rPr>
        <w:t xml:space="preserve"> 05 </w:t>
      </w:r>
      <w:r w:rsidRPr="00DD30AA">
        <w:rPr>
          <w:rFonts w:ascii="Times New Roman" w:hAnsi="Times New Roman" w:cs="Times New Roman"/>
          <w:sz w:val="28"/>
          <w:szCs w:val="28"/>
        </w:rPr>
        <w:t>березня</w:t>
      </w:r>
      <w:r w:rsidRPr="00DD50D1">
        <w:rPr>
          <w:rFonts w:ascii="Times New Roman" w:hAnsi="Times New Roman" w:cs="Times New Roman"/>
          <w:sz w:val="28"/>
          <w:szCs w:val="28"/>
        </w:rPr>
        <w:t xml:space="preserve"> 2015 </w:t>
      </w:r>
      <w:r w:rsidRPr="00DD30AA">
        <w:rPr>
          <w:rFonts w:ascii="Times New Roman" w:hAnsi="Times New Roman" w:cs="Times New Roman"/>
          <w:sz w:val="28"/>
          <w:szCs w:val="28"/>
        </w:rPr>
        <w:t>року</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за</w:t>
      </w:r>
      <w:r w:rsidRPr="00DD50D1">
        <w:rPr>
          <w:rFonts w:ascii="Times New Roman" w:hAnsi="Times New Roman" w:cs="Times New Roman"/>
          <w:sz w:val="28"/>
          <w:szCs w:val="28"/>
        </w:rPr>
        <w:t xml:space="preserve"> № 252/26697, </w:t>
      </w:r>
      <w:r w:rsidRPr="00DD30AA">
        <w:rPr>
          <w:rFonts w:ascii="Times New Roman" w:hAnsi="Times New Roman" w:cs="Times New Roman"/>
          <w:sz w:val="28"/>
          <w:szCs w:val="28"/>
        </w:rPr>
        <w:t>інші</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нормативні</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документи</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з</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питань</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безпеки</w:t>
      </w:r>
      <w:r w:rsidR="004443A0" w:rsidRPr="004443A0">
        <w:rPr>
          <w:rFonts w:ascii="Times New Roman" w:hAnsi="Times New Roman" w:cs="Times New Roman"/>
          <w:sz w:val="28"/>
          <w:szCs w:val="28"/>
        </w:rPr>
        <w:t xml:space="preserve"> </w:t>
      </w:r>
      <w:r w:rsidRPr="00DD30AA">
        <w:rPr>
          <w:rFonts w:ascii="Times New Roman" w:hAnsi="Times New Roman" w:cs="Times New Roman"/>
          <w:sz w:val="28"/>
          <w:szCs w:val="28"/>
        </w:rPr>
        <w:t>життєдіяльності</w:t>
      </w:r>
      <w:r w:rsidRPr="00DD50D1">
        <w:rPr>
          <w:rFonts w:ascii="Times New Roman" w:hAnsi="Times New Roman" w:cs="Times New Roman"/>
          <w:sz w:val="28"/>
          <w:szCs w:val="28"/>
        </w:rPr>
        <w:t>.</w:t>
      </w:r>
    </w:p>
    <w:p w:rsidR="00DD30AA" w:rsidRPr="00DD30AA" w:rsidRDefault="001E343F" w:rsidP="008A7935">
      <w:pPr>
        <w:pStyle w:val="a3"/>
        <w:ind w:left="0" w:firstLine="708"/>
        <w:jc w:val="both"/>
      </w:pPr>
      <w:r w:rsidRPr="001E343F">
        <w:lastRenderedPageBreak/>
        <w:t>З</w:t>
      </w:r>
      <w:r w:rsidR="00DD30AA" w:rsidRPr="00DD30AA">
        <w:t xml:space="preserve">авдання розробки Правил – впровадження вимог пожежної безпеки під час проведення навчально-виховного процесу, урахування науково-технічних досягнень у галузі безпечної життєдіяльності, що </w:t>
      </w:r>
      <w:r w:rsidR="00467E2F">
        <w:t>сприятиме</w:t>
      </w:r>
      <w:r w:rsidR="00DD30AA" w:rsidRPr="00DD30AA">
        <w:t xml:space="preserve"> зниженню рівня травматизму.</w:t>
      </w:r>
    </w:p>
    <w:p w:rsidR="006C3417" w:rsidRPr="00DD50D1" w:rsidRDefault="006C3417" w:rsidP="0020172D">
      <w:pPr>
        <w:widowControl w:val="0"/>
        <w:autoSpaceDE w:val="0"/>
        <w:autoSpaceDN w:val="0"/>
        <w:adjustRightInd w:val="0"/>
        <w:spacing w:after="0" w:line="240" w:lineRule="auto"/>
        <w:ind w:left="851"/>
        <w:jc w:val="both"/>
        <w:rPr>
          <w:rFonts w:ascii="Times New Roman" w:hAnsi="Times New Roman" w:cs="Times New Roman"/>
          <w:b/>
          <w:sz w:val="28"/>
          <w:szCs w:val="28"/>
        </w:rPr>
      </w:pPr>
    </w:p>
    <w:p w:rsidR="00DD30AA" w:rsidRPr="00DD30AA" w:rsidRDefault="00DD30AA" w:rsidP="0020172D">
      <w:pPr>
        <w:widowControl w:val="0"/>
        <w:autoSpaceDE w:val="0"/>
        <w:autoSpaceDN w:val="0"/>
        <w:adjustRightInd w:val="0"/>
        <w:spacing w:after="0" w:line="240" w:lineRule="auto"/>
        <w:ind w:left="851"/>
        <w:jc w:val="both"/>
        <w:rPr>
          <w:rFonts w:ascii="Times New Roman" w:hAnsi="Times New Roman" w:cs="Times New Roman"/>
          <w:b/>
          <w:sz w:val="28"/>
          <w:szCs w:val="28"/>
        </w:rPr>
      </w:pPr>
      <w:r w:rsidRPr="00DD30AA">
        <w:rPr>
          <w:rFonts w:ascii="Times New Roman" w:hAnsi="Times New Roman" w:cs="Times New Roman"/>
          <w:b/>
          <w:sz w:val="28"/>
          <w:szCs w:val="28"/>
        </w:rPr>
        <w:t>ІІ. Цілі державного регулювання</w:t>
      </w:r>
    </w:p>
    <w:p w:rsidR="00B3719E" w:rsidRPr="00B3719E" w:rsidRDefault="00DD30AA" w:rsidP="0020172D">
      <w:pPr>
        <w:widowControl w:val="0"/>
        <w:autoSpaceDE w:val="0"/>
        <w:autoSpaceDN w:val="0"/>
        <w:adjustRightInd w:val="0"/>
        <w:spacing w:after="0" w:line="240" w:lineRule="auto"/>
        <w:ind w:firstLine="851"/>
        <w:jc w:val="both"/>
        <w:rPr>
          <w:rFonts w:ascii="Times New Roman" w:hAnsi="Times New Roman" w:cs="Times New Roman"/>
          <w:sz w:val="28"/>
          <w:szCs w:val="28"/>
          <w:lang w:val="ru-RU"/>
        </w:rPr>
      </w:pPr>
      <w:r w:rsidRPr="00B3719E">
        <w:rPr>
          <w:rFonts w:ascii="Times New Roman" w:hAnsi="Times New Roman" w:cs="Times New Roman"/>
          <w:sz w:val="28"/>
          <w:szCs w:val="28"/>
        </w:rPr>
        <w:t xml:space="preserve">Ціль розроблення </w:t>
      </w:r>
      <w:r w:rsidR="00B3719E" w:rsidRPr="00B3719E">
        <w:rPr>
          <w:rFonts w:ascii="Times New Roman" w:hAnsi="Times New Roman" w:cs="Times New Roman"/>
          <w:sz w:val="28"/>
          <w:szCs w:val="28"/>
          <w:lang w:val="ru-RU"/>
        </w:rPr>
        <w:t>проекту наказу:</w:t>
      </w:r>
    </w:p>
    <w:p w:rsidR="006A48E8" w:rsidRPr="00B56B16" w:rsidRDefault="00E409FA" w:rsidP="0020172D">
      <w:pPr>
        <w:spacing w:after="0" w:line="240" w:lineRule="auto"/>
        <w:ind w:firstLine="851"/>
        <w:jc w:val="both"/>
        <w:rPr>
          <w:rFonts w:ascii="Times New Roman" w:hAnsi="Times New Roman" w:cs="Times New Roman"/>
          <w:sz w:val="28"/>
          <w:szCs w:val="28"/>
        </w:rPr>
      </w:pPr>
      <w:r w:rsidRPr="00467E2F">
        <w:rPr>
          <w:rFonts w:ascii="Times New Roman" w:hAnsi="Times New Roman" w:cs="Times New Roman"/>
          <w:sz w:val="28"/>
          <w:szCs w:val="28"/>
        </w:rPr>
        <w:t xml:space="preserve">усунення </w:t>
      </w:r>
      <w:r w:rsidR="00B3719E" w:rsidRPr="00467E2F">
        <w:rPr>
          <w:rFonts w:ascii="Times New Roman" w:hAnsi="Times New Roman" w:cs="Times New Roman"/>
          <w:sz w:val="28"/>
          <w:szCs w:val="28"/>
        </w:rPr>
        <w:t>неузгоджен</w:t>
      </w:r>
      <w:r w:rsidRPr="00467E2F">
        <w:rPr>
          <w:rFonts w:ascii="Times New Roman" w:hAnsi="Times New Roman" w:cs="Times New Roman"/>
          <w:sz w:val="28"/>
          <w:szCs w:val="28"/>
        </w:rPr>
        <w:t>ості</w:t>
      </w:r>
      <w:r w:rsidR="00B3719E" w:rsidRPr="00467E2F">
        <w:rPr>
          <w:rFonts w:ascii="Times New Roman" w:hAnsi="Times New Roman" w:cs="Times New Roman"/>
          <w:sz w:val="28"/>
          <w:szCs w:val="28"/>
        </w:rPr>
        <w:t xml:space="preserve"> сучасних вимог пожежної безпеки з вимогами</w:t>
      </w:r>
      <w:r w:rsidR="00467E2F" w:rsidRPr="00467E2F">
        <w:rPr>
          <w:rFonts w:ascii="Times New Roman" w:hAnsi="Times New Roman" w:cs="Times New Roman"/>
          <w:sz w:val="28"/>
          <w:szCs w:val="28"/>
          <w:lang w:val="ru-RU"/>
        </w:rPr>
        <w:t xml:space="preserve"> </w:t>
      </w:r>
      <w:r w:rsidR="00B3719E" w:rsidRPr="00467E2F">
        <w:rPr>
          <w:rFonts w:ascii="Times New Roman" w:hAnsi="Times New Roman" w:cs="Times New Roman"/>
          <w:sz w:val="28"/>
          <w:szCs w:val="28"/>
          <w:lang w:val="ru-RU"/>
        </w:rPr>
        <w:t>чинних Правил</w:t>
      </w:r>
      <w:r w:rsidR="006A48E8" w:rsidRPr="00467E2F">
        <w:rPr>
          <w:rFonts w:ascii="Times New Roman" w:hAnsi="Times New Roman" w:cs="Times New Roman"/>
          <w:sz w:val="28"/>
          <w:szCs w:val="28"/>
        </w:rPr>
        <w:t xml:space="preserve"> пожежної безпеки для закладів,</w:t>
      </w:r>
      <w:r w:rsidR="00467E2F" w:rsidRPr="00467E2F">
        <w:rPr>
          <w:rFonts w:ascii="Times New Roman" w:hAnsi="Times New Roman" w:cs="Times New Roman"/>
          <w:sz w:val="28"/>
          <w:szCs w:val="28"/>
          <w:lang w:val="ru-RU"/>
        </w:rPr>
        <w:t xml:space="preserve"> </w:t>
      </w:r>
      <w:r w:rsidR="006A48E8" w:rsidRPr="00467E2F">
        <w:rPr>
          <w:rFonts w:ascii="Times New Roman" w:hAnsi="Times New Roman" w:cs="Times New Roman"/>
          <w:sz w:val="28"/>
          <w:szCs w:val="28"/>
        </w:rPr>
        <w:t>установ і організацій системи освіти України, затверджених наказом Міністерства</w:t>
      </w:r>
      <w:r w:rsidR="006A48E8" w:rsidRPr="00B56B16">
        <w:rPr>
          <w:rFonts w:ascii="Times New Roman" w:hAnsi="Times New Roman" w:cs="Times New Roman"/>
          <w:sz w:val="28"/>
          <w:szCs w:val="28"/>
        </w:rPr>
        <w:t xml:space="preserve"> освіти України та Головного Управління Державної пожежної охорони Міністерства внутрішніх справ України від</w:t>
      </w:r>
      <w:bookmarkStart w:id="0" w:name="_GoBack"/>
      <w:bookmarkEnd w:id="0"/>
      <w:r w:rsidR="006A48E8" w:rsidRPr="00B56B16">
        <w:rPr>
          <w:rFonts w:ascii="Times New Roman" w:hAnsi="Times New Roman" w:cs="Times New Roman"/>
          <w:sz w:val="28"/>
          <w:szCs w:val="28"/>
        </w:rPr>
        <w:t xml:space="preserve"> 30 вересня 1998 року № 348/70, зареєстрованих у Міністерстві юстиції України 17 грудня 1998 року за </w:t>
      </w:r>
      <w:r w:rsidR="00C47D46" w:rsidRPr="00C47D46">
        <w:rPr>
          <w:rFonts w:ascii="Times New Roman" w:hAnsi="Times New Roman" w:cs="Times New Roman"/>
          <w:sz w:val="28"/>
          <w:szCs w:val="28"/>
          <w:lang w:val="ru-RU"/>
        </w:rPr>
        <w:t xml:space="preserve">         </w:t>
      </w:r>
      <w:r w:rsidR="00C47D46">
        <w:rPr>
          <w:rFonts w:ascii="Times New Roman" w:hAnsi="Times New Roman" w:cs="Times New Roman"/>
          <w:sz w:val="28"/>
          <w:szCs w:val="28"/>
        </w:rPr>
        <w:t>№ 800/3240</w:t>
      </w:r>
      <w:r w:rsidR="00C47D46" w:rsidRPr="00C47D46">
        <w:rPr>
          <w:rFonts w:ascii="Times New Roman" w:hAnsi="Times New Roman" w:cs="Times New Roman"/>
          <w:sz w:val="28"/>
          <w:szCs w:val="28"/>
          <w:lang w:val="ru-RU"/>
        </w:rPr>
        <w:t xml:space="preserve"> </w:t>
      </w:r>
      <w:r w:rsidR="00C47D46">
        <w:rPr>
          <w:rFonts w:ascii="Times New Roman" w:hAnsi="Times New Roman" w:cs="Times New Roman"/>
          <w:sz w:val="28"/>
          <w:szCs w:val="28"/>
        </w:rPr>
        <w:t>(зі змінами)</w:t>
      </w:r>
      <w:r w:rsidR="00C47D46" w:rsidRPr="00C47D46">
        <w:rPr>
          <w:rFonts w:ascii="Times New Roman" w:hAnsi="Times New Roman" w:cs="Times New Roman"/>
          <w:sz w:val="28"/>
          <w:szCs w:val="28"/>
          <w:lang w:val="ru-RU"/>
        </w:rPr>
        <w:t>;</w:t>
      </w:r>
      <w:r w:rsidR="006A48E8" w:rsidRPr="00B56B16">
        <w:rPr>
          <w:rFonts w:ascii="Times New Roman" w:hAnsi="Times New Roman" w:cs="Times New Roman"/>
          <w:sz w:val="28"/>
          <w:szCs w:val="28"/>
        </w:rPr>
        <w:t xml:space="preserve"> </w:t>
      </w:r>
    </w:p>
    <w:p w:rsidR="00DD30AA" w:rsidRPr="00883202" w:rsidRDefault="00B3719E" w:rsidP="00265DBB">
      <w:pPr>
        <w:widowControl w:val="0"/>
        <w:tabs>
          <w:tab w:val="left" w:pos="142"/>
        </w:tabs>
        <w:autoSpaceDE w:val="0"/>
        <w:autoSpaceDN w:val="0"/>
        <w:adjustRightInd w:val="0"/>
        <w:spacing w:after="0" w:line="240" w:lineRule="auto"/>
        <w:ind w:firstLine="709"/>
        <w:jc w:val="both"/>
        <w:rPr>
          <w:rFonts w:ascii="Times New Roman" w:hAnsi="Times New Roman" w:cs="Times New Roman"/>
          <w:sz w:val="28"/>
          <w:szCs w:val="28"/>
        </w:rPr>
      </w:pPr>
      <w:r w:rsidRPr="00883202">
        <w:rPr>
          <w:rFonts w:ascii="Times New Roman" w:hAnsi="Times New Roman" w:cs="Times New Roman"/>
          <w:sz w:val="28"/>
          <w:szCs w:val="28"/>
        </w:rPr>
        <w:t xml:space="preserve">гармонізація </w:t>
      </w:r>
      <w:r w:rsidR="00265DBB" w:rsidRPr="00883202">
        <w:rPr>
          <w:rFonts w:ascii="Times New Roman" w:hAnsi="Times New Roman" w:cs="Times New Roman"/>
          <w:sz w:val="28"/>
          <w:szCs w:val="28"/>
        </w:rPr>
        <w:t>нормативних актів з пожежної безпеки України з вимогами міжнародних і європейських стандартів щодо забезпечення пожежної безпеки</w:t>
      </w:r>
    </w:p>
    <w:p w:rsidR="00DD30AA" w:rsidRPr="00DD30AA" w:rsidRDefault="00DD30AA" w:rsidP="00B52E66">
      <w:pPr>
        <w:widowControl w:val="0"/>
        <w:tabs>
          <w:tab w:val="left" w:pos="142"/>
        </w:tabs>
        <w:autoSpaceDE w:val="0"/>
        <w:autoSpaceDN w:val="0"/>
        <w:adjustRightInd w:val="0"/>
        <w:spacing w:after="0" w:line="240" w:lineRule="auto"/>
        <w:ind w:left="851"/>
        <w:jc w:val="both"/>
        <w:rPr>
          <w:rFonts w:ascii="Times New Roman" w:hAnsi="Times New Roman" w:cs="Times New Roman"/>
          <w:b/>
          <w:sz w:val="28"/>
          <w:szCs w:val="28"/>
        </w:rPr>
      </w:pPr>
    </w:p>
    <w:p w:rsidR="00DD30AA" w:rsidRPr="00DD30AA" w:rsidRDefault="00DD30AA" w:rsidP="00B52E66">
      <w:pPr>
        <w:widowControl w:val="0"/>
        <w:tabs>
          <w:tab w:val="left" w:pos="142"/>
        </w:tabs>
        <w:autoSpaceDE w:val="0"/>
        <w:autoSpaceDN w:val="0"/>
        <w:adjustRightInd w:val="0"/>
        <w:spacing w:after="0" w:line="240" w:lineRule="auto"/>
        <w:ind w:left="851"/>
        <w:jc w:val="both"/>
        <w:rPr>
          <w:rFonts w:ascii="Times New Roman" w:hAnsi="Times New Roman" w:cs="Times New Roman"/>
          <w:b/>
          <w:sz w:val="28"/>
          <w:szCs w:val="28"/>
        </w:rPr>
      </w:pPr>
      <w:r w:rsidRPr="00DD30AA">
        <w:rPr>
          <w:rFonts w:ascii="Times New Roman" w:hAnsi="Times New Roman" w:cs="Times New Roman"/>
          <w:b/>
          <w:sz w:val="28"/>
          <w:szCs w:val="28"/>
        </w:rPr>
        <w:t>ІІІ. Визначення та оцінка альтернативних способів досягнення встановлених цілей</w:t>
      </w:r>
    </w:p>
    <w:p w:rsidR="00DD30AA" w:rsidRPr="00DD30AA" w:rsidRDefault="00DD30AA" w:rsidP="00B52E66">
      <w:pPr>
        <w:pStyle w:val="ac"/>
        <w:spacing w:before="0" w:beforeAutospacing="0" w:after="0" w:afterAutospacing="0"/>
        <w:jc w:val="both"/>
        <w:rPr>
          <w:sz w:val="28"/>
          <w:szCs w:val="28"/>
        </w:rPr>
      </w:pPr>
      <w:r w:rsidRPr="00DD30AA">
        <w:rPr>
          <w:sz w:val="28"/>
          <w:szCs w:val="28"/>
        </w:rPr>
        <w:t>1. Визначення альтернативних способів</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2793"/>
        <w:gridCol w:w="6743"/>
      </w:tblGrid>
      <w:tr w:rsidR="00DD30AA" w:rsidRPr="00DD30AA" w:rsidTr="00DD30AA">
        <w:trPr>
          <w:tblCellSpacing w:w="22" w:type="dxa"/>
        </w:trPr>
        <w:tc>
          <w:tcPr>
            <w:tcW w:w="143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Вид альтернативи</w:t>
            </w:r>
          </w:p>
        </w:tc>
        <w:tc>
          <w:tcPr>
            <w:tcW w:w="350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Опис альтернативи</w:t>
            </w:r>
          </w:p>
        </w:tc>
      </w:tr>
      <w:tr w:rsidR="00DD30AA" w:rsidRPr="00C256CC" w:rsidTr="00DD30AA">
        <w:trPr>
          <w:tblCellSpacing w:w="22" w:type="dxa"/>
        </w:trPr>
        <w:tc>
          <w:tcPr>
            <w:tcW w:w="143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1</w:t>
            </w:r>
          </w:p>
        </w:tc>
        <w:tc>
          <w:tcPr>
            <w:tcW w:w="3501" w:type="pct"/>
            <w:tcBorders>
              <w:top w:val="outset" w:sz="6" w:space="0" w:color="auto"/>
              <w:left w:val="outset" w:sz="6" w:space="0" w:color="auto"/>
              <w:bottom w:val="outset" w:sz="6" w:space="0" w:color="auto"/>
              <w:right w:val="outset" w:sz="6" w:space="0" w:color="auto"/>
            </w:tcBorders>
          </w:tcPr>
          <w:p w:rsidR="00DD30AA" w:rsidRPr="00D55F6E" w:rsidRDefault="00DD30AA" w:rsidP="00B52E66">
            <w:pPr>
              <w:tabs>
                <w:tab w:val="left" w:pos="142"/>
              </w:tabs>
              <w:spacing w:after="0" w:line="240" w:lineRule="auto"/>
              <w:jc w:val="both"/>
              <w:rPr>
                <w:rFonts w:ascii="Times New Roman" w:hAnsi="Times New Roman" w:cs="Times New Roman"/>
                <w:sz w:val="28"/>
                <w:szCs w:val="28"/>
              </w:rPr>
            </w:pPr>
            <w:r w:rsidRPr="00DD30AA">
              <w:rPr>
                <w:rFonts w:ascii="Times New Roman" w:hAnsi="Times New Roman" w:cs="Times New Roman"/>
                <w:sz w:val="28"/>
                <w:szCs w:val="28"/>
              </w:rPr>
              <w:t> </w:t>
            </w:r>
            <w:r w:rsidRPr="00D55F6E">
              <w:rPr>
                <w:rFonts w:ascii="Times New Roman" w:hAnsi="Times New Roman" w:cs="Times New Roman"/>
                <w:sz w:val="28"/>
                <w:szCs w:val="28"/>
              </w:rPr>
              <w:t>Збереження чинного регулювання питання забезпечення пожежної безпеки у складі Правил пожежної безпеки для закладів, установ і організацій системи освіти України, затверджених наказом Міністерства освіти України та Головного управління Державної пожежної охорони Міністерства внутрішніх справ України від 30 вересня 1998 року     № 348/70, зареєстрованих у Міністерстві юстиції України 17 грудня 1998 року за № 800/3240 (зі змінами).</w:t>
            </w:r>
          </w:p>
        </w:tc>
      </w:tr>
      <w:tr w:rsidR="00DD30AA" w:rsidRPr="00C256CC" w:rsidTr="00DD30AA">
        <w:trPr>
          <w:tblCellSpacing w:w="22" w:type="dxa"/>
        </w:trPr>
        <w:tc>
          <w:tcPr>
            <w:tcW w:w="143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2</w:t>
            </w:r>
          </w:p>
        </w:tc>
        <w:tc>
          <w:tcPr>
            <w:tcW w:w="3501" w:type="pct"/>
            <w:tcBorders>
              <w:top w:val="outset" w:sz="6" w:space="0" w:color="auto"/>
              <w:left w:val="outset" w:sz="6" w:space="0" w:color="auto"/>
              <w:bottom w:val="outset" w:sz="6" w:space="0" w:color="auto"/>
              <w:right w:val="outset" w:sz="6" w:space="0" w:color="auto"/>
            </w:tcBorders>
          </w:tcPr>
          <w:p w:rsidR="00DD30AA" w:rsidRPr="00D55F6E" w:rsidRDefault="00DD30AA" w:rsidP="00B52E66">
            <w:pPr>
              <w:tabs>
                <w:tab w:val="left" w:pos="142"/>
              </w:tabs>
              <w:spacing w:after="0" w:line="240" w:lineRule="auto"/>
              <w:jc w:val="both"/>
              <w:rPr>
                <w:rFonts w:ascii="Times New Roman" w:hAnsi="Times New Roman" w:cs="Times New Roman"/>
                <w:sz w:val="28"/>
                <w:szCs w:val="28"/>
              </w:rPr>
            </w:pPr>
            <w:r w:rsidRPr="00D55F6E">
              <w:rPr>
                <w:rFonts w:ascii="Times New Roman" w:hAnsi="Times New Roman" w:cs="Times New Roman"/>
                <w:sz w:val="28"/>
                <w:szCs w:val="28"/>
              </w:rPr>
              <w:t>Унесення змін до чинних на цей час Правил пожежної безпеки для закладів, установ і організацій системи освіти України, затверджених наказом Міністерства освіти України та Головного управління Державної пожежної охорони Міністерства внутрішніх справ України від 30 вересня 1998 року 348/70, зареєстрованих у Міністерстві юстиції України 17 грудня 1998 року за № 800/3240 (зі змінами).</w:t>
            </w:r>
          </w:p>
        </w:tc>
      </w:tr>
      <w:tr w:rsidR="00DD30AA" w:rsidRPr="00DD30AA" w:rsidTr="00DD30AA">
        <w:trPr>
          <w:tblCellSpacing w:w="22" w:type="dxa"/>
        </w:trPr>
        <w:tc>
          <w:tcPr>
            <w:tcW w:w="143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3</w:t>
            </w:r>
          </w:p>
        </w:tc>
        <w:tc>
          <w:tcPr>
            <w:tcW w:w="350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xml:space="preserve"> Розроблення </w:t>
            </w:r>
            <w:r w:rsidR="004222ED" w:rsidRPr="004222ED">
              <w:rPr>
                <w:sz w:val="28"/>
                <w:szCs w:val="28"/>
              </w:rPr>
              <w:t>нового нормативно-правового акта -</w:t>
            </w:r>
            <w:r w:rsidRPr="00DD30AA">
              <w:rPr>
                <w:sz w:val="28"/>
                <w:szCs w:val="28"/>
              </w:rPr>
              <w:t xml:space="preserve"> Правил пожежної безпеки для навчальних закладів та установ системи освіти України</w:t>
            </w:r>
          </w:p>
        </w:tc>
      </w:tr>
    </w:tbl>
    <w:p w:rsidR="00DD30AA" w:rsidRPr="00DD30AA" w:rsidRDefault="00DD30AA" w:rsidP="00B52E66">
      <w:pPr>
        <w:pStyle w:val="ac"/>
        <w:spacing w:before="0" w:beforeAutospacing="0" w:after="0" w:afterAutospacing="0"/>
        <w:jc w:val="both"/>
        <w:rPr>
          <w:sz w:val="28"/>
          <w:szCs w:val="28"/>
        </w:rPr>
      </w:pPr>
      <w:r w:rsidRPr="00DD30AA">
        <w:rPr>
          <w:sz w:val="28"/>
          <w:szCs w:val="28"/>
        </w:rPr>
        <w:t>2. Оцінка вибраних альтернативних способів досягнення цілей</w:t>
      </w:r>
    </w:p>
    <w:p w:rsidR="00DD30AA" w:rsidRPr="00DD30AA" w:rsidRDefault="00DD30AA" w:rsidP="00B52E66">
      <w:pPr>
        <w:pStyle w:val="ac"/>
        <w:spacing w:before="0" w:beforeAutospacing="0" w:after="0" w:afterAutospacing="0"/>
        <w:jc w:val="both"/>
        <w:rPr>
          <w:sz w:val="28"/>
          <w:szCs w:val="28"/>
        </w:rPr>
      </w:pPr>
      <w:r w:rsidRPr="00DD30AA">
        <w:rPr>
          <w:sz w:val="28"/>
          <w:szCs w:val="28"/>
        </w:rPr>
        <w:t>Оцінка впливу на сферу інтересів держави</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3247"/>
        <w:gridCol w:w="3363"/>
        <w:gridCol w:w="2926"/>
      </w:tblGrid>
      <w:tr w:rsidR="00DD30AA" w:rsidRPr="00DD30AA" w:rsidTr="00DD30AA">
        <w:trPr>
          <w:tblCellSpacing w:w="22" w:type="dxa"/>
        </w:trPr>
        <w:tc>
          <w:tcPr>
            <w:tcW w:w="166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Вид альтернативи</w:t>
            </w:r>
          </w:p>
        </w:tc>
        <w:tc>
          <w:tcPr>
            <w:tcW w:w="174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Вигоди</w:t>
            </w:r>
          </w:p>
        </w:tc>
        <w:tc>
          <w:tcPr>
            <w:tcW w:w="15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Витрати</w:t>
            </w:r>
          </w:p>
        </w:tc>
      </w:tr>
      <w:tr w:rsidR="00DD30AA" w:rsidRPr="00C256CC" w:rsidTr="00DD30AA">
        <w:trPr>
          <w:tblCellSpacing w:w="22" w:type="dxa"/>
        </w:trPr>
        <w:tc>
          <w:tcPr>
            <w:tcW w:w="166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1</w:t>
            </w:r>
          </w:p>
        </w:tc>
        <w:tc>
          <w:tcPr>
            <w:tcW w:w="174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Містить вимоги, що не узгоджуються з Правилами пожежної безпеки в Україні, затвердженими наказом МВС України від             30 грудня 2014 року         № 1417</w:t>
            </w:r>
          </w:p>
        </w:tc>
        <w:tc>
          <w:tcPr>
            <w:tcW w:w="15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Штрафні санкції контролюючих органів за невідповідність вимог існуючих нормативних актів і сучасних актів з пожежної безпеки</w:t>
            </w:r>
          </w:p>
        </w:tc>
      </w:tr>
      <w:tr w:rsidR="00DD30AA" w:rsidRPr="00DD30AA" w:rsidTr="00DD30AA">
        <w:trPr>
          <w:tblCellSpacing w:w="22" w:type="dxa"/>
        </w:trPr>
        <w:tc>
          <w:tcPr>
            <w:tcW w:w="166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2</w:t>
            </w:r>
          </w:p>
        </w:tc>
        <w:tc>
          <w:tcPr>
            <w:tcW w:w="174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Частково вирішує проблеми державного регулювання у сфері освіти через прийняття нових нормативних актів з пожежної безпеки</w:t>
            </w:r>
          </w:p>
        </w:tc>
        <w:tc>
          <w:tcPr>
            <w:tcW w:w="15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Витрати на документацію, що необхідна для впровадження регуляторного акта, можливі штрафні санкції контролюючих органів</w:t>
            </w:r>
          </w:p>
        </w:tc>
      </w:tr>
      <w:tr w:rsidR="00DD30AA" w:rsidRPr="00DD30AA" w:rsidTr="00DD30AA">
        <w:trPr>
          <w:tblCellSpacing w:w="22" w:type="dxa"/>
        </w:trPr>
        <w:tc>
          <w:tcPr>
            <w:tcW w:w="166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3</w:t>
            </w:r>
          </w:p>
        </w:tc>
        <w:tc>
          <w:tcPr>
            <w:tcW w:w="174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xml:space="preserve">Забезпечує досягнення цілей  державного регулювання, </w:t>
            </w:r>
          </w:p>
          <w:p w:rsidR="00DD30AA" w:rsidRPr="00DD30AA" w:rsidRDefault="00DD30AA" w:rsidP="00B52E66">
            <w:pPr>
              <w:pStyle w:val="ac"/>
              <w:spacing w:before="0" w:beforeAutospacing="0" w:after="0" w:afterAutospacing="0"/>
              <w:rPr>
                <w:sz w:val="28"/>
                <w:szCs w:val="28"/>
              </w:rPr>
            </w:pPr>
            <w:r w:rsidRPr="00DD30AA">
              <w:rPr>
                <w:sz w:val="28"/>
                <w:szCs w:val="28"/>
              </w:rPr>
              <w:t>повністю вирішує проблеми пожежної безпеки у сфері освіти,</w:t>
            </w:r>
          </w:p>
          <w:p w:rsidR="00DD30AA" w:rsidRPr="00DD30AA" w:rsidRDefault="00DD30AA" w:rsidP="00B52E66">
            <w:pPr>
              <w:pStyle w:val="ac"/>
              <w:spacing w:before="0" w:beforeAutospacing="0" w:after="0" w:afterAutospacing="0"/>
              <w:rPr>
                <w:sz w:val="28"/>
                <w:szCs w:val="28"/>
              </w:rPr>
            </w:pPr>
            <w:r w:rsidRPr="00DD30AA">
              <w:rPr>
                <w:sz w:val="28"/>
                <w:szCs w:val="28"/>
              </w:rPr>
              <w:t>впливає на позиції України у міжнародних рейтингах та виконання міжнародних зобов’язань</w:t>
            </w:r>
          </w:p>
        </w:tc>
        <w:tc>
          <w:tcPr>
            <w:tcW w:w="15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Витрати на адміністрування регуляторного акта;</w:t>
            </w:r>
          </w:p>
          <w:p w:rsidR="00DD30AA" w:rsidRPr="00DD30AA" w:rsidRDefault="00DD30AA" w:rsidP="00B52E66">
            <w:pPr>
              <w:pStyle w:val="ac"/>
              <w:spacing w:before="0" w:beforeAutospacing="0" w:after="0" w:afterAutospacing="0"/>
              <w:rPr>
                <w:sz w:val="28"/>
                <w:szCs w:val="28"/>
              </w:rPr>
            </w:pPr>
            <w:r w:rsidRPr="00DD30AA">
              <w:rPr>
                <w:sz w:val="28"/>
                <w:szCs w:val="28"/>
              </w:rPr>
              <w:t>контроль за виконанням вимог регуляторного акта </w:t>
            </w:r>
          </w:p>
        </w:tc>
      </w:tr>
    </w:tbl>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p>
    <w:p w:rsidR="00DD30AA" w:rsidRPr="00DD30AA" w:rsidRDefault="00DD30AA" w:rsidP="00B52E66">
      <w:pPr>
        <w:pStyle w:val="ac"/>
        <w:spacing w:before="0" w:beforeAutospacing="0" w:after="0" w:afterAutospacing="0"/>
        <w:jc w:val="both"/>
        <w:rPr>
          <w:sz w:val="28"/>
          <w:szCs w:val="28"/>
        </w:rPr>
      </w:pPr>
      <w:r w:rsidRPr="00DD30AA">
        <w:rPr>
          <w:sz w:val="28"/>
          <w:szCs w:val="28"/>
        </w:rPr>
        <w:t>Оцінка впливу на сферу інтересів громадян</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3248"/>
        <w:gridCol w:w="3133"/>
        <w:gridCol w:w="3155"/>
      </w:tblGrid>
      <w:tr w:rsidR="00DD30AA" w:rsidRPr="00DD30AA" w:rsidTr="00DD30AA">
        <w:trPr>
          <w:tblCellSpacing w:w="22" w:type="dxa"/>
        </w:trPr>
        <w:tc>
          <w:tcPr>
            <w:tcW w:w="166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Вид альтернативи</w:t>
            </w:r>
          </w:p>
        </w:tc>
        <w:tc>
          <w:tcPr>
            <w:tcW w:w="162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Вигоди</w:t>
            </w:r>
          </w:p>
        </w:tc>
        <w:tc>
          <w:tcPr>
            <w:tcW w:w="162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Витрати</w:t>
            </w:r>
          </w:p>
        </w:tc>
      </w:tr>
      <w:tr w:rsidR="00DD30AA" w:rsidRPr="00C256CC" w:rsidTr="008A7935">
        <w:trPr>
          <w:trHeight w:val="3039"/>
          <w:tblCellSpacing w:w="22" w:type="dxa"/>
        </w:trPr>
        <w:tc>
          <w:tcPr>
            <w:tcW w:w="166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1</w:t>
            </w:r>
          </w:p>
        </w:tc>
        <w:tc>
          <w:tcPr>
            <w:tcW w:w="162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Не вимагає додаткових витрат на навчання з питань пожежної безпеки</w:t>
            </w:r>
          </w:p>
        </w:tc>
        <w:tc>
          <w:tcPr>
            <w:tcW w:w="162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Витрати бюджетів різних рівнів на додаткове навчання і підвищення кваліфікації працівників з пожежної безпеки у зв’язку з неприйняттям нового регуляторного акта</w:t>
            </w:r>
          </w:p>
        </w:tc>
      </w:tr>
      <w:tr w:rsidR="00DD30AA" w:rsidRPr="00DD30AA" w:rsidTr="00DD30AA">
        <w:trPr>
          <w:tblCellSpacing w:w="22" w:type="dxa"/>
        </w:trPr>
        <w:tc>
          <w:tcPr>
            <w:tcW w:w="166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2</w:t>
            </w:r>
          </w:p>
        </w:tc>
        <w:tc>
          <w:tcPr>
            <w:tcW w:w="162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rPr>
              <w:t> </w:t>
            </w:r>
            <w:r w:rsidRPr="00DD30AA">
              <w:rPr>
                <w:sz w:val="28"/>
                <w:szCs w:val="28"/>
                <w:lang w:val="en-US"/>
              </w:rPr>
              <w:t>Не</w:t>
            </w:r>
            <w:r w:rsidR="003853DA">
              <w:rPr>
                <w:sz w:val="28"/>
                <w:szCs w:val="28"/>
                <w:lang w:val="en-US"/>
              </w:rPr>
              <w:t xml:space="preserve"> </w:t>
            </w:r>
            <w:r w:rsidRPr="00DD30AA">
              <w:rPr>
                <w:sz w:val="28"/>
                <w:szCs w:val="28"/>
                <w:lang w:val="en-US"/>
              </w:rPr>
              <w:t>прогнозуються</w:t>
            </w:r>
          </w:p>
        </w:tc>
        <w:tc>
          <w:tcPr>
            <w:tcW w:w="162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Витрати на узгодження змін до Правил з сучасними регуляторними актами з пожежної безпеки</w:t>
            </w:r>
          </w:p>
        </w:tc>
      </w:tr>
      <w:tr w:rsidR="00DD30AA" w:rsidRPr="00DD30AA" w:rsidTr="00DD30AA">
        <w:trPr>
          <w:tblCellSpacing w:w="22" w:type="dxa"/>
        </w:trPr>
        <w:tc>
          <w:tcPr>
            <w:tcW w:w="166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3</w:t>
            </w:r>
          </w:p>
        </w:tc>
        <w:tc>
          <w:tcPr>
            <w:tcW w:w="162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Вплив на здоров’я, безпеку учасників навчально-виховного процесу, екологію навколишнього сере</w:t>
            </w:r>
            <w:r w:rsidR="001E343F" w:rsidRPr="001E343F">
              <w:rPr>
                <w:sz w:val="28"/>
                <w:szCs w:val="28"/>
                <w:lang w:val="ru-RU"/>
              </w:rPr>
              <w:t>-</w:t>
            </w:r>
            <w:r w:rsidRPr="00DD30AA">
              <w:rPr>
                <w:sz w:val="28"/>
                <w:szCs w:val="28"/>
              </w:rPr>
              <w:t>довища, зменшення кількості нещасних випадків</w:t>
            </w:r>
          </w:p>
        </w:tc>
        <w:tc>
          <w:tcPr>
            <w:tcW w:w="162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Вартість проведення навчання з пожежної безпеки, збільшення витрат часу, пов’язаних з виконанням регуляторного акта</w:t>
            </w:r>
          </w:p>
        </w:tc>
      </w:tr>
    </w:tbl>
    <w:p w:rsidR="00DD30AA" w:rsidRPr="00DD30AA" w:rsidRDefault="00DD30AA" w:rsidP="00B52E66">
      <w:pPr>
        <w:pStyle w:val="ac"/>
        <w:spacing w:before="0" w:beforeAutospacing="0" w:after="0" w:afterAutospacing="0"/>
        <w:jc w:val="both"/>
        <w:rPr>
          <w:sz w:val="28"/>
          <w:szCs w:val="28"/>
        </w:rPr>
      </w:pPr>
      <w:r w:rsidRPr="00DD30AA">
        <w:rPr>
          <w:sz w:val="28"/>
          <w:szCs w:val="28"/>
        </w:rPr>
        <w:t>Оцінка впливу на сферу інтересів суб'єктів господарювання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2890"/>
        <w:gridCol w:w="949"/>
        <w:gridCol w:w="1511"/>
        <w:gridCol w:w="1703"/>
        <w:gridCol w:w="1133"/>
        <w:gridCol w:w="1350"/>
      </w:tblGrid>
      <w:tr w:rsidR="00DD30AA" w:rsidRPr="00DD30AA" w:rsidTr="001E343F">
        <w:trPr>
          <w:tblCellSpacing w:w="22" w:type="dxa"/>
        </w:trPr>
        <w:tc>
          <w:tcPr>
            <w:tcW w:w="148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Показник</w:t>
            </w:r>
          </w:p>
        </w:tc>
        <w:tc>
          <w:tcPr>
            <w:tcW w:w="45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Великі</w:t>
            </w:r>
          </w:p>
        </w:tc>
        <w:tc>
          <w:tcPr>
            <w:tcW w:w="77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Середні</w:t>
            </w:r>
          </w:p>
        </w:tc>
        <w:tc>
          <w:tcPr>
            <w:tcW w:w="87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Малі</w:t>
            </w:r>
          </w:p>
        </w:tc>
        <w:tc>
          <w:tcPr>
            <w:tcW w:w="576"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Мікро</w:t>
            </w:r>
          </w:p>
        </w:tc>
        <w:tc>
          <w:tcPr>
            <w:tcW w:w="67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Разом</w:t>
            </w:r>
          </w:p>
        </w:tc>
      </w:tr>
      <w:tr w:rsidR="00DD30AA" w:rsidRPr="00DD30AA" w:rsidTr="001E343F">
        <w:trPr>
          <w:tblCellSpacing w:w="22" w:type="dxa"/>
        </w:trPr>
        <w:tc>
          <w:tcPr>
            <w:tcW w:w="148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Кількість суб'єктів господарювання, що підпадають під дію регулювання, одиниць</w:t>
            </w:r>
          </w:p>
        </w:tc>
        <w:tc>
          <w:tcPr>
            <w:tcW w:w="45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0</w:t>
            </w:r>
            <w:r w:rsidRPr="00DD30AA">
              <w:rPr>
                <w:sz w:val="28"/>
                <w:szCs w:val="28"/>
              </w:rPr>
              <w:t> </w:t>
            </w:r>
          </w:p>
        </w:tc>
        <w:tc>
          <w:tcPr>
            <w:tcW w:w="77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0</w:t>
            </w:r>
            <w:r w:rsidRPr="00DD30AA">
              <w:rPr>
                <w:sz w:val="28"/>
                <w:szCs w:val="28"/>
              </w:rPr>
              <w:t> </w:t>
            </w:r>
          </w:p>
        </w:tc>
        <w:tc>
          <w:tcPr>
            <w:tcW w:w="87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304</w:t>
            </w:r>
          </w:p>
        </w:tc>
        <w:tc>
          <w:tcPr>
            <w:tcW w:w="576"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219</w:t>
            </w:r>
            <w:r w:rsidRPr="00DD30AA">
              <w:rPr>
                <w:sz w:val="28"/>
                <w:szCs w:val="28"/>
              </w:rPr>
              <w:t> </w:t>
            </w:r>
          </w:p>
        </w:tc>
        <w:tc>
          <w:tcPr>
            <w:tcW w:w="67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523</w:t>
            </w:r>
            <w:r w:rsidRPr="00DD30AA">
              <w:rPr>
                <w:sz w:val="28"/>
                <w:szCs w:val="28"/>
              </w:rPr>
              <w:t> </w:t>
            </w:r>
          </w:p>
        </w:tc>
      </w:tr>
      <w:tr w:rsidR="00DD30AA" w:rsidRPr="00DD30AA" w:rsidTr="001E343F">
        <w:trPr>
          <w:tblCellSpacing w:w="22" w:type="dxa"/>
        </w:trPr>
        <w:tc>
          <w:tcPr>
            <w:tcW w:w="148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Питома вага групи у загальній кількості, відсотків</w:t>
            </w:r>
          </w:p>
        </w:tc>
        <w:tc>
          <w:tcPr>
            <w:tcW w:w="45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0</w:t>
            </w:r>
            <w:r w:rsidRPr="00DD30AA">
              <w:rPr>
                <w:sz w:val="28"/>
                <w:szCs w:val="28"/>
              </w:rPr>
              <w:t> </w:t>
            </w:r>
          </w:p>
        </w:tc>
        <w:tc>
          <w:tcPr>
            <w:tcW w:w="77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0</w:t>
            </w:r>
            <w:r w:rsidRPr="00DD30AA">
              <w:rPr>
                <w:sz w:val="28"/>
                <w:szCs w:val="28"/>
              </w:rPr>
              <w:t> </w:t>
            </w:r>
          </w:p>
        </w:tc>
        <w:tc>
          <w:tcPr>
            <w:tcW w:w="87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58</w:t>
            </w:r>
          </w:p>
        </w:tc>
        <w:tc>
          <w:tcPr>
            <w:tcW w:w="576"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42</w:t>
            </w:r>
            <w:r w:rsidRPr="00DD30AA">
              <w:rPr>
                <w:sz w:val="28"/>
                <w:szCs w:val="28"/>
              </w:rPr>
              <w:t> </w:t>
            </w:r>
          </w:p>
        </w:tc>
        <w:tc>
          <w:tcPr>
            <w:tcW w:w="67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r>
    </w:tbl>
    <w:p w:rsidR="00DD30AA" w:rsidRPr="00DD30AA" w:rsidRDefault="00DD30AA" w:rsidP="00B52E66">
      <w:pPr>
        <w:pStyle w:val="ac"/>
        <w:spacing w:before="0" w:beforeAutospacing="0" w:after="0" w:afterAutospacing="0"/>
        <w:jc w:val="both"/>
        <w:rPr>
          <w:sz w:val="28"/>
          <w:szCs w:val="28"/>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3248"/>
        <w:gridCol w:w="3133"/>
        <w:gridCol w:w="3155"/>
      </w:tblGrid>
      <w:tr w:rsidR="00DD30AA" w:rsidRPr="00DD30AA" w:rsidTr="00DD30AA">
        <w:trPr>
          <w:tblCellSpacing w:w="22" w:type="dxa"/>
        </w:trPr>
        <w:tc>
          <w:tcPr>
            <w:tcW w:w="17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Вид альтернативи</w:t>
            </w:r>
          </w:p>
        </w:tc>
        <w:tc>
          <w:tcPr>
            <w:tcW w:w="16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Вигоди</w:t>
            </w:r>
          </w:p>
        </w:tc>
        <w:tc>
          <w:tcPr>
            <w:tcW w:w="16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Витрати</w:t>
            </w:r>
          </w:p>
        </w:tc>
      </w:tr>
      <w:tr w:rsidR="00DD30AA" w:rsidRPr="00DD30AA" w:rsidTr="00DD30AA">
        <w:trPr>
          <w:tblCellSpacing w:w="22" w:type="dxa"/>
        </w:trPr>
        <w:tc>
          <w:tcPr>
            <w:tcW w:w="17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1</w:t>
            </w:r>
          </w:p>
        </w:tc>
        <w:tc>
          <w:tcPr>
            <w:tcW w:w="16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rPr>
              <w:t> </w:t>
            </w:r>
            <w:r w:rsidRPr="00DD30AA">
              <w:rPr>
                <w:sz w:val="28"/>
                <w:szCs w:val="28"/>
                <w:lang w:val="en-US"/>
              </w:rPr>
              <w:t>немає</w:t>
            </w:r>
          </w:p>
        </w:tc>
        <w:tc>
          <w:tcPr>
            <w:tcW w:w="16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Витрати на узгодження з чинними на цей час Правилами пожежної безпеки в Україні</w:t>
            </w:r>
          </w:p>
        </w:tc>
      </w:tr>
      <w:tr w:rsidR="00DD30AA" w:rsidRPr="00DD30AA" w:rsidTr="00DD30AA">
        <w:trPr>
          <w:tblCellSpacing w:w="22" w:type="dxa"/>
        </w:trPr>
        <w:tc>
          <w:tcPr>
            <w:tcW w:w="17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2</w:t>
            </w:r>
          </w:p>
        </w:tc>
        <w:tc>
          <w:tcPr>
            <w:tcW w:w="16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rPr>
              <w:t> </w:t>
            </w:r>
            <w:r w:rsidRPr="00DD30AA">
              <w:rPr>
                <w:sz w:val="28"/>
                <w:szCs w:val="28"/>
                <w:lang w:val="en-US"/>
              </w:rPr>
              <w:t>немає</w:t>
            </w:r>
          </w:p>
        </w:tc>
        <w:tc>
          <w:tcPr>
            <w:tcW w:w="16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Витрати на внесення змін  у зв’язку з прийняттям Правил пожежної безпеки в Україні </w:t>
            </w:r>
          </w:p>
        </w:tc>
      </w:tr>
      <w:tr w:rsidR="00DD30AA" w:rsidRPr="00DD30AA" w:rsidTr="00DD30AA">
        <w:trPr>
          <w:tblCellSpacing w:w="22" w:type="dxa"/>
        </w:trPr>
        <w:tc>
          <w:tcPr>
            <w:tcW w:w="17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3</w:t>
            </w:r>
          </w:p>
        </w:tc>
        <w:tc>
          <w:tcPr>
            <w:tcW w:w="16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Вплив на рівень пожежної безпеки,</w:t>
            </w:r>
          </w:p>
          <w:p w:rsidR="00DD30AA" w:rsidRPr="00DD30AA" w:rsidRDefault="00DD30AA" w:rsidP="00B52E66">
            <w:pPr>
              <w:pStyle w:val="ac"/>
              <w:spacing w:before="0" w:beforeAutospacing="0" w:after="0" w:afterAutospacing="0"/>
              <w:rPr>
                <w:sz w:val="28"/>
                <w:szCs w:val="28"/>
              </w:rPr>
            </w:pPr>
            <w:r w:rsidRPr="00DD30AA">
              <w:rPr>
                <w:sz w:val="28"/>
                <w:szCs w:val="28"/>
              </w:rPr>
              <w:t>зменшення травматизму і матеріальних втрат внаслідок пожеж</w:t>
            </w:r>
          </w:p>
        </w:tc>
        <w:tc>
          <w:tcPr>
            <w:tcW w:w="1650" w:type="pct"/>
            <w:tcBorders>
              <w:top w:val="outset" w:sz="6" w:space="0" w:color="auto"/>
              <w:left w:val="outset" w:sz="6" w:space="0" w:color="auto"/>
              <w:bottom w:val="outset" w:sz="6" w:space="0" w:color="auto"/>
              <w:right w:val="outset" w:sz="6" w:space="0" w:color="auto"/>
            </w:tcBorders>
          </w:tcPr>
          <w:p w:rsidR="00DD30AA" w:rsidRPr="00DD30AA" w:rsidRDefault="00DD30AA" w:rsidP="00B238F0">
            <w:pPr>
              <w:pStyle w:val="ac"/>
              <w:spacing w:before="0" w:beforeAutospacing="0" w:after="0" w:afterAutospacing="0"/>
              <w:rPr>
                <w:sz w:val="28"/>
                <w:szCs w:val="28"/>
              </w:rPr>
            </w:pPr>
            <w:r w:rsidRPr="00DD30AA">
              <w:rPr>
                <w:sz w:val="28"/>
                <w:szCs w:val="28"/>
              </w:rPr>
              <w:t> Витрати на застосу</w:t>
            </w:r>
            <w:r w:rsidR="00B238F0" w:rsidRPr="00B238F0">
              <w:rPr>
                <w:sz w:val="28"/>
                <w:szCs w:val="28"/>
                <w:lang w:val="ru-RU"/>
              </w:rPr>
              <w:t>-</w:t>
            </w:r>
            <w:r w:rsidRPr="00DD30AA">
              <w:rPr>
                <w:sz w:val="28"/>
                <w:szCs w:val="28"/>
              </w:rPr>
              <w:t>вання і обслуговування систем протипожежного захисту,</w:t>
            </w:r>
            <w:r w:rsidR="00B238F0" w:rsidRPr="00B238F0">
              <w:rPr>
                <w:sz w:val="28"/>
                <w:szCs w:val="28"/>
                <w:lang w:val="ru-RU"/>
              </w:rPr>
              <w:t xml:space="preserve"> н</w:t>
            </w:r>
            <w:r w:rsidRPr="00DD30AA">
              <w:rPr>
                <w:sz w:val="28"/>
                <w:szCs w:val="28"/>
              </w:rPr>
              <w:t>авчання працівників навчального закладу або установи з питань пожежної безпеки</w:t>
            </w:r>
          </w:p>
        </w:tc>
      </w:tr>
    </w:tbl>
    <w:p w:rsidR="00DD30AA" w:rsidRPr="00DD30AA" w:rsidRDefault="00DD30AA" w:rsidP="00B52E66">
      <w:pPr>
        <w:pStyle w:val="ac"/>
        <w:spacing w:before="0" w:beforeAutospacing="0" w:after="0" w:afterAutospacing="0"/>
        <w:ind w:firstLine="708"/>
        <w:jc w:val="both"/>
        <w:rPr>
          <w:sz w:val="28"/>
          <w:szCs w:val="28"/>
        </w:rPr>
      </w:pPr>
      <w:r w:rsidRPr="00DD30AA">
        <w:rPr>
          <w:sz w:val="28"/>
          <w:szCs w:val="28"/>
        </w:rPr>
        <w:t>Внаслідок запровадження регуляторного акта витрати суб’єктів господарювання на застосування і обслуговування систем протипожежного захисту, проведення інших заходів із забезпечення пожежної безпеки, навчання працівників навчального закладу або установи з питань пожежної безпеки держава отримує вигоду у вигляді зменшення травматизму і матеріальних втрат внаслідок пожеж, суб’єкти господарювання і громадяни отримують вигоду у вигляді впливу на здоров’я, безпеку учасників навчально-виховного процесу, екологію навколишнього середовища, зменшення кількості нещасних випадків.</w:t>
      </w:r>
    </w:p>
    <w:p w:rsidR="003C64C0" w:rsidRPr="009C2F99" w:rsidRDefault="003C64C0" w:rsidP="00B52E66">
      <w:pPr>
        <w:pStyle w:val="3"/>
        <w:spacing w:before="0" w:after="0"/>
        <w:jc w:val="center"/>
        <w:rPr>
          <w:rFonts w:ascii="Times New Roman" w:hAnsi="Times New Roman"/>
          <w:sz w:val="28"/>
          <w:szCs w:val="28"/>
        </w:rPr>
      </w:pPr>
    </w:p>
    <w:p w:rsidR="00DD30AA" w:rsidRPr="00DD30AA" w:rsidRDefault="00DD30AA" w:rsidP="00B52E66">
      <w:pPr>
        <w:pStyle w:val="3"/>
        <w:spacing w:before="0" w:after="0"/>
        <w:jc w:val="center"/>
        <w:rPr>
          <w:rFonts w:ascii="Times New Roman" w:hAnsi="Times New Roman"/>
          <w:sz w:val="28"/>
          <w:szCs w:val="28"/>
        </w:rPr>
      </w:pPr>
      <w:r w:rsidRPr="00DD30AA">
        <w:rPr>
          <w:rFonts w:ascii="Times New Roman" w:hAnsi="Times New Roman"/>
          <w:sz w:val="28"/>
          <w:szCs w:val="28"/>
        </w:rPr>
        <w:t>IV. Вибір найбільш оптимального альтернативного способу досягнення цілей</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2365"/>
        <w:gridCol w:w="1253"/>
        <w:gridCol w:w="764"/>
        <w:gridCol w:w="1973"/>
        <w:gridCol w:w="347"/>
        <w:gridCol w:w="2834"/>
      </w:tblGrid>
      <w:tr w:rsidR="00DD30AA" w:rsidRPr="00DD30AA" w:rsidTr="00DD30AA">
        <w:trPr>
          <w:tblCellSpacing w:w="22" w:type="dxa"/>
        </w:trPr>
        <w:tc>
          <w:tcPr>
            <w:tcW w:w="1865" w:type="pct"/>
            <w:gridSpan w:val="2"/>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Рейтинг результативності (досягнення цілей під час вирішення проблеми)</w:t>
            </w:r>
          </w:p>
        </w:tc>
        <w:tc>
          <w:tcPr>
            <w:tcW w:w="1570" w:type="pct"/>
            <w:gridSpan w:val="3"/>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Бал результативності (за чотирибальною системою оцінки)</w:t>
            </w:r>
          </w:p>
        </w:tc>
        <w:tc>
          <w:tcPr>
            <w:tcW w:w="147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Коментарі щодо присвоєння відповідного бала</w:t>
            </w:r>
          </w:p>
        </w:tc>
      </w:tr>
      <w:tr w:rsidR="00DD30AA" w:rsidRPr="00DD30AA" w:rsidTr="00DD30AA">
        <w:trPr>
          <w:tblCellSpacing w:w="22" w:type="dxa"/>
        </w:trPr>
        <w:tc>
          <w:tcPr>
            <w:tcW w:w="1865" w:type="pct"/>
            <w:gridSpan w:val="2"/>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1</w:t>
            </w:r>
          </w:p>
        </w:tc>
        <w:tc>
          <w:tcPr>
            <w:tcW w:w="1570" w:type="pct"/>
            <w:gridSpan w:val="3"/>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rPr>
              <w:t> </w:t>
            </w:r>
            <w:r w:rsidRPr="00DD30AA">
              <w:rPr>
                <w:sz w:val="28"/>
                <w:szCs w:val="28"/>
                <w:lang w:val="en-US"/>
              </w:rPr>
              <w:t>1</w:t>
            </w:r>
          </w:p>
        </w:tc>
        <w:tc>
          <w:tcPr>
            <w:tcW w:w="147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Не враховуються усі сучасні вимоги законодавства України і не передбачається повний комплекс заходів щодо забезпечення пожежної безпеки</w:t>
            </w:r>
          </w:p>
        </w:tc>
      </w:tr>
      <w:tr w:rsidR="00DD30AA" w:rsidRPr="00DD30AA" w:rsidTr="00DD30AA">
        <w:trPr>
          <w:tblCellSpacing w:w="22" w:type="dxa"/>
        </w:trPr>
        <w:tc>
          <w:tcPr>
            <w:tcW w:w="1865" w:type="pct"/>
            <w:gridSpan w:val="2"/>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2</w:t>
            </w:r>
          </w:p>
        </w:tc>
        <w:tc>
          <w:tcPr>
            <w:tcW w:w="1570" w:type="pct"/>
            <w:gridSpan w:val="3"/>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rPr>
              <w:t> </w:t>
            </w:r>
            <w:r w:rsidRPr="00DD30AA">
              <w:rPr>
                <w:sz w:val="28"/>
                <w:szCs w:val="28"/>
                <w:lang w:val="en-US"/>
              </w:rPr>
              <w:t>2</w:t>
            </w:r>
          </w:p>
        </w:tc>
        <w:tc>
          <w:tcPr>
            <w:tcW w:w="147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xml:space="preserve"> Внесення змін до чинних Правил розв’язує проблему частково,  не вирішить деяких важливих та критичних аспектів проблем </w:t>
            </w:r>
          </w:p>
        </w:tc>
      </w:tr>
      <w:tr w:rsidR="00DD30AA" w:rsidRPr="00DD30AA" w:rsidTr="00DD30AA">
        <w:trPr>
          <w:tblCellSpacing w:w="22" w:type="dxa"/>
        </w:trPr>
        <w:tc>
          <w:tcPr>
            <w:tcW w:w="1865" w:type="pct"/>
            <w:gridSpan w:val="2"/>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3</w:t>
            </w:r>
          </w:p>
        </w:tc>
        <w:tc>
          <w:tcPr>
            <w:tcW w:w="1570" w:type="pct"/>
            <w:gridSpan w:val="3"/>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lang w:val="en-US"/>
              </w:rPr>
              <w:t>3</w:t>
            </w:r>
            <w:r w:rsidRPr="00DD30AA">
              <w:rPr>
                <w:sz w:val="28"/>
                <w:szCs w:val="28"/>
              </w:rPr>
              <w:t> </w:t>
            </w:r>
          </w:p>
        </w:tc>
        <w:tc>
          <w:tcPr>
            <w:tcW w:w="1472" w:type="pct"/>
            <w:tcBorders>
              <w:top w:val="outset" w:sz="6" w:space="0" w:color="auto"/>
              <w:left w:val="outset" w:sz="6" w:space="0" w:color="auto"/>
              <w:bottom w:val="outset" w:sz="6" w:space="0" w:color="auto"/>
              <w:right w:val="outset" w:sz="6" w:space="0" w:color="auto"/>
            </w:tcBorders>
          </w:tcPr>
          <w:p w:rsidR="00823EC9" w:rsidRPr="00DD30AA" w:rsidRDefault="00DD30AA" w:rsidP="00823EC9">
            <w:pPr>
              <w:pStyle w:val="ac"/>
              <w:spacing w:before="0" w:beforeAutospacing="0" w:after="0" w:afterAutospacing="0"/>
              <w:rPr>
                <w:sz w:val="28"/>
                <w:szCs w:val="28"/>
                <w:lang w:val="en-US"/>
              </w:rPr>
            </w:pPr>
            <w:r w:rsidRPr="00DD30AA">
              <w:rPr>
                <w:sz w:val="28"/>
                <w:szCs w:val="28"/>
              </w:rPr>
              <w:t> Цілі прийняття регуляторного акта можуть бути досягнуті майже повною мірою (усі важливі аспекти проблеми існувати не будуть</w:t>
            </w:r>
            <w:r w:rsidRPr="00DD30AA">
              <w:rPr>
                <w:sz w:val="28"/>
                <w:szCs w:val="28"/>
                <w:lang w:val="en-US"/>
              </w:rPr>
              <w:t>)</w:t>
            </w:r>
          </w:p>
        </w:tc>
      </w:tr>
      <w:tr w:rsidR="00DD30AA" w:rsidRPr="00DD30AA" w:rsidTr="008A7935">
        <w:trPr>
          <w:tblCellSpacing w:w="22" w:type="dxa"/>
        </w:trPr>
        <w:tc>
          <w:tcPr>
            <w:tcW w:w="122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Рейтинг результативності</w:t>
            </w:r>
          </w:p>
        </w:tc>
        <w:tc>
          <w:tcPr>
            <w:tcW w:w="1026" w:type="pct"/>
            <w:gridSpan w:val="2"/>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Вигоди (підсумок)</w:t>
            </w:r>
          </w:p>
        </w:tc>
        <w:tc>
          <w:tcPr>
            <w:tcW w:w="1026"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Витрати</w:t>
            </w:r>
            <w:r w:rsidRPr="00DD30AA">
              <w:rPr>
                <w:sz w:val="28"/>
                <w:szCs w:val="28"/>
                <w:lang w:val="en-US"/>
              </w:rPr>
              <w:t>, грн</w:t>
            </w:r>
            <w:r w:rsidR="008A7935">
              <w:rPr>
                <w:sz w:val="28"/>
                <w:szCs w:val="28"/>
                <w:lang w:val="en-US"/>
              </w:rPr>
              <w:t xml:space="preserve"> </w:t>
            </w:r>
            <w:r w:rsidRPr="00DD30AA">
              <w:rPr>
                <w:sz w:val="28"/>
                <w:szCs w:val="28"/>
              </w:rPr>
              <w:t>(підсумок)</w:t>
            </w:r>
          </w:p>
        </w:tc>
        <w:tc>
          <w:tcPr>
            <w:tcW w:w="1612" w:type="pct"/>
            <w:gridSpan w:val="2"/>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Обґрунтування відповідного місця альтернативи у рейтингу</w:t>
            </w:r>
          </w:p>
        </w:tc>
      </w:tr>
      <w:tr w:rsidR="00DD30AA" w:rsidRPr="00DD30AA" w:rsidTr="008A7935">
        <w:trPr>
          <w:tblCellSpacing w:w="22" w:type="dxa"/>
        </w:trPr>
        <w:tc>
          <w:tcPr>
            <w:tcW w:w="122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1</w:t>
            </w:r>
          </w:p>
        </w:tc>
        <w:tc>
          <w:tcPr>
            <w:tcW w:w="1026" w:type="pct"/>
            <w:gridSpan w:val="2"/>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rPr>
              <w:t> </w:t>
            </w:r>
            <w:r w:rsidRPr="00DD30AA">
              <w:rPr>
                <w:sz w:val="28"/>
                <w:szCs w:val="28"/>
                <w:lang w:val="en-US"/>
              </w:rPr>
              <w:t>немає</w:t>
            </w:r>
          </w:p>
        </w:tc>
        <w:tc>
          <w:tcPr>
            <w:tcW w:w="1026"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w:t>
            </w:r>
          </w:p>
        </w:tc>
        <w:tc>
          <w:tcPr>
            <w:tcW w:w="1612" w:type="pct"/>
            <w:gridSpan w:val="2"/>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Не передбачають повний комплекс заходів щодо забезпечення пожежної безпеки</w:t>
            </w:r>
          </w:p>
        </w:tc>
      </w:tr>
      <w:tr w:rsidR="00DD30AA" w:rsidRPr="00DD30AA" w:rsidTr="008A7935">
        <w:trPr>
          <w:tblCellSpacing w:w="22" w:type="dxa"/>
        </w:trPr>
        <w:tc>
          <w:tcPr>
            <w:tcW w:w="122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2</w:t>
            </w:r>
          </w:p>
        </w:tc>
        <w:tc>
          <w:tcPr>
            <w:tcW w:w="1026" w:type="pct"/>
            <w:gridSpan w:val="2"/>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rPr>
              <w:t> </w:t>
            </w:r>
            <w:r w:rsidRPr="00DD30AA">
              <w:rPr>
                <w:sz w:val="28"/>
                <w:szCs w:val="28"/>
                <w:lang w:val="en-US"/>
              </w:rPr>
              <w:t>немає</w:t>
            </w:r>
          </w:p>
        </w:tc>
        <w:tc>
          <w:tcPr>
            <w:tcW w:w="1026"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w:t>
            </w:r>
          </w:p>
        </w:tc>
        <w:tc>
          <w:tcPr>
            <w:tcW w:w="1612" w:type="pct"/>
            <w:gridSpan w:val="2"/>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w:t>
            </w:r>
            <w:r w:rsidRPr="00DD30AA">
              <w:rPr>
                <w:sz w:val="28"/>
                <w:szCs w:val="28"/>
                <w:lang w:val="en-US"/>
              </w:rPr>
              <w:t>Р</w:t>
            </w:r>
            <w:r w:rsidRPr="00DD30AA">
              <w:rPr>
                <w:sz w:val="28"/>
                <w:szCs w:val="28"/>
              </w:rPr>
              <w:t>оз’язує проблему частково</w:t>
            </w:r>
          </w:p>
        </w:tc>
      </w:tr>
      <w:tr w:rsidR="00DD30AA" w:rsidRPr="00DD30AA" w:rsidTr="008A7935">
        <w:trPr>
          <w:tblCellSpacing w:w="22" w:type="dxa"/>
        </w:trPr>
        <w:tc>
          <w:tcPr>
            <w:tcW w:w="122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3</w:t>
            </w:r>
          </w:p>
        </w:tc>
        <w:tc>
          <w:tcPr>
            <w:tcW w:w="1026" w:type="pct"/>
            <w:gridSpan w:val="2"/>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 усі важливі аспекти проблеми існувати не будуть</w:t>
            </w:r>
          </w:p>
        </w:tc>
        <w:tc>
          <w:tcPr>
            <w:tcW w:w="1026"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lang w:val="en-US"/>
              </w:rPr>
              <w:t>18772039</w:t>
            </w:r>
            <w:r w:rsidRPr="00DD30AA">
              <w:rPr>
                <w:sz w:val="28"/>
                <w:szCs w:val="28"/>
              </w:rPr>
              <w:t> </w:t>
            </w:r>
          </w:p>
        </w:tc>
        <w:tc>
          <w:tcPr>
            <w:tcW w:w="1612" w:type="pct"/>
            <w:gridSpan w:val="2"/>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Найоптимальніший альтернативний спосіб вирішення проблеми</w:t>
            </w:r>
          </w:p>
        </w:tc>
      </w:tr>
    </w:tbl>
    <w:p w:rsidR="00DD30AA" w:rsidRPr="00DD30AA" w:rsidRDefault="00DD30AA" w:rsidP="00B52E66">
      <w:pPr>
        <w:pStyle w:val="ac"/>
        <w:spacing w:before="0" w:beforeAutospacing="0" w:after="0" w:afterAutospacing="0"/>
        <w:jc w:val="both"/>
        <w:rPr>
          <w:sz w:val="28"/>
          <w:szCs w:val="28"/>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2312"/>
        <w:gridCol w:w="4069"/>
        <w:gridCol w:w="3155"/>
      </w:tblGrid>
      <w:tr w:rsidR="00DD30AA" w:rsidRPr="00DD30AA" w:rsidTr="00DD30AA">
        <w:trPr>
          <w:tblCellSpacing w:w="22" w:type="dxa"/>
        </w:trPr>
        <w:tc>
          <w:tcPr>
            <w:tcW w:w="12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Рейтинг</w:t>
            </w:r>
          </w:p>
        </w:tc>
        <w:tc>
          <w:tcPr>
            <w:tcW w:w="21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Аргументи щодо переваги обраної альтернативи / причини відмови від альтернативи</w:t>
            </w:r>
          </w:p>
        </w:tc>
        <w:tc>
          <w:tcPr>
            <w:tcW w:w="16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Оцінка ризику зовнішніх чинників на дію запропонованого регуляторного акта</w:t>
            </w:r>
          </w:p>
        </w:tc>
      </w:tr>
      <w:tr w:rsidR="00DD30AA" w:rsidRPr="00DD30AA" w:rsidTr="00DD30AA">
        <w:trPr>
          <w:tblCellSpacing w:w="22" w:type="dxa"/>
        </w:trPr>
        <w:tc>
          <w:tcPr>
            <w:tcW w:w="12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1</w:t>
            </w:r>
          </w:p>
        </w:tc>
        <w:tc>
          <w:tcPr>
            <w:tcW w:w="21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Відсутні сучасні вимоги пожежної безпеки </w:t>
            </w:r>
          </w:p>
        </w:tc>
        <w:tc>
          <w:tcPr>
            <w:tcW w:w="16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xml:space="preserve">Відсутній вплив зовнішніх чинників на дію </w:t>
            </w:r>
            <w:r w:rsidRPr="00DD30AA">
              <w:rPr>
                <w:sz w:val="28"/>
                <w:szCs w:val="28"/>
                <w:lang w:val="en-US"/>
              </w:rPr>
              <w:t>Правил</w:t>
            </w:r>
            <w:r w:rsidRPr="00DD30AA">
              <w:rPr>
                <w:sz w:val="28"/>
                <w:szCs w:val="28"/>
              </w:rPr>
              <w:t> </w:t>
            </w:r>
          </w:p>
        </w:tc>
      </w:tr>
      <w:tr w:rsidR="00DD30AA" w:rsidRPr="00DD30AA" w:rsidTr="00DD30AA">
        <w:trPr>
          <w:tblCellSpacing w:w="22" w:type="dxa"/>
        </w:trPr>
        <w:tc>
          <w:tcPr>
            <w:tcW w:w="12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2</w:t>
            </w:r>
          </w:p>
        </w:tc>
        <w:tc>
          <w:tcPr>
            <w:tcW w:w="21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Немає  коригування із Правилами пожежної безпеки в Україні </w:t>
            </w:r>
          </w:p>
        </w:tc>
        <w:tc>
          <w:tcPr>
            <w:tcW w:w="16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xml:space="preserve">Відсутній вплив зовнішніх чинників на дію </w:t>
            </w:r>
            <w:r w:rsidRPr="00DD30AA">
              <w:rPr>
                <w:sz w:val="28"/>
                <w:szCs w:val="28"/>
                <w:lang w:val="en-US"/>
              </w:rPr>
              <w:t>Правил</w:t>
            </w:r>
            <w:r w:rsidRPr="00DD30AA">
              <w:rPr>
                <w:sz w:val="28"/>
                <w:szCs w:val="28"/>
              </w:rPr>
              <w:t> </w:t>
            </w:r>
          </w:p>
        </w:tc>
      </w:tr>
      <w:tr w:rsidR="00DD30AA" w:rsidRPr="00DD30AA" w:rsidTr="00DD30AA">
        <w:trPr>
          <w:tblCellSpacing w:w="22" w:type="dxa"/>
        </w:trPr>
        <w:tc>
          <w:tcPr>
            <w:tcW w:w="12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Альтернатива 3</w:t>
            </w:r>
          </w:p>
        </w:tc>
        <w:tc>
          <w:tcPr>
            <w:tcW w:w="21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widowControl w:val="0"/>
              <w:autoSpaceDE w:val="0"/>
              <w:autoSpaceDN w:val="0"/>
              <w:adjustRightInd w:val="0"/>
              <w:spacing w:after="0" w:line="240" w:lineRule="auto"/>
              <w:ind w:hanging="22"/>
              <w:jc w:val="both"/>
              <w:rPr>
                <w:rFonts w:ascii="Times New Roman" w:hAnsi="Times New Roman" w:cs="Times New Roman"/>
                <w:sz w:val="28"/>
                <w:szCs w:val="28"/>
              </w:rPr>
            </w:pPr>
            <w:r w:rsidRPr="00DD30AA">
              <w:rPr>
                <w:rFonts w:ascii="Times New Roman" w:hAnsi="Times New Roman" w:cs="Times New Roman"/>
                <w:sz w:val="28"/>
                <w:szCs w:val="28"/>
              </w:rPr>
              <w:t>Забезпечення пожежної безпеки в навчальних закладах та установах системи освіти України;</w:t>
            </w:r>
          </w:p>
          <w:p w:rsidR="00DD30AA" w:rsidRPr="00DD30AA" w:rsidRDefault="00DD30AA" w:rsidP="00B52E66">
            <w:pPr>
              <w:widowControl w:val="0"/>
              <w:tabs>
                <w:tab w:val="left" w:pos="142"/>
              </w:tabs>
              <w:autoSpaceDE w:val="0"/>
              <w:autoSpaceDN w:val="0"/>
              <w:adjustRightInd w:val="0"/>
              <w:spacing w:after="0" w:line="240" w:lineRule="auto"/>
              <w:jc w:val="both"/>
              <w:rPr>
                <w:rFonts w:ascii="Times New Roman" w:hAnsi="Times New Roman" w:cs="Times New Roman"/>
                <w:sz w:val="28"/>
                <w:szCs w:val="28"/>
              </w:rPr>
            </w:pPr>
            <w:r w:rsidRPr="00DD30AA">
              <w:rPr>
                <w:rFonts w:ascii="Times New Roman" w:hAnsi="Times New Roman" w:cs="Times New Roman"/>
                <w:sz w:val="28"/>
                <w:szCs w:val="28"/>
              </w:rPr>
              <w:t>зниження рівня травматизму;</w:t>
            </w:r>
          </w:p>
          <w:p w:rsidR="00DD30AA" w:rsidRPr="00DD30AA" w:rsidRDefault="00DD30AA" w:rsidP="00B52E66">
            <w:pPr>
              <w:widowControl w:val="0"/>
              <w:tabs>
                <w:tab w:val="left" w:pos="142"/>
              </w:tabs>
              <w:autoSpaceDE w:val="0"/>
              <w:autoSpaceDN w:val="0"/>
              <w:adjustRightInd w:val="0"/>
              <w:spacing w:after="0" w:line="240" w:lineRule="auto"/>
              <w:jc w:val="both"/>
              <w:rPr>
                <w:rFonts w:ascii="Times New Roman" w:hAnsi="Times New Roman" w:cs="Times New Roman"/>
                <w:sz w:val="28"/>
                <w:szCs w:val="28"/>
              </w:rPr>
            </w:pPr>
            <w:r w:rsidRPr="00DD30AA">
              <w:rPr>
                <w:rFonts w:ascii="Times New Roman" w:hAnsi="Times New Roman" w:cs="Times New Roman"/>
                <w:sz w:val="28"/>
                <w:szCs w:val="28"/>
              </w:rPr>
              <w:t>створення безпечних умов проведення навчально-виховного процесу в навчальних закладах та установах системи освіти України;</w:t>
            </w:r>
          </w:p>
          <w:p w:rsidR="00DD30AA" w:rsidRPr="00DD30AA" w:rsidRDefault="00DD30AA" w:rsidP="00B52E66">
            <w:pPr>
              <w:widowControl w:val="0"/>
              <w:tabs>
                <w:tab w:val="left" w:pos="142"/>
              </w:tabs>
              <w:autoSpaceDE w:val="0"/>
              <w:autoSpaceDN w:val="0"/>
              <w:adjustRightInd w:val="0"/>
              <w:spacing w:after="0" w:line="240" w:lineRule="auto"/>
              <w:jc w:val="both"/>
              <w:rPr>
                <w:rFonts w:ascii="Times New Roman" w:hAnsi="Times New Roman" w:cs="Times New Roman"/>
                <w:sz w:val="28"/>
                <w:szCs w:val="28"/>
              </w:rPr>
            </w:pPr>
            <w:r w:rsidRPr="00DD30AA">
              <w:rPr>
                <w:rFonts w:ascii="Times New Roman" w:hAnsi="Times New Roman" w:cs="Times New Roman"/>
                <w:sz w:val="28"/>
                <w:szCs w:val="28"/>
              </w:rPr>
              <w:t>упровадження нового нормативного акта, гармонізованого з міжнародними та європейськими стандартами </w:t>
            </w:r>
          </w:p>
        </w:tc>
        <w:tc>
          <w:tcPr>
            <w:tcW w:w="16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xml:space="preserve">Відсутній вплив зовнішніх чинників на дію </w:t>
            </w:r>
            <w:r w:rsidRPr="00DD30AA">
              <w:rPr>
                <w:sz w:val="28"/>
                <w:szCs w:val="28"/>
                <w:lang w:val="en-US"/>
              </w:rPr>
              <w:t>Правил</w:t>
            </w:r>
            <w:r w:rsidRPr="00DD30AA">
              <w:rPr>
                <w:sz w:val="28"/>
                <w:szCs w:val="28"/>
              </w:rPr>
              <w:t xml:space="preserve">  </w:t>
            </w:r>
          </w:p>
        </w:tc>
      </w:tr>
    </w:tbl>
    <w:p w:rsidR="00DD30AA" w:rsidRDefault="00DD30AA" w:rsidP="00B52E66">
      <w:pPr>
        <w:widowControl w:val="0"/>
        <w:tabs>
          <w:tab w:val="left" w:pos="142"/>
        </w:tabs>
        <w:autoSpaceDE w:val="0"/>
        <w:autoSpaceDN w:val="0"/>
        <w:adjustRightInd w:val="0"/>
        <w:spacing w:after="0" w:line="240" w:lineRule="auto"/>
        <w:ind w:left="851"/>
        <w:rPr>
          <w:rFonts w:ascii="Times New Roman" w:hAnsi="Times New Roman" w:cs="Times New Roman"/>
          <w:b/>
          <w:sz w:val="28"/>
          <w:szCs w:val="28"/>
          <w:lang w:val="en-US"/>
        </w:rPr>
      </w:pPr>
    </w:p>
    <w:p w:rsidR="00823EC9" w:rsidRDefault="00823EC9" w:rsidP="00B52E66">
      <w:pPr>
        <w:widowControl w:val="0"/>
        <w:tabs>
          <w:tab w:val="left" w:pos="142"/>
        </w:tabs>
        <w:autoSpaceDE w:val="0"/>
        <w:autoSpaceDN w:val="0"/>
        <w:adjustRightInd w:val="0"/>
        <w:spacing w:after="0" w:line="240" w:lineRule="auto"/>
        <w:ind w:left="851"/>
        <w:rPr>
          <w:rFonts w:ascii="Times New Roman" w:hAnsi="Times New Roman" w:cs="Times New Roman"/>
          <w:b/>
          <w:sz w:val="28"/>
          <w:szCs w:val="28"/>
          <w:lang w:val="en-US"/>
        </w:rPr>
      </w:pPr>
    </w:p>
    <w:p w:rsidR="00823EC9" w:rsidRDefault="00823EC9" w:rsidP="00B52E66">
      <w:pPr>
        <w:widowControl w:val="0"/>
        <w:tabs>
          <w:tab w:val="left" w:pos="142"/>
        </w:tabs>
        <w:autoSpaceDE w:val="0"/>
        <w:autoSpaceDN w:val="0"/>
        <w:adjustRightInd w:val="0"/>
        <w:spacing w:after="0" w:line="240" w:lineRule="auto"/>
        <w:ind w:left="851"/>
        <w:rPr>
          <w:rFonts w:ascii="Times New Roman" w:hAnsi="Times New Roman" w:cs="Times New Roman"/>
          <w:b/>
          <w:sz w:val="28"/>
          <w:szCs w:val="28"/>
          <w:lang w:val="en-US"/>
        </w:rPr>
      </w:pPr>
    </w:p>
    <w:p w:rsidR="00823EC9" w:rsidRDefault="00823EC9" w:rsidP="00B52E66">
      <w:pPr>
        <w:widowControl w:val="0"/>
        <w:tabs>
          <w:tab w:val="left" w:pos="142"/>
        </w:tabs>
        <w:autoSpaceDE w:val="0"/>
        <w:autoSpaceDN w:val="0"/>
        <w:adjustRightInd w:val="0"/>
        <w:spacing w:after="0" w:line="240" w:lineRule="auto"/>
        <w:ind w:left="851"/>
        <w:rPr>
          <w:rFonts w:ascii="Times New Roman" w:hAnsi="Times New Roman" w:cs="Times New Roman"/>
          <w:b/>
          <w:sz w:val="28"/>
          <w:szCs w:val="28"/>
          <w:lang w:val="en-US"/>
        </w:rPr>
      </w:pPr>
    </w:p>
    <w:p w:rsidR="003C64C0" w:rsidRDefault="003C64C0" w:rsidP="00B52E66">
      <w:pPr>
        <w:widowControl w:val="0"/>
        <w:tabs>
          <w:tab w:val="left" w:pos="142"/>
        </w:tabs>
        <w:autoSpaceDE w:val="0"/>
        <w:autoSpaceDN w:val="0"/>
        <w:adjustRightInd w:val="0"/>
        <w:spacing w:after="0" w:line="240" w:lineRule="auto"/>
        <w:ind w:left="851"/>
        <w:rPr>
          <w:rFonts w:ascii="Times New Roman" w:hAnsi="Times New Roman" w:cs="Times New Roman"/>
          <w:b/>
          <w:sz w:val="28"/>
          <w:szCs w:val="28"/>
          <w:lang w:val="en-US"/>
        </w:rPr>
      </w:pPr>
    </w:p>
    <w:p w:rsidR="00DD30AA" w:rsidRPr="00DD30AA" w:rsidRDefault="00DD30AA" w:rsidP="00B52E66">
      <w:pPr>
        <w:widowControl w:val="0"/>
        <w:tabs>
          <w:tab w:val="left" w:pos="142"/>
        </w:tabs>
        <w:autoSpaceDE w:val="0"/>
        <w:autoSpaceDN w:val="0"/>
        <w:adjustRightInd w:val="0"/>
        <w:spacing w:after="0" w:line="240" w:lineRule="auto"/>
        <w:ind w:left="851"/>
        <w:rPr>
          <w:rFonts w:ascii="Times New Roman" w:hAnsi="Times New Roman" w:cs="Times New Roman"/>
          <w:b/>
          <w:sz w:val="28"/>
          <w:szCs w:val="28"/>
        </w:rPr>
      </w:pPr>
      <w:r w:rsidRPr="00DD30AA">
        <w:rPr>
          <w:rFonts w:ascii="Times New Roman" w:hAnsi="Times New Roman" w:cs="Times New Roman"/>
          <w:b/>
          <w:sz w:val="28"/>
          <w:szCs w:val="28"/>
          <w:lang w:val="en-US"/>
        </w:rPr>
        <w:t>V</w:t>
      </w:r>
      <w:r w:rsidRPr="00DD30AA">
        <w:rPr>
          <w:rFonts w:ascii="Times New Roman" w:hAnsi="Times New Roman" w:cs="Times New Roman"/>
          <w:b/>
          <w:sz w:val="28"/>
          <w:szCs w:val="28"/>
        </w:rPr>
        <w:t>. Механізми та заходи, які забезпечать розв’язання визначеної проблеми</w:t>
      </w:r>
    </w:p>
    <w:p w:rsidR="00DD30AA" w:rsidRPr="00DD30AA" w:rsidRDefault="00DD30AA" w:rsidP="00B52E66">
      <w:pPr>
        <w:widowControl w:val="0"/>
        <w:tabs>
          <w:tab w:val="left" w:pos="142"/>
        </w:tabs>
        <w:autoSpaceDE w:val="0"/>
        <w:autoSpaceDN w:val="0"/>
        <w:adjustRightInd w:val="0"/>
        <w:spacing w:after="0" w:line="240" w:lineRule="auto"/>
        <w:ind w:firstLine="851"/>
        <w:rPr>
          <w:rFonts w:ascii="Times New Roman" w:hAnsi="Times New Roman" w:cs="Times New Roman"/>
          <w:b/>
          <w:sz w:val="28"/>
          <w:szCs w:val="28"/>
        </w:rPr>
      </w:pP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Основним механізмом для вирішення проблеми регулювання господарських і адміністративних відносин, які забезпечують пожежну безпеку  учасників навчально-виховного процесу, є затвердження та введення в дію Правил, оскільки розроблені в Правилах заходи дадуть змогу:</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підвищити рівень пожежної безпеки;</w:t>
      </w:r>
    </w:p>
    <w:p w:rsidR="00DD30AA" w:rsidRPr="00DD50D1"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поліпшити умови проведення навчально-виховного процесу в навчальних закладах та установах.</w:t>
      </w:r>
    </w:p>
    <w:p w:rsidR="005A35FE" w:rsidRPr="00DD50D1" w:rsidRDefault="006D2FD2"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50D1">
        <w:rPr>
          <w:rFonts w:ascii="Times New Roman" w:hAnsi="Times New Roman" w:cs="Times New Roman"/>
          <w:sz w:val="28"/>
          <w:szCs w:val="28"/>
        </w:rPr>
        <w:t xml:space="preserve">Втрата </w:t>
      </w:r>
      <w:r w:rsidR="005A35FE" w:rsidRPr="00DD50D1">
        <w:rPr>
          <w:rFonts w:ascii="Times New Roman" w:hAnsi="Times New Roman" w:cs="Times New Roman"/>
          <w:sz w:val="28"/>
          <w:szCs w:val="28"/>
        </w:rPr>
        <w:t xml:space="preserve">чинності </w:t>
      </w:r>
      <w:r w:rsidR="005A35FE" w:rsidRPr="00D55F6E">
        <w:rPr>
          <w:rFonts w:ascii="Times New Roman" w:hAnsi="Times New Roman" w:cs="Times New Roman"/>
          <w:sz w:val="28"/>
          <w:szCs w:val="28"/>
        </w:rPr>
        <w:t>Правил пожежної безпеки для закладів, установ і організацій системи освіти України, затверджених наказом Міністерства освіти України та Головного управління Державної пожежної охорони Міністерства внутрішніх справ України від 30 вересня 1998 року 348/70</w:t>
      </w:r>
      <w:r w:rsidRPr="00DD50D1">
        <w:rPr>
          <w:rFonts w:ascii="Times New Roman" w:hAnsi="Times New Roman" w:cs="Times New Roman"/>
          <w:sz w:val="28"/>
          <w:szCs w:val="28"/>
        </w:rPr>
        <w:t>, не вимагає додаткового ф</w:t>
      </w:r>
      <w:r w:rsidR="00DD57CB" w:rsidRPr="00DD50D1">
        <w:rPr>
          <w:rFonts w:ascii="Times New Roman" w:hAnsi="Times New Roman" w:cs="Times New Roman"/>
          <w:sz w:val="28"/>
          <w:szCs w:val="28"/>
        </w:rPr>
        <w:t>і</w:t>
      </w:r>
      <w:r w:rsidRPr="00DD50D1">
        <w:rPr>
          <w:rFonts w:ascii="Times New Roman" w:hAnsi="Times New Roman" w:cs="Times New Roman"/>
          <w:sz w:val="28"/>
          <w:szCs w:val="28"/>
        </w:rPr>
        <w:t xml:space="preserve">нансування з державного та місцевих бюджетів.  </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 xml:space="preserve">Для адміністрування впровадження вимог Правил не потрібно створювати додаткові робочі місця. Виконання цієї роботи покладено на керівників навчальних закладів та установ. Відповідно до цього будуть переглянуті їх посадові обов’язки, трудове навантаження та оплата праці у межах затвердженого кошторису. </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 xml:space="preserve">Учасникам навчально-виховного процесу на початковому етапі впровадження Правил необхідно вивчити вимоги їх під час проведення інструктажів з пожежної безпеки, що не потребує значного часу на оформлення, проте це компенсується прозорістю і конкретністю вимог, викладених у цьому регуляторному акті. </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Контроль за дотриманням вимог Правил покладається на структурний підрозділ з безпеки життєдіяльності Міністерства освіти і науки України шляхом щорічного інформування про стан пожежної безпеки навчальних закладів та установ.</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b/>
          <w:sz w:val="28"/>
          <w:szCs w:val="28"/>
        </w:rPr>
      </w:pP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b/>
          <w:sz w:val="28"/>
          <w:szCs w:val="28"/>
        </w:rPr>
      </w:pPr>
      <w:r w:rsidRPr="00DD30AA">
        <w:rPr>
          <w:rFonts w:ascii="Times New Roman" w:hAnsi="Times New Roman" w:cs="Times New Roman"/>
          <w:b/>
          <w:sz w:val="28"/>
          <w:szCs w:val="28"/>
          <w:lang w:val="en-US"/>
        </w:rPr>
        <w:t>VI</w:t>
      </w:r>
      <w:r w:rsidRPr="00DD30AA">
        <w:rPr>
          <w:rFonts w:ascii="Times New Roman" w:hAnsi="Times New Roman" w:cs="Times New Roman"/>
          <w:b/>
          <w:sz w:val="28"/>
          <w:szCs w:val="28"/>
        </w:rPr>
        <w:t>.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Впливу зовнішніх факторів на дію регуляторного акта не очікується. Оцінка можливості впровад</w:t>
      </w:r>
      <w:r w:rsidR="00DD57CB">
        <w:rPr>
          <w:rFonts w:ascii="Times New Roman" w:hAnsi="Times New Roman" w:cs="Times New Roman"/>
          <w:sz w:val="28"/>
          <w:szCs w:val="28"/>
        </w:rPr>
        <w:t xml:space="preserve">ження Правил та виконання вимог втрати чинності </w:t>
      </w:r>
      <w:r w:rsidR="00ED7C5C" w:rsidRPr="00D55F6E">
        <w:rPr>
          <w:rFonts w:ascii="Times New Roman" w:hAnsi="Times New Roman" w:cs="Times New Roman"/>
          <w:sz w:val="28"/>
          <w:szCs w:val="28"/>
        </w:rPr>
        <w:t>Правил пожежної безпеки для закладів, установ і організацій системи освіти України, затверджених наказом Міністерства освіти України та Головного управління Державної пожежної охорони Міністерства внутрішніх справ України від 30 вересня 1998 року 348/70</w:t>
      </w:r>
      <w:r w:rsidR="00ED7C5C" w:rsidRPr="007F79B7">
        <w:rPr>
          <w:rFonts w:ascii="Times New Roman" w:hAnsi="Times New Roman" w:cs="Times New Roman"/>
          <w:sz w:val="28"/>
          <w:szCs w:val="28"/>
        </w:rPr>
        <w:t>,</w:t>
      </w:r>
      <w:r w:rsidRPr="00DD30AA">
        <w:rPr>
          <w:rFonts w:ascii="Times New Roman" w:hAnsi="Times New Roman" w:cs="Times New Roman"/>
          <w:sz w:val="28"/>
          <w:szCs w:val="28"/>
        </w:rPr>
        <w:t xml:space="preserve"> суб’єктами господарювання висока.</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Прийняття Правил дасть змогу:</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підвищити рівень захисту учасників навчально-виховного процесу від негативного впливу небезпечних і шкідливих чинників пожеж;</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забезпечити захист навколишнього природного середовища та майна від пожеж;</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 xml:space="preserve">зменшити кількість нещасних випадків. </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Досягненням  установлених цілей, у разі прийняття проекту Правил, буде створення безпечних умов проведення навчально-виховного процесу в навчальних закладах і установах системи освіти.</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Очікувані наслідки дії регуляторного акта не передбачають нанесення шкоди суб’єктам господарювання.</w:t>
      </w:r>
    </w:p>
    <w:p w:rsidR="00DD30AA" w:rsidRPr="00DD30AA" w:rsidRDefault="007C0952" w:rsidP="00B52E66">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7C0952">
        <w:rPr>
          <w:rFonts w:ascii="Times New Roman" w:hAnsi="Times New Roman" w:cs="Times New Roman"/>
          <w:sz w:val="28"/>
          <w:szCs w:val="28"/>
        </w:rPr>
        <w:t xml:space="preserve">У разі втрати чинності </w:t>
      </w:r>
      <w:r w:rsidRPr="00D55F6E">
        <w:rPr>
          <w:rFonts w:ascii="Times New Roman" w:hAnsi="Times New Roman" w:cs="Times New Roman"/>
          <w:sz w:val="28"/>
          <w:szCs w:val="28"/>
        </w:rPr>
        <w:t>Правил пожежної безпеки для закладів, установ і організацій системи освіти України, затверджених наказом Міністерства освіти України та Головного управління Державної пожежної охорони Міністерства внутрішніх справ України від 30 вересня 1998 року 348/70</w:t>
      </w:r>
      <w:r w:rsidRPr="007C0952">
        <w:rPr>
          <w:rFonts w:ascii="Times New Roman" w:hAnsi="Times New Roman" w:cs="Times New Roman"/>
          <w:sz w:val="28"/>
          <w:szCs w:val="28"/>
        </w:rPr>
        <w:t>, з</w:t>
      </w:r>
      <w:r w:rsidR="00DD30AA" w:rsidRPr="00DD30AA">
        <w:rPr>
          <w:rFonts w:ascii="Times New Roman" w:hAnsi="Times New Roman" w:cs="Times New Roman"/>
          <w:sz w:val="28"/>
          <w:szCs w:val="28"/>
        </w:rPr>
        <w:t xml:space="preserve">апровадження зазначеного проекту </w:t>
      </w:r>
      <w:r w:rsidR="001B0989" w:rsidRPr="001B0989">
        <w:rPr>
          <w:rFonts w:ascii="Times New Roman" w:hAnsi="Times New Roman" w:cs="Times New Roman"/>
          <w:sz w:val="28"/>
          <w:szCs w:val="28"/>
        </w:rPr>
        <w:t xml:space="preserve">Правил </w:t>
      </w:r>
      <w:r w:rsidR="00DD30AA" w:rsidRPr="00DD30AA">
        <w:rPr>
          <w:rFonts w:ascii="Times New Roman" w:hAnsi="Times New Roman" w:cs="Times New Roman"/>
          <w:sz w:val="28"/>
          <w:szCs w:val="28"/>
        </w:rPr>
        <w:t>забезпечить високу вірогідність досягнення поставлених цілей.</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b/>
          <w:sz w:val="28"/>
          <w:szCs w:val="28"/>
        </w:rPr>
      </w:pPr>
    </w:p>
    <w:p w:rsidR="00DD30AA" w:rsidRPr="00DD30AA" w:rsidRDefault="00DD30AA" w:rsidP="00B52E66">
      <w:pPr>
        <w:widowControl w:val="0"/>
        <w:numPr>
          <w:ilvl w:val="0"/>
          <w:numId w:val="12"/>
        </w:numPr>
        <w:tabs>
          <w:tab w:val="left" w:pos="142"/>
        </w:tabs>
        <w:autoSpaceDE w:val="0"/>
        <w:autoSpaceDN w:val="0"/>
        <w:adjustRightInd w:val="0"/>
        <w:spacing w:after="0" w:line="240" w:lineRule="auto"/>
        <w:ind w:left="0" w:firstLine="851"/>
        <w:jc w:val="both"/>
        <w:rPr>
          <w:rFonts w:ascii="Times New Roman" w:hAnsi="Times New Roman" w:cs="Times New Roman"/>
          <w:b/>
          <w:sz w:val="28"/>
          <w:szCs w:val="28"/>
        </w:rPr>
      </w:pPr>
      <w:r w:rsidRPr="00DD30AA">
        <w:rPr>
          <w:rFonts w:ascii="Times New Roman" w:hAnsi="Times New Roman" w:cs="Times New Roman"/>
          <w:b/>
          <w:sz w:val="28"/>
          <w:szCs w:val="28"/>
        </w:rPr>
        <w:t>Обґрунтування запропонованого строку дії регуляторного акта</w:t>
      </w:r>
    </w:p>
    <w:p w:rsidR="00DD30AA" w:rsidRPr="00DD30AA" w:rsidRDefault="00DD30AA" w:rsidP="00B52E66">
      <w:pPr>
        <w:widowControl w:val="0"/>
        <w:tabs>
          <w:tab w:val="left" w:pos="142"/>
        </w:tabs>
        <w:autoSpaceDE w:val="0"/>
        <w:autoSpaceDN w:val="0"/>
        <w:adjustRightInd w:val="0"/>
        <w:spacing w:after="0" w:line="240" w:lineRule="auto"/>
        <w:ind w:left="851"/>
        <w:jc w:val="both"/>
        <w:rPr>
          <w:rFonts w:ascii="Times New Roman" w:hAnsi="Times New Roman" w:cs="Times New Roman"/>
          <w:b/>
          <w:sz w:val="28"/>
          <w:szCs w:val="28"/>
        </w:rPr>
      </w:pPr>
    </w:p>
    <w:p w:rsidR="00DD30AA" w:rsidRPr="00EA2E70" w:rsidRDefault="004E5162" w:rsidP="00B52E66">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D55F6E">
        <w:rPr>
          <w:rFonts w:ascii="Times New Roman" w:hAnsi="Times New Roman" w:cs="Times New Roman"/>
          <w:sz w:val="28"/>
          <w:szCs w:val="28"/>
        </w:rPr>
        <w:t>Правил</w:t>
      </w:r>
      <w:r w:rsidRPr="004E5162">
        <w:rPr>
          <w:rFonts w:ascii="Times New Roman" w:hAnsi="Times New Roman" w:cs="Times New Roman"/>
          <w:sz w:val="28"/>
          <w:szCs w:val="28"/>
        </w:rPr>
        <w:t>а</w:t>
      </w:r>
      <w:r w:rsidRPr="00D55F6E">
        <w:rPr>
          <w:rFonts w:ascii="Times New Roman" w:hAnsi="Times New Roman" w:cs="Times New Roman"/>
          <w:sz w:val="28"/>
          <w:szCs w:val="28"/>
        </w:rPr>
        <w:t xml:space="preserve"> пожежної безпеки для закладів, установ і організацій системи освіти України, затверджен</w:t>
      </w:r>
      <w:r w:rsidR="005E504F" w:rsidRPr="005E504F">
        <w:rPr>
          <w:rFonts w:ascii="Times New Roman" w:hAnsi="Times New Roman" w:cs="Times New Roman"/>
          <w:sz w:val="28"/>
          <w:szCs w:val="28"/>
        </w:rPr>
        <w:t>і</w:t>
      </w:r>
      <w:r w:rsidRPr="00D55F6E">
        <w:rPr>
          <w:rFonts w:ascii="Times New Roman" w:hAnsi="Times New Roman" w:cs="Times New Roman"/>
          <w:sz w:val="28"/>
          <w:szCs w:val="28"/>
        </w:rPr>
        <w:t xml:space="preserve"> наказом Міністерства освіти України та Головного управління Державної пожежної охорони Міністерства внутрішніх справ України від 30 вересня 1998 року 348/70</w:t>
      </w:r>
      <w:r w:rsidRPr="004E5162">
        <w:rPr>
          <w:rFonts w:ascii="Times New Roman" w:hAnsi="Times New Roman" w:cs="Times New Roman"/>
          <w:sz w:val="28"/>
          <w:szCs w:val="28"/>
        </w:rPr>
        <w:t>,</w:t>
      </w:r>
      <w:r w:rsidRPr="003500DB">
        <w:rPr>
          <w:rFonts w:ascii="Times New Roman" w:hAnsi="Times New Roman" w:cs="Times New Roman"/>
          <w:sz w:val="28"/>
          <w:szCs w:val="28"/>
        </w:rPr>
        <w:t xml:space="preserve">будуть </w:t>
      </w:r>
      <w:r w:rsidR="000649A0" w:rsidRPr="003500DB">
        <w:rPr>
          <w:rFonts w:ascii="Times New Roman" w:hAnsi="Times New Roman" w:cs="Times New Roman"/>
          <w:sz w:val="28"/>
          <w:szCs w:val="28"/>
        </w:rPr>
        <w:t>визнані такими, що втратили чинність</w:t>
      </w:r>
      <w:r w:rsidR="003500DB" w:rsidRPr="003500DB">
        <w:rPr>
          <w:rFonts w:ascii="Times New Roman" w:hAnsi="Times New Roman" w:cs="Times New Roman"/>
          <w:sz w:val="28"/>
          <w:szCs w:val="28"/>
        </w:rPr>
        <w:t xml:space="preserve">, при цьому </w:t>
      </w:r>
      <w:r w:rsidR="003500DB" w:rsidRPr="00E409FA">
        <w:rPr>
          <w:rFonts w:ascii="Times New Roman" w:hAnsi="Times New Roman" w:cs="Times New Roman"/>
          <w:sz w:val="28"/>
          <w:szCs w:val="28"/>
        </w:rPr>
        <w:t xml:space="preserve">упроваджуються </w:t>
      </w:r>
      <w:r w:rsidR="00EA2E70" w:rsidRPr="00EA2E70">
        <w:rPr>
          <w:rFonts w:ascii="Times New Roman" w:hAnsi="Times New Roman" w:cs="Times New Roman"/>
          <w:sz w:val="28"/>
          <w:szCs w:val="28"/>
        </w:rPr>
        <w:t>в дію Правила пожежної безпеки для навчальних закладів та установ системи освіти України.</w:t>
      </w:r>
    </w:p>
    <w:p w:rsidR="00DD30AA" w:rsidRPr="00DD30AA" w:rsidRDefault="00DD30AA" w:rsidP="00B52E66">
      <w:pPr>
        <w:widowControl w:val="0"/>
        <w:tabs>
          <w:tab w:val="left" w:pos="142"/>
        </w:tabs>
        <w:autoSpaceDE w:val="0"/>
        <w:autoSpaceDN w:val="0"/>
        <w:adjustRightInd w:val="0"/>
        <w:spacing w:after="0" w:line="240" w:lineRule="auto"/>
        <w:ind w:firstLine="851"/>
        <w:jc w:val="both"/>
        <w:rPr>
          <w:rFonts w:ascii="Times New Roman" w:hAnsi="Times New Roman" w:cs="Times New Roman"/>
          <w:b/>
          <w:sz w:val="28"/>
          <w:szCs w:val="28"/>
        </w:rPr>
      </w:pPr>
    </w:p>
    <w:p w:rsidR="00DD30AA" w:rsidRPr="00DD30AA" w:rsidRDefault="00DD30AA" w:rsidP="00B52E66">
      <w:pPr>
        <w:widowControl w:val="0"/>
        <w:numPr>
          <w:ilvl w:val="0"/>
          <w:numId w:val="12"/>
        </w:numPr>
        <w:autoSpaceDE w:val="0"/>
        <w:autoSpaceDN w:val="0"/>
        <w:adjustRightInd w:val="0"/>
        <w:spacing w:after="0" w:line="240" w:lineRule="auto"/>
        <w:jc w:val="both"/>
        <w:rPr>
          <w:rFonts w:ascii="Times New Roman" w:hAnsi="Times New Roman" w:cs="Times New Roman"/>
          <w:b/>
          <w:sz w:val="28"/>
          <w:szCs w:val="28"/>
        </w:rPr>
      </w:pPr>
      <w:r w:rsidRPr="00DD30AA">
        <w:rPr>
          <w:rFonts w:ascii="Times New Roman" w:hAnsi="Times New Roman" w:cs="Times New Roman"/>
          <w:b/>
          <w:sz w:val="28"/>
          <w:szCs w:val="28"/>
        </w:rPr>
        <w:t>Визначення показників результативності  дії регуляторного акта</w:t>
      </w:r>
    </w:p>
    <w:p w:rsidR="00DD30AA" w:rsidRPr="00DD30AA" w:rsidRDefault="00DD30AA" w:rsidP="00B52E66">
      <w:pPr>
        <w:widowControl w:val="0"/>
        <w:autoSpaceDE w:val="0"/>
        <w:autoSpaceDN w:val="0"/>
        <w:adjustRightInd w:val="0"/>
        <w:spacing w:after="0" w:line="240" w:lineRule="auto"/>
        <w:ind w:left="1428"/>
        <w:jc w:val="both"/>
        <w:rPr>
          <w:rFonts w:ascii="Times New Roman" w:hAnsi="Times New Roman" w:cs="Times New Roman"/>
          <w:b/>
          <w:sz w:val="28"/>
          <w:szCs w:val="28"/>
        </w:rPr>
      </w:pPr>
    </w:p>
    <w:p w:rsidR="00DD30AA" w:rsidRPr="004047DA" w:rsidRDefault="00DD30AA" w:rsidP="00B52E66">
      <w:pPr>
        <w:pStyle w:val="2"/>
        <w:tabs>
          <w:tab w:val="left" w:pos="0"/>
        </w:tabs>
        <w:ind w:firstLine="851"/>
        <w:rPr>
          <w:lang w:val="ru-RU"/>
        </w:rPr>
      </w:pPr>
      <w:r w:rsidRPr="00DD30AA">
        <w:t>Показники результативності регуляторного акта</w:t>
      </w:r>
      <w:r w:rsidR="005E504F" w:rsidRPr="005E504F">
        <w:rPr>
          <w:lang w:val="ru-RU"/>
        </w:rPr>
        <w:t xml:space="preserve"> не визначаються, оскільк</w:t>
      </w:r>
      <w:r w:rsidR="007C4BE0" w:rsidRPr="007C4BE0">
        <w:rPr>
          <w:lang w:val="ru-RU"/>
        </w:rPr>
        <w:t xml:space="preserve">и </w:t>
      </w:r>
      <w:r w:rsidR="005E504F" w:rsidRPr="00D55F6E">
        <w:t>Правил</w:t>
      </w:r>
      <w:r w:rsidR="005E504F" w:rsidRPr="005E504F">
        <w:rPr>
          <w:lang w:val="ru-RU"/>
        </w:rPr>
        <w:t>а</w:t>
      </w:r>
      <w:r w:rsidR="005E504F" w:rsidRPr="00D55F6E">
        <w:t xml:space="preserve"> пожежної безпеки для закладів, установ і організацій системи освіти України, затверджен</w:t>
      </w:r>
      <w:r w:rsidR="005E504F" w:rsidRPr="005E504F">
        <w:rPr>
          <w:lang w:val="ru-RU"/>
        </w:rPr>
        <w:t>і</w:t>
      </w:r>
      <w:r w:rsidR="005E504F" w:rsidRPr="00D55F6E">
        <w:t xml:space="preserve"> наказом Міністерства освіти України та Головного управління Державної пожежної охорони Міністерства внутрішніх справ України від 30 вересня 1998 року 348/70</w:t>
      </w:r>
      <w:r w:rsidR="005E504F" w:rsidRPr="005E504F">
        <w:rPr>
          <w:lang w:val="ru-RU"/>
        </w:rPr>
        <w:t xml:space="preserve">, </w:t>
      </w:r>
      <w:r w:rsidR="004047DA" w:rsidRPr="004047DA">
        <w:rPr>
          <w:lang w:val="ru-RU"/>
        </w:rPr>
        <w:t>втратять</w:t>
      </w:r>
      <w:r w:rsidR="007C4BE0" w:rsidRPr="007C4BE0">
        <w:rPr>
          <w:lang w:val="ru-RU"/>
        </w:rPr>
        <w:t xml:space="preserve"> </w:t>
      </w:r>
      <w:r w:rsidR="004047DA" w:rsidRPr="004047DA">
        <w:rPr>
          <w:lang w:val="ru-RU"/>
        </w:rPr>
        <w:t>чинність, замість них запроваджуються Правила, що</w:t>
      </w:r>
      <w:r w:rsidR="007C4BE0" w:rsidRPr="007C4BE0">
        <w:rPr>
          <w:lang w:val="ru-RU"/>
        </w:rPr>
        <w:t xml:space="preserve"> </w:t>
      </w:r>
      <w:r w:rsidR="00FD2C9E" w:rsidRPr="00FD2C9E">
        <w:rPr>
          <w:lang w:val="ru-RU"/>
        </w:rPr>
        <w:t>мають</w:t>
      </w:r>
      <w:r w:rsidR="007C4BE0" w:rsidRPr="007C4BE0">
        <w:rPr>
          <w:lang w:val="ru-RU"/>
        </w:rPr>
        <w:t xml:space="preserve"> </w:t>
      </w:r>
      <w:r w:rsidR="00FD2C9E" w:rsidRPr="00FD2C9E">
        <w:rPr>
          <w:lang w:val="ru-RU"/>
        </w:rPr>
        <w:t>показники</w:t>
      </w:r>
      <w:r w:rsidR="007C4BE0" w:rsidRPr="007C4BE0">
        <w:rPr>
          <w:lang w:val="ru-RU"/>
        </w:rPr>
        <w:t xml:space="preserve"> </w:t>
      </w:r>
      <w:r w:rsidR="00FD2C9E" w:rsidRPr="00FD2C9E">
        <w:rPr>
          <w:lang w:val="ru-RU"/>
        </w:rPr>
        <w:t>результативності</w:t>
      </w:r>
      <w:r w:rsidR="004047DA" w:rsidRPr="004047DA">
        <w:rPr>
          <w:lang w:val="ru-RU"/>
        </w:rPr>
        <w:t>:</w:t>
      </w:r>
    </w:p>
    <w:p w:rsidR="00DD30AA" w:rsidRPr="00DD30AA" w:rsidRDefault="00DD30AA" w:rsidP="00B52E66">
      <w:pPr>
        <w:pStyle w:val="2"/>
        <w:numPr>
          <w:ilvl w:val="0"/>
          <w:numId w:val="6"/>
        </w:numPr>
        <w:tabs>
          <w:tab w:val="left" w:pos="0"/>
          <w:tab w:val="num" w:pos="284"/>
          <w:tab w:val="left" w:pos="1080"/>
        </w:tabs>
        <w:ind w:left="0" w:firstLine="851"/>
      </w:pPr>
      <w:r w:rsidRPr="00DD30AA">
        <w:t>розмір надходжень до державних та місцевих бюджетів (не очікується);</w:t>
      </w:r>
    </w:p>
    <w:p w:rsidR="00DD30AA" w:rsidRPr="00DD30AA" w:rsidRDefault="00DD30AA" w:rsidP="00B52E66">
      <w:pPr>
        <w:numPr>
          <w:ilvl w:val="0"/>
          <w:numId w:val="6"/>
        </w:numPr>
        <w:tabs>
          <w:tab w:val="left" w:pos="0"/>
          <w:tab w:val="num" w:pos="284"/>
          <w:tab w:val="left" w:pos="1080"/>
        </w:tabs>
        <w:spacing w:after="0" w:line="240" w:lineRule="auto"/>
        <w:ind w:left="0" w:firstLine="851"/>
        <w:jc w:val="both"/>
        <w:rPr>
          <w:rFonts w:ascii="Times New Roman" w:hAnsi="Times New Roman" w:cs="Times New Roman"/>
          <w:sz w:val="28"/>
          <w:szCs w:val="28"/>
        </w:rPr>
      </w:pPr>
      <w:r w:rsidRPr="00DD30AA">
        <w:rPr>
          <w:rFonts w:ascii="Times New Roman" w:hAnsi="Times New Roman" w:cs="Times New Roman"/>
          <w:sz w:val="28"/>
          <w:szCs w:val="28"/>
        </w:rPr>
        <w:t>кількість суб’єктів господарювання –навчальні заклади та установи системи освіти України незалежно від форм власності;</w:t>
      </w:r>
    </w:p>
    <w:p w:rsidR="00DD30AA" w:rsidRPr="00DD30AA" w:rsidRDefault="00DD30AA" w:rsidP="00B52E66">
      <w:pPr>
        <w:widowControl w:val="0"/>
        <w:numPr>
          <w:ilvl w:val="0"/>
          <w:numId w:val="6"/>
        </w:numPr>
        <w:tabs>
          <w:tab w:val="left" w:pos="0"/>
          <w:tab w:val="num" w:pos="284"/>
          <w:tab w:val="left" w:pos="1080"/>
        </w:tabs>
        <w:spacing w:after="0" w:line="240" w:lineRule="auto"/>
        <w:ind w:left="0" w:firstLine="851"/>
        <w:jc w:val="both"/>
        <w:rPr>
          <w:rFonts w:ascii="Times New Roman" w:hAnsi="Times New Roman" w:cs="Times New Roman"/>
          <w:sz w:val="28"/>
          <w:szCs w:val="28"/>
        </w:rPr>
      </w:pPr>
      <w:r w:rsidRPr="00DD30AA">
        <w:rPr>
          <w:rFonts w:ascii="Times New Roman" w:hAnsi="Times New Roman" w:cs="Times New Roman"/>
          <w:sz w:val="28"/>
          <w:szCs w:val="28"/>
        </w:rPr>
        <w:t>розмір коштів і час, що витрачатимуться фізичними та юридичними особами, з виконанням вимог акта фактично не змінюватиметься;</w:t>
      </w:r>
    </w:p>
    <w:p w:rsidR="00DD30AA" w:rsidRPr="00DD30AA" w:rsidRDefault="00DD30AA" w:rsidP="00B52E66">
      <w:pPr>
        <w:widowControl w:val="0"/>
        <w:numPr>
          <w:ilvl w:val="0"/>
          <w:numId w:val="6"/>
        </w:numPr>
        <w:tabs>
          <w:tab w:val="left" w:pos="0"/>
          <w:tab w:val="num" w:pos="284"/>
          <w:tab w:val="left" w:pos="1080"/>
        </w:tabs>
        <w:spacing w:after="0" w:line="240" w:lineRule="auto"/>
        <w:ind w:left="0" w:firstLine="851"/>
        <w:jc w:val="both"/>
        <w:rPr>
          <w:rFonts w:ascii="Times New Roman" w:hAnsi="Times New Roman" w:cs="Times New Roman"/>
          <w:sz w:val="28"/>
          <w:szCs w:val="28"/>
        </w:rPr>
      </w:pPr>
      <w:r w:rsidRPr="00DD30AA">
        <w:rPr>
          <w:rFonts w:ascii="Times New Roman" w:hAnsi="Times New Roman" w:cs="Times New Roman"/>
          <w:sz w:val="28"/>
          <w:szCs w:val="28"/>
        </w:rPr>
        <w:t>зниження рівня травматизму в порівнянні з минулим періодом (% знижки чи підвищення);</w:t>
      </w:r>
    </w:p>
    <w:p w:rsidR="00DD30AA" w:rsidRPr="00DD30AA" w:rsidRDefault="00DD30AA" w:rsidP="00B52E66">
      <w:pPr>
        <w:widowControl w:val="0"/>
        <w:numPr>
          <w:ilvl w:val="0"/>
          <w:numId w:val="6"/>
        </w:numPr>
        <w:tabs>
          <w:tab w:val="left" w:pos="0"/>
          <w:tab w:val="num" w:pos="284"/>
          <w:tab w:val="left" w:pos="1080"/>
        </w:tabs>
        <w:spacing w:after="0" w:line="240" w:lineRule="auto"/>
        <w:ind w:left="0" w:firstLine="851"/>
        <w:jc w:val="both"/>
        <w:rPr>
          <w:rFonts w:ascii="Times New Roman" w:hAnsi="Times New Roman" w:cs="Times New Roman"/>
          <w:sz w:val="28"/>
          <w:szCs w:val="28"/>
        </w:rPr>
      </w:pPr>
      <w:r w:rsidRPr="00DD30AA">
        <w:rPr>
          <w:rFonts w:ascii="Times New Roman" w:hAnsi="Times New Roman" w:cs="Times New Roman"/>
          <w:sz w:val="28"/>
          <w:szCs w:val="28"/>
        </w:rPr>
        <w:t>обсяги асигнувань, пов’язаних з ліквідацією наслідків аварій та нещасних випадків;</w:t>
      </w:r>
    </w:p>
    <w:p w:rsidR="00DD30AA" w:rsidRPr="00DD30AA" w:rsidRDefault="00DD30AA" w:rsidP="00B52E66">
      <w:pPr>
        <w:widowControl w:val="0"/>
        <w:numPr>
          <w:ilvl w:val="0"/>
          <w:numId w:val="6"/>
        </w:numPr>
        <w:tabs>
          <w:tab w:val="left" w:pos="0"/>
          <w:tab w:val="num" w:pos="284"/>
          <w:tab w:val="left" w:pos="1080"/>
        </w:tabs>
        <w:spacing w:after="0" w:line="240" w:lineRule="auto"/>
        <w:ind w:left="0" w:firstLine="851"/>
        <w:jc w:val="both"/>
        <w:rPr>
          <w:rFonts w:ascii="Times New Roman" w:hAnsi="Times New Roman" w:cs="Times New Roman"/>
          <w:sz w:val="28"/>
          <w:szCs w:val="28"/>
        </w:rPr>
      </w:pPr>
      <w:r w:rsidRPr="00DD30AA">
        <w:rPr>
          <w:rFonts w:ascii="Times New Roman" w:hAnsi="Times New Roman" w:cs="Times New Roman"/>
          <w:sz w:val="28"/>
          <w:szCs w:val="28"/>
        </w:rPr>
        <w:t>оцінка витрат держави.</w:t>
      </w:r>
    </w:p>
    <w:p w:rsidR="00DD30AA" w:rsidRPr="00DD30AA" w:rsidRDefault="00DD30AA" w:rsidP="00B52E66">
      <w:pPr>
        <w:tabs>
          <w:tab w:val="left" w:pos="0"/>
        </w:tabs>
        <w:spacing w:after="0" w:line="240" w:lineRule="auto"/>
        <w:ind w:firstLine="851"/>
        <w:jc w:val="both"/>
        <w:rPr>
          <w:rFonts w:ascii="Times New Roman" w:hAnsi="Times New Roman" w:cs="Times New Roman"/>
          <w:sz w:val="28"/>
          <w:szCs w:val="28"/>
        </w:rPr>
      </w:pPr>
      <w:r w:rsidRPr="00DD30AA">
        <w:rPr>
          <w:rFonts w:ascii="Times New Roman" w:hAnsi="Times New Roman" w:cs="Times New Roman"/>
          <w:sz w:val="28"/>
          <w:szCs w:val="28"/>
        </w:rPr>
        <w:t xml:space="preserve">Рівень поінформованості фізичних та юридичних осіб з основних положень акта – високий. З цією метою вищезазначений проект </w:t>
      </w:r>
      <w:r w:rsidR="00FD2C9E" w:rsidRPr="00044902">
        <w:rPr>
          <w:rFonts w:ascii="Times New Roman" w:hAnsi="Times New Roman" w:cs="Times New Roman"/>
          <w:sz w:val="28"/>
          <w:szCs w:val="28"/>
        </w:rPr>
        <w:t xml:space="preserve">наказу про втрату чинності </w:t>
      </w:r>
      <w:r w:rsidRPr="00DD30AA">
        <w:rPr>
          <w:rFonts w:ascii="Times New Roman" w:hAnsi="Times New Roman" w:cs="Times New Roman"/>
          <w:sz w:val="28"/>
          <w:szCs w:val="28"/>
        </w:rPr>
        <w:t xml:space="preserve"> оприлюднений на сайті Міністерства освіти і науки України.</w:t>
      </w:r>
    </w:p>
    <w:p w:rsidR="00DD30AA" w:rsidRPr="00DD30AA" w:rsidRDefault="00DD30AA" w:rsidP="00B52E66">
      <w:pPr>
        <w:widowControl w:val="0"/>
        <w:autoSpaceDE w:val="0"/>
        <w:autoSpaceDN w:val="0"/>
        <w:adjustRightInd w:val="0"/>
        <w:spacing w:after="0" w:line="240" w:lineRule="auto"/>
        <w:ind w:left="360" w:firstLine="851"/>
        <w:jc w:val="both"/>
        <w:rPr>
          <w:rFonts w:ascii="Times New Roman" w:hAnsi="Times New Roman" w:cs="Times New Roman"/>
          <w:sz w:val="28"/>
          <w:szCs w:val="28"/>
        </w:rPr>
      </w:pPr>
    </w:p>
    <w:p w:rsidR="00DD30AA" w:rsidRPr="00DD30AA" w:rsidRDefault="00DD30AA" w:rsidP="00B52E66">
      <w:pPr>
        <w:numPr>
          <w:ilvl w:val="0"/>
          <w:numId w:val="12"/>
        </w:numPr>
        <w:tabs>
          <w:tab w:val="left" w:pos="993"/>
        </w:tabs>
        <w:spacing w:after="0" w:line="240" w:lineRule="auto"/>
        <w:jc w:val="both"/>
        <w:rPr>
          <w:rFonts w:ascii="Times New Roman" w:hAnsi="Times New Roman" w:cs="Times New Roman"/>
          <w:b/>
          <w:sz w:val="28"/>
          <w:szCs w:val="28"/>
        </w:rPr>
      </w:pPr>
      <w:r w:rsidRPr="00DD30AA">
        <w:rPr>
          <w:rFonts w:ascii="Times New Roman" w:hAnsi="Times New Roman" w:cs="Times New Roman"/>
          <w:b/>
          <w:bCs/>
          <w:sz w:val="28"/>
          <w:szCs w:val="28"/>
        </w:rPr>
        <w:t>Визначення</w:t>
      </w:r>
      <w:r w:rsidRPr="00DD30AA">
        <w:rPr>
          <w:rFonts w:ascii="Times New Roman" w:hAnsi="Times New Roman" w:cs="Times New Roman"/>
          <w:b/>
          <w:sz w:val="28"/>
          <w:szCs w:val="28"/>
        </w:rPr>
        <w:t xml:space="preserve"> заходів, за допомогою яких здійснюватиметься відстеження результативності дії регуляторного акта</w:t>
      </w:r>
    </w:p>
    <w:p w:rsidR="00DD30AA" w:rsidRPr="00DD30AA" w:rsidRDefault="00DD30AA" w:rsidP="00B52E66">
      <w:pPr>
        <w:tabs>
          <w:tab w:val="left" w:pos="993"/>
        </w:tabs>
        <w:spacing w:after="0" w:line="240" w:lineRule="auto"/>
        <w:ind w:left="360" w:firstLine="851"/>
        <w:jc w:val="both"/>
        <w:rPr>
          <w:rFonts w:ascii="Times New Roman" w:hAnsi="Times New Roman" w:cs="Times New Roman"/>
          <w:b/>
          <w:sz w:val="28"/>
          <w:szCs w:val="28"/>
        </w:rPr>
      </w:pPr>
      <w:r w:rsidRPr="00DD30AA">
        <w:rPr>
          <w:rFonts w:ascii="Times New Roman" w:hAnsi="Times New Roman" w:cs="Times New Roman"/>
          <w:b/>
          <w:sz w:val="28"/>
          <w:szCs w:val="28"/>
        </w:rPr>
        <w:tab/>
      </w:r>
    </w:p>
    <w:p w:rsidR="00DD30AA" w:rsidRPr="00902D0E" w:rsidRDefault="00DD30AA" w:rsidP="00902D0E">
      <w:pPr>
        <w:spacing w:after="0" w:line="240" w:lineRule="auto"/>
        <w:ind w:firstLine="851"/>
        <w:jc w:val="both"/>
        <w:rPr>
          <w:rFonts w:ascii="Times New Roman" w:hAnsi="Times New Roman" w:cs="Times New Roman"/>
          <w:sz w:val="28"/>
          <w:szCs w:val="28"/>
        </w:rPr>
      </w:pPr>
      <w:r w:rsidRPr="00902D0E">
        <w:rPr>
          <w:rFonts w:ascii="Times New Roman" w:hAnsi="Times New Roman" w:cs="Times New Roman"/>
          <w:sz w:val="28"/>
          <w:szCs w:val="28"/>
        </w:rPr>
        <w:t xml:space="preserve">Базове відстеження результативності вищезазначеного регуляторного акта </w:t>
      </w:r>
      <w:r w:rsidR="00044902" w:rsidRPr="00902D0E">
        <w:rPr>
          <w:rFonts w:ascii="Times New Roman" w:hAnsi="Times New Roman" w:cs="Times New Roman"/>
          <w:sz w:val="28"/>
          <w:szCs w:val="28"/>
        </w:rPr>
        <w:t xml:space="preserve">не </w:t>
      </w:r>
      <w:r w:rsidRPr="00902D0E">
        <w:rPr>
          <w:rFonts w:ascii="Times New Roman" w:hAnsi="Times New Roman" w:cs="Times New Roman"/>
          <w:sz w:val="28"/>
          <w:szCs w:val="28"/>
        </w:rPr>
        <w:t>здійсню</w:t>
      </w:r>
      <w:r w:rsidR="00044902" w:rsidRPr="00902D0E">
        <w:rPr>
          <w:rFonts w:ascii="Times New Roman" w:hAnsi="Times New Roman" w:cs="Times New Roman"/>
          <w:sz w:val="28"/>
          <w:szCs w:val="28"/>
        </w:rPr>
        <w:t xml:space="preserve">ється, оскільки проект </w:t>
      </w:r>
      <w:r w:rsidR="00CE2E1B" w:rsidRPr="00902D0E">
        <w:rPr>
          <w:rFonts w:ascii="Times New Roman" w:hAnsi="Times New Roman" w:cs="Times New Roman"/>
          <w:sz w:val="28"/>
          <w:szCs w:val="28"/>
        </w:rPr>
        <w:t xml:space="preserve">наказу МОН та МВС “Про втрату чинності наказу Міністерства освіти України та Головного Управління Державної пожежної охорони Міністерства внутрішніх справ України” </w:t>
      </w:r>
      <w:r w:rsidR="003657BC" w:rsidRPr="00902D0E">
        <w:rPr>
          <w:rFonts w:ascii="Times New Roman" w:hAnsi="Times New Roman" w:cs="Times New Roman"/>
          <w:sz w:val="28"/>
          <w:szCs w:val="28"/>
        </w:rPr>
        <w:t xml:space="preserve">не </w:t>
      </w:r>
      <w:r w:rsidR="00814101" w:rsidRPr="00902D0E">
        <w:rPr>
          <w:rFonts w:ascii="Times New Roman" w:hAnsi="Times New Roman" w:cs="Times New Roman"/>
          <w:sz w:val="28"/>
          <w:szCs w:val="28"/>
        </w:rPr>
        <w:t>потребує</w:t>
      </w:r>
      <w:r w:rsidR="00902D0E" w:rsidRPr="00902D0E">
        <w:rPr>
          <w:rFonts w:ascii="Times New Roman" w:hAnsi="Times New Roman" w:cs="Times New Roman"/>
          <w:sz w:val="28"/>
          <w:szCs w:val="28"/>
          <w:lang w:val="ru-RU"/>
        </w:rPr>
        <w:t xml:space="preserve"> </w:t>
      </w:r>
      <w:r w:rsidR="00814101" w:rsidRPr="00902D0E">
        <w:rPr>
          <w:rFonts w:ascii="Times New Roman" w:hAnsi="Times New Roman" w:cs="Times New Roman"/>
          <w:sz w:val="28"/>
          <w:szCs w:val="28"/>
        </w:rPr>
        <w:t>додаткових</w:t>
      </w:r>
      <w:r w:rsidR="00902D0E" w:rsidRPr="00902D0E">
        <w:rPr>
          <w:rFonts w:ascii="Times New Roman" w:hAnsi="Times New Roman" w:cs="Times New Roman"/>
          <w:sz w:val="28"/>
          <w:szCs w:val="28"/>
          <w:lang w:val="ru-RU"/>
        </w:rPr>
        <w:t xml:space="preserve"> </w:t>
      </w:r>
      <w:r w:rsidR="00814101" w:rsidRPr="00902D0E">
        <w:rPr>
          <w:rFonts w:ascii="Times New Roman" w:hAnsi="Times New Roman" w:cs="Times New Roman"/>
          <w:sz w:val="28"/>
          <w:szCs w:val="28"/>
        </w:rPr>
        <w:t>заходів.</w:t>
      </w:r>
    </w:p>
    <w:p w:rsidR="00DD30AA" w:rsidRPr="00DD30AA" w:rsidRDefault="00DD30AA" w:rsidP="00902D0E">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902D0E">
        <w:rPr>
          <w:rFonts w:ascii="Times New Roman" w:hAnsi="Times New Roman" w:cs="Times New Roman"/>
          <w:sz w:val="28"/>
          <w:szCs w:val="28"/>
        </w:rPr>
        <w:t>Аналіз регуляторного впливу підготовлено Міністерством освіти і</w:t>
      </w:r>
      <w:r w:rsidRPr="00DD30AA">
        <w:rPr>
          <w:rFonts w:ascii="Times New Roman" w:hAnsi="Times New Roman" w:cs="Times New Roman"/>
          <w:sz w:val="28"/>
          <w:szCs w:val="28"/>
        </w:rPr>
        <w:t xml:space="preserve"> науки України.</w:t>
      </w:r>
    </w:p>
    <w:p w:rsidR="00DD30AA" w:rsidRPr="00DD30AA" w:rsidRDefault="00DD30AA" w:rsidP="00B52E66">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DD30AA" w:rsidRPr="00DD30AA" w:rsidRDefault="00DD30AA" w:rsidP="00B52E66">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DD30AA" w:rsidRPr="00DD30AA" w:rsidRDefault="00DD30AA" w:rsidP="00B52E66">
      <w:pPr>
        <w:spacing w:after="0" w:line="240" w:lineRule="auto"/>
        <w:rPr>
          <w:rFonts w:ascii="Times New Roman" w:hAnsi="Times New Roman" w:cs="Times New Roman"/>
          <w:sz w:val="28"/>
          <w:szCs w:val="28"/>
        </w:rPr>
      </w:pPr>
      <w:r w:rsidRPr="00DD30AA">
        <w:rPr>
          <w:rFonts w:ascii="Times New Roman" w:hAnsi="Times New Roman" w:cs="Times New Roman"/>
          <w:sz w:val="28"/>
          <w:szCs w:val="28"/>
        </w:rPr>
        <w:t>Міністр</w:t>
      </w:r>
      <w:r w:rsidRPr="00DD30AA">
        <w:rPr>
          <w:rFonts w:ascii="Times New Roman" w:hAnsi="Times New Roman" w:cs="Times New Roman"/>
          <w:sz w:val="28"/>
          <w:szCs w:val="28"/>
        </w:rPr>
        <w:tab/>
      </w:r>
      <w:r w:rsidRPr="00DD30AA">
        <w:rPr>
          <w:rFonts w:ascii="Times New Roman" w:hAnsi="Times New Roman" w:cs="Times New Roman"/>
          <w:sz w:val="28"/>
          <w:szCs w:val="28"/>
        </w:rPr>
        <w:tab/>
      </w:r>
      <w:r w:rsidRPr="00DD30AA">
        <w:rPr>
          <w:rFonts w:ascii="Times New Roman" w:hAnsi="Times New Roman" w:cs="Times New Roman"/>
          <w:sz w:val="28"/>
          <w:szCs w:val="28"/>
        </w:rPr>
        <w:tab/>
      </w:r>
      <w:r w:rsidRPr="00DD30AA">
        <w:rPr>
          <w:rFonts w:ascii="Times New Roman" w:hAnsi="Times New Roman" w:cs="Times New Roman"/>
          <w:sz w:val="28"/>
          <w:szCs w:val="28"/>
        </w:rPr>
        <w:tab/>
      </w:r>
      <w:r w:rsidRPr="00DD30AA">
        <w:rPr>
          <w:rFonts w:ascii="Times New Roman" w:hAnsi="Times New Roman" w:cs="Times New Roman"/>
          <w:sz w:val="28"/>
          <w:szCs w:val="28"/>
        </w:rPr>
        <w:tab/>
      </w:r>
      <w:r w:rsidRPr="00DD30AA">
        <w:rPr>
          <w:rFonts w:ascii="Times New Roman" w:hAnsi="Times New Roman" w:cs="Times New Roman"/>
          <w:sz w:val="28"/>
          <w:szCs w:val="28"/>
        </w:rPr>
        <w:tab/>
      </w:r>
      <w:r w:rsidRPr="00DD30AA">
        <w:rPr>
          <w:rFonts w:ascii="Times New Roman" w:hAnsi="Times New Roman" w:cs="Times New Roman"/>
          <w:sz w:val="28"/>
          <w:szCs w:val="28"/>
        </w:rPr>
        <w:tab/>
      </w:r>
      <w:r w:rsidRPr="00DD30AA">
        <w:rPr>
          <w:rFonts w:ascii="Times New Roman" w:hAnsi="Times New Roman" w:cs="Times New Roman"/>
          <w:sz w:val="28"/>
          <w:szCs w:val="28"/>
        </w:rPr>
        <w:tab/>
      </w:r>
      <w:r w:rsidRPr="00DD30AA">
        <w:rPr>
          <w:rFonts w:ascii="Times New Roman" w:hAnsi="Times New Roman" w:cs="Times New Roman"/>
          <w:sz w:val="28"/>
          <w:szCs w:val="28"/>
        </w:rPr>
        <w:tab/>
        <w:t xml:space="preserve">     Л. М. Гриневич</w:t>
      </w: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DD30AA" w:rsidRDefault="00DD30AA" w:rsidP="00B52E66">
      <w:pPr>
        <w:spacing w:after="0" w:line="240" w:lineRule="auto"/>
        <w:ind w:firstLine="851"/>
        <w:rPr>
          <w:rFonts w:ascii="Times New Roman" w:hAnsi="Times New Roman" w:cs="Times New Roman"/>
          <w:sz w:val="28"/>
          <w:szCs w:val="28"/>
        </w:rPr>
      </w:pPr>
    </w:p>
    <w:p w:rsidR="00DD30AA" w:rsidRPr="00FF406C" w:rsidRDefault="00DD30AA" w:rsidP="00B52E66">
      <w:pPr>
        <w:spacing w:after="0" w:line="240" w:lineRule="auto"/>
        <w:ind w:firstLine="851"/>
        <w:rPr>
          <w:rFonts w:ascii="Times New Roman" w:hAnsi="Times New Roman" w:cs="Times New Roman"/>
          <w:sz w:val="28"/>
          <w:szCs w:val="28"/>
          <w:lang w:val="ru-RU"/>
        </w:rPr>
      </w:pPr>
    </w:p>
    <w:p w:rsidR="00823EC9" w:rsidRPr="00FF406C" w:rsidRDefault="00823EC9" w:rsidP="00B52E66">
      <w:pPr>
        <w:spacing w:after="0" w:line="240" w:lineRule="auto"/>
        <w:ind w:firstLine="851"/>
        <w:rPr>
          <w:rFonts w:ascii="Times New Roman" w:hAnsi="Times New Roman" w:cs="Times New Roman"/>
          <w:sz w:val="28"/>
          <w:szCs w:val="28"/>
          <w:lang w:val="ru-RU"/>
        </w:rPr>
      </w:pPr>
    </w:p>
    <w:p w:rsidR="00823EC9" w:rsidRPr="00FF406C" w:rsidRDefault="00823EC9" w:rsidP="00B52E66">
      <w:pPr>
        <w:spacing w:after="0" w:line="240" w:lineRule="auto"/>
        <w:ind w:firstLine="851"/>
        <w:rPr>
          <w:rFonts w:ascii="Times New Roman" w:hAnsi="Times New Roman" w:cs="Times New Roman"/>
          <w:sz w:val="28"/>
          <w:szCs w:val="28"/>
          <w:lang w:val="ru-RU"/>
        </w:rPr>
      </w:pPr>
    </w:p>
    <w:p w:rsidR="00823EC9" w:rsidRPr="00FF406C" w:rsidRDefault="00823EC9" w:rsidP="00B52E66">
      <w:pPr>
        <w:spacing w:after="0" w:line="240" w:lineRule="auto"/>
        <w:ind w:firstLine="851"/>
        <w:rPr>
          <w:rFonts w:ascii="Times New Roman" w:hAnsi="Times New Roman" w:cs="Times New Roman"/>
          <w:sz w:val="28"/>
          <w:szCs w:val="28"/>
          <w:lang w:val="ru-RU"/>
        </w:rPr>
      </w:pPr>
    </w:p>
    <w:p w:rsidR="00823EC9" w:rsidRPr="00FF406C" w:rsidRDefault="00823EC9" w:rsidP="00B52E66">
      <w:pPr>
        <w:spacing w:after="0" w:line="240" w:lineRule="auto"/>
        <w:ind w:firstLine="851"/>
        <w:rPr>
          <w:rFonts w:ascii="Times New Roman" w:hAnsi="Times New Roman" w:cs="Times New Roman"/>
          <w:sz w:val="28"/>
          <w:szCs w:val="28"/>
          <w:lang w:val="ru-RU"/>
        </w:rPr>
      </w:pPr>
    </w:p>
    <w:p w:rsidR="00823EC9" w:rsidRPr="00FF406C" w:rsidRDefault="00823EC9" w:rsidP="00B52E66">
      <w:pPr>
        <w:spacing w:after="0" w:line="240" w:lineRule="auto"/>
        <w:ind w:firstLine="851"/>
        <w:rPr>
          <w:rFonts w:ascii="Times New Roman" w:hAnsi="Times New Roman" w:cs="Times New Roman"/>
          <w:sz w:val="28"/>
          <w:szCs w:val="28"/>
          <w:lang w:val="ru-RU"/>
        </w:rPr>
      </w:pPr>
    </w:p>
    <w:p w:rsidR="00823EC9" w:rsidRPr="00FF406C" w:rsidRDefault="00823EC9" w:rsidP="00B52E66">
      <w:pPr>
        <w:spacing w:after="0" w:line="240" w:lineRule="auto"/>
        <w:ind w:firstLine="851"/>
        <w:rPr>
          <w:rFonts w:ascii="Times New Roman" w:hAnsi="Times New Roman" w:cs="Times New Roman"/>
          <w:sz w:val="28"/>
          <w:szCs w:val="28"/>
          <w:lang w:val="ru-RU"/>
        </w:rPr>
      </w:pPr>
    </w:p>
    <w:p w:rsidR="00823EC9" w:rsidRPr="00FF406C" w:rsidRDefault="00823EC9" w:rsidP="00B52E66">
      <w:pPr>
        <w:spacing w:after="0" w:line="240" w:lineRule="auto"/>
        <w:ind w:firstLine="851"/>
        <w:rPr>
          <w:rFonts w:ascii="Times New Roman" w:hAnsi="Times New Roman" w:cs="Times New Roman"/>
          <w:sz w:val="28"/>
          <w:szCs w:val="28"/>
          <w:lang w:val="ru-RU"/>
        </w:rPr>
      </w:pPr>
    </w:p>
    <w:p w:rsidR="00823EC9" w:rsidRPr="00FF406C" w:rsidRDefault="00823EC9" w:rsidP="00B52E66">
      <w:pPr>
        <w:spacing w:after="0" w:line="240" w:lineRule="auto"/>
        <w:ind w:firstLine="851"/>
        <w:rPr>
          <w:rFonts w:ascii="Times New Roman" w:hAnsi="Times New Roman" w:cs="Times New Roman"/>
          <w:sz w:val="28"/>
          <w:szCs w:val="28"/>
          <w:lang w:val="ru-RU"/>
        </w:rPr>
      </w:pPr>
    </w:p>
    <w:p w:rsidR="00DD30AA" w:rsidRPr="00C344C8" w:rsidRDefault="00DD30AA" w:rsidP="00B52E66">
      <w:pPr>
        <w:spacing w:after="0" w:line="240" w:lineRule="auto"/>
        <w:rPr>
          <w:rFonts w:ascii="Times New Roman" w:hAnsi="Times New Roman" w:cs="Times New Roman"/>
          <w:sz w:val="24"/>
          <w:szCs w:val="24"/>
        </w:rPr>
      </w:pPr>
      <w:r w:rsidRPr="00C344C8">
        <w:rPr>
          <w:rFonts w:ascii="Times New Roman" w:hAnsi="Times New Roman" w:cs="Times New Roman"/>
          <w:sz w:val="24"/>
          <w:szCs w:val="24"/>
        </w:rPr>
        <w:t>Дуброва Н.Й.</w:t>
      </w:r>
    </w:p>
    <w:p w:rsidR="00DD30AA" w:rsidRPr="00C344C8" w:rsidRDefault="00DD30AA" w:rsidP="00902D0E">
      <w:pPr>
        <w:spacing w:after="0" w:line="240" w:lineRule="auto"/>
        <w:sectPr w:rsidR="00DD30AA" w:rsidRPr="00C344C8" w:rsidSect="005358F0">
          <w:headerReference w:type="even" r:id="rId8"/>
          <w:headerReference w:type="default" r:id="rId9"/>
          <w:headerReference w:type="first" r:id="rId10"/>
          <w:pgSz w:w="11909" w:h="16834"/>
          <w:pgMar w:top="1134" w:right="850" w:bottom="851" w:left="1701" w:header="709" w:footer="709" w:gutter="0"/>
          <w:cols w:space="708"/>
          <w:noEndnote/>
          <w:titlePg/>
          <w:docGrid w:linePitch="326"/>
        </w:sectPr>
      </w:pPr>
      <w:r w:rsidRPr="00C344C8">
        <w:rPr>
          <w:rFonts w:ascii="Times New Roman" w:hAnsi="Times New Roman" w:cs="Times New Roman"/>
          <w:sz w:val="24"/>
          <w:szCs w:val="24"/>
        </w:rPr>
        <w:t>248-17-19</w:t>
      </w:r>
    </w:p>
    <w:p w:rsidR="00DD30AA" w:rsidRPr="00DD30AA" w:rsidRDefault="00DD30AA" w:rsidP="00B52E66">
      <w:pPr>
        <w:pStyle w:val="ac"/>
        <w:spacing w:before="0" w:beforeAutospacing="0" w:after="0" w:afterAutospacing="0"/>
        <w:jc w:val="both"/>
        <w:rPr>
          <w:sz w:val="28"/>
          <w:szCs w:val="28"/>
        </w:rPr>
      </w:pPr>
      <w:r w:rsidRPr="00DD30AA">
        <w:rPr>
          <w:sz w:val="28"/>
          <w:szCs w:val="28"/>
        </w:rPr>
        <w:tab/>
      </w:r>
      <w:r w:rsidRPr="00DD30AA">
        <w:rPr>
          <w:sz w:val="28"/>
          <w:szCs w:val="28"/>
        </w:rPr>
        <w:tab/>
      </w:r>
      <w:r w:rsidRPr="00DD30AA">
        <w:rPr>
          <w:sz w:val="28"/>
          <w:szCs w:val="28"/>
        </w:rPr>
        <w:tab/>
      </w:r>
      <w:r w:rsidRPr="00DD30AA">
        <w:rPr>
          <w:sz w:val="28"/>
          <w:szCs w:val="28"/>
        </w:rPr>
        <w:tab/>
      </w:r>
      <w:r w:rsidRPr="00DD30AA">
        <w:rPr>
          <w:sz w:val="28"/>
          <w:szCs w:val="28"/>
        </w:rPr>
        <w:tab/>
      </w:r>
      <w:r w:rsidRPr="00DD30AA">
        <w:rPr>
          <w:sz w:val="28"/>
          <w:szCs w:val="28"/>
        </w:rPr>
        <w:tab/>
      </w:r>
      <w:r w:rsidRPr="00DD30AA">
        <w:rPr>
          <w:sz w:val="28"/>
          <w:szCs w:val="28"/>
        </w:rPr>
        <w:tab/>
      </w:r>
      <w:r w:rsidRPr="00DD30AA">
        <w:rPr>
          <w:sz w:val="28"/>
          <w:szCs w:val="28"/>
        </w:rPr>
        <w:tab/>
      </w:r>
      <w:r w:rsidRPr="00DD30AA">
        <w:rPr>
          <w:sz w:val="28"/>
          <w:szCs w:val="28"/>
        </w:rPr>
        <w:tab/>
      </w:r>
      <w:r w:rsidRPr="00DD30AA">
        <w:rPr>
          <w:sz w:val="28"/>
          <w:szCs w:val="28"/>
        </w:rPr>
        <w:tab/>
      </w:r>
      <w:r w:rsidRPr="00DD30AA">
        <w:rPr>
          <w:sz w:val="28"/>
          <w:szCs w:val="28"/>
        </w:rPr>
        <w:tab/>
        <w:t>Додаток</w:t>
      </w:r>
    </w:p>
    <w:p w:rsidR="00DD30AA" w:rsidRPr="00DD30AA" w:rsidRDefault="00DD30AA" w:rsidP="00B52E66">
      <w:pPr>
        <w:pStyle w:val="3"/>
        <w:spacing w:before="0" w:after="0"/>
        <w:jc w:val="center"/>
        <w:rPr>
          <w:rFonts w:ascii="Times New Roman" w:hAnsi="Times New Roman"/>
          <w:sz w:val="28"/>
          <w:szCs w:val="28"/>
        </w:rPr>
      </w:pPr>
      <w:r w:rsidRPr="00DD30AA">
        <w:rPr>
          <w:rFonts w:ascii="Times New Roman" w:hAnsi="Times New Roman"/>
          <w:sz w:val="28"/>
          <w:szCs w:val="28"/>
        </w:rPr>
        <w:t>ТЕСТ</w:t>
      </w:r>
      <w:r w:rsidRPr="00DD30AA">
        <w:rPr>
          <w:rFonts w:ascii="Times New Roman" w:hAnsi="Times New Roman"/>
          <w:sz w:val="28"/>
          <w:szCs w:val="28"/>
        </w:rPr>
        <w:br/>
        <w:t>малого підприємництва (М-Тест)</w:t>
      </w:r>
    </w:p>
    <w:p w:rsidR="00DD30AA" w:rsidRPr="00DD30AA" w:rsidRDefault="00DD30AA" w:rsidP="00B52E66">
      <w:pPr>
        <w:pStyle w:val="ac"/>
        <w:spacing w:before="0" w:beforeAutospacing="0" w:after="0" w:afterAutospacing="0"/>
        <w:jc w:val="both"/>
        <w:rPr>
          <w:sz w:val="28"/>
          <w:szCs w:val="28"/>
        </w:rPr>
      </w:pPr>
      <w:r w:rsidRPr="00DD30AA">
        <w:rPr>
          <w:sz w:val="28"/>
          <w:szCs w:val="28"/>
        </w:rPr>
        <w:t>1. Консультації з представниками мікро- та малого підприємництва щодо оцінки впливу регулювання</w:t>
      </w:r>
    </w:p>
    <w:p w:rsidR="00DD30AA" w:rsidRPr="00DD30AA" w:rsidRDefault="00DD30AA" w:rsidP="00B52E66">
      <w:pPr>
        <w:pStyle w:val="ac"/>
        <w:spacing w:before="0" w:beforeAutospacing="0" w:after="0" w:afterAutospacing="0"/>
        <w:jc w:val="both"/>
        <w:rPr>
          <w:sz w:val="28"/>
          <w:szCs w:val="28"/>
        </w:rPr>
      </w:pPr>
      <w:r w:rsidRPr="00DD30AA">
        <w:rPr>
          <w:sz w:val="28"/>
          <w:szCs w:val="28"/>
        </w:rPr>
        <w:t>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"29" березня 2016 р. по "29" квітня 2016 р.</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60"/>
      </w:tblPr>
      <w:tblGrid>
        <w:gridCol w:w="1651"/>
        <w:gridCol w:w="3769"/>
        <w:gridCol w:w="1814"/>
        <w:gridCol w:w="2302"/>
      </w:tblGrid>
      <w:tr w:rsidR="00DD30AA" w:rsidRPr="00DD30AA" w:rsidTr="00DD30AA">
        <w:trPr>
          <w:tblCellSpacing w:w="22" w:type="dxa"/>
        </w:trPr>
        <w:tc>
          <w:tcPr>
            <w:tcW w:w="83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Порядковий номер</w:t>
            </w:r>
          </w:p>
        </w:tc>
        <w:tc>
          <w:tcPr>
            <w:tcW w:w="195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92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Кількість учасників консультацій, осіб</w:t>
            </w:r>
          </w:p>
        </w:tc>
        <w:tc>
          <w:tcPr>
            <w:tcW w:w="117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Основні результати консультацій (опис)</w:t>
            </w:r>
          </w:p>
        </w:tc>
      </w:tr>
      <w:tr w:rsidR="00DD30AA" w:rsidRPr="00DD30AA" w:rsidTr="00DD30AA">
        <w:trPr>
          <w:tblCellSpacing w:w="22" w:type="dxa"/>
        </w:trPr>
        <w:tc>
          <w:tcPr>
            <w:tcW w:w="83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w:t>
            </w:r>
          </w:p>
        </w:tc>
        <w:tc>
          <w:tcPr>
            <w:tcW w:w="195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both"/>
              <w:rPr>
                <w:sz w:val="28"/>
                <w:szCs w:val="28"/>
              </w:rPr>
            </w:pPr>
            <w:r w:rsidRPr="00DD30AA">
              <w:rPr>
                <w:sz w:val="28"/>
                <w:szCs w:val="28"/>
              </w:rPr>
              <w:t>Робочі зустрічі з суб’єктом господарювання – приватним навчальним закладом НВК “Лісова казка” Святошинського району    м. Києва, м. Київ, вулЧистяківська, 24, тел. 067-401-70-24</w:t>
            </w:r>
          </w:p>
        </w:tc>
        <w:tc>
          <w:tcPr>
            <w:tcW w:w="92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3</w:t>
            </w:r>
          </w:p>
        </w:tc>
        <w:tc>
          <w:tcPr>
            <w:tcW w:w="117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both"/>
              <w:rPr>
                <w:sz w:val="28"/>
                <w:szCs w:val="28"/>
              </w:rPr>
            </w:pPr>
            <w:r w:rsidRPr="00DD30AA">
              <w:rPr>
                <w:sz w:val="28"/>
                <w:szCs w:val="28"/>
              </w:rPr>
              <w:t>Отримано консультацію щодо переліку засобів протипожежного захисту, вимог до матеріально-технічної бази дошкільного навчального закладу</w:t>
            </w:r>
          </w:p>
        </w:tc>
      </w:tr>
      <w:tr w:rsidR="00DD30AA" w:rsidRPr="00DD30AA" w:rsidTr="00DD30AA">
        <w:trPr>
          <w:tblCellSpacing w:w="22" w:type="dxa"/>
        </w:trPr>
        <w:tc>
          <w:tcPr>
            <w:tcW w:w="83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2</w:t>
            </w:r>
          </w:p>
        </w:tc>
        <w:tc>
          <w:tcPr>
            <w:tcW w:w="195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both"/>
              <w:rPr>
                <w:sz w:val="28"/>
                <w:szCs w:val="28"/>
              </w:rPr>
            </w:pPr>
            <w:r w:rsidRPr="00DD30AA">
              <w:rPr>
                <w:sz w:val="28"/>
                <w:szCs w:val="28"/>
              </w:rPr>
              <w:t>Консультації з Українським союзом  пожежної та техногенної безпеки, м. Київ, проспект Перемоги, 123, оф.523-525,</w:t>
            </w:r>
          </w:p>
          <w:p w:rsidR="00DD30AA" w:rsidRPr="00DD30AA" w:rsidRDefault="00DD30AA" w:rsidP="00B52E66">
            <w:pPr>
              <w:pStyle w:val="ac"/>
              <w:spacing w:before="0" w:beforeAutospacing="0" w:after="0" w:afterAutospacing="0"/>
              <w:jc w:val="both"/>
              <w:rPr>
                <w:sz w:val="28"/>
                <w:szCs w:val="28"/>
              </w:rPr>
            </w:pPr>
            <w:r w:rsidRPr="00DD30AA">
              <w:rPr>
                <w:sz w:val="28"/>
                <w:szCs w:val="28"/>
                <w:lang w:val="en-US"/>
              </w:rPr>
              <w:t>тел. 284-12-37</w:t>
            </w:r>
          </w:p>
        </w:tc>
        <w:tc>
          <w:tcPr>
            <w:tcW w:w="92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4</w:t>
            </w:r>
          </w:p>
        </w:tc>
        <w:tc>
          <w:tcPr>
            <w:tcW w:w="117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both"/>
              <w:rPr>
                <w:sz w:val="28"/>
                <w:szCs w:val="28"/>
              </w:rPr>
            </w:pPr>
            <w:r w:rsidRPr="00DD30AA">
              <w:rPr>
                <w:sz w:val="28"/>
                <w:szCs w:val="28"/>
              </w:rPr>
              <w:t>Отримано інформацію щодо необхідності впровадженння правил пожежної безпеки та вартості  витрат на матеріально-технічну базу для забезпечення пожежної безпеки</w:t>
            </w:r>
          </w:p>
        </w:tc>
      </w:tr>
      <w:tr w:rsidR="00DD30AA" w:rsidRPr="00DD30AA" w:rsidTr="00DD30AA">
        <w:trPr>
          <w:tblCellSpacing w:w="22" w:type="dxa"/>
        </w:trPr>
        <w:tc>
          <w:tcPr>
            <w:tcW w:w="83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3</w:t>
            </w:r>
          </w:p>
        </w:tc>
        <w:tc>
          <w:tcPr>
            <w:tcW w:w="195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both"/>
              <w:rPr>
                <w:sz w:val="28"/>
                <w:szCs w:val="28"/>
                <w:lang w:val="en-US"/>
              </w:rPr>
            </w:pPr>
            <w:r w:rsidRPr="00DD30AA">
              <w:rPr>
                <w:sz w:val="28"/>
                <w:szCs w:val="28"/>
                <w:lang w:val="en-US"/>
              </w:rPr>
              <w:t>Консультації з ЦК Профспілки</w:t>
            </w:r>
            <w:r w:rsidR="0072084C">
              <w:rPr>
                <w:sz w:val="28"/>
                <w:szCs w:val="28"/>
                <w:lang w:val="en-US"/>
              </w:rPr>
              <w:t xml:space="preserve"> </w:t>
            </w:r>
            <w:r w:rsidRPr="00DD30AA">
              <w:rPr>
                <w:sz w:val="28"/>
                <w:szCs w:val="28"/>
                <w:lang w:val="en-US"/>
              </w:rPr>
              <w:t>працівників</w:t>
            </w:r>
            <w:r w:rsidR="0072084C">
              <w:rPr>
                <w:sz w:val="28"/>
                <w:szCs w:val="28"/>
                <w:lang w:val="en-US"/>
              </w:rPr>
              <w:t xml:space="preserve"> </w:t>
            </w:r>
            <w:r w:rsidRPr="00DD30AA">
              <w:rPr>
                <w:sz w:val="28"/>
                <w:szCs w:val="28"/>
                <w:lang w:val="en-US"/>
              </w:rPr>
              <w:t>освіти і науки</w:t>
            </w:r>
            <w:r w:rsidR="0072084C">
              <w:rPr>
                <w:sz w:val="28"/>
                <w:szCs w:val="28"/>
                <w:lang w:val="en-US"/>
              </w:rPr>
              <w:t xml:space="preserve"> </w:t>
            </w:r>
            <w:r w:rsidRPr="00DD30AA">
              <w:rPr>
                <w:sz w:val="28"/>
                <w:szCs w:val="28"/>
                <w:lang w:val="en-US"/>
              </w:rPr>
              <w:t>України, м. Київ, вул. Ярославська, 6, тел. 067-463-64-21</w:t>
            </w:r>
          </w:p>
        </w:tc>
        <w:tc>
          <w:tcPr>
            <w:tcW w:w="92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3</w:t>
            </w:r>
          </w:p>
        </w:tc>
        <w:tc>
          <w:tcPr>
            <w:tcW w:w="117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both"/>
              <w:rPr>
                <w:sz w:val="28"/>
                <w:szCs w:val="28"/>
              </w:rPr>
            </w:pPr>
            <w:r w:rsidRPr="00DD30AA">
              <w:rPr>
                <w:sz w:val="28"/>
                <w:szCs w:val="28"/>
              </w:rPr>
              <w:t>Отримано інформацію щодо необхідності контролю громадськості за пожежною безпекою в навчальних закладах</w:t>
            </w:r>
          </w:p>
        </w:tc>
      </w:tr>
      <w:tr w:rsidR="00DD30AA" w:rsidRPr="00DD30AA" w:rsidTr="00DD30AA">
        <w:trPr>
          <w:tblCellSpacing w:w="22" w:type="dxa"/>
        </w:trPr>
        <w:tc>
          <w:tcPr>
            <w:tcW w:w="83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4</w:t>
            </w:r>
          </w:p>
        </w:tc>
        <w:tc>
          <w:tcPr>
            <w:tcW w:w="195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both"/>
              <w:rPr>
                <w:sz w:val="28"/>
                <w:szCs w:val="28"/>
              </w:rPr>
            </w:pPr>
            <w:r w:rsidRPr="00DD30AA">
              <w:rPr>
                <w:sz w:val="28"/>
                <w:szCs w:val="28"/>
              </w:rPr>
              <w:t xml:space="preserve">Інтернет-консультація з інспектором обласного департаменту освіти Миколаївської області, електронна адреса </w:t>
            </w:r>
            <w:r w:rsidRPr="00DD30AA">
              <w:rPr>
                <w:sz w:val="28"/>
                <w:szCs w:val="28"/>
                <w:lang w:val="en-US"/>
              </w:rPr>
              <w:t>ostrovskiy</w:t>
            </w:r>
            <w:r w:rsidRPr="00DD30AA">
              <w:rPr>
                <w:sz w:val="28"/>
                <w:szCs w:val="28"/>
              </w:rPr>
              <w:t>53@</w:t>
            </w:r>
            <w:r w:rsidRPr="00DD30AA">
              <w:rPr>
                <w:sz w:val="28"/>
                <w:szCs w:val="28"/>
                <w:lang w:val="en-US"/>
              </w:rPr>
              <w:t>ukr</w:t>
            </w:r>
            <w:r w:rsidRPr="00DD30AA">
              <w:rPr>
                <w:sz w:val="28"/>
                <w:szCs w:val="28"/>
              </w:rPr>
              <w:t>.</w:t>
            </w:r>
            <w:r w:rsidRPr="00DD30AA">
              <w:rPr>
                <w:sz w:val="28"/>
                <w:szCs w:val="28"/>
                <w:lang w:val="en-US"/>
              </w:rPr>
              <w:t>net</w:t>
            </w:r>
          </w:p>
        </w:tc>
        <w:tc>
          <w:tcPr>
            <w:tcW w:w="92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2</w:t>
            </w:r>
          </w:p>
        </w:tc>
        <w:tc>
          <w:tcPr>
            <w:tcW w:w="117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both"/>
              <w:rPr>
                <w:sz w:val="28"/>
                <w:szCs w:val="28"/>
              </w:rPr>
            </w:pPr>
            <w:r w:rsidRPr="00DD30AA">
              <w:rPr>
                <w:sz w:val="28"/>
                <w:szCs w:val="28"/>
              </w:rPr>
              <w:t>Отримано інформацію щодо використання правил пожежної безпеки в навчальних закладах з метою запобігання пожежам</w:t>
            </w:r>
          </w:p>
        </w:tc>
      </w:tr>
      <w:tr w:rsidR="00DD30AA" w:rsidRPr="00DD30AA" w:rsidTr="00DD30AA">
        <w:trPr>
          <w:tblCellSpacing w:w="22" w:type="dxa"/>
        </w:trPr>
        <w:tc>
          <w:tcPr>
            <w:tcW w:w="83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5</w:t>
            </w:r>
          </w:p>
        </w:tc>
        <w:tc>
          <w:tcPr>
            <w:tcW w:w="195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Запит до підприємців щодо виготовлення  систем протипожежного захисту, обслуговування  інших засобів протипожежного захисту,</w:t>
            </w:r>
          </w:p>
          <w:p w:rsidR="00DD30AA" w:rsidRPr="00DD30AA" w:rsidRDefault="00DD30AA" w:rsidP="00B52E66">
            <w:pPr>
              <w:pStyle w:val="ac"/>
              <w:spacing w:before="0" w:beforeAutospacing="0" w:after="0" w:afterAutospacing="0"/>
              <w:rPr>
                <w:sz w:val="28"/>
                <w:szCs w:val="28"/>
              </w:rPr>
            </w:pPr>
            <w:r w:rsidRPr="00DD30AA">
              <w:rPr>
                <w:sz w:val="28"/>
                <w:szCs w:val="28"/>
              </w:rPr>
              <w:t>Експерт 112, тел. 098-1-112-112,</w:t>
            </w:r>
          </w:p>
          <w:p w:rsidR="00DD30AA" w:rsidRPr="00DD30AA" w:rsidRDefault="00DD30AA" w:rsidP="00B52E66">
            <w:pPr>
              <w:pStyle w:val="ac"/>
              <w:spacing w:before="0" w:beforeAutospacing="0" w:after="0" w:afterAutospacing="0"/>
              <w:rPr>
                <w:sz w:val="28"/>
                <w:szCs w:val="28"/>
              </w:rPr>
            </w:pPr>
            <w:r w:rsidRPr="00DD30AA">
              <w:rPr>
                <w:sz w:val="28"/>
                <w:szCs w:val="28"/>
              </w:rPr>
              <w:t xml:space="preserve">Техн. центр “Сота”, тел. 067-900-70-80, </w:t>
            </w:r>
          </w:p>
          <w:p w:rsidR="00DD30AA" w:rsidRPr="00DD30AA" w:rsidRDefault="00DD30AA" w:rsidP="00B52E66">
            <w:pPr>
              <w:pStyle w:val="ac"/>
              <w:spacing w:before="0" w:beforeAutospacing="0" w:after="0" w:afterAutospacing="0"/>
              <w:rPr>
                <w:sz w:val="28"/>
                <w:szCs w:val="28"/>
              </w:rPr>
            </w:pPr>
            <w:r w:rsidRPr="00DD30AA">
              <w:rPr>
                <w:sz w:val="28"/>
                <w:szCs w:val="28"/>
                <w:lang w:val="en-US"/>
              </w:rPr>
              <w:t xml:space="preserve">СПД, </w:t>
            </w:r>
            <w:r w:rsidRPr="00DD30AA">
              <w:rPr>
                <w:sz w:val="28"/>
                <w:szCs w:val="28"/>
              </w:rPr>
              <w:t>тел. 050-609-72-05,</w:t>
            </w:r>
          </w:p>
          <w:p w:rsidR="00DD30AA" w:rsidRPr="00DD30AA" w:rsidRDefault="00DD30AA" w:rsidP="00B52E66">
            <w:pPr>
              <w:pStyle w:val="ac"/>
              <w:spacing w:before="0" w:beforeAutospacing="0" w:after="0" w:afterAutospacing="0"/>
              <w:rPr>
                <w:sz w:val="28"/>
                <w:szCs w:val="28"/>
              </w:rPr>
            </w:pPr>
            <w:r w:rsidRPr="00DD30AA">
              <w:rPr>
                <w:sz w:val="28"/>
                <w:szCs w:val="28"/>
              </w:rPr>
              <w:t>099-076-24-23</w:t>
            </w:r>
          </w:p>
        </w:tc>
        <w:tc>
          <w:tcPr>
            <w:tcW w:w="92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4</w:t>
            </w:r>
          </w:p>
        </w:tc>
        <w:tc>
          <w:tcPr>
            <w:tcW w:w="117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both"/>
              <w:rPr>
                <w:sz w:val="28"/>
                <w:szCs w:val="28"/>
              </w:rPr>
            </w:pPr>
            <w:r w:rsidRPr="00DD30AA">
              <w:rPr>
                <w:sz w:val="28"/>
                <w:szCs w:val="28"/>
              </w:rPr>
              <w:t>Отримано інформацію щодо вартості виготовлення та обслуговування систем протипожежного захисту, обслуговування електроустановок тощо</w:t>
            </w:r>
          </w:p>
        </w:tc>
      </w:tr>
    </w:tbl>
    <w:p w:rsidR="00DD30AA" w:rsidRPr="00DD30AA" w:rsidRDefault="00DD30AA" w:rsidP="00B52E66">
      <w:pPr>
        <w:pStyle w:val="ac"/>
        <w:spacing w:before="0" w:beforeAutospacing="0" w:after="0" w:afterAutospacing="0"/>
        <w:jc w:val="both"/>
        <w:rPr>
          <w:sz w:val="28"/>
          <w:szCs w:val="28"/>
        </w:rPr>
      </w:pPr>
      <w:r w:rsidRPr="00DD30AA">
        <w:rPr>
          <w:sz w:val="28"/>
          <w:szCs w:val="28"/>
        </w:rPr>
        <w:t>2. Вимірювання впливу регулювання на суб'єктів малого підприємництва (мікро- та малі):</w:t>
      </w:r>
    </w:p>
    <w:p w:rsidR="00DD30AA" w:rsidRPr="00DD30AA" w:rsidRDefault="00DD30AA" w:rsidP="00B52E66">
      <w:pPr>
        <w:pStyle w:val="ac"/>
        <w:spacing w:before="0" w:beforeAutospacing="0" w:after="0" w:afterAutospacing="0"/>
        <w:jc w:val="both"/>
        <w:rPr>
          <w:sz w:val="28"/>
          <w:szCs w:val="28"/>
        </w:rPr>
      </w:pPr>
      <w:r w:rsidRPr="00DD30AA">
        <w:rPr>
          <w:sz w:val="28"/>
          <w:szCs w:val="28"/>
        </w:rPr>
        <w:t>кількість суб'єктів малого підприємництва, на яких поширюється регулювання: 523 (одиниць), у тому числі малого підприємництва 504 (одиниць) та мікропідприємництва 19 (одиниць);</w:t>
      </w:r>
    </w:p>
    <w:p w:rsidR="00DD30AA" w:rsidRPr="00DD30AA" w:rsidRDefault="00DD30AA" w:rsidP="00B52E66">
      <w:pPr>
        <w:pStyle w:val="ac"/>
        <w:spacing w:before="0" w:beforeAutospacing="0" w:after="0" w:afterAutospacing="0"/>
        <w:jc w:val="both"/>
        <w:rPr>
          <w:sz w:val="28"/>
          <w:szCs w:val="28"/>
        </w:rPr>
      </w:pPr>
      <w:r w:rsidRPr="00DD30AA">
        <w:rPr>
          <w:sz w:val="28"/>
          <w:szCs w:val="28"/>
        </w:rPr>
        <w:t>питома вага суб'єктів малого підприємництва у загальній кількості суб'єктів господарювання, на яких проблема справляє вплив 1,4 (відсотків)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
    <w:p w:rsidR="00DD30AA" w:rsidRPr="00FF406C" w:rsidRDefault="00DD30AA" w:rsidP="00B52E66">
      <w:pPr>
        <w:pStyle w:val="ac"/>
        <w:spacing w:before="0" w:beforeAutospacing="0" w:after="0" w:afterAutospacing="0"/>
        <w:jc w:val="both"/>
        <w:rPr>
          <w:sz w:val="28"/>
          <w:szCs w:val="28"/>
        </w:rPr>
      </w:pPr>
      <w:r w:rsidRPr="00DD30AA">
        <w:rPr>
          <w:sz w:val="28"/>
          <w:szCs w:val="28"/>
        </w:rPr>
        <w:t>3. Розрахунок витрат суб'єктів малого підприємництва на виконання вимог регулювання (Під час здійснення розрахунку за основу взято витрати одного загальноосвітнього навчального закладу для впровадження регуляторного акта (кількість працівників -56, учнів – 429, площа навчального закладу -1000 кв. м)</w:t>
      </w:r>
    </w:p>
    <w:p w:rsidR="00957BE9" w:rsidRPr="00FF406C" w:rsidRDefault="00957BE9" w:rsidP="00B52E66">
      <w:pPr>
        <w:pStyle w:val="ac"/>
        <w:spacing w:before="0" w:beforeAutospacing="0" w:after="0" w:afterAutospacing="0"/>
        <w:jc w:val="both"/>
        <w:rPr>
          <w:sz w:val="28"/>
          <w:szCs w:val="28"/>
        </w:rPr>
      </w:pPr>
    </w:p>
    <w:p w:rsidR="00957BE9" w:rsidRPr="00FF406C" w:rsidRDefault="00957BE9" w:rsidP="00B52E66">
      <w:pPr>
        <w:pStyle w:val="ac"/>
        <w:spacing w:before="0" w:beforeAutospacing="0" w:after="0" w:afterAutospacing="0"/>
        <w:jc w:val="both"/>
        <w:rPr>
          <w:sz w:val="28"/>
          <w:szCs w:val="28"/>
        </w:rPr>
      </w:pPr>
    </w:p>
    <w:p w:rsidR="00957BE9" w:rsidRPr="00FF406C" w:rsidRDefault="00957BE9" w:rsidP="00B52E66">
      <w:pPr>
        <w:pStyle w:val="ac"/>
        <w:spacing w:before="0" w:beforeAutospacing="0" w:after="0" w:afterAutospacing="0"/>
        <w:jc w:val="both"/>
        <w:rPr>
          <w:sz w:val="28"/>
          <w:szCs w:val="28"/>
        </w:rPr>
      </w:pP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618"/>
        <w:gridCol w:w="3311"/>
        <w:gridCol w:w="1851"/>
        <w:gridCol w:w="1480"/>
        <w:gridCol w:w="1276"/>
      </w:tblGrid>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Порядковий номер</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Найменування оцінки</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У перший рік (стартовий рік впровадження регулювання), грн</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Періодичні (за наступний рік)</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Витрати за п'ять років</w:t>
            </w:r>
          </w:p>
        </w:tc>
      </w:tr>
      <w:tr w:rsidR="00DD30AA" w:rsidRPr="00DD30AA" w:rsidTr="00DD30AA">
        <w:trPr>
          <w:tblCellSpacing w:w="22" w:type="dxa"/>
        </w:trPr>
        <w:tc>
          <w:tcPr>
            <w:tcW w:w="4954" w:type="pct"/>
            <w:gridSpan w:val="5"/>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Оцінка "прямих" витрат суб'єктів малого підприємництва на виконання регулювання</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1</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Придбання необхідного обладнання (пристроїв, машин, механізмів)</w:t>
            </w:r>
            <w:r w:rsidRPr="00DD30AA">
              <w:rPr>
                <w:sz w:val="28"/>
                <w:szCs w:val="28"/>
              </w:rPr>
              <w:br/>
              <w:t>системи протипожежного захисту, сигналізація і сповіщення;</w:t>
            </w:r>
          </w:p>
          <w:p w:rsidR="00DD30AA" w:rsidRPr="00DD30AA" w:rsidRDefault="00DD30AA" w:rsidP="00B52E66">
            <w:pPr>
              <w:pStyle w:val="ac"/>
              <w:spacing w:before="0" w:beforeAutospacing="0" w:after="0" w:afterAutospacing="0"/>
              <w:rPr>
                <w:sz w:val="28"/>
                <w:szCs w:val="28"/>
                <w:lang w:val="en-US"/>
              </w:rPr>
            </w:pPr>
            <w:r w:rsidRPr="00DD30AA">
              <w:rPr>
                <w:sz w:val="28"/>
                <w:szCs w:val="28"/>
                <w:lang w:val="en-US"/>
              </w:rPr>
              <w:t xml:space="preserve">вогнегасники, </w:t>
            </w:r>
          </w:p>
          <w:p w:rsidR="00DD30AA" w:rsidRPr="00DD30AA" w:rsidRDefault="00DD30AA" w:rsidP="00B52E66">
            <w:pPr>
              <w:pStyle w:val="ac"/>
              <w:spacing w:before="0" w:beforeAutospacing="0" w:after="0" w:afterAutospacing="0"/>
              <w:rPr>
                <w:sz w:val="28"/>
                <w:szCs w:val="28"/>
                <w:lang w:val="en-US"/>
              </w:rPr>
            </w:pPr>
            <w:r w:rsidRPr="00DD30AA">
              <w:rPr>
                <w:sz w:val="28"/>
                <w:szCs w:val="28"/>
                <w:lang w:val="en-US"/>
              </w:rPr>
              <w:t>пожежнийінвентар</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20000</w:t>
            </w:r>
            <w:r w:rsidRPr="00DD30AA">
              <w:rPr>
                <w:sz w:val="28"/>
                <w:szCs w:val="28"/>
              </w:rPr>
              <w:t> </w:t>
            </w: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125х24</w:t>
            </w: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300</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w:t>
            </w:r>
            <w:r w:rsidRPr="00DD30AA">
              <w:rPr>
                <w:sz w:val="28"/>
                <w:szCs w:val="28"/>
              </w:rPr>
              <w:t> </w:t>
            </w: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3000</w:t>
            </w: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w:t>
            </w:r>
            <w:r w:rsidRPr="00DD30AA">
              <w:rPr>
                <w:sz w:val="28"/>
                <w:szCs w:val="28"/>
              </w:rPr>
              <w:t> </w:t>
            </w: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15000</w:t>
            </w: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2</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Процедури повірки та/або постановки на відповідний облік у визначеному органі державної влади чи місцевого самоврядування</w:t>
            </w:r>
            <w:r w:rsidRPr="00DD30AA">
              <w:rPr>
                <w:sz w:val="28"/>
                <w:szCs w:val="28"/>
              </w:rPr>
              <w:br/>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w:t>
            </w:r>
            <w:r w:rsidRPr="00DD30AA">
              <w:rPr>
                <w:sz w:val="28"/>
                <w:szCs w:val="28"/>
              </w:rPr>
              <w:t> </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w:t>
            </w:r>
            <w:r w:rsidRPr="00DD30AA">
              <w:rPr>
                <w:sz w:val="28"/>
                <w:szCs w:val="28"/>
              </w:rPr>
              <w:t> </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w:t>
            </w:r>
            <w:r w:rsidRPr="00DD30AA">
              <w:rPr>
                <w:sz w:val="28"/>
                <w:szCs w:val="28"/>
              </w:rPr>
              <w:t> </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3</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Процедури експлуатації обладнання (експлуатаційні витрати - витратні матеріали)</w:t>
            </w:r>
            <w:r w:rsidRPr="00DD30AA">
              <w:rPr>
                <w:sz w:val="28"/>
                <w:szCs w:val="28"/>
              </w:rPr>
              <w:br/>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4</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Процедури обслуговування обладнання (технічне обслуговування) систем протипожежного захисту</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p>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4835</w:t>
            </w:r>
            <w:r w:rsidRPr="00DD30AA">
              <w:rPr>
                <w:sz w:val="28"/>
                <w:szCs w:val="28"/>
              </w:rPr>
              <w:t> </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4835</w:t>
            </w:r>
            <w:r w:rsidRPr="00DD30AA">
              <w:rPr>
                <w:sz w:val="28"/>
                <w:szCs w:val="28"/>
              </w:rPr>
              <w:t> </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24175</w:t>
            </w:r>
            <w:r w:rsidRPr="00DD30AA">
              <w:rPr>
                <w:sz w:val="28"/>
                <w:szCs w:val="28"/>
              </w:rPr>
              <w:t> </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5</w:t>
            </w:r>
          </w:p>
        </w:tc>
        <w:tc>
          <w:tcPr>
            <w:tcW w:w="2192" w:type="pct"/>
            <w:tcBorders>
              <w:top w:val="outset" w:sz="6" w:space="0" w:color="auto"/>
              <w:left w:val="outset" w:sz="6" w:space="0" w:color="auto"/>
              <w:bottom w:val="outset" w:sz="6" w:space="0" w:color="auto"/>
              <w:right w:val="outset" w:sz="6" w:space="0" w:color="auto"/>
            </w:tcBorders>
          </w:tcPr>
          <w:p w:rsidR="00DD30AA" w:rsidRPr="00DD50D1" w:rsidRDefault="00DD30AA" w:rsidP="00B52E66">
            <w:pPr>
              <w:pStyle w:val="ac"/>
              <w:spacing w:before="0" w:beforeAutospacing="0" w:after="0" w:afterAutospacing="0"/>
              <w:rPr>
                <w:sz w:val="28"/>
                <w:szCs w:val="28"/>
              </w:rPr>
            </w:pPr>
            <w:r w:rsidRPr="00DD30AA">
              <w:rPr>
                <w:sz w:val="28"/>
                <w:szCs w:val="28"/>
              </w:rPr>
              <w:t>Інші процедури</w:t>
            </w:r>
            <w:r w:rsidRPr="00DD50D1">
              <w:rPr>
                <w:sz w:val="28"/>
                <w:szCs w:val="28"/>
              </w:rPr>
              <w:t>:</w:t>
            </w:r>
          </w:p>
          <w:p w:rsidR="00DD30AA" w:rsidRPr="00DD50D1" w:rsidRDefault="00DD30AA" w:rsidP="00B52E66">
            <w:pPr>
              <w:pStyle w:val="ac"/>
              <w:spacing w:before="0" w:beforeAutospacing="0" w:after="0" w:afterAutospacing="0"/>
              <w:rPr>
                <w:sz w:val="28"/>
                <w:szCs w:val="28"/>
              </w:rPr>
            </w:pPr>
            <w:r w:rsidRPr="00DD50D1">
              <w:rPr>
                <w:sz w:val="28"/>
                <w:szCs w:val="28"/>
              </w:rPr>
              <w:t>обслуговування електроустановок;</w:t>
            </w:r>
          </w:p>
          <w:p w:rsidR="00DD30AA" w:rsidRPr="00DD50D1" w:rsidRDefault="00DD30AA" w:rsidP="00B52E66">
            <w:pPr>
              <w:pStyle w:val="ac"/>
              <w:spacing w:before="0" w:beforeAutospacing="0" w:after="0" w:afterAutospacing="0"/>
              <w:rPr>
                <w:sz w:val="28"/>
                <w:szCs w:val="28"/>
              </w:rPr>
            </w:pPr>
            <w:r w:rsidRPr="00DD50D1">
              <w:rPr>
                <w:sz w:val="28"/>
                <w:szCs w:val="28"/>
              </w:rPr>
              <w:t>заміри опору ізоляції</w:t>
            </w:r>
          </w:p>
          <w:p w:rsidR="00DD30AA" w:rsidRPr="00DD50D1" w:rsidRDefault="00DD30AA" w:rsidP="00B52E66">
            <w:pPr>
              <w:pStyle w:val="ac"/>
              <w:spacing w:before="0" w:beforeAutospacing="0" w:after="0" w:afterAutospacing="0"/>
              <w:rPr>
                <w:sz w:val="28"/>
                <w:szCs w:val="28"/>
              </w:rPr>
            </w:pPr>
            <w:r w:rsidRPr="00DD50D1">
              <w:rPr>
                <w:sz w:val="28"/>
                <w:szCs w:val="28"/>
              </w:rPr>
              <w:t>обслуговування блискавковідводів;</w:t>
            </w:r>
          </w:p>
          <w:p w:rsidR="00DD30AA" w:rsidRPr="00DD50D1" w:rsidRDefault="00DD30AA" w:rsidP="00B52E66">
            <w:pPr>
              <w:pStyle w:val="ac"/>
              <w:spacing w:before="0" w:beforeAutospacing="0" w:after="0" w:afterAutospacing="0"/>
              <w:rPr>
                <w:sz w:val="28"/>
                <w:szCs w:val="28"/>
              </w:rPr>
            </w:pPr>
            <w:r w:rsidRPr="00DD50D1">
              <w:rPr>
                <w:sz w:val="28"/>
                <w:szCs w:val="28"/>
              </w:rPr>
              <w:t>перевірка стану водопостачання;</w:t>
            </w:r>
          </w:p>
          <w:p w:rsidR="00DD30AA" w:rsidRPr="00DD50D1" w:rsidRDefault="00DD30AA" w:rsidP="00B52E66">
            <w:pPr>
              <w:pStyle w:val="ac"/>
              <w:spacing w:before="0" w:beforeAutospacing="0" w:after="0" w:afterAutospacing="0"/>
              <w:rPr>
                <w:sz w:val="28"/>
                <w:szCs w:val="28"/>
              </w:rPr>
            </w:pPr>
            <w:r w:rsidRPr="00DD50D1">
              <w:rPr>
                <w:sz w:val="28"/>
                <w:szCs w:val="28"/>
              </w:rPr>
              <w:t xml:space="preserve">обладнання </w:t>
            </w:r>
            <w:r w:rsidR="00957BE9">
              <w:rPr>
                <w:sz w:val="28"/>
                <w:szCs w:val="28"/>
              </w:rPr>
              <w:t>інформаційних</w:t>
            </w:r>
            <w:r w:rsidR="00957BE9" w:rsidRPr="00A53131">
              <w:rPr>
                <w:sz w:val="28"/>
                <w:szCs w:val="28"/>
                <w:lang w:val="ru-RU"/>
              </w:rPr>
              <w:t xml:space="preserve"> </w:t>
            </w:r>
            <w:r w:rsidRPr="00DD50D1">
              <w:rPr>
                <w:sz w:val="28"/>
                <w:szCs w:val="28"/>
              </w:rPr>
              <w:t>куточків з пожежної безпеки;</w:t>
            </w:r>
          </w:p>
          <w:p w:rsidR="00DD30AA" w:rsidRPr="00DD30AA" w:rsidRDefault="00DD30AA" w:rsidP="00B52E66">
            <w:pPr>
              <w:pStyle w:val="ac"/>
              <w:spacing w:before="0" w:beforeAutospacing="0" w:after="0" w:afterAutospacing="0"/>
              <w:rPr>
                <w:sz w:val="28"/>
                <w:szCs w:val="28"/>
              </w:rPr>
            </w:pPr>
            <w:r w:rsidRPr="00DD30AA">
              <w:rPr>
                <w:sz w:val="28"/>
                <w:szCs w:val="28"/>
              </w:rPr>
              <w:t>витрати на поновлення написів про напругу, знаків, табличок тощо;</w:t>
            </w:r>
          </w:p>
          <w:p w:rsidR="00DD30AA" w:rsidRPr="00DD30AA" w:rsidRDefault="00DD30AA" w:rsidP="00B52E66">
            <w:pPr>
              <w:pStyle w:val="ac"/>
              <w:spacing w:before="0" w:beforeAutospacing="0" w:after="0" w:afterAutospacing="0"/>
              <w:rPr>
                <w:sz w:val="28"/>
                <w:szCs w:val="28"/>
              </w:rPr>
            </w:pPr>
            <w:r w:rsidRPr="00DD30AA">
              <w:rPr>
                <w:sz w:val="28"/>
                <w:szCs w:val="28"/>
              </w:rPr>
              <w:t>витрати на навчання працівників з пожежної безпеки</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1500</w:t>
            </w: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1500</w:t>
            </w: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506</w:t>
            </w:r>
            <w:r w:rsidRPr="00DD30AA">
              <w:rPr>
                <w:sz w:val="28"/>
                <w:szCs w:val="28"/>
              </w:rPr>
              <w:t> </w:t>
            </w: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1650</w:t>
            </w: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150х5</w:t>
            </w: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150</w:t>
            </w: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500</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1500</w:t>
            </w: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w:t>
            </w: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w:t>
            </w:r>
            <w:r w:rsidRPr="00DD30AA">
              <w:rPr>
                <w:sz w:val="28"/>
                <w:szCs w:val="28"/>
              </w:rPr>
              <w:t> </w:t>
            </w: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1650</w:t>
            </w: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w:t>
            </w: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w:t>
            </w: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rPr>
              <w:t> </w:t>
            </w: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7500</w:t>
            </w: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4500</w:t>
            </w: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2012</w:t>
            </w: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8250</w:t>
            </w: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750</w:t>
            </w: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150</w:t>
            </w:r>
          </w:p>
          <w:p w:rsidR="00DD30AA" w:rsidRPr="00DD30AA" w:rsidRDefault="00DD30AA" w:rsidP="00B52E66">
            <w:pPr>
              <w:pStyle w:val="ac"/>
              <w:spacing w:before="0" w:beforeAutospacing="0" w:after="0" w:afterAutospacing="0"/>
              <w:jc w:val="center"/>
              <w:rPr>
                <w:sz w:val="28"/>
                <w:szCs w:val="28"/>
                <w:lang w:val="en-US"/>
              </w:rPr>
            </w:pPr>
          </w:p>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1000</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6</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rPr>
              <w:t>Разом, гривень</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34691</w:t>
            </w:r>
            <w:r w:rsidRPr="00DD30AA">
              <w:rPr>
                <w:sz w:val="28"/>
                <w:szCs w:val="28"/>
              </w:rPr>
              <w:t> </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10985</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63337</w:t>
            </w:r>
            <w:r w:rsidRPr="00DD30AA">
              <w:rPr>
                <w:sz w:val="28"/>
                <w:szCs w:val="28"/>
              </w:rPr>
              <w:t> </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7</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Кількість суб'єктів господарювання, що повинні виконати вимоги регулювання, одиниць</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523</w:t>
            </w:r>
            <w:r w:rsidRPr="00DD30AA">
              <w:rPr>
                <w:sz w:val="28"/>
                <w:szCs w:val="28"/>
              </w:rPr>
              <w:t> </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8</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Сумарно, гривень</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18143393</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33125251</w:t>
            </w:r>
          </w:p>
        </w:tc>
      </w:tr>
      <w:tr w:rsidR="00DD30AA" w:rsidRPr="00DD30AA" w:rsidTr="00DD30AA">
        <w:trPr>
          <w:tblCellSpacing w:w="22" w:type="dxa"/>
        </w:trPr>
        <w:tc>
          <w:tcPr>
            <w:tcW w:w="4954" w:type="pct"/>
            <w:gridSpan w:val="5"/>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Оцінка вартості адміністративних процедур суб'єктів малого підприємництва щодо виконання регулювання та звітування</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9</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Процедури отримання первинної інформації про вимоги регулювання</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10</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Процедури організації виконання вимог регулювання</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11</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Процедури офіційного звітування</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12</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Процедури щодо забезпечення процесу перевірок:</w:t>
            </w:r>
          </w:p>
          <w:p w:rsidR="00DD30AA" w:rsidRPr="00DD30AA" w:rsidRDefault="00DD30AA" w:rsidP="00B52E66">
            <w:pPr>
              <w:pStyle w:val="ac"/>
              <w:spacing w:before="0" w:beforeAutospacing="0" w:after="0" w:afterAutospacing="0"/>
              <w:rPr>
                <w:sz w:val="28"/>
                <w:szCs w:val="28"/>
              </w:rPr>
            </w:pPr>
            <w:r w:rsidRPr="00DD30AA">
              <w:rPr>
                <w:sz w:val="28"/>
                <w:szCs w:val="28"/>
              </w:rPr>
              <w:t>перевірка навчального закладу представником органу управління освітою вищого підпорядкування</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p>
          <w:p w:rsidR="00DD30AA" w:rsidRPr="00DD30AA" w:rsidRDefault="00DD30AA" w:rsidP="00B52E66">
            <w:pPr>
              <w:pStyle w:val="ac"/>
              <w:spacing w:before="0" w:beforeAutospacing="0" w:after="0" w:afterAutospacing="0"/>
              <w:jc w:val="center"/>
              <w:rPr>
                <w:sz w:val="28"/>
                <w:szCs w:val="28"/>
              </w:rPr>
            </w:pPr>
            <w:r w:rsidRPr="00DD30AA">
              <w:rPr>
                <w:sz w:val="28"/>
                <w:szCs w:val="28"/>
              </w:rPr>
              <w:t>1 роб. день на рік – 200 грн </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200 </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1000 </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13</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Інші процедури:</w:t>
            </w:r>
          </w:p>
          <w:p w:rsidR="00DD30AA" w:rsidRPr="00DD30AA" w:rsidRDefault="00DD30AA" w:rsidP="00B52E66">
            <w:pPr>
              <w:pStyle w:val="ac"/>
              <w:spacing w:before="0" w:beforeAutospacing="0" w:after="0" w:afterAutospacing="0"/>
              <w:rPr>
                <w:sz w:val="28"/>
                <w:szCs w:val="28"/>
              </w:rPr>
            </w:pPr>
            <w:r w:rsidRPr="00DD30AA">
              <w:rPr>
                <w:sz w:val="28"/>
                <w:szCs w:val="28"/>
              </w:rPr>
              <w:t>Витрати на позашкільні заходи щодо створення дружини юних пожежних</w:t>
            </w:r>
          </w:p>
          <w:p w:rsidR="00DD30AA" w:rsidRPr="00DD30AA" w:rsidRDefault="00DD30AA" w:rsidP="00B52E66">
            <w:pPr>
              <w:pStyle w:val="ac"/>
              <w:spacing w:before="0" w:beforeAutospacing="0" w:after="0" w:afterAutospacing="0"/>
              <w:rPr>
                <w:sz w:val="28"/>
                <w:szCs w:val="28"/>
              </w:rPr>
            </w:pP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3 роб. дні на місяць – 450 грн.х9 міс.- 4050 грн </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14</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rPr>
              <w:t>Разом, гривень</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rPr>
              <w:t> </w:t>
            </w:r>
            <w:r w:rsidRPr="00DD30AA">
              <w:rPr>
                <w:sz w:val="28"/>
                <w:szCs w:val="28"/>
                <w:lang w:val="en-US"/>
              </w:rPr>
              <w:t>4250</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15</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Кількість суб'єктів малого підприємництва, що повинні виконати вимоги регулювання, одиниць</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523</w:t>
            </w:r>
            <w:r w:rsidRPr="00DD30AA">
              <w:rPr>
                <w:sz w:val="28"/>
                <w:szCs w:val="28"/>
              </w:rPr>
              <w:t> </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trPr>
        <w:tc>
          <w:tcPr>
            <w:tcW w:w="70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16</w:t>
            </w:r>
          </w:p>
        </w:tc>
        <w:tc>
          <w:tcPr>
            <w:tcW w:w="219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Сумарно, гривень</w:t>
            </w:r>
          </w:p>
        </w:tc>
        <w:tc>
          <w:tcPr>
            <w:tcW w:w="81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222275</w:t>
            </w:r>
            <w:r w:rsidRPr="00DD30AA">
              <w:rPr>
                <w:sz w:val="28"/>
                <w:szCs w:val="28"/>
              </w:rPr>
              <w:t> </w:t>
            </w:r>
          </w:p>
        </w:tc>
        <w:tc>
          <w:tcPr>
            <w:tcW w:w="652"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495"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1111375</w:t>
            </w:r>
          </w:p>
        </w:tc>
      </w:tr>
    </w:tbl>
    <w:p w:rsidR="00DD30AA" w:rsidRPr="00DD30AA" w:rsidRDefault="00DD30AA" w:rsidP="00B52E66">
      <w:pPr>
        <w:pStyle w:val="ac"/>
        <w:spacing w:before="0" w:beforeAutospacing="0" w:after="0" w:afterAutospacing="0"/>
        <w:jc w:val="center"/>
        <w:rPr>
          <w:b/>
          <w:sz w:val="28"/>
          <w:szCs w:val="28"/>
        </w:rPr>
      </w:pPr>
      <w:r w:rsidRPr="00DD30AA">
        <w:rPr>
          <w:b/>
          <w:sz w:val="28"/>
          <w:szCs w:val="28"/>
        </w:rPr>
        <w:t>Бюджетні витрати на адміністрування регулювання суб'єктів малого підприємництва</w:t>
      </w:r>
    </w:p>
    <w:p w:rsidR="00DD30AA" w:rsidRPr="00DD30AA" w:rsidRDefault="00DD30AA" w:rsidP="00B52E66">
      <w:pPr>
        <w:pStyle w:val="ac"/>
        <w:spacing w:before="0" w:beforeAutospacing="0" w:after="0" w:afterAutospacing="0"/>
        <w:jc w:val="both"/>
        <w:rPr>
          <w:sz w:val="28"/>
          <w:szCs w:val="28"/>
        </w:rPr>
      </w:pPr>
      <w:r w:rsidRPr="00DD30AA">
        <w:rPr>
          <w:sz w:val="28"/>
          <w:szCs w:val="28"/>
        </w:rPr>
        <w:t>Розрахунок бюджетних витрат на адміністрування регулювання здійснюється окремо для кожного відповідного органу державної влади чи органу місцевого самоврядування, що залучений до процесу регулювання.</w:t>
      </w:r>
    </w:p>
    <w:p w:rsidR="00DD30AA" w:rsidRPr="00DD30AA" w:rsidRDefault="00DD30AA" w:rsidP="00B52E66">
      <w:pPr>
        <w:pStyle w:val="ac"/>
        <w:spacing w:before="0" w:beforeAutospacing="0" w:after="0" w:afterAutospacing="0"/>
        <w:jc w:val="both"/>
        <w:rPr>
          <w:sz w:val="28"/>
          <w:szCs w:val="28"/>
        </w:rPr>
      </w:pPr>
      <w:r w:rsidRPr="00DD30AA">
        <w:rPr>
          <w:sz w:val="28"/>
          <w:szCs w:val="28"/>
        </w:rPr>
        <w:t>Державний орган, для якого здійснюється розрахунок вартості адміністрування регулювання:</w:t>
      </w:r>
    </w:p>
    <w:p w:rsidR="00DD30AA" w:rsidRPr="00DD30AA" w:rsidRDefault="00DD30AA" w:rsidP="00B52E66">
      <w:pPr>
        <w:pStyle w:val="ac"/>
        <w:spacing w:before="0" w:beforeAutospacing="0" w:after="0" w:afterAutospacing="0"/>
        <w:jc w:val="center"/>
        <w:rPr>
          <w:sz w:val="28"/>
          <w:szCs w:val="28"/>
        </w:rPr>
      </w:pPr>
      <w:r w:rsidRPr="00DD30AA">
        <w:rPr>
          <w:sz w:val="28"/>
          <w:szCs w:val="28"/>
        </w:rPr>
        <w:t xml:space="preserve">Міністерство освіти і науки України </w:t>
      </w:r>
      <w:r w:rsidRPr="00DD30AA">
        <w:rPr>
          <w:sz w:val="28"/>
          <w:szCs w:val="28"/>
        </w:rPr>
        <w:br/>
        <w:t>(назва державного органу)</w:t>
      </w:r>
    </w:p>
    <w:tbl>
      <w:tblPr>
        <w:tblW w:w="548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3096"/>
        <w:gridCol w:w="1401"/>
        <w:gridCol w:w="1801"/>
        <w:gridCol w:w="1574"/>
        <w:gridCol w:w="1687"/>
        <w:gridCol w:w="2117"/>
      </w:tblGrid>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Процедура регулювання суб'єктів малого підприємництва (розрахунок на одного типового суб'єкта господарювання малого підприємництва - за потреби окремо для суб'єктів малого та мікропідприємництв)</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Планові витрати часу на процедуру</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Вартість часу співробітника органу державної влади відповідної категорії (заробітна плата)</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Оцінка кількості процедур за рік, що припадають на одного суб'єкта</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Оцінка кількості суб'єктів, що підпадають під дію процедури регулювання</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Витрати на адміністрування регулювання* (за рік), гривень</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1. Облік суб'єкта господарювання, що перебуває у сфері регулювання</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2. Поточний контроль за суб'єктом господарювання, що перебуває у сфері регулювання, у тому числі:</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камеральні</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виїзні</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8</w:t>
            </w: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32,38</w:t>
            </w: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1</w:t>
            </w: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523</w:t>
            </w: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135457</w:t>
            </w: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3. Підготовка, затвердження та опрацювання одного окремого акта про порушення вимог регулювання</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4. Реалізація одного окремого рішення щодо порушення вимог регулювання</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5. Оскарження одного окремого рішення суб'єктами господарювання</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6. Підготовка звітності за результатами регулювання</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7. Інші адміністративні процедури (уточнити):</w:t>
            </w:r>
            <w:r w:rsidRPr="00DD30AA">
              <w:rPr>
                <w:sz w:val="28"/>
                <w:szCs w:val="28"/>
              </w:rPr>
              <w:br/>
              <w:t xml:space="preserve">_____________________ </w:t>
            </w:r>
            <w:r w:rsidRPr="00DD30AA">
              <w:rPr>
                <w:sz w:val="28"/>
                <w:szCs w:val="28"/>
              </w:rPr>
              <w:br/>
              <w:t>_____________________</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Разом за рік</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135457</w:t>
            </w: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Сумарно за п'ять років</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667285</w:t>
            </w:r>
            <w:r w:rsidRPr="00DD30AA">
              <w:rPr>
                <w:sz w:val="28"/>
                <w:szCs w:val="28"/>
              </w:rPr>
              <w:t> </w:t>
            </w:r>
          </w:p>
        </w:tc>
      </w:tr>
    </w:tbl>
    <w:p w:rsidR="00DD30AA" w:rsidRPr="00DD30AA" w:rsidRDefault="00DD30AA" w:rsidP="00B52E66">
      <w:pPr>
        <w:pStyle w:val="ac"/>
        <w:spacing w:before="0" w:beforeAutospacing="0" w:after="0" w:afterAutospacing="0"/>
        <w:jc w:val="center"/>
        <w:rPr>
          <w:sz w:val="28"/>
          <w:szCs w:val="28"/>
        </w:rPr>
      </w:pPr>
      <w:r w:rsidRPr="00DD30AA">
        <w:rPr>
          <w:sz w:val="28"/>
          <w:szCs w:val="28"/>
        </w:rPr>
        <w:t xml:space="preserve">Державна служба України з надзвичайних ситуацій </w:t>
      </w:r>
    </w:p>
    <w:p w:rsidR="00DD30AA" w:rsidRPr="00DD30AA" w:rsidRDefault="00DD30AA" w:rsidP="00B52E66">
      <w:pPr>
        <w:pStyle w:val="ac"/>
        <w:spacing w:before="0" w:beforeAutospacing="0" w:after="0" w:afterAutospacing="0"/>
        <w:jc w:val="center"/>
        <w:rPr>
          <w:sz w:val="28"/>
          <w:szCs w:val="28"/>
        </w:rPr>
      </w:pPr>
      <w:r w:rsidRPr="00DD30AA">
        <w:rPr>
          <w:sz w:val="28"/>
          <w:szCs w:val="28"/>
        </w:rPr>
        <w:t>Міністерства внутрішніх справ України</w:t>
      </w:r>
    </w:p>
    <w:p w:rsidR="00DD30AA" w:rsidRPr="00DD30AA" w:rsidRDefault="00DD30AA" w:rsidP="00B52E66">
      <w:pPr>
        <w:pStyle w:val="ac"/>
        <w:spacing w:before="0" w:beforeAutospacing="0" w:after="0" w:afterAutospacing="0"/>
        <w:jc w:val="center"/>
        <w:rPr>
          <w:sz w:val="28"/>
          <w:szCs w:val="28"/>
        </w:rPr>
      </w:pPr>
      <w:r w:rsidRPr="00DD30AA">
        <w:rPr>
          <w:sz w:val="28"/>
          <w:szCs w:val="28"/>
        </w:rPr>
        <w:t>(назва державного органу)</w:t>
      </w:r>
    </w:p>
    <w:tbl>
      <w:tblPr>
        <w:tblW w:w="548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3096"/>
        <w:gridCol w:w="1401"/>
        <w:gridCol w:w="1801"/>
        <w:gridCol w:w="1574"/>
        <w:gridCol w:w="1687"/>
        <w:gridCol w:w="2117"/>
      </w:tblGrid>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Процедура регулювання суб'єктів малого підприємництва (розрахунок на одного типового суб'єкта господарювання малого підприємництва - за потреби окремо для суб'єктів малого та мікропідприємництв)</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Планові витрати часу на процедуру</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Вартість часу співробітника органу державної влади відповідної категорії (заробітна плата)</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Оцінка кількості процедур за рік, що припадають на одного суб'єкта</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Оцінка кількості суб'єктів, що підпадають під дію процедури регулювання</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Витрати на адміністрування регулювання* (за рік), гривень</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1. Облік суб'єкта господарювання, що перебуває у сфері регулювання</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2. Поточний контроль за суб'єктом господарювання, що перебуває у сфері регулювання, у тому числі:</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камеральні</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виїзні</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8</w:t>
            </w: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32,38</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1</w:t>
            </w: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523</w:t>
            </w: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135457</w:t>
            </w: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3. Підготовка, затвердження та опрацювання одного окремого акта про порушення вимог регулювання</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8</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32,38</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523</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135457</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4. Реалізація одного окремого рішення щодо порушення вимог регулювання</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5. Оскарження одного окремого рішення суб'єктами господарювання</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6. Підготовка звітності за результатами регулювання</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7. Інші адміністративні процедури (уточнити):</w:t>
            </w:r>
            <w:r w:rsidRPr="00DD30AA">
              <w:rPr>
                <w:sz w:val="28"/>
                <w:szCs w:val="28"/>
              </w:rPr>
              <w:br/>
              <w:t xml:space="preserve">_____________________ </w:t>
            </w:r>
            <w:r w:rsidRPr="00DD30AA">
              <w:rPr>
                <w:sz w:val="28"/>
                <w:szCs w:val="28"/>
              </w:rPr>
              <w:br/>
              <w:t>_____________________</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 </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Разом за рік</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516,5</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1</w:t>
            </w:r>
            <w:r w:rsidRPr="00DD30AA">
              <w:rPr>
                <w:sz w:val="28"/>
                <w:szCs w:val="28"/>
              </w:rPr>
              <w:t> </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lang w:val="en-US"/>
              </w:rPr>
              <w:t>523</w:t>
            </w:r>
            <w:r w:rsidRPr="00DD30AA">
              <w:rPr>
                <w:sz w:val="28"/>
                <w:szCs w:val="28"/>
              </w:rPr>
              <w:t> </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270119</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Сумарно за п'ять років</w:t>
            </w: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r w:rsidRPr="00DD30AA">
              <w:rPr>
                <w:sz w:val="28"/>
                <w:szCs w:val="28"/>
                <w:lang w:val="en-US"/>
              </w:rPr>
              <w:t>1350595</w:t>
            </w:r>
          </w:p>
        </w:tc>
      </w:tr>
      <w:tr w:rsidR="00DD30AA" w:rsidRPr="00DD30AA" w:rsidTr="00DD30AA">
        <w:trPr>
          <w:tblCellSpacing w:w="22" w:type="dxa"/>
          <w:jc w:val="center"/>
        </w:trPr>
        <w:tc>
          <w:tcPr>
            <w:tcW w:w="1399"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p>
        </w:tc>
        <w:tc>
          <w:tcPr>
            <w:tcW w:w="563"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p>
        </w:tc>
        <w:tc>
          <w:tcPr>
            <w:tcW w:w="727"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634"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681"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Х</w:t>
            </w:r>
          </w:p>
        </w:tc>
        <w:tc>
          <w:tcPr>
            <w:tcW w:w="848"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lang w:val="en-US"/>
              </w:rPr>
            </w:pPr>
          </w:p>
        </w:tc>
      </w:tr>
    </w:tbl>
    <w:p w:rsidR="00DD30AA" w:rsidRPr="00DD30AA" w:rsidRDefault="00DD30AA" w:rsidP="00B52E66">
      <w:pPr>
        <w:pStyle w:val="ac"/>
        <w:spacing w:before="0" w:beforeAutospacing="0" w:after="0" w:afterAutospacing="0"/>
        <w:rPr>
          <w:sz w:val="28"/>
          <w:szCs w:val="28"/>
        </w:rPr>
      </w:pPr>
      <w:r w:rsidRPr="00DD30AA">
        <w:rPr>
          <w:sz w:val="28"/>
          <w:szCs w:val="28"/>
        </w:rPr>
        <w:t>* Вартість витрат, пов'язаних з адмініструванням процесу регулювання державними органами, визначається шляхом множення фактичних витрат часу персоналу на заробітну плату спеціаліста відповідної кваліфікації та на кількість суб'єктів, що підпадають під дію процедури регулювання, та на кількість процедур за рік.</w:t>
      </w:r>
    </w:p>
    <w:p w:rsidR="00DD30AA" w:rsidRPr="00DD30AA" w:rsidRDefault="00DD30AA" w:rsidP="00B52E66">
      <w:pPr>
        <w:pStyle w:val="ac"/>
        <w:spacing w:before="0" w:beforeAutospacing="0" w:after="0" w:afterAutospacing="0"/>
        <w:jc w:val="both"/>
        <w:rPr>
          <w:sz w:val="28"/>
          <w:szCs w:val="28"/>
        </w:rPr>
      </w:pPr>
      <w:r w:rsidRPr="00DD30AA">
        <w:rPr>
          <w:sz w:val="28"/>
          <w:szCs w:val="28"/>
        </w:rPr>
        <w:t>4. Розрахунок сумарних витрат суб'єктів малого підприємництва, що виникають на виконання вимог регулювання</w:t>
      </w:r>
    </w:p>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618"/>
        <w:gridCol w:w="3594"/>
        <w:gridCol w:w="2197"/>
        <w:gridCol w:w="2127"/>
      </w:tblGrid>
      <w:tr w:rsidR="00DD30AA" w:rsidRPr="00DD30AA" w:rsidTr="00DD30AA">
        <w:trPr>
          <w:tblCellSpacing w:w="22" w:type="dxa"/>
        </w:trPr>
        <w:tc>
          <w:tcPr>
            <w:tcW w:w="5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Порядковий номер</w:t>
            </w:r>
          </w:p>
        </w:tc>
        <w:tc>
          <w:tcPr>
            <w:tcW w:w="20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Показник</w:t>
            </w:r>
          </w:p>
        </w:tc>
        <w:tc>
          <w:tcPr>
            <w:tcW w:w="12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Перший рік регулювання (стартовий)</w:t>
            </w:r>
          </w:p>
        </w:tc>
        <w:tc>
          <w:tcPr>
            <w:tcW w:w="12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За п'ять років</w:t>
            </w:r>
          </w:p>
        </w:tc>
      </w:tr>
      <w:tr w:rsidR="00DD30AA" w:rsidRPr="00DD30AA" w:rsidTr="00DD30AA">
        <w:trPr>
          <w:tblCellSpacing w:w="22" w:type="dxa"/>
        </w:trPr>
        <w:tc>
          <w:tcPr>
            <w:tcW w:w="5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1</w:t>
            </w:r>
          </w:p>
        </w:tc>
        <w:tc>
          <w:tcPr>
            <w:tcW w:w="20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Оцінка "прямих" витрат суб'єктів малого підприємництва на виконання регулювання</w:t>
            </w:r>
          </w:p>
        </w:tc>
        <w:tc>
          <w:tcPr>
            <w:tcW w:w="12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lang w:val="en-US"/>
              </w:rPr>
              <w:t>18143393</w:t>
            </w:r>
          </w:p>
        </w:tc>
        <w:tc>
          <w:tcPr>
            <w:tcW w:w="12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lang w:val="en-US"/>
              </w:rPr>
              <w:t>33125251</w:t>
            </w:r>
          </w:p>
        </w:tc>
      </w:tr>
      <w:tr w:rsidR="00DD30AA" w:rsidRPr="00DD30AA" w:rsidTr="00DD30AA">
        <w:trPr>
          <w:tblCellSpacing w:w="22" w:type="dxa"/>
        </w:trPr>
        <w:tc>
          <w:tcPr>
            <w:tcW w:w="5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2</w:t>
            </w:r>
          </w:p>
        </w:tc>
        <w:tc>
          <w:tcPr>
            <w:tcW w:w="20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Оцінка вартості адміністративних процедур для суб'єктів малого підприємництва щодо виконання регулювання та звітування</w:t>
            </w:r>
          </w:p>
        </w:tc>
        <w:tc>
          <w:tcPr>
            <w:tcW w:w="12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lang w:val="en-US"/>
              </w:rPr>
              <w:t>222275</w:t>
            </w:r>
          </w:p>
        </w:tc>
        <w:tc>
          <w:tcPr>
            <w:tcW w:w="12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lang w:val="en-US"/>
              </w:rPr>
              <w:t>1111375</w:t>
            </w:r>
            <w:r w:rsidRPr="00DD30AA">
              <w:rPr>
                <w:sz w:val="28"/>
                <w:szCs w:val="28"/>
              </w:rPr>
              <w:t> </w:t>
            </w:r>
          </w:p>
        </w:tc>
      </w:tr>
      <w:tr w:rsidR="00DD30AA" w:rsidRPr="00DD30AA" w:rsidTr="00DD30AA">
        <w:trPr>
          <w:tblCellSpacing w:w="22" w:type="dxa"/>
        </w:trPr>
        <w:tc>
          <w:tcPr>
            <w:tcW w:w="5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3</w:t>
            </w:r>
          </w:p>
        </w:tc>
        <w:tc>
          <w:tcPr>
            <w:tcW w:w="20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Сумарні витрати малого підприємництва на виконання запланованого регулювання</w:t>
            </w:r>
          </w:p>
        </w:tc>
        <w:tc>
          <w:tcPr>
            <w:tcW w:w="12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lang w:val="en-US"/>
              </w:rPr>
              <w:t>135457</w:t>
            </w:r>
          </w:p>
        </w:tc>
        <w:tc>
          <w:tcPr>
            <w:tcW w:w="12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lang w:val="en-US"/>
              </w:rPr>
              <w:t>667285</w:t>
            </w:r>
          </w:p>
        </w:tc>
      </w:tr>
      <w:tr w:rsidR="00DD30AA" w:rsidRPr="00DD30AA" w:rsidTr="00DD30AA">
        <w:trPr>
          <w:tblCellSpacing w:w="22" w:type="dxa"/>
        </w:trPr>
        <w:tc>
          <w:tcPr>
            <w:tcW w:w="5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4</w:t>
            </w:r>
          </w:p>
        </w:tc>
        <w:tc>
          <w:tcPr>
            <w:tcW w:w="20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Бюджетні витрати на адміністрування регулювання суб'єктів малого підприємництва</w:t>
            </w:r>
          </w:p>
        </w:tc>
        <w:tc>
          <w:tcPr>
            <w:tcW w:w="12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lang w:val="en-US"/>
              </w:rPr>
              <w:t>270119</w:t>
            </w:r>
          </w:p>
        </w:tc>
        <w:tc>
          <w:tcPr>
            <w:tcW w:w="12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lang w:val="en-US"/>
              </w:rPr>
              <w:t>1350595</w:t>
            </w:r>
          </w:p>
        </w:tc>
      </w:tr>
      <w:tr w:rsidR="00DD30AA" w:rsidRPr="00DD30AA" w:rsidTr="00DD30AA">
        <w:trPr>
          <w:tblCellSpacing w:w="22" w:type="dxa"/>
        </w:trPr>
        <w:tc>
          <w:tcPr>
            <w:tcW w:w="5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jc w:val="center"/>
              <w:rPr>
                <w:sz w:val="28"/>
                <w:szCs w:val="28"/>
              </w:rPr>
            </w:pPr>
            <w:r w:rsidRPr="00DD30AA">
              <w:rPr>
                <w:sz w:val="28"/>
                <w:szCs w:val="28"/>
              </w:rPr>
              <w:t>5</w:t>
            </w:r>
          </w:p>
        </w:tc>
        <w:tc>
          <w:tcPr>
            <w:tcW w:w="20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rPr>
            </w:pPr>
            <w:r w:rsidRPr="00DD30AA">
              <w:rPr>
                <w:sz w:val="28"/>
                <w:szCs w:val="28"/>
              </w:rPr>
              <w:t>Сумарні витрати на виконання запланованого регулювання</w:t>
            </w:r>
          </w:p>
        </w:tc>
        <w:tc>
          <w:tcPr>
            <w:tcW w:w="125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lang w:val="en-US"/>
              </w:rPr>
              <w:t>18771244</w:t>
            </w:r>
          </w:p>
        </w:tc>
        <w:tc>
          <w:tcPr>
            <w:tcW w:w="1200" w:type="pct"/>
            <w:tcBorders>
              <w:top w:val="outset" w:sz="6" w:space="0" w:color="auto"/>
              <w:left w:val="outset" w:sz="6" w:space="0" w:color="auto"/>
              <w:bottom w:val="outset" w:sz="6" w:space="0" w:color="auto"/>
              <w:right w:val="outset" w:sz="6" w:space="0" w:color="auto"/>
            </w:tcBorders>
          </w:tcPr>
          <w:p w:rsidR="00DD30AA" w:rsidRPr="00DD30AA" w:rsidRDefault="00DD30AA" w:rsidP="00B52E66">
            <w:pPr>
              <w:pStyle w:val="ac"/>
              <w:spacing w:before="0" w:beforeAutospacing="0" w:after="0" w:afterAutospacing="0"/>
              <w:rPr>
                <w:sz w:val="28"/>
                <w:szCs w:val="28"/>
                <w:lang w:val="en-US"/>
              </w:rPr>
            </w:pPr>
            <w:r w:rsidRPr="00DD30AA">
              <w:rPr>
                <w:sz w:val="28"/>
                <w:szCs w:val="28"/>
                <w:lang w:val="en-US"/>
              </w:rPr>
              <w:t>36254506</w:t>
            </w:r>
          </w:p>
        </w:tc>
      </w:tr>
    </w:tbl>
    <w:p w:rsidR="00DD30AA" w:rsidRPr="00DD30AA" w:rsidRDefault="00DD30AA" w:rsidP="00B52E66">
      <w:pPr>
        <w:pStyle w:val="ac"/>
        <w:spacing w:before="0" w:beforeAutospacing="0" w:after="0" w:afterAutospacing="0"/>
        <w:jc w:val="both"/>
        <w:rPr>
          <w:sz w:val="28"/>
          <w:szCs w:val="28"/>
        </w:rPr>
      </w:pPr>
    </w:p>
    <w:p w:rsidR="00DD30AA" w:rsidRPr="00DD30AA" w:rsidRDefault="00DD30AA" w:rsidP="00B52E66">
      <w:pPr>
        <w:spacing w:after="0" w:line="240" w:lineRule="auto"/>
        <w:rPr>
          <w:rFonts w:ascii="Times New Roman" w:hAnsi="Times New Roman" w:cs="Times New Roman"/>
          <w:sz w:val="28"/>
          <w:szCs w:val="28"/>
        </w:rPr>
      </w:pPr>
    </w:p>
    <w:sectPr w:rsidR="00DD30AA" w:rsidRPr="00DD30AA" w:rsidSect="00DD30AA">
      <w:pgSz w:w="11909" w:h="16834"/>
      <w:pgMar w:top="1134" w:right="850" w:bottom="851" w:left="1701" w:header="709" w:footer="709" w:gutter="0"/>
      <w:pgNumType w:start="13"/>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39E" w:rsidRDefault="0004139E" w:rsidP="004174FA">
      <w:pPr>
        <w:spacing w:after="0" w:line="240" w:lineRule="auto"/>
      </w:pPr>
      <w:r>
        <w:separator/>
      </w:r>
    </w:p>
  </w:endnote>
  <w:endnote w:type="continuationSeparator" w:id="1">
    <w:p w:rsidR="0004139E" w:rsidRDefault="0004139E" w:rsidP="004174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39E" w:rsidRDefault="0004139E" w:rsidP="004174FA">
      <w:pPr>
        <w:spacing w:after="0" w:line="240" w:lineRule="auto"/>
      </w:pPr>
      <w:r>
        <w:separator/>
      </w:r>
    </w:p>
  </w:footnote>
  <w:footnote w:type="continuationSeparator" w:id="1">
    <w:p w:rsidR="0004139E" w:rsidRDefault="0004139E" w:rsidP="004174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3A2" w:rsidRDefault="00BB2358" w:rsidP="00DD30AA">
    <w:pPr>
      <w:pStyle w:val="a9"/>
      <w:framePr w:wrap="around" w:vAnchor="text" w:hAnchor="margin" w:xAlign="right" w:y="1"/>
      <w:rPr>
        <w:rStyle w:val="ab"/>
      </w:rPr>
    </w:pPr>
    <w:r>
      <w:rPr>
        <w:rStyle w:val="ab"/>
      </w:rPr>
      <w:fldChar w:fldCharType="begin"/>
    </w:r>
    <w:r w:rsidR="00CF43A2">
      <w:rPr>
        <w:rStyle w:val="ab"/>
      </w:rPr>
      <w:instrText xml:space="preserve">PAGE  </w:instrText>
    </w:r>
    <w:r>
      <w:rPr>
        <w:rStyle w:val="ab"/>
      </w:rPr>
      <w:fldChar w:fldCharType="separate"/>
    </w:r>
    <w:r w:rsidR="00CF43A2">
      <w:rPr>
        <w:rStyle w:val="ab"/>
        <w:noProof/>
      </w:rPr>
      <w:t>1</w:t>
    </w:r>
    <w:r>
      <w:rPr>
        <w:rStyle w:val="ab"/>
      </w:rPr>
      <w:fldChar w:fldCharType="end"/>
    </w:r>
  </w:p>
  <w:p w:rsidR="00CF43A2" w:rsidRDefault="00CF43A2" w:rsidP="00DD30AA">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9004"/>
      <w:docPartObj>
        <w:docPartGallery w:val="Page Numbers (Top of Page)"/>
        <w:docPartUnique/>
      </w:docPartObj>
    </w:sdtPr>
    <w:sdtContent>
      <w:p w:rsidR="00A074A2" w:rsidRDefault="00BB2358">
        <w:pPr>
          <w:pStyle w:val="a9"/>
          <w:jc w:val="center"/>
        </w:pPr>
        <w:fldSimple w:instr=" PAGE   \* MERGEFORMAT ">
          <w:r w:rsidR="00985036">
            <w:rPr>
              <w:noProof/>
            </w:rPr>
            <w:t>20</w:t>
          </w:r>
        </w:fldSimple>
      </w:p>
    </w:sdtContent>
  </w:sdt>
  <w:p w:rsidR="00CF43A2" w:rsidRDefault="00CF43A2" w:rsidP="00DD30AA">
    <w:pPr>
      <w:pStyle w:val="a9"/>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8F0" w:rsidRDefault="005358F0" w:rsidP="005358F0">
    <w:pPr>
      <w:pStyle w:val="a9"/>
    </w:pPr>
  </w:p>
  <w:p w:rsidR="005358F0" w:rsidRDefault="005358F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A2E9A"/>
    <w:multiLevelType w:val="hybridMultilevel"/>
    <w:tmpl w:val="09C4F550"/>
    <w:lvl w:ilvl="0" w:tplc="88A0E3E2">
      <w:start w:val="7"/>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E630322"/>
    <w:multiLevelType w:val="hybridMultilevel"/>
    <w:tmpl w:val="EF0C2368"/>
    <w:lvl w:ilvl="0" w:tplc="5798F434">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9F10CA2"/>
    <w:multiLevelType w:val="hybridMultilevel"/>
    <w:tmpl w:val="A54E4A5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423F3CD3"/>
    <w:multiLevelType w:val="hybridMultilevel"/>
    <w:tmpl w:val="04BAB046"/>
    <w:lvl w:ilvl="0" w:tplc="D4404358">
      <w:start w:val="2"/>
      <w:numFmt w:val="decimal"/>
      <w:lvlText w:val="%1."/>
      <w:lvlJc w:val="left"/>
      <w:pPr>
        <w:tabs>
          <w:tab w:val="num" w:pos="570"/>
        </w:tabs>
        <w:ind w:left="570" w:hanging="360"/>
      </w:pPr>
      <w:rPr>
        <w:rFonts w:hint="default"/>
      </w:rPr>
    </w:lvl>
    <w:lvl w:ilvl="1" w:tplc="04190019" w:tentative="1">
      <w:start w:val="1"/>
      <w:numFmt w:val="lowerLetter"/>
      <w:lvlText w:val="%2."/>
      <w:lvlJc w:val="left"/>
      <w:pPr>
        <w:tabs>
          <w:tab w:val="num" w:pos="1290"/>
        </w:tabs>
        <w:ind w:left="1290" w:hanging="360"/>
      </w:pPr>
    </w:lvl>
    <w:lvl w:ilvl="2" w:tplc="0419001B" w:tentative="1">
      <w:start w:val="1"/>
      <w:numFmt w:val="lowerRoman"/>
      <w:lvlText w:val="%3."/>
      <w:lvlJc w:val="right"/>
      <w:pPr>
        <w:tabs>
          <w:tab w:val="num" w:pos="2010"/>
        </w:tabs>
        <w:ind w:left="2010" w:hanging="180"/>
      </w:pPr>
    </w:lvl>
    <w:lvl w:ilvl="3" w:tplc="0419000F" w:tentative="1">
      <w:start w:val="1"/>
      <w:numFmt w:val="decimal"/>
      <w:lvlText w:val="%4."/>
      <w:lvlJc w:val="left"/>
      <w:pPr>
        <w:tabs>
          <w:tab w:val="num" w:pos="2730"/>
        </w:tabs>
        <w:ind w:left="2730" w:hanging="360"/>
      </w:pPr>
    </w:lvl>
    <w:lvl w:ilvl="4" w:tplc="04190019" w:tentative="1">
      <w:start w:val="1"/>
      <w:numFmt w:val="lowerLetter"/>
      <w:lvlText w:val="%5."/>
      <w:lvlJc w:val="left"/>
      <w:pPr>
        <w:tabs>
          <w:tab w:val="num" w:pos="3450"/>
        </w:tabs>
        <w:ind w:left="3450" w:hanging="360"/>
      </w:pPr>
    </w:lvl>
    <w:lvl w:ilvl="5" w:tplc="0419001B" w:tentative="1">
      <w:start w:val="1"/>
      <w:numFmt w:val="lowerRoman"/>
      <w:lvlText w:val="%6."/>
      <w:lvlJc w:val="right"/>
      <w:pPr>
        <w:tabs>
          <w:tab w:val="num" w:pos="4170"/>
        </w:tabs>
        <w:ind w:left="4170" w:hanging="180"/>
      </w:pPr>
    </w:lvl>
    <w:lvl w:ilvl="6" w:tplc="0419000F" w:tentative="1">
      <w:start w:val="1"/>
      <w:numFmt w:val="decimal"/>
      <w:lvlText w:val="%7."/>
      <w:lvlJc w:val="left"/>
      <w:pPr>
        <w:tabs>
          <w:tab w:val="num" w:pos="4890"/>
        </w:tabs>
        <w:ind w:left="4890" w:hanging="360"/>
      </w:pPr>
    </w:lvl>
    <w:lvl w:ilvl="7" w:tplc="04190019" w:tentative="1">
      <w:start w:val="1"/>
      <w:numFmt w:val="lowerLetter"/>
      <w:lvlText w:val="%8."/>
      <w:lvlJc w:val="left"/>
      <w:pPr>
        <w:tabs>
          <w:tab w:val="num" w:pos="5610"/>
        </w:tabs>
        <w:ind w:left="5610" w:hanging="360"/>
      </w:pPr>
    </w:lvl>
    <w:lvl w:ilvl="8" w:tplc="0419001B" w:tentative="1">
      <w:start w:val="1"/>
      <w:numFmt w:val="lowerRoman"/>
      <w:lvlText w:val="%9."/>
      <w:lvlJc w:val="right"/>
      <w:pPr>
        <w:tabs>
          <w:tab w:val="num" w:pos="6330"/>
        </w:tabs>
        <w:ind w:left="6330" w:hanging="180"/>
      </w:pPr>
    </w:lvl>
  </w:abstractNum>
  <w:abstractNum w:abstractNumId="4">
    <w:nsid w:val="42DA56C0"/>
    <w:multiLevelType w:val="hybridMultilevel"/>
    <w:tmpl w:val="47841B38"/>
    <w:lvl w:ilvl="0" w:tplc="EEF4CC3A">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E597BF3"/>
    <w:multiLevelType w:val="hybridMultilevel"/>
    <w:tmpl w:val="CEEE3A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1643FFE"/>
    <w:multiLevelType w:val="hybridMultilevel"/>
    <w:tmpl w:val="5FC226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A39011F"/>
    <w:multiLevelType w:val="hybridMultilevel"/>
    <w:tmpl w:val="5E5EB89E"/>
    <w:lvl w:ilvl="0" w:tplc="04220001">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8">
    <w:nsid w:val="5EBF0F2F"/>
    <w:multiLevelType w:val="hybridMultilevel"/>
    <w:tmpl w:val="28FE0850"/>
    <w:lvl w:ilvl="0" w:tplc="543C10CE">
      <w:start w:val="6"/>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613568E2"/>
    <w:multiLevelType w:val="hybridMultilevel"/>
    <w:tmpl w:val="ECFAC08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62E81BE3"/>
    <w:multiLevelType w:val="hybridMultilevel"/>
    <w:tmpl w:val="262A80CA"/>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72630BC7"/>
    <w:multiLevelType w:val="hybridMultilevel"/>
    <w:tmpl w:val="A8648A86"/>
    <w:lvl w:ilvl="0" w:tplc="A516BACC">
      <w:start w:val="8"/>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2"/>
  </w:num>
  <w:num w:numId="3">
    <w:abstractNumId w:val="9"/>
  </w:num>
  <w:num w:numId="4">
    <w:abstractNumId w:val="5"/>
  </w:num>
  <w:num w:numId="5">
    <w:abstractNumId w:val="6"/>
  </w:num>
  <w:num w:numId="6">
    <w:abstractNumId w:val="7"/>
  </w:num>
  <w:num w:numId="7">
    <w:abstractNumId w:val="3"/>
  </w:num>
  <w:num w:numId="8">
    <w:abstractNumId w:val="1"/>
  </w:num>
  <w:num w:numId="9">
    <w:abstractNumId w:val="4"/>
  </w:num>
  <w:num w:numId="10">
    <w:abstractNumId w:val="8"/>
  </w:num>
  <w:num w:numId="11">
    <w:abstractNumId w:val="1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D30AA"/>
    <w:rsid w:val="0004139E"/>
    <w:rsid w:val="00044902"/>
    <w:rsid w:val="000449F0"/>
    <w:rsid w:val="000649A0"/>
    <w:rsid w:val="00071A70"/>
    <w:rsid w:val="000826C6"/>
    <w:rsid w:val="00130981"/>
    <w:rsid w:val="00183162"/>
    <w:rsid w:val="001B0989"/>
    <w:rsid w:val="001E343F"/>
    <w:rsid w:val="0020172D"/>
    <w:rsid w:val="002129E0"/>
    <w:rsid w:val="00233E47"/>
    <w:rsid w:val="00265DBB"/>
    <w:rsid w:val="00276579"/>
    <w:rsid w:val="002A38E3"/>
    <w:rsid w:val="002D43D8"/>
    <w:rsid w:val="003215A8"/>
    <w:rsid w:val="003500DB"/>
    <w:rsid w:val="003657BC"/>
    <w:rsid w:val="003853DA"/>
    <w:rsid w:val="003C64C0"/>
    <w:rsid w:val="004047DA"/>
    <w:rsid w:val="004174FA"/>
    <w:rsid w:val="004222ED"/>
    <w:rsid w:val="004443A0"/>
    <w:rsid w:val="00467E2F"/>
    <w:rsid w:val="004934E5"/>
    <w:rsid w:val="00496FFB"/>
    <w:rsid w:val="004C17BF"/>
    <w:rsid w:val="004C464F"/>
    <w:rsid w:val="004E5162"/>
    <w:rsid w:val="00520930"/>
    <w:rsid w:val="005358F0"/>
    <w:rsid w:val="005704E3"/>
    <w:rsid w:val="00587710"/>
    <w:rsid w:val="005A35FE"/>
    <w:rsid w:val="005E504F"/>
    <w:rsid w:val="005F1993"/>
    <w:rsid w:val="005F3765"/>
    <w:rsid w:val="006815FB"/>
    <w:rsid w:val="006A48E8"/>
    <w:rsid w:val="006C3417"/>
    <w:rsid w:val="006D2FD2"/>
    <w:rsid w:val="0072084C"/>
    <w:rsid w:val="00797A64"/>
    <w:rsid w:val="007A313B"/>
    <w:rsid w:val="007C08D8"/>
    <w:rsid w:val="007C0952"/>
    <w:rsid w:val="007C4BE0"/>
    <w:rsid w:val="007F6463"/>
    <w:rsid w:val="007F79B7"/>
    <w:rsid w:val="0080018E"/>
    <w:rsid w:val="00814101"/>
    <w:rsid w:val="00823EC9"/>
    <w:rsid w:val="0082508B"/>
    <w:rsid w:val="00883202"/>
    <w:rsid w:val="008A7935"/>
    <w:rsid w:val="008B4FD5"/>
    <w:rsid w:val="008F0DD5"/>
    <w:rsid w:val="009025E8"/>
    <w:rsid w:val="00902D0E"/>
    <w:rsid w:val="00955AFB"/>
    <w:rsid w:val="00957BE9"/>
    <w:rsid w:val="0097481F"/>
    <w:rsid w:val="00985036"/>
    <w:rsid w:val="009B6D94"/>
    <w:rsid w:val="009C2F99"/>
    <w:rsid w:val="009F0C92"/>
    <w:rsid w:val="00A00197"/>
    <w:rsid w:val="00A074A2"/>
    <w:rsid w:val="00A51F86"/>
    <w:rsid w:val="00A53131"/>
    <w:rsid w:val="00A945AD"/>
    <w:rsid w:val="00AA3032"/>
    <w:rsid w:val="00AE1792"/>
    <w:rsid w:val="00AF6046"/>
    <w:rsid w:val="00B238F0"/>
    <w:rsid w:val="00B3719E"/>
    <w:rsid w:val="00B52E66"/>
    <w:rsid w:val="00B56B16"/>
    <w:rsid w:val="00BA7FCC"/>
    <w:rsid w:val="00BB2358"/>
    <w:rsid w:val="00BC7423"/>
    <w:rsid w:val="00BC7ACA"/>
    <w:rsid w:val="00BE7F15"/>
    <w:rsid w:val="00C0149D"/>
    <w:rsid w:val="00C043AB"/>
    <w:rsid w:val="00C256CC"/>
    <w:rsid w:val="00C344C8"/>
    <w:rsid w:val="00C47D46"/>
    <w:rsid w:val="00C95E4C"/>
    <w:rsid w:val="00CA4369"/>
    <w:rsid w:val="00CA7C62"/>
    <w:rsid w:val="00CD0199"/>
    <w:rsid w:val="00CE2E1B"/>
    <w:rsid w:val="00CF43A2"/>
    <w:rsid w:val="00D278F5"/>
    <w:rsid w:val="00D55F6E"/>
    <w:rsid w:val="00D9236C"/>
    <w:rsid w:val="00D97F7C"/>
    <w:rsid w:val="00DD2872"/>
    <w:rsid w:val="00DD30AA"/>
    <w:rsid w:val="00DD50D1"/>
    <w:rsid w:val="00DD57CB"/>
    <w:rsid w:val="00E1612A"/>
    <w:rsid w:val="00E27AF5"/>
    <w:rsid w:val="00E409FA"/>
    <w:rsid w:val="00E94DCB"/>
    <w:rsid w:val="00EA2E70"/>
    <w:rsid w:val="00ED7C5C"/>
    <w:rsid w:val="00EE2A03"/>
    <w:rsid w:val="00F23869"/>
    <w:rsid w:val="00FD2C9E"/>
    <w:rsid w:val="00FE1EC5"/>
    <w:rsid w:val="00FF40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162"/>
  </w:style>
  <w:style w:type="paragraph" w:styleId="1">
    <w:name w:val="heading 1"/>
    <w:basedOn w:val="a"/>
    <w:next w:val="a"/>
    <w:link w:val="10"/>
    <w:qFormat/>
    <w:rsid w:val="00DD30AA"/>
    <w:pPr>
      <w:keepNext/>
      <w:spacing w:after="0" w:line="240" w:lineRule="auto"/>
      <w:ind w:firstLine="360"/>
      <w:jc w:val="both"/>
      <w:outlineLvl w:val="0"/>
    </w:pPr>
    <w:rPr>
      <w:rFonts w:ascii="Times New Roman" w:eastAsia="Times New Roman" w:hAnsi="Times New Roman" w:cs="Times New Roman"/>
      <w:sz w:val="28"/>
      <w:szCs w:val="20"/>
    </w:rPr>
  </w:style>
  <w:style w:type="paragraph" w:styleId="3">
    <w:name w:val="heading 3"/>
    <w:basedOn w:val="a"/>
    <w:next w:val="a"/>
    <w:link w:val="30"/>
    <w:uiPriority w:val="9"/>
    <w:semiHidden/>
    <w:unhideWhenUsed/>
    <w:qFormat/>
    <w:rsid w:val="00DD30AA"/>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30AA"/>
    <w:rPr>
      <w:rFonts w:ascii="Times New Roman" w:eastAsia="Times New Roman" w:hAnsi="Times New Roman" w:cs="Times New Roman"/>
      <w:sz w:val="28"/>
      <w:szCs w:val="20"/>
      <w:lang w:val="uk-UA"/>
    </w:rPr>
  </w:style>
  <w:style w:type="character" w:customStyle="1" w:styleId="30">
    <w:name w:val="Заголовок 3 Знак"/>
    <w:basedOn w:val="a0"/>
    <w:link w:val="3"/>
    <w:uiPriority w:val="9"/>
    <w:semiHidden/>
    <w:rsid w:val="00DD30AA"/>
    <w:rPr>
      <w:rFonts w:ascii="Cambria" w:eastAsia="Times New Roman" w:hAnsi="Cambria" w:cs="Times New Roman"/>
      <w:b/>
      <w:bCs/>
      <w:sz w:val="26"/>
      <w:szCs w:val="26"/>
      <w:lang w:val="uk-UA" w:eastAsia="uk-UA"/>
    </w:rPr>
  </w:style>
  <w:style w:type="paragraph" w:styleId="a3">
    <w:name w:val="Body Text Indent"/>
    <w:basedOn w:val="a"/>
    <w:link w:val="a4"/>
    <w:rsid w:val="00DD30AA"/>
    <w:pPr>
      <w:spacing w:after="0" w:line="240" w:lineRule="auto"/>
      <w:ind w:left="1260" w:hanging="180"/>
    </w:pPr>
    <w:rPr>
      <w:rFonts w:ascii="Times New Roman" w:eastAsia="Times New Roman" w:hAnsi="Times New Roman" w:cs="Times New Roman"/>
      <w:sz w:val="28"/>
      <w:szCs w:val="28"/>
    </w:rPr>
  </w:style>
  <w:style w:type="character" w:customStyle="1" w:styleId="a4">
    <w:name w:val="Основной текст с отступом Знак"/>
    <w:basedOn w:val="a0"/>
    <w:link w:val="a3"/>
    <w:rsid w:val="00DD30AA"/>
    <w:rPr>
      <w:rFonts w:ascii="Times New Roman" w:eastAsia="Times New Roman" w:hAnsi="Times New Roman" w:cs="Times New Roman"/>
      <w:sz w:val="28"/>
      <w:szCs w:val="28"/>
      <w:lang w:val="uk-UA" w:eastAsia="uk-UA"/>
    </w:rPr>
  </w:style>
  <w:style w:type="paragraph" w:styleId="a5">
    <w:name w:val="Plain Text"/>
    <w:basedOn w:val="a"/>
    <w:link w:val="a6"/>
    <w:rsid w:val="00DD30AA"/>
    <w:pPr>
      <w:spacing w:after="0" w:line="240" w:lineRule="auto"/>
    </w:pPr>
    <w:rPr>
      <w:rFonts w:ascii="Courier New" w:eastAsia="Times New Roman" w:hAnsi="Courier New" w:cs="Courier New"/>
      <w:sz w:val="20"/>
      <w:szCs w:val="20"/>
    </w:rPr>
  </w:style>
  <w:style w:type="character" w:customStyle="1" w:styleId="a6">
    <w:name w:val="Текст Знак"/>
    <w:basedOn w:val="a0"/>
    <w:link w:val="a5"/>
    <w:rsid w:val="00DD30AA"/>
    <w:rPr>
      <w:rFonts w:ascii="Courier New" w:eastAsia="Times New Roman" w:hAnsi="Courier New" w:cs="Courier New"/>
      <w:sz w:val="20"/>
      <w:szCs w:val="20"/>
      <w:lang w:val="uk-UA"/>
    </w:rPr>
  </w:style>
  <w:style w:type="paragraph" w:styleId="2">
    <w:name w:val="Body Text Indent 2"/>
    <w:basedOn w:val="a"/>
    <w:link w:val="20"/>
    <w:rsid w:val="00DD30AA"/>
    <w:pPr>
      <w:spacing w:after="0" w:line="240" w:lineRule="auto"/>
      <w:ind w:firstLine="480"/>
      <w:jc w:val="both"/>
    </w:pPr>
    <w:rPr>
      <w:rFonts w:ascii="Times New Roman" w:eastAsia="Times New Roman" w:hAnsi="Times New Roman" w:cs="Times New Roman"/>
      <w:sz w:val="28"/>
      <w:szCs w:val="28"/>
    </w:rPr>
  </w:style>
  <w:style w:type="character" w:customStyle="1" w:styleId="20">
    <w:name w:val="Основной текст с отступом 2 Знак"/>
    <w:basedOn w:val="a0"/>
    <w:link w:val="2"/>
    <w:rsid w:val="00DD30AA"/>
    <w:rPr>
      <w:rFonts w:ascii="Times New Roman" w:eastAsia="Times New Roman" w:hAnsi="Times New Roman" w:cs="Times New Roman"/>
      <w:sz w:val="28"/>
      <w:szCs w:val="28"/>
      <w:lang w:val="uk-UA" w:eastAsia="uk-UA"/>
    </w:rPr>
  </w:style>
  <w:style w:type="paragraph" w:styleId="a7">
    <w:name w:val="Body Text"/>
    <w:basedOn w:val="a"/>
    <w:link w:val="a8"/>
    <w:rsid w:val="00DD30AA"/>
    <w:pPr>
      <w:spacing w:after="0" w:line="240" w:lineRule="auto"/>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rsid w:val="00DD30AA"/>
    <w:rPr>
      <w:rFonts w:ascii="Times New Roman" w:eastAsia="Times New Roman" w:hAnsi="Times New Roman" w:cs="Times New Roman"/>
      <w:sz w:val="28"/>
      <w:szCs w:val="28"/>
      <w:lang w:val="uk-UA" w:eastAsia="uk-UA"/>
    </w:rPr>
  </w:style>
  <w:style w:type="paragraph" w:styleId="21">
    <w:name w:val="Body Text 2"/>
    <w:basedOn w:val="a"/>
    <w:link w:val="22"/>
    <w:rsid w:val="00DD30AA"/>
    <w:pPr>
      <w:keepNext/>
      <w:shd w:val="clear" w:color="auto" w:fill="FFFFFF"/>
      <w:tabs>
        <w:tab w:val="left" w:pos="566"/>
      </w:tabs>
      <w:spacing w:after="0" w:line="240" w:lineRule="auto"/>
      <w:jc w:val="both"/>
    </w:pPr>
    <w:rPr>
      <w:rFonts w:ascii="Times New Roman" w:eastAsia="Times New Roman" w:hAnsi="Times New Roman" w:cs="Times New Roman"/>
      <w:sz w:val="28"/>
      <w:szCs w:val="28"/>
    </w:rPr>
  </w:style>
  <w:style w:type="character" w:customStyle="1" w:styleId="22">
    <w:name w:val="Основной текст 2 Знак"/>
    <w:basedOn w:val="a0"/>
    <w:link w:val="21"/>
    <w:rsid w:val="00DD30AA"/>
    <w:rPr>
      <w:rFonts w:ascii="Times New Roman" w:eastAsia="Times New Roman" w:hAnsi="Times New Roman" w:cs="Times New Roman"/>
      <w:sz w:val="28"/>
      <w:szCs w:val="28"/>
      <w:shd w:val="clear" w:color="auto" w:fill="FFFFFF"/>
      <w:lang w:val="uk-UA" w:eastAsia="uk-UA"/>
    </w:rPr>
  </w:style>
  <w:style w:type="paragraph" w:styleId="a9">
    <w:name w:val="header"/>
    <w:basedOn w:val="a"/>
    <w:link w:val="aa"/>
    <w:uiPriority w:val="99"/>
    <w:rsid w:val="00DD30AA"/>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uiPriority w:val="99"/>
    <w:rsid w:val="00DD30AA"/>
    <w:rPr>
      <w:rFonts w:ascii="Times New Roman" w:eastAsia="Times New Roman" w:hAnsi="Times New Roman" w:cs="Times New Roman"/>
      <w:sz w:val="24"/>
      <w:szCs w:val="24"/>
      <w:lang w:val="uk-UA" w:eastAsia="uk-UA"/>
    </w:rPr>
  </w:style>
  <w:style w:type="character" w:styleId="ab">
    <w:name w:val="page number"/>
    <w:basedOn w:val="a0"/>
    <w:rsid w:val="00DD30AA"/>
  </w:style>
  <w:style w:type="paragraph" w:styleId="ac">
    <w:name w:val="Normal (Web)"/>
    <w:basedOn w:val="a"/>
    <w:rsid w:val="00DD30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
    <w:name w:val="Нижний колонтитул Знак"/>
    <w:basedOn w:val="a0"/>
    <w:link w:val="ae"/>
    <w:uiPriority w:val="99"/>
    <w:semiHidden/>
    <w:rsid w:val="00DD30AA"/>
    <w:rPr>
      <w:rFonts w:ascii="Times New Roman" w:eastAsia="Times New Roman" w:hAnsi="Times New Roman" w:cs="Times New Roman"/>
      <w:sz w:val="24"/>
      <w:szCs w:val="24"/>
      <w:lang w:val="uk-UA" w:eastAsia="uk-UA"/>
    </w:rPr>
  </w:style>
  <w:style w:type="paragraph" w:styleId="ae">
    <w:name w:val="footer"/>
    <w:basedOn w:val="a"/>
    <w:link w:val="ad"/>
    <w:uiPriority w:val="99"/>
    <w:semiHidden/>
    <w:unhideWhenUsed/>
    <w:rsid w:val="00DD30AA"/>
    <w:pPr>
      <w:tabs>
        <w:tab w:val="center" w:pos="4677"/>
        <w:tab w:val="right" w:pos="9355"/>
      </w:tabs>
      <w:spacing w:after="0" w:line="240" w:lineRule="auto"/>
    </w:pPr>
    <w:rPr>
      <w:rFonts w:ascii="Times New Roman" w:eastAsia="Times New Roman" w:hAnsi="Times New Roman" w:cs="Times New Roman"/>
      <w:sz w:val="24"/>
      <w:szCs w:val="24"/>
    </w:rPr>
  </w:style>
  <w:style w:type="paragraph" w:styleId="31">
    <w:name w:val="Body Text 3"/>
    <w:basedOn w:val="a"/>
    <w:link w:val="32"/>
    <w:rsid w:val="00AE1792"/>
    <w:pPr>
      <w:spacing w:after="120" w:line="240" w:lineRule="auto"/>
    </w:pPr>
    <w:rPr>
      <w:rFonts w:ascii="Times New Roman" w:eastAsia="Times New Roman" w:hAnsi="Times New Roman" w:cs="Times New Roman"/>
      <w:sz w:val="16"/>
      <w:szCs w:val="16"/>
      <w:lang w:val="ru-RU" w:eastAsia="ru-RU"/>
    </w:rPr>
  </w:style>
  <w:style w:type="character" w:customStyle="1" w:styleId="32">
    <w:name w:val="Основной текст 3 Знак"/>
    <w:basedOn w:val="a0"/>
    <w:link w:val="31"/>
    <w:rsid w:val="00AE1792"/>
    <w:rPr>
      <w:rFonts w:ascii="Times New Roman" w:eastAsia="Times New Roman" w:hAnsi="Times New Roman" w:cs="Times New Roman"/>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D30AA"/>
    <w:pPr>
      <w:keepNext/>
      <w:spacing w:after="0" w:line="240" w:lineRule="auto"/>
      <w:ind w:firstLine="360"/>
      <w:jc w:val="both"/>
      <w:outlineLvl w:val="0"/>
    </w:pPr>
    <w:rPr>
      <w:rFonts w:ascii="Times New Roman" w:eastAsia="Times New Roman" w:hAnsi="Times New Roman" w:cs="Times New Roman"/>
      <w:sz w:val="28"/>
      <w:szCs w:val="20"/>
    </w:rPr>
  </w:style>
  <w:style w:type="paragraph" w:styleId="3">
    <w:name w:val="heading 3"/>
    <w:basedOn w:val="a"/>
    <w:next w:val="a"/>
    <w:link w:val="30"/>
    <w:uiPriority w:val="9"/>
    <w:semiHidden/>
    <w:unhideWhenUsed/>
    <w:qFormat/>
    <w:rsid w:val="00DD30AA"/>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30AA"/>
    <w:rPr>
      <w:rFonts w:ascii="Times New Roman" w:eastAsia="Times New Roman" w:hAnsi="Times New Roman" w:cs="Times New Roman"/>
      <w:sz w:val="28"/>
      <w:szCs w:val="20"/>
      <w:lang w:val="uk-UA"/>
    </w:rPr>
  </w:style>
  <w:style w:type="character" w:customStyle="1" w:styleId="30">
    <w:name w:val="Заголовок 3 Знак"/>
    <w:basedOn w:val="a0"/>
    <w:link w:val="3"/>
    <w:uiPriority w:val="9"/>
    <w:semiHidden/>
    <w:rsid w:val="00DD30AA"/>
    <w:rPr>
      <w:rFonts w:ascii="Cambria" w:eastAsia="Times New Roman" w:hAnsi="Cambria" w:cs="Times New Roman"/>
      <w:b/>
      <w:bCs/>
      <w:sz w:val="26"/>
      <w:szCs w:val="26"/>
      <w:lang w:val="uk-UA" w:eastAsia="uk-UA"/>
    </w:rPr>
  </w:style>
  <w:style w:type="paragraph" w:styleId="a3">
    <w:name w:val="Body Text Indent"/>
    <w:basedOn w:val="a"/>
    <w:link w:val="a4"/>
    <w:rsid w:val="00DD30AA"/>
    <w:pPr>
      <w:spacing w:after="0" w:line="240" w:lineRule="auto"/>
      <w:ind w:left="1260" w:hanging="180"/>
    </w:pPr>
    <w:rPr>
      <w:rFonts w:ascii="Times New Roman" w:eastAsia="Times New Roman" w:hAnsi="Times New Roman" w:cs="Times New Roman"/>
      <w:sz w:val="28"/>
      <w:szCs w:val="28"/>
    </w:rPr>
  </w:style>
  <w:style w:type="character" w:customStyle="1" w:styleId="a4">
    <w:name w:val="Основний текст з відступом Знак"/>
    <w:basedOn w:val="a0"/>
    <w:link w:val="a3"/>
    <w:rsid w:val="00DD30AA"/>
    <w:rPr>
      <w:rFonts w:ascii="Times New Roman" w:eastAsia="Times New Roman" w:hAnsi="Times New Roman" w:cs="Times New Roman"/>
      <w:sz w:val="28"/>
      <w:szCs w:val="28"/>
      <w:lang w:val="uk-UA" w:eastAsia="uk-UA"/>
    </w:rPr>
  </w:style>
  <w:style w:type="paragraph" w:styleId="a5">
    <w:name w:val="Plain Text"/>
    <w:basedOn w:val="a"/>
    <w:link w:val="a6"/>
    <w:rsid w:val="00DD30AA"/>
    <w:pPr>
      <w:spacing w:after="0" w:line="240" w:lineRule="auto"/>
    </w:pPr>
    <w:rPr>
      <w:rFonts w:ascii="Courier New" w:eastAsia="Times New Roman" w:hAnsi="Courier New" w:cs="Courier New"/>
      <w:sz w:val="20"/>
      <w:szCs w:val="20"/>
    </w:rPr>
  </w:style>
  <w:style w:type="character" w:customStyle="1" w:styleId="a6">
    <w:name w:val="Текст Знак"/>
    <w:basedOn w:val="a0"/>
    <w:link w:val="a5"/>
    <w:rsid w:val="00DD30AA"/>
    <w:rPr>
      <w:rFonts w:ascii="Courier New" w:eastAsia="Times New Roman" w:hAnsi="Courier New" w:cs="Courier New"/>
      <w:sz w:val="20"/>
      <w:szCs w:val="20"/>
      <w:lang w:val="uk-UA"/>
    </w:rPr>
  </w:style>
  <w:style w:type="paragraph" w:styleId="2">
    <w:name w:val="Body Text Indent 2"/>
    <w:basedOn w:val="a"/>
    <w:link w:val="20"/>
    <w:rsid w:val="00DD30AA"/>
    <w:pPr>
      <w:spacing w:after="0" w:line="240" w:lineRule="auto"/>
      <w:ind w:firstLine="480"/>
      <w:jc w:val="both"/>
    </w:pPr>
    <w:rPr>
      <w:rFonts w:ascii="Times New Roman" w:eastAsia="Times New Roman" w:hAnsi="Times New Roman" w:cs="Times New Roman"/>
      <w:sz w:val="28"/>
      <w:szCs w:val="28"/>
    </w:rPr>
  </w:style>
  <w:style w:type="character" w:customStyle="1" w:styleId="20">
    <w:name w:val="Основний текст з відступом 2 Знак"/>
    <w:basedOn w:val="a0"/>
    <w:link w:val="2"/>
    <w:rsid w:val="00DD30AA"/>
    <w:rPr>
      <w:rFonts w:ascii="Times New Roman" w:eastAsia="Times New Roman" w:hAnsi="Times New Roman" w:cs="Times New Roman"/>
      <w:sz w:val="28"/>
      <w:szCs w:val="28"/>
      <w:lang w:val="uk-UA" w:eastAsia="uk-UA"/>
    </w:rPr>
  </w:style>
  <w:style w:type="paragraph" w:styleId="a7">
    <w:name w:val="Body Text"/>
    <w:basedOn w:val="a"/>
    <w:link w:val="a8"/>
    <w:rsid w:val="00DD30AA"/>
    <w:pPr>
      <w:spacing w:after="0" w:line="240" w:lineRule="auto"/>
      <w:jc w:val="both"/>
    </w:pPr>
    <w:rPr>
      <w:rFonts w:ascii="Times New Roman" w:eastAsia="Times New Roman" w:hAnsi="Times New Roman" w:cs="Times New Roman"/>
      <w:sz w:val="28"/>
      <w:szCs w:val="28"/>
    </w:rPr>
  </w:style>
  <w:style w:type="character" w:customStyle="1" w:styleId="a8">
    <w:name w:val="Основний текст Знак"/>
    <w:basedOn w:val="a0"/>
    <w:link w:val="a7"/>
    <w:rsid w:val="00DD30AA"/>
    <w:rPr>
      <w:rFonts w:ascii="Times New Roman" w:eastAsia="Times New Roman" w:hAnsi="Times New Roman" w:cs="Times New Roman"/>
      <w:sz w:val="28"/>
      <w:szCs w:val="28"/>
      <w:lang w:val="uk-UA" w:eastAsia="uk-UA"/>
    </w:rPr>
  </w:style>
  <w:style w:type="paragraph" w:styleId="21">
    <w:name w:val="Body Text 2"/>
    <w:basedOn w:val="a"/>
    <w:link w:val="22"/>
    <w:rsid w:val="00DD30AA"/>
    <w:pPr>
      <w:keepNext/>
      <w:shd w:val="clear" w:color="auto" w:fill="FFFFFF"/>
      <w:tabs>
        <w:tab w:val="left" w:pos="566"/>
      </w:tabs>
      <w:spacing w:after="0" w:line="240" w:lineRule="auto"/>
      <w:jc w:val="both"/>
    </w:pPr>
    <w:rPr>
      <w:rFonts w:ascii="Times New Roman" w:eastAsia="Times New Roman" w:hAnsi="Times New Roman" w:cs="Times New Roman"/>
      <w:sz w:val="28"/>
      <w:szCs w:val="28"/>
    </w:rPr>
  </w:style>
  <w:style w:type="character" w:customStyle="1" w:styleId="22">
    <w:name w:val="Основний текст 2 Знак"/>
    <w:basedOn w:val="a0"/>
    <w:link w:val="21"/>
    <w:rsid w:val="00DD30AA"/>
    <w:rPr>
      <w:rFonts w:ascii="Times New Roman" w:eastAsia="Times New Roman" w:hAnsi="Times New Roman" w:cs="Times New Roman"/>
      <w:sz w:val="28"/>
      <w:szCs w:val="28"/>
      <w:shd w:val="clear" w:color="auto" w:fill="FFFFFF"/>
      <w:lang w:val="uk-UA" w:eastAsia="uk-UA"/>
    </w:rPr>
  </w:style>
  <w:style w:type="paragraph" w:styleId="a9">
    <w:name w:val="header"/>
    <w:basedOn w:val="a"/>
    <w:link w:val="aa"/>
    <w:uiPriority w:val="99"/>
    <w:rsid w:val="00DD30AA"/>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a">
    <w:name w:val="Верхній колонтитул Знак"/>
    <w:basedOn w:val="a0"/>
    <w:link w:val="a9"/>
    <w:uiPriority w:val="99"/>
    <w:rsid w:val="00DD30AA"/>
    <w:rPr>
      <w:rFonts w:ascii="Times New Roman" w:eastAsia="Times New Roman" w:hAnsi="Times New Roman" w:cs="Times New Roman"/>
      <w:sz w:val="24"/>
      <w:szCs w:val="24"/>
      <w:lang w:val="uk-UA" w:eastAsia="uk-UA"/>
    </w:rPr>
  </w:style>
  <w:style w:type="character" w:styleId="ab">
    <w:name w:val="page number"/>
    <w:basedOn w:val="a0"/>
    <w:rsid w:val="00DD30AA"/>
  </w:style>
  <w:style w:type="paragraph" w:styleId="ac">
    <w:name w:val="Normal (Web)"/>
    <w:basedOn w:val="a"/>
    <w:rsid w:val="00DD30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
    <w:name w:val="Нижній колонтитул Знак"/>
    <w:basedOn w:val="a0"/>
    <w:link w:val="ae"/>
    <w:uiPriority w:val="99"/>
    <w:semiHidden/>
    <w:rsid w:val="00DD30AA"/>
    <w:rPr>
      <w:rFonts w:ascii="Times New Roman" w:eastAsia="Times New Roman" w:hAnsi="Times New Roman" w:cs="Times New Roman"/>
      <w:sz w:val="24"/>
      <w:szCs w:val="24"/>
      <w:lang w:val="uk-UA" w:eastAsia="uk-UA"/>
    </w:rPr>
  </w:style>
  <w:style w:type="paragraph" w:styleId="ae">
    <w:name w:val="footer"/>
    <w:basedOn w:val="a"/>
    <w:link w:val="ad"/>
    <w:uiPriority w:val="99"/>
    <w:semiHidden/>
    <w:unhideWhenUsed/>
    <w:rsid w:val="00DD30AA"/>
    <w:pPr>
      <w:tabs>
        <w:tab w:val="center" w:pos="4677"/>
        <w:tab w:val="right" w:pos="9355"/>
      </w:tabs>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AEAE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F6CD2-3078-41AF-8303-843ED2E27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3991</Words>
  <Characters>22750</Characters>
  <Application>Microsoft Office Word</Application>
  <DocSecurity>0</DocSecurity>
  <Lines>189</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26688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dc:creator>
  <cp:lastModifiedBy>XTreme</cp:lastModifiedBy>
  <cp:revision>2</cp:revision>
  <cp:lastPrinted>2016-05-30T08:51:00Z</cp:lastPrinted>
  <dcterms:created xsi:type="dcterms:W3CDTF">2016-06-23T06:41:00Z</dcterms:created>
  <dcterms:modified xsi:type="dcterms:W3CDTF">2016-06-23T06:41:00Z</dcterms:modified>
</cp:coreProperties>
</file>