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1E8D" w:rsidRDefault="00AA3FBE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Опис вакантної посади</w:t>
      </w:r>
    </w:p>
    <w:p w:rsidR="00D21E8D" w:rsidRDefault="00D21E8D">
      <w:pPr>
        <w:jc w:val="center"/>
        <w:rPr>
          <w:b/>
          <w:bCs/>
          <w:sz w:val="24"/>
          <w:szCs w:val="24"/>
        </w:rPr>
      </w:pPr>
    </w:p>
    <w:tbl>
      <w:tblPr>
        <w:tblStyle w:val="a5"/>
        <w:tblW w:w="976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30"/>
        <w:gridCol w:w="7035"/>
      </w:tblGrid>
      <w:tr w:rsidR="00D21E8D">
        <w:trPr>
          <w:trHeight w:val="671"/>
        </w:trPr>
        <w:tc>
          <w:tcPr>
            <w:tcW w:w="2730" w:type="dxa"/>
          </w:tcPr>
          <w:p w:rsidR="00D21E8D" w:rsidRDefault="00AA3F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Найменування і місцезнаходження державного органу</w:t>
            </w:r>
          </w:p>
        </w:tc>
        <w:tc>
          <w:tcPr>
            <w:tcW w:w="7035" w:type="dxa"/>
          </w:tcPr>
          <w:p w:rsidR="00D21E8D" w:rsidRDefault="00AA3F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Міністерство освіти і науки України, проспект Берестейський, 10</w:t>
            </w:r>
          </w:p>
          <w:p w:rsidR="00D21E8D" w:rsidRDefault="00D21E8D">
            <w:pPr>
              <w:ind w:hanging="112"/>
              <w:rPr>
                <w:b/>
                <w:bCs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D21E8D">
        <w:tc>
          <w:tcPr>
            <w:tcW w:w="2730" w:type="dxa"/>
          </w:tcPr>
          <w:p w:rsidR="00D21E8D" w:rsidRDefault="00AA3F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 посади</w:t>
            </w:r>
          </w:p>
          <w:p w:rsidR="00D21E8D" w:rsidRDefault="00D21E8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35" w:type="dxa"/>
          </w:tcPr>
          <w:p w:rsidR="00D21E8D" w:rsidRDefault="00AA3FBE">
            <w:pPr>
              <w:ind w:right="14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Головний спеціаліст експертної групи стратегічного планування, координації політик та відновлення директорату стратегічного планування та відновлення (категорія «В1»).</w:t>
            </w:r>
          </w:p>
        </w:tc>
      </w:tr>
      <w:tr w:rsidR="00D21E8D">
        <w:tc>
          <w:tcPr>
            <w:tcW w:w="2730" w:type="dxa"/>
          </w:tcPr>
          <w:p w:rsidR="00D21E8D" w:rsidRDefault="00AA3F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Посадові обов’язки</w:t>
            </w:r>
          </w:p>
          <w:p w:rsidR="00D21E8D" w:rsidRDefault="00D21E8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35" w:type="dxa"/>
          </w:tcPr>
          <w:p w:rsidR="00D21E8D" w:rsidRDefault="00AA3FBE">
            <w:pPr>
              <w:shd w:val="clear" w:color="auto" w:fill="FFFFFF"/>
              <w:ind w:right="60" w:firstLine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Координація реалізації державної політики у сферах освіти, науки</w:t>
            </w:r>
            <w:r>
              <w:rPr>
                <w:sz w:val="24"/>
                <w:szCs w:val="24"/>
              </w:rPr>
              <w:t xml:space="preserve"> та відновлення, забезпечення її відповідності цілям і пріоритетам, що визначені державними стратегічними документами. </w:t>
            </w:r>
          </w:p>
          <w:p w:rsidR="00D21E8D" w:rsidRDefault="00AA3FBE">
            <w:pPr>
              <w:shd w:val="clear" w:color="auto" w:fill="FFFFFF"/>
              <w:ind w:right="60" w:firstLine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Моніторинг та підготовка інформаційно-аналітичних матеріалів, звітів щодо виконання структурними підрозділами МОН стратегічних докуме</w:t>
            </w:r>
            <w:r>
              <w:rPr>
                <w:sz w:val="24"/>
                <w:szCs w:val="24"/>
              </w:rPr>
              <w:t>нтів.</w:t>
            </w:r>
          </w:p>
          <w:p w:rsidR="00D21E8D" w:rsidRDefault="00AA3FBE">
            <w:pPr>
              <w:shd w:val="clear" w:color="auto" w:fill="FFFFFF"/>
              <w:ind w:right="60" w:firstLine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Підготовка аналітичних матеріалів та супроводження участі керівництва у засіданнях робочих груп, координаційних штабів та нарад з питань відновлення, прифронтових територій, ВПО тощо.</w:t>
            </w:r>
          </w:p>
          <w:p w:rsidR="00D21E8D" w:rsidRDefault="00AA3FBE">
            <w:pPr>
              <w:shd w:val="clear" w:color="auto" w:fill="FFFFFF"/>
              <w:ind w:right="60" w:firstLine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Підготовка необхідних матеріалів та узагальнених пропозицій </w:t>
            </w:r>
            <w:r>
              <w:rPr>
                <w:sz w:val="24"/>
                <w:szCs w:val="24"/>
              </w:rPr>
              <w:t xml:space="preserve">до проєктів нормативно-правових актів та інших документів, розроблених структурними підрозділами МОН, Державною службою якості освіти України або іншими державними органами та аналіз на відповідність стратегічним документам державної політики. </w:t>
            </w:r>
          </w:p>
          <w:p w:rsidR="00D21E8D" w:rsidRDefault="00AA3FBE">
            <w:pPr>
              <w:shd w:val="clear" w:color="auto" w:fill="FFFFFF"/>
              <w:ind w:right="60" w:firstLine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Координація структурних підрозділів МОН щодо питань моніторингу, виконання завдань та індикаторів, розробки метаданих, аналізу статистичних звітів у розрізі яких здійснюється збір даних для моніторингу реалізації Цілей сталого розвитку, зокрема Цілі 4 “</w:t>
            </w:r>
            <w:r>
              <w:rPr>
                <w:sz w:val="24"/>
                <w:szCs w:val="24"/>
              </w:rPr>
              <w:t>Якісна освіта”.</w:t>
            </w:r>
          </w:p>
          <w:p w:rsidR="00D21E8D" w:rsidRDefault="00AA3FBE">
            <w:pPr>
              <w:shd w:val="clear" w:color="auto" w:fill="FFFFFF"/>
              <w:ind w:firstLine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Участь у засіданнях робочих груп в межах компетенції експертної групи та підготовка необхідних інформаційно-аналітичних матеріалів для керівництва МОН.</w:t>
            </w:r>
          </w:p>
          <w:p w:rsidR="00D21E8D" w:rsidRDefault="00AA3FBE">
            <w:pPr>
              <w:shd w:val="clear" w:color="auto" w:fill="FFFFFF"/>
              <w:ind w:right="60" w:firstLine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Участь у підготовці перехідних книг на основі здійсненого аналізу та узагальнення </w:t>
            </w:r>
            <w:r>
              <w:rPr>
                <w:sz w:val="24"/>
                <w:szCs w:val="24"/>
              </w:rPr>
              <w:t>наданих структурними підрозділами МОН матеріалів про поточний стан справ, проблемні питання, цілі та пріоритети діяльності МОН.</w:t>
            </w:r>
          </w:p>
          <w:p w:rsidR="00D21E8D" w:rsidRDefault="00AA3FBE">
            <w:pPr>
              <w:shd w:val="clear" w:color="auto" w:fill="FFFFFF"/>
              <w:ind w:firstLine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 Взаємодія та комунікація у межах компетенції з міжнародними, національними, регіональними організаціями та місцевими органами</w:t>
            </w:r>
            <w:r>
              <w:rPr>
                <w:sz w:val="24"/>
                <w:szCs w:val="24"/>
              </w:rPr>
              <w:t xml:space="preserve"> влади, іншими ЦОВВ, Секретаріатом КМУ, Командою підтримки реформ МОН, іншими </w:t>
            </w:r>
            <w:proofErr w:type="spellStart"/>
            <w:r>
              <w:rPr>
                <w:sz w:val="24"/>
                <w:szCs w:val="24"/>
              </w:rPr>
              <w:t>проєктними</w:t>
            </w:r>
            <w:proofErr w:type="spellEnd"/>
            <w:r>
              <w:rPr>
                <w:sz w:val="24"/>
                <w:szCs w:val="24"/>
              </w:rPr>
              <w:t xml:space="preserve"> командами з питань, що належать до компетенції експертної групи. </w:t>
            </w:r>
          </w:p>
          <w:p w:rsidR="00D21E8D" w:rsidRDefault="00AA3FBE">
            <w:pPr>
              <w:shd w:val="clear" w:color="auto" w:fill="FFFFFF"/>
              <w:spacing w:after="160"/>
              <w:ind w:firstLine="283"/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9. Виконання інших функцій відповідно до покладених на експертну групу завдань, а також доручень кері</w:t>
            </w:r>
            <w:r>
              <w:rPr>
                <w:sz w:val="24"/>
                <w:szCs w:val="24"/>
              </w:rPr>
              <w:t>вництва.</w:t>
            </w:r>
          </w:p>
        </w:tc>
      </w:tr>
      <w:tr w:rsidR="00D21E8D">
        <w:tc>
          <w:tcPr>
            <w:tcW w:w="2730" w:type="dxa"/>
          </w:tcPr>
          <w:p w:rsidR="00D21E8D" w:rsidRDefault="00AA3F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Умови оплати праці</w:t>
            </w:r>
          </w:p>
          <w:p w:rsidR="00D21E8D" w:rsidRDefault="00D21E8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35" w:type="dxa"/>
          </w:tcPr>
          <w:p w:rsidR="00D21E8D" w:rsidRDefault="00AA3FBE">
            <w:pPr>
              <w:widowControl w:val="0"/>
              <w:tabs>
                <w:tab w:val="left" w:pos="15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-посадовий оклад – 29 186 грн;</w:t>
            </w:r>
          </w:p>
          <w:p w:rsidR="00D21E8D" w:rsidRDefault="00AA3FBE">
            <w:pPr>
              <w:widowControl w:val="0"/>
              <w:tabs>
                <w:tab w:val="left" w:pos="158"/>
              </w:tabs>
              <w:jc w:val="both"/>
              <w:rPr>
                <w:sz w:val="24"/>
                <w:szCs w:val="24"/>
              </w:rPr>
            </w:pPr>
            <w:bookmarkStart w:id="1" w:name="_heading=h.1nkrxrhxd2e1" w:colFirst="0" w:colLast="0"/>
            <w:bookmarkEnd w:id="1"/>
            <w:r>
              <w:rPr>
                <w:sz w:val="24"/>
                <w:szCs w:val="24"/>
              </w:rPr>
              <w:t>-надбавка за ранг державного службовця;</w:t>
            </w:r>
          </w:p>
          <w:p w:rsidR="00D21E8D" w:rsidRDefault="00AA3FBE">
            <w:pPr>
              <w:widowControl w:val="0"/>
              <w:tabs>
                <w:tab w:val="left" w:pos="15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-надбавка за вислугу років;</w:t>
            </w:r>
          </w:p>
          <w:p w:rsidR="00D21E8D" w:rsidRDefault="00AA3FBE">
            <w:pPr>
              <w:widowControl w:val="0"/>
              <w:tabs>
                <w:tab w:val="left" w:pos="158"/>
              </w:tabs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-інші виплати, премії, у разі встановлення</w:t>
            </w:r>
          </w:p>
        </w:tc>
      </w:tr>
      <w:tr w:rsidR="00D21E8D">
        <w:tc>
          <w:tcPr>
            <w:tcW w:w="2730" w:type="dxa"/>
          </w:tcPr>
          <w:p w:rsidR="00D21E8D" w:rsidRDefault="00AA3FBE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Інформація про строковість чи безстроковість призначення на посаду</w:t>
            </w:r>
          </w:p>
        </w:tc>
        <w:tc>
          <w:tcPr>
            <w:tcW w:w="7035" w:type="dxa"/>
            <w:vAlign w:val="bottom"/>
          </w:tcPr>
          <w:p w:rsidR="00D21E8D" w:rsidRDefault="00AA3F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Строково</w:t>
            </w:r>
            <w:proofErr w:type="spellEnd"/>
            <w:r>
              <w:rPr>
                <w:sz w:val="24"/>
                <w:szCs w:val="24"/>
              </w:rPr>
              <w:t>, на період воєнного стану. Після припинення чи скасування воєнного стану, але не пізніше шести місяців з дня його припинення чи скасування, на посади державної служби, на які особи призначені у період дії воєнного стану, оголошується конкурс, пере</w:t>
            </w:r>
            <w:r>
              <w:rPr>
                <w:sz w:val="24"/>
                <w:szCs w:val="24"/>
              </w:rPr>
              <w:t xml:space="preserve">дбачений відповідним законом. </w:t>
            </w:r>
          </w:p>
          <w:p w:rsidR="00D21E8D" w:rsidRDefault="00AA3F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Граничний строк перебування особи на посаді, на яку її </w:t>
            </w:r>
            <w:r>
              <w:rPr>
                <w:sz w:val="24"/>
                <w:szCs w:val="24"/>
              </w:rPr>
              <w:lastRenderedPageBreak/>
              <w:t>призначено у період дії воєнного стану, становить не більше 12 місяців з дня припинення чи скасування воєнного стану.</w:t>
            </w:r>
          </w:p>
        </w:tc>
      </w:tr>
      <w:tr w:rsidR="00D21E8D">
        <w:tc>
          <w:tcPr>
            <w:tcW w:w="2730" w:type="dxa"/>
          </w:tcPr>
          <w:p w:rsidR="00D21E8D" w:rsidRDefault="00AA3FBE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Перелік інформації, необхідної для участі в конкурс</w:t>
            </w:r>
            <w:r>
              <w:rPr>
                <w:sz w:val="24"/>
                <w:szCs w:val="24"/>
              </w:rPr>
              <w:t>і, та строк її подання</w:t>
            </w:r>
          </w:p>
        </w:tc>
        <w:tc>
          <w:tcPr>
            <w:tcW w:w="7035" w:type="dxa"/>
          </w:tcPr>
          <w:p w:rsidR="00D21E8D" w:rsidRDefault="00AA3F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Особа, яка бажає взяти участь у доборі, подає резюме, в якому обов’язково зазначається така інформація:</w:t>
            </w:r>
          </w:p>
          <w:p w:rsidR="00D21E8D" w:rsidRDefault="00AA3F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прізвище, ім’я, по батькові кандидата; </w:t>
            </w:r>
          </w:p>
          <w:p w:rsidR="00D21E8D" w:rsidRDefault="00AA3F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highlight w:val="white"/>
              </w:rPr>
            </w:pPr>
            <w:bookmarkStart w:id="2" w:name="_heading=h.ccz4m5a6qy5" w:colFirst="0" w:colLast="0"/>
            <w:bookmarkEnd w:id="2"/>
            <w:r>
              <w:rPr>
                <w:sz w:val="24"/>
                <w:szCs w:val="24"/>
                <w:highlight w:val="white"/>
              </w:rPr>
              <w:t xml:space="preserve">інформація для зворотного зв’язку (контактний номер телефону, електронна адреса); </w:t>
            </w:r>
          </w:p>
          <w:p w:rsidR="00D21E8D" w:rsidRDefault="00AA3F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реквіз</w:t>
            </w:r>
            <w:r>
              <w:rPr>
                <w:sz w:val="24"/>
                <w:szCs w:val="24"/>
                <w:highlight w:val="white"/>
              </w:rPr>
              <w:t xml:space="preserve">ити документа, що посвідчує особу та підтверджує громадянство України; </w:t>
            </w:r>
          </w:p>
          <w:p w:rsidR="00D21E8D" w:rsidRDefault="00AA3F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підтвердження наявності відповідного ступеня вищої освіти;</w:t>
            </w:r>
          </w:p>
          <w:p w:rsidR="00D21E8D" w:rsidRDefault="00AA3F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підтвердження рівня вільного володіння державною мовою (за наявності); </w:t>
            </w:r>
          </w:p>
          <w:p w:rsidR="00D21E8D" w:rsidRDefault="00AA3F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відомості про стаж роботи, стаж державної служби (за </w:t>
            </w:r>
            <w:r>
              <w:rPr>
                <w:sz w:val="24"/>
                <w:szCs w:val="24"/>
                <w:highlight w:val="white"/>
              </w:rPr>
              <w:t>наявності), досвід роботи у відповідній сфері, визначених у кваліфікаційних вимогах, та на керівних посадах (за наявності відповідних вимог).</w:t>
            </w:r>
          </w:p>
          <w:p w:rsidR="00D21E8D" w:rsidRDefault="00AA3FBE">
            <w:pPr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Інформація приймається </w:t>
            </w:r>
            <w:r>
              <w:rPr>
                <w:color w:val="000000"/>
                <w:sz w:val="24"/>
                <w:szCs w:val="24"/>
              </w:rPr>
              <w:t>до 2</w:t>
            </w:r>
            <w:r>
              <w:rPr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 xml:space="preserve"> липня 2026 року.</w:t>
            </w:r>
          </w:p>
        </w:tc>
      </w:tr>
      <w:tr w:rsidR="00D21E8D">
        <w:tc>
          <w:tcPr>
            <w:tcW w:w="2730" w:type="dxa"/>
          </w:tcPr>
          <w:p w:rsidR="00D21E8D" w:rsidRDefault="00AA3FBE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Прізвище, ім’я та по батькові, номер телефону та адреса електронної пошти особи, яка надає додаткову інформацію з питань проведення конкурсу</w:t>
            </w:r>
          </w:p>
        </w:tc>
        <w:tc>
          <w:tcPr>
            <w:tcW w:w="7035" w:type="dxa"/>
          </w:tcPr>
          <w:p w:rsidR="00D21E8D" w:rsidRDefault="00AA3FBE">
            <w:pPr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Сеник Олексій Миколайович</w:t>
            </w:r>
          </w:p>
          <w:p w:rsidR="00D21E8D" w:rsidRDefault="00AA3FBE">
            <w:pPr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(044) 481 47 88 </w:t>
            </w:r>
          </w:p>
          <w:p w:rsidR="00D21E8D" w:rsidRDefault="00AA3FBE">
            <w:pPr>
              <w:rPr>
                <w:b/>
                <w:bCs/>
                <w:sz w:val="24"/>
                <w:szCs w:val="24"/>
                <w:highlight w:val="white"/>
              </w:rPr>
            </w:pPr>
            <w:hyperlink r:id="rId5">
              <w:r>
                <w:rPr>
                  <w:color w:val="1155CC"/>
                  <w:sz w:val="24"/>
                  <w:szCs w:val="24"/>
                  <w:highlight w:val="white"/>
                  <w:u w:val="single"/>
                </w:rPr>
                <w:t>dobir_aparatMON@mon</w:t>
              </w:r>
              <w:r>
                <w:rPr>
                  <w:color w:val="1155CC"/>
                  <w:sz w:val="24"/>
                  <w:szCs w:val="24"/>
                  <w:highlight w:val="white"/>
                  <w:u w:val="single"/>
                </w:rPr>
                <w:t>.gov.ua</w:t>
              </w:r>
            </w:hyperlink>
          </w:p>
        </w:tc>
      </w:tr>
      <w:tr w:rsidR="00D21E8D">
        <w:tc>
          <w:tcPr>
            <w:tcW w:w="9765" w:type="dxa"/>
            <w:gridSpan w:val="2"/>
          </w:tcPr>
          <w:p w:rsidR="00D21E8D" w:rsidRDefault="00AA3FBE">
            <w:pPr>
              <w:jc w:val="center"/>
              <w:rPr>
                <w:b/>
                <w:bCs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Кваліфікаційні вимоги</w:t>
            </w:r>
          </w:p>
        </w:tc>
      </w:tr>
      <w:tr w:rsidR="00D21E8D">
        <w:trPr>
          <w:trHeight w:val="238"/>
        </w:trPr>
        <w:tc>
          <w:tcPr>
            <w:tcW w:w="2730" w:type="dxa"/>
          </w:tcPr>
          <w:p w:rsidR="00D21E8D" w:rsidRDefault="00AA3FBE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Освіта</w:t>
            </w:r>
          </w:p>
        </w:tc>
        <w:tc>
          <w:tcPr>
            <w:tcW w:w="7035" w:type="dxa"/>
          </w:tcPr>
          <w:p w:rsidR="00D21E8D" w:rsidRDefault="00AA3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вища освіта за освітнім ступенем не нижче бакалавра </w:t>
            </w:r>
          </w:p>
        </w:tc>
      </w:tr>
      <w:tr w:rsidR="00D21E8D">
        <w:tc>
          <w:tcPr>
            <w:tcW w:w="2730" w:type="dxa"/>
          </w:tcPr>
          <w:p w:rsidR="00D21E8D" w:rsidRDefault="00AA3FBE">
            <w:pPr>
              <w:rPr>
                <w:b/>
                <w:bCs/>
                <w:sz w:val="24"/>
                <w:szCs w:val="24"/>
              </w:rPr>
            </w:pPr>
            <w:bookmarkStart w:id="3" w:name="_heading=h.gjdgxs" w:colFirst="0" w:colLast="0"/>
            <w:bookmarkEnd w:id="3"/>
            <w:r>
              <w:rPr>
                <w:sz w:val="24"/>
                <w:szCs w:val="24"/>
              </w:rPr>
              <w:t>Досвід роботи</w:t>
            </w:r>
          </w:p>
        </w:tc>
        <w:tc>
          <w:tcPr>
            <w:tcW w:w="7035" w:type="dxa"/>
          </w:tcPr>
          <w:p w:rsidR="00D21E8D" w:rsidRDefault="00AA3FBE">
            <w:pPr>
              <w:rPr>
                <w:sz w:val="24"/>
                <w:szCs w:val="24"/>
                <w:highlight w:val="green"/>
              </w:rPr>
            </w:pPr>
            <w:r w:rsidRPr="00AA3FBE">
              <w:rPr>
                <w:sz w:val="24"/>
                <w:szCs w:val="24"/>
              </w:rPr>
              <w:t>Досвід роботи у сфері стратегічного планування та відновлення від двох років буде перевагою</w:t>
            </w:r>
          </w:p>
        </w:tc>
      </w:tr>
      <w:tr w:rsidR="00D21E8D">
        <w:tc>
          <w:tcPr>
            <w:tcW w:w="2730" w:type="dxa"/>
          </w:tcPr>
          <w:p w:rsidR="00D21E8D" w:rsidRDefault="00AA3FBE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Володіння державною мовою</w:t>
            </w:r>
          </w:p>
        </w:tc>
        <w:tc>
          <w:tcPr>
            <w:tcW w:w="7035" w:type="dxa"/>
          </w:tcPr>
          <w:p w:rsidR="00D21E8D" w:rsidRDefault="00AA3FBE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вільне володіння, що підтверджено державним сертифікатом про рівень володіння державною мовою (сертифікат подається за наявності або протягом трьох місяців з дня припинення чи скасування воєнного стану)</w:t>
            </w:r>
          </w:p>
        </w:tc>
      </w:tr>
    </w:tbl>
    <w:p w:rsidR="00D21E8D" w:rsidRDefault="00D21E8D">
      <w:pPr>
        <w:rPr>
          <w:b/>
          <w:bCs/>
          <w:sz w:val="24"/>
          <w:szCs w:val="24"/>
        </w:rPr>
      </w:pPr>
      <w:bookmarkStart w:id="4" w:name="_heading=h.57c13wjbq5o" w:colFirst="0" w:colLast="0"/>
      <w:bookmarkEnd w:id="4"/>
    </w:p>
    <w:sectPr w:rsidR="00D21E8D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" w:fontKey="{61FD817D-E627-4845-A6BE-B3878DA61DA8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2" w:fontKey="{E53211E8-D5A0-4827-9706-0659009A3C61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8F5BD5D6-1473-4470-9EA4-FD00A79BE2D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E8D"/>
    <w:rsid w:val="00AA3FBE"/>
    <w:rsid w:val="00D21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A70490-3BEB-4F2D-AA46-57C11F582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bCs/>
      <w:color w:val="000000"/>
      <w:sz w:val="48"/>
      <w:szCs w:val="48"/>
    </w:rPr>
  </w:style>
  <w:style w:type="paragraph" w:styleId="2">
    <w:name w:val="heading 2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3">
    <w:name w:val="heading 3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4">
    <w:name w:val="heading 4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  <w:sz w:val="24"/>
      <w:szCs w:val="24"/>
    </w:rPr>
  </w:style>
  <w:style w:type="paragraph" w:styleId="5">
    <w:name w:val="heading 5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  <w:sz w:val="22"/>
      <w:szCs w:val="22"/>
    </w:rPr>
  </w:style>
  <w:style w:type="paragraph" w:styleId="6">
    <w:name w:val="heading 6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dobir_aparatMON@mon.gov.ua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UlUgD5mRhJx6YzSxV9rSLv5geA==">CgMxLjAyDmguMW5rcnhyaHhkMmUxMg1oLmNjejRtNWE2cXk1MghoLmdqZGd4czINaC41N2MxM3dqYnE1bzgAciExR1ZwTW4xZVp0UkVhSjNlZk1wR05zYU1jVmNNNUNzbTA=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2757</Words>
  <Characters>1573</Characters>
  <Application>Microsoft Office Word</Application>
  <DocSecurity>0</DocSecurity>
  <Lines>13</Lines>
  <Paragraphs>8</Paragraphs>
  <ScaleCrop>false</ScaleCrop>
  <Company>Microsoft</Company>
  <LinksUpToDate>false</LinksUpToDate>
  <CharactersWithSpaces>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Сеник Олексій Миколайович</cp:lastModifiedBy>
  <cp:revision>2</cp:revision>
  <dcterms:created xsi:type="dcterms:W3CDTF">2026-07-09T10:24:00Z</dcterms:created>
  <dcterms:modified xsi:type="dcterms:W3CDTF">2026-07-09T10:24:00Z</dcterms:modified>
</cp:coreProperties>
</file>