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760" w:type="pct"/>
        <w:tblInd w:w="42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2"/>
      </w:tblGrid>
      <w:tr w:rsidR="00390684" w:rsidRPr="00651178" w:rsidTr="00E12033">
        <w:tc>
          <w:tcPr>
            <w:tcW w:w="5000" w:type="pct"/>
            <w:hideMark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42"/>
            </w:tblGrid>
            <w:tr w:rsidR="00390684" w:rsidRPr="00651178" w:rsidTr="00E12033">
              <w:trPr>
                <w:trHeight w:val="1024"/>
              </w:trPr>
              <w:tc>
                <w:tcPr>
                  <w:tcW w:w="5381" w:type="dxa"/>
                </w:tcPr>
                <w:p w:rsidR="00390684" w:rsidRPr="00651178" w:rsidRDefault="00390684" w:rsidP="00F3487C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</w:pPr>
                  <w:r w:rsidRPr="00651178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ЗАТВЕРДЖЕНО</w:t>
                  </w:r>
                </w:p>
                <w:p w:rsidR="00390684" w:rsidRPr="00651178" w:rsidRDefault="00390684" w:rsidP="00F3487C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</w:pPr>
                  <w:r w:rsidRPr="00651178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постановою Кабінету Міністрів України</w:t>
                  </w:r>
                </w:p>
                <w:p w:rsidR="00390684" w:rsidRPr="00651178" w:rsidRDefault="00390684" w:rsidP="00F3487C">
                  <w:pPr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</w:pPr>
                  <w:r w:rsidRPr="00651178"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від __ _________ 20__ р. № ______</w:t>
                  </w:r>
                </w:p>
              </w:tc>
            </w:tr>
          </w:tbl>
          <w:p w:rsidR="00390684" w:rsidRPr="00651178" w:rsidRDefault="00390684" w:rsidP="00F34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390684" w:rsidRPr="00651178" w:rsidRDefault="00390684" w:rsidP="00F3487C">
      <w:pPr>
        <w:spacing w:after="0" w:line="240" w:lineRule="auto"/>
        <w:ind w:left="125" w:right="45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390684" w:rsidRPr="00651178" w:rsidRDefault="00390684" w:rsidP="00F3487C">
      <w:pPr>
        <w:spacing w:after="0" w:line="240" w:lineRule="auto"/>
        <w:ind w:right="4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511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Критерії</w:t>
      </w:r>
    </w:p>
    <w:p w:rsidR="00390684" w:rsidRPr="00651178" w:rsidRDefault="00390684" w:rsidP="00F3487C">
      <w:pPr>
        <w:spacing w:after="0" w:line="240" w:lineRule="auto"/>
        <w:ind w:right="4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511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формування суб’єктами дослідницької інфраструктури</w:t>
      </w:r>
    </w:p>
    <w:p w:rsidR="00390684" w:rsidRPr="00651178" w:rsidRDefault="00390684" w:rsidP="00F3487C">
      <w:pPr>
        <w:spacing w:after="0" w:line="240" w:lineRule="auto"/>
        <w:ind w:right="45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6511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переліків об’єктів дослідницької інфраструктури</w:t>
      </w:r>
    </w:p>
    <w:p w:rsidR="00DF7608" w:rsidRPr="00651178" w:rsidRDefault="00DF7608" w:rsidP="00F3487C">
      <w:pPr>
        <w:spacing w:after="0" w:line="240" w:lineRule="auto"/>
        <w:ind w:right="45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F7608" w:rsidRPr="00651178" w:rsidRDefault="00DF7608" w:rsidP="00DF7608">
      <w:pPr>
        <w:pStyle w:val="a4"/>
        <w:numPr>
          <w:ilvl w:val="0"/>
          <w:numId w:val="2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Ці Критерії відповідно до </w:t>
      </w:r>
      <w:r w:rsidRPr="006511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Закону України </w:t>
      </w:r>
      <w:r w:rsidRPr="00651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 наукову і науково-технічну діяльність» </w:t>
      </w:r>
      <w:r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встановлюють </w:t>
      </w:r>
      <w:r w:rsidR="007175A9"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механізм</w:t>
      </w:r>
      <w:r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формування </w:t>
      </w:r>
      <w:r w:rsidRPr="00651178">
        <w:rPr>
          <w:rFonts w:ascii="Times New Roman" w:hAnsi="Times New Roman" w:cs="Times New Roman"/>
          <w:sz w:val="28"/>
          <w:szCs w:val="28"/>
        </w:rPr>
        <w:t xml:space="preserve">суб’єктами дослідницької інфраструктури переліків </w:t>
      </w:r>
      <w:r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об’єктів дослідницької інфраструктури, </w:t>
      </w:r>
      <w:r w:rsidR="00EA452A" w:rsidRPr="00651178">
        <w:rPr>
          <w:rFonts w:ascii="Times New Roman" w:hAnsi="Times New Roman" w:cs="Times New Roman"/>
          <w:sz w:val="28"/>
          <w:szCs w:val="28"/>
        </w:rPr>
        <w:t xml:space="preserve">що перебувають у </w:t>
      </w:r>
      <w:r w:rsidR="000D2ECF" w:rsidRPr="00651178">
        <w:rPr>
          <w:rFonts w:ascii="Times New Roman" w:hAnsi="Times New Roman" w:cs="Times New Roman"/>
          <w:sz w:val="28"/>
          <w:szCs w:val="28"/>
        </w:rPr>
        <w:t xml:space="preserve">їхньому розпорядженні та/або власності </w:t>
      </w:r>
      <w:r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для опублікування</w:t>
      </w:r>
      <w:r w:rsidR="0034091B"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цих переліків</w:t>
      </w:r>
      <w:r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</w:t>
      </w:r>
      <w:r w:rsidR="0034091B"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своїх </w:t>
      </w:r>
      <w:r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офіційних</w:t>
      </w:r>
      <w:r w:rsidR="00DB58DE"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вебсайтах</w:t>
      </w:r>
      <w:proofErr w:type="spellEnd"/>
      <w:r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DF7608" w:rsidRPr="00651178" w:rsidRDefault="00DF7608" w:rsidP="00DF76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7425A" w:rsidRPr="00651178" w:rsidRDefault="00DF7608" w:rsidP="00866F4C">
      <w:pPr>
        <w:pStyle w:val="a4"/>
        <w:numPr>
          <w:ilvl w:val="0"/>
          <w:numId w:val="2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 цих Критеріях терміни</w:t>
      </w:r>
      <w:r w:rsidR="00363435"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вживаються </w:t>
      </w:r>
      <w:r w:rsidR="000D2ECF"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 </w:t>
      </w:r>
      <w:r w:rsidR="00363435"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такому значенні</w:t>
      </w:r>
      <w:r w:rsidR="0087425A"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</w:p>
    <w:p w:rsidR="00DF7608" w:rsidRPr="00651178" w:rsidRDefault="003833EB" w:rsidP="0087425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="00DF7608"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дослідницька інфраструктура</w:t>
      </w:r>
      <w:r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="00DF7608"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="00DF7608" w:rsidRPr="00651178">
        <w:rPr>
          <w:rFonts w:ascii="Times New Roman" w:hAnsi="Times New Roman" w:cs="Times New Roman"/>
          <w:sz w:val="28"/>
          <w:szCs w:val="28"/>
        </w:rPr>
        <w:t>суб’єкт дослідницької інфраструктури</w:t>
      </w:r>
      <w:r w:rsidRPr="00651178">
        <w:rPr>
          <w:rFonts w:ascii="Times New Roman" w:hAnsi="Times New Roman" w:cs="Times New Roman"/>
          <w:sz w:val="28"/>
          <w:szCs w:val="28"/>
        </w:rPr>
        <w:t>»</w:t>
      </w:r>
      <w:r w:rsidR="00DF7608" w:rsidRPr="00651178">
        <w:rPr>
          <w:rFonts w:ascii="Times New Roman" w:hAnsi="Times New Roman" w:cs="Times New Roman"/>
          <w:sz w:val="28"/>
          <w:szCs w:val="28"/>
        </w:rPr>
        <w:t xml:space="preserve">, </w:t>
      </w:r>
      <w:r w:rsidRPr="00651178">
        <w:rPr>
          <w:rFonts w:ascii="Times New Roman" w:hAnsi="Times New Roman" w:cs="Times New Roman"/>
          <w:sz w:val="28"/>
          <w:szCs w:val="28"/>
        </w:rPr>
        <w:t>«</w:t>
      </w:r>
      <w:r w:rsidR="00DF7608"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суб’єкти наукової і науково-технічної діяльності</w:t>
      </w:r>
      <w:r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 </w:t>
      </w:r>
      <w:r w:rsidR="00363435"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="00DF7608"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 значенні, наведеному у </w:t>
      </w:r>
      <w:r w:rsidR="00DF7608" w:rsidRPr="006511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Законі України </w:t>
      </w:r>
      <w:r w:rsidR="00DF7608" w:rsidRPr="00651178">
        <w:rPr>
          <w:rFonts w:ascii="Times New Roman" w:hAnsi="Times New Roman" w:cs="Times New Roman"/>
          <w:color w:val="000000" w:themeColor="text1"/>
          <w:sz w:val="28"/>
          <w:szCs w:val="28"/>
        </w:rPr>
        <w:t>«Про наукову і науково-технічну діяльність»</w:t>
      </w:r>
      <w:r w:rsidR="0087425A" w:rsidRPr="0065117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94408" w:rsidRPr="00651178" w:rsidRDefault="0087425A" w:rsidP="00C9440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51178">
        <w:rPr>
          <w:rFonts w:ascii="Times New Roman" w:hAnsi="Times New Roman" w:cs="Times New Roman"/>
          <w:color w:val="000000" w:themeColor="text1"/>
          <w:sz w:val="28"/>
          <w:szCs w:val="28"/>
        </w:rPr>
        <w:t>«реєстрові дані»</w:t>
      </w:r>
      <w:r w:rsidR="00462BC9" w:rsidRPr="00651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3435"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="00462BC9"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 значенні, наведеному у </w:t>
      </w:r>
      <w:r w:rsidR="00462BC9" w:rsidRPr="006511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Законі України </w:t>
      </w:r>
      <w:r w:rsidR="00462BC9" w:rsidRPr="00651178">
        <w:rPr>
          <w:rFonts w:ascii="Times New Roman" w:hAnsi="Times New Roman" w:cs="Times New Roman"/>
          <w:color w:val="000000" w:themeColor="text1"/>
          <w:sz w:val="28"/>
          <w:szCs w:val="28"/>
        </w:rPr>
        <w:t>«Про публічні електронні реєстри»</w:t>
      </w:r>
      <w:r w:rsidR="00C94408" w:rsidRPr="0065117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F7608" w:rsidRPr="00651178" w:rsidRDefault="00DF7608" w:rsidP="00C94408">
      <w:pPr>
        <w:spacing w:after="0" w:line="240" w:lineRule="auto"/>
        <w:ind w:right="45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F0EE0" w:rsidRPr="00651178" w:rsidRDefault="00AF0EE0" w:rsidP="00C94408">
      <w:pPr>
        <w:pStyle w:val="a4"/>
        <w:numPr>
          <w:ilvl w:val="0"/>
          <w:numId w:val="2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Суб’єкти</w:t>
      </w:r>
      <w:r w:rsidRPr="006511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3FA5"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дослідницької інфраструктури</w:t>
      </w:r>
      <w:r w:rsidRPr="006511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1C8D" w:rsidRPr="00651178">
        <w:rPr>
          <w:rFonts w:ascii="Times New Roman" w:eastAsia="Times New Roman" w:hAnsi="Times New Roman" w:cs="Times New Roman"/>
          <w:sz w:val="28"/>
          <w:szCs w:val="28"/>
        </w:rPr>
        <w:t>формують</w:t>
      </w:r>
      <w:r w:rsidRPr="00651178">
        <w:rPr>
          <w:rFonts w:ascii="Times New Roman" w:eastAsia="Times New Roman" w:hAnsi="Times New Roman" w:cs="Times New Roman"/>
          <w:sz w:val="28"/>
          <w:szCs w:val="28"/>
        </w:rPr>
        <w:t xml:space="preserve"> переліки </w:t>
      </w:r>
      <w:r w:rsidR="00E53FA5"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об’єктів дослідницької </w:t>
      </w:r>
      <w:r w:rsidR="00E53FA5" w:rsidRPr="00651178">
        <w:rPr>
          <w:rFonts w:ascii="Times New Roman" w:eastAsia="Times New Roman" w:hAnsi="Times New Roman" w:cs="Times New Roman"/>
          <w:bCs/>
          <w:sz w:val="28"/>
          <w:szCs w:val="28"/>
        </w:rPr>
        <w:t>інфраструктури</w:t>
      </w:r>
      <w:r w:rsidR="00A4430D" w:rsidRPr="00651178">
        <w:rPr>
          <w:rFonts w:ascii="Times New Roman" w:eastAsia="Times New Roman" w:hAnsi="Times New Roman" w:cs="Times New Roman"/>
          <w:bCs/>
          <w:sz w:val="28"/>
          <w:szCs w:val="28"/>
        </w:rPr>
        <w:t xml:space="preserve">, які </w:t>
      </w:r>
      <w:r w:rsidR="00DB58DE" w:rsidRPr="00651178">
        <w:rPr>
          <w:rFonts w:ascii="Times New Roman" w:eastAsia="Times New Roman" w:hAnsi="Times New Roman" w:cs="Times New Roman"/>
          <w:bCs/>
          <w:sz w:val="28"/>
          <w:szCs w:val="28"/>
        </w:rPr>
        <w:t>їм належать</w:t>
      </w:r>
      <w:r w:rsidR="00A4430D" w:rsidRPr="00651178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E53FA5" w:rsidRPr="0065117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51178">
        <w:rPr>
          <w:rFonts w:ascii="Times New Roman" w:eastAsia="Times New Roman" w:hAnsi="Times New Roman" w:cs="Times New Roman"/>
          <w:bCs/>
          <w:sz w:val="28"/>
          <w:szCs w:val="28"/>
        </w:rPr>
        <w:t>за такими критеріями:</w:t>
      </w:r>
    </w:p>
    <w:p w:rsidR="00EB3DB5" w:rsidRPr="00651178" w:rsidRDefault="003A31FD" w:rsidP="00EB3DB5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178">
        <w:rPr>
          <w:rFonts w:ascii="Times New Roman" w:eastAsia="Times New Roman" w:hAnsi="Times New Roman" w:cs="Times New Roman"/>
          <w:bCs/>
          <w:sz w:val="28"/>
          <w:szCs w:val="28"/>
        </w:rPr>
        <w:t>дотримання</w:t>
      </w:r>
      <w:r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DF7608"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вимог </w:t>
      </w:r>
      <w:r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законодавства щодо інформації з обмеженим доступом</w:t>
      </w:r>
      <w:r w:rsidR="00AF0EE0" w:rsidRPr="00651178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AF0EE0" w:rsidRPr="006511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098F" w:rsidRPr="00651178">
        <w:rPr>
          <w:rFonts w:ascii="Times New Roman" w:eastAsia="Times New Roman" w:hAnsi="Times New Roman" w:cs="Times New Roman"/>
          <w:bCs/>
          <w:sz w:val="28"/>
          <w:szCs w:val="28"/>
        </w:rPr>
        <w:t xml:space="preserve">відомості про </w:t>
      </w:r>
      <w:r w:rsidR="00BF098F" w:rsidRPr="00651178">
        <w:rPr>
          <w:rFonts w:ascii="Times New Roman" w:eastAsia="Times New Roman" w:hAnsi="Times New Roman" w:cs="Times New Roman"/>
          <w:sz w:val="28"/>
          <w:szCs w:val="28"/>
        </w:rPr>
        <w:t xml:space="preserve">об’єкт </w:t>
      </w:r>
      <w:r w:rsidR="00BF098F"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дослідницької інфраструктури</w:t>
      </w:r>
      <w:r w:rsidR="00BF098F" w:rsidRPr="0065117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651CA" w:rsidRPr="00651178">
        <w:rPr>
          <w:rFonts w:ascii="Times New Roman" w:eastAsia="Times New Roman" w:hAnsi="Times New Roman" w:cs="Times New Roman"/>
          <w:bCs/>
          <w:sz w:val="28"/>
          <w:szCs w:val="28"/>
        </w:rPr>
        <w:t xml:space="preserve">не </w:t>
      </w:r>
      <w:r w:rsidR="00BF098F" w:rsidRPr="00651178">
        <w:rPr>
          <w:rFonts w:ascii="Times New Roman" w:eastAsia="Times New Roman" w:hAnsi="Times New Roman" w:cs="Times New Roman"/>
          <w:bCs/>
          <w:sz w:val="28"/>
          <w:szCs w:val="28"/>
        </w:rPr>
        <w:t>становлять інформацію з обмеженим доступом відповідно до закону</w:t>
      </w:r>
      <w:r w:rsidR="00EB3DB5" w:rsidRPr="00651178">
        <w:rPr>
          <w:rFonts w:ascii="Times New Roman" w:hAnsi="Times New Roman" w:cs="Times New Roman"/>
          <w:sz w:val="28"/>
          <w:szCs w:val="28"/>
        </w:rPr>
        <w:t>;</w:t>
      </w:r>
    </w:p>
    <w:p w:rsidR="00A9637B" w:rsidRPr="00651178" w:rsidRDefault="00150A70" w:rsidP="007B3B6F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178">
        <w:rPr>
          <w:rFonts w:ascii="Times New Roman" w:hAnsi="Times New Roman" w:cs="Times New Roman"/>
          <w:sz w:val="28"/>
          <w:szCs w:val="28"/>
        </w:rPr>
        <w:t xml:space="preserve">законність використання та відповідність стандартам: використання об’єкта дослідницької інфраструктури </w:t>
      </w:r>
      <w:r w:rsidR="00A9637B" w:rsidRPr="00651178">
        <w:rPr>
          <w:rFonts w:ascii="Times New Roman" w:hAnsi="Times New Roman" w:cs="Times New Roman"/>
          <w:sz w:val="28"/>
          <w:szCs w:val="28"/>
        </w:rPr>
        <w:t>не заборонено законодавством України</w:t>
      </w:r>
      <w:r w:rsidR="00487839" w:rsidRPr="00651178">
        <w:rPr>
          <w:rFonts w:ascii="Times New Roman" w:hAnsi="Times New Roman" w:cs="Times New Roman"/>
          <w:sz w:val="28"/>
          <w:szCs w:val="28"/>
        </w:rPr>
        <w:t>, а</w:t>
      </w:r>
      <w:r w:rsidR="00A9637B" w:rsidRPr="00651178">
        <w:rPr>
          <w:rFonts w:ascii="Times New Roman" w:hAnsi="Times New Roman" w:cs="Times New Roman"/>
          <w:sz w:val="28"/>
          <w:szCs w:val="28"/>
        </w:rPr>
        <w:t xml:space="preserve"> у випадках, передбачених законодавством, отримано необхідні дозволи, ліцензії, сертифікати</w:t>
      </w:r>
      <w:r w:rsidR="00BF7666" w:rsidRPr="00651178">
        <w:rPr>
          <w:rFonts w:ascii="Times New Roman" w:hAnsi="Times New Roman" w:cs="Times New Roman"/>
          <w:sz w:val="28"/>
          <w:szCs w:val="28"/>
        </w:rPr>
        <w:t xml:space="preserve"> відповідності національним стандартам</w:t>
      </w:r>
      <w:r w:rsidR="00A9637B" w:rsidRPr="00651178">
        <w:rPr>
          <w:rFonts w:ascii="Times New Roman" w:hAnsi="Times New Roman" w:cs="Times New Roman"/>
          <w:sz w:val="28"/>
          <w:szCs w:val="28"/>
        </w:rPr>
        <w:t>, погодження або інші документи, що підтверджують правомірність придбання, ввезення, експлуатації чи використання у науковій і науково-технічній діяльності</w:t>
      </w:r>
      <w:r w:rsidR="002E724A" w:rsidRPr="00651178">
        <w:rPr>
          <w:rFonts w:ascii="Times New Roman" w:hAnsi="Times New Roman" w:cs="Times New Roman"/>
          <w:sz w:val="28"/>
          <w:szCs w:val="28"/>
        </w:rPr>
        <w:t xml:space="preserve"> об’єкта дослідницької інфраструктури;</w:t>
      </w:r>
    </w:p>
    <w:p w:rsidR="00AF0EE0" w:rsidRPr="00651178" w:rsidRDefault="00887F0B" w:rsidP="009A5991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178">
        <w:rPr>
          <w:rFonts w:ascii="Times New Roman" w:eastAsia="Times New Roman" w:hAnsi="Times New Roman" w:cs="Times New Roman"/>
          <w:bCs/>
          <w:sz w:val="28"/>
          <w:szCs w:val="28"/>
        </w:rPr>
        <w:t>працездатність</w:t>
      </w:r>
      <w:r w:rsidR="00AF0EE0" w:rsidRPr="00651178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AF0EE0" w:rsidRPr="006511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1178">
        <w:rPr>
          <w:rFonts w:ascii="Times New Roman" w:eastAsia="Times New Roman" w:hAnsi="Times New Roman" w:cs="Times New Roman"/>
          <w:sz w:val="28"/>
          <w:szCs w:val="28"/>
        </w:rPr>
        <w:t xml:space="preserve">об’єкт </w:t>
      </w:r>
      <w:r w:rsidR="009A5991"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дослідницької інфраструктури</w:t>
      </w:r>
      <w:r w:rsidR="009A5991" w:rsidRPr="006511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3FA5" w:rsidRPr="00651178">
        <w:rPr>
          <w:rFonts w:ascii="Times New Roman" w:eastAsia="Times New Roman" w:hAnsi="Times New Roman" w:cs="Times New Roman"/>
          <w:sz w:val="28"/>
          <w:szCs w:val="28"/>
        </w:rPr>
        <w:t>пройшо</w:t>
      </w:r>
      <w:r w:rsidRPr="00651178">
        <w:rPr>
          <w:rFonts w:ascii="Times New Roman" w:eastAsia="Times New Roman" w:hAnsi="Times New Roman" w:cs="Times New Roman"/>
          <w:sz w:val="28"/>
          <w:szCs w:val="28"/>
        </w:rPr>
        <w:t>в необхідні налагодження</w:t>
      </w:r>
      <w:r w:rsidR="00643C90" w:rsidRPr="00651178">
        <w:rPr>
          <w:rFonts w:ascii="Times New Roman" w:eastAsia="Times New Roman" w:hAnsi="Times New Roman" w:cs="Times New Roman"/>
          <w:sz w:val="28"/>
          <w:szCs w:val="28"/>
        </w:rPr>
        <w:t>,</w:t>
      </w:r>
      <w:r w:rsidR="00AF0EE0" w:rsidRPr="00651178">
        <w:rPr>
          <w:rFonts w:ascii="Times New Roman" w:eastAsia="Times New Roman" w:hAnsi="Times New Roman" w:cs="Times New Roman"/>
          <w:sz w:val="28"/>
          <w:szCs w:val="28"/>
        </w:rPr>
        <w:t xml:space="preserve"> калібр</w:t>
      </w:r>
      <w:r w:rsidR="00E53FA5" w:rsidRPr="00651178">
        <w:rPr>
          <w:rFonts w:ascii="Times New Roman" w:eastAsia="Times New Roman" w:hAnsi="Times New Roman" w:cs="Times New Roman"/>
          <w:sz w:val="28"/>
          <w:szCs w:val="28"/>
        </w:rPr>
        <w:t>ування</w:t>
      </w:r>
      <w:r w:rsidR="006A2E7E" w:rsidRPr="00651178">
        <w:rPr>
          <w:rFonts w:ascii="Times New Roman" w:eastAsia="Times New Roman" w:hAnsi="Times New Roman" w:cs="Times New Roman"/>
          <w:sz w:val="28"/>
          <w:szCs w:val="28"/>
        </w:rPr>
        <w:t xml:space="preserve">, налаштування </w:t>
      </w:r>
      <w:r w:rsidR="00643C90" w:rsidRPr="00651178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651178">
        <w:rPr>
          <w:rFonts w:ascii="Times New Roman" w:eastAsia="Times New Roman" w:hAnsi="Times New Roman" w:cs="Times New Roman"/>
          <w:sz w:val="28"/>
          <w:szCs w:val="28"/>
        </w:rPr>
        <w:t xml:space="preserve"> успішну перевірку (тестування)</w:t>
      </w:r>
      <w:r w:rsidR="00643C90" w:rsidRPr="00651178">
        <w:rPr>
          <w:rFonts w:ascii="Times New Roman" w:eastAsia="Times New Roman" w:hAnsi="Times New Roman" w:cs="Times New Roman"/>
          <w:sz w:val="28"/>
          <w:szCs w:val="28"/>
        </w:rPr>
        <w:t xml:space="preserve"> працездатності</w:t>
      </w:r>
      <w:r w:rsidR="00AF0EE0" w:rsidRPr="0065117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F5E1C" w:rsidRPr="00651178" w:rsidRDefault="00A4430D" w:rsidP="009A5991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1178">
        <w:rPr>
          <w:rFonts w:ascii="Times New Roman" w:eastAsia="Times New Roman" w:hAnsi="Times New Roman" w:cs="Times New Roman"/>
          <w:bCs/>
          <w:sz w:val="28"/>
          <w:szCs w:val="28"/>
        </w:rPr>
        <w:t>готовність до експлуатації</w:t>
      </w:r>
      <w:r w:rsidRPr="0065117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F5E1C" w:rsidRPr="00651178" w:rsidRDefault="001F5E1C" w:rsidP="001F5E1C">
      <w:pPr>
        <w:pStyle w:val="a4"/>
        <w:numPr>
          <w:ilvl w:val="0"/>
          <w:numId w:val="40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1178">
        <w:rPr>
          <w:rFonts w:ascii="Times New Roman" w:eastAsia="Times New Roman" w:hAnsi="Times New Roman" w:cs="Times New Roman"/>
          <w:sz w:val="28"/>
          <w:szCs w:val="28"/>
        </w:rPr>
        <w:t>наявність експлуатаційної документації;</w:t>
      </w:r>
    </w:p>
    <w:p w:rsidR="00E12033" w:rsidRPr="00651178" w:rsidRDefault="001F5E1C" w:rsidP="001F5E1C">
      <w:pPr>
        <w:pStyle w:val="a4"/>
        <w:numPr>
          <w:ilvl w:val="0"/>
          <w:numId w:val="40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1178">
        <w:rPr>
          <w:rFonts w:ascii="Times New Roman" w:eastAsia="Times New Roman" w:hAnsi="Times New Roman" w:cs="Times New Roman"/>
          <w:sz w:val="28"/>
          <w:szCs w:val="28"/>
        </w:rPr>
        <w:t>н</w:t>
      </w:r>
      <w:r w:rsidR="00A4430D" w:rsidRPr="00651178">
        <w:rPr>
          <w:rFonts w:ascii="Times New Roman" w:eastAsia="Times New Roman" w:hAnsi="Times New Roman" w:cs="Times New Roman"/>
          <w:sz w:val="28"/>
          <w:szCs w:val="28"/>
        </w:rPr>
        <w:t xml:space="preserve">аявність фахівців для обслуговування </w:t>
      </w:r>
      <w:r w:rsidR="00880C0A" w:rsidRPr="00651178">
        <w:rPr>
          <w:rFonts w:ascii="Times New Roman" w:eastAsia="Times New Roman" w:hAnsi="Times New Roman" w:cs="Times New Roman"/>
          <w:sz w:val="28"/>
          <w:szCs w:val="28"/>
        </w:rPr>
        <w:t>об’єк</w:t>
      </w:r>
      <w:r w:rsidR="00A4430D" w:rsidRPr="00651178">
        <w:rPr>
          <w:rFonts w:ascii="Times New Roman" w:eastAsia="Times New Roman" w:hAnsi="Times New Roman" w:cs="Times New Roman"/>
          <w:sz w:val="28"/>
          <w:szCs w:val="28"/>
        </w:rPr>
        <w:t>та</w:t>
      </w:r>
      <w:r w:rsidR="00A939BA" w:rsidRPr="00651178">
        <w:rPr>
          <w:rFonts w:ascii="Times New Roman" w:eastAsia="Times New Roman" w:hAnsi="Times New Roman" w:cs="Times New Roman"/>
          <w:sz w:val="28"/>
          <w:szCs w:val="28"/>
        </w:rPr>
        <w:t xml:space="preserve"> під час надання послуги замовнику</w:t>
      </w:r>
      <w:r w:rsidR="00DF7608" w:rsidRPr="00651178">
        <w:rPr>
          <w:rFonts w:ascii="Times New Roman" w:eastAsia="Times New Roman" w:hAnsi="Times New Roman" w:cs="Times New Roman"/>
          <w:sz w:val="28"/>
          <w:szCs w:val="28"/>
        </w:rPr>
        <w:t xml:space="preserve"> або </w:t>
      </w:r>
      <w:r w:rsidR="00A939BA" w:rsidRPr="00651178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DF7608" w:rsidRPr="00651178">
        <w:rPr>
          <w:rFonts w:ascii="Times New Roman" w:eastAsia="Times New Roman" w:hAnsi="Times New Roman" w:cs="Times New Roman"/>
          <w:sz w:val="28"/>
          <w:szCs w:val="28"/>
        </w:rPr>
        <w:t xml:space="preserve">передачі </w:t>
      </w:r>
      <w:r w:rsidR="00A939BA" w:rsidRPr="00651178">
        <w:rPr>
          <w:rFonts w:ascii="Times New Roman" w:eastAsia="Times New Roman" w:hAnsi="Times New Roman" w:cs="Times New Roman"/>
          <w:sz w:val="28"/>
          <w:szCs w:val="28"/>
        </w:rPr>
        <w:t xml:space="preserve">об’єкта </w:t>
      </w:r>
      <w:r w:rsidR="00DF7608" w:rsidRPr="00651178">
        <w:rPr>
          <w:rFonts w:ascii="Times New Roman" w:eastAsia="Times New Roman" w:hAnsi="Times New Roman" w:cs="Times New Roman"/>
          <w:sz w:val="28"/>
          <w:szCs w:val="28"/>
        </w:rPr>
        <w:t>замовнику послуги</w:t>
      </w:r>
      <w:r w:rsidR="00A939BA" w:rsidRPr="00651178">
        <w:rPr>
          <w:rFonts w:ascii="Times New Roman" w:eastAsia="Times New Roman" w:hAnsi="Times New Roman" w:cs="Times New Roman"/>
          <w:sz w:val="28"/>
          <w:szCs w:val="28"/>
        </w:rPr>
        <w:t xml:space="preserve"> у користування</w:t>
      </w:r>
      <w:r w:rsidR="00E12033" w:rsidRPr="0065117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A31FD" w:rsidRPr="00651178" w:rsidRDefault="00BE5FDA" w:rsidP="009A5991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178">
        <w:rPr>
          <w:rFonts w:ascii="Times New Roman" w:eastAsia="Times New Roman" w:hAnsi="Times New Roman" w:cs="Times New Roman"/>
          <w:bCs/>
          <w:sz w:val="28"/>
          <w:szCs w:val="28"/>
        </w:rPr>
        <w:t>готовність до</w:t>
      </w:r>
      <w:r w:rsidR="00AF0EE0" w:rsidRPr="00651178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надання послуг</w:t>
      </w:r>
      <w:r w:rsidRPr="00651178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AF0EE0" w:rsidRPr="00651178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AF0EE0" w:rsidRPr="006511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7F0B" w:rsidRPr="00651178">
        <w:rPr>
          <w:rFonts w:ascii="Times New Roman" w:eastAsia="Times New Roman" w:hAnsi="Times New Roman" w:cs="Times New Roman"/>
          <w:sz w:val="28"/>
          <w:szCs w:val="28"/>
        </w:rPr>
        <w:t>об’єкт</w:t>
      </w:r>
      <w:r w:rsidR="00AF0EE0" w:rsidRPr="006511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2033"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дослідницької інфраструктури</w:t>
      </w:r>
      <w:r w:rsidR="00E12033" w:rsidRPr="006511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0EE0" w:rsidRPr="00651178">
        <w:rPr>
          <w:rFonts w:ascii="Times New Roman" w:eastAsia="Times New Roman" w:hAnsi="Times New Roman" w:cs="Times New Roman"/>
          <w:sz w:val="28"/>
          <w:szCs w:val="28"/>
        </w:rPr>
        <w:t xml:space="preserve">може бути </w:t>
      </w:r>
      <w:r w:rsidR="00643C90" w:rsidRPr="00651178">
        <w:rPr>
          <w:rFonts w:ascii="Times New Roman" w:eastAsia="Times New Roman" w:hAnsi="Times New Roman" w:cs="Times New Roman"/>
          <w:sz w:val="28"/>
          <w:szCs w:val="28"/>
        </w:rPr>
        <w:t>наданий</w:t>
      </w:r>
      <w:r w:rsidR="00AF0EE0" w:rsidRPr="006511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5991" w:rsidRPr="00651178">
        <w:rPr>
          <w:rFonts w:ascii="Times New Roman" w:hAnsi="Times New Roman" w:cs="Times New Roman"/>
          <w:color w:val="333333"/>
          <w:sz w:val="28"/>
          <w:szCs w:val="28"/>
        </w:rPr>
        <w:t xml:space="preserve">суб’єктам наукової і науково-технічної діяльності для проведення наукових досліджень і науково-технічних (експериментальних) </w:t>
      </w:r>
      <w:r w:rsidR="009A5991" w:rsidRPr="00651178">
        <w:rPr>
          <w:rFonts w:ascii="Times New Roman" w:hAnsi="Times New Roman" w:cs="Times New Roman"/>
          <w:color w:val="333333"/>
          <w:sz w:val="28"/>
          <w:szCs w:val="28"/>
        </w:rPr>
        <w:lastRenderedPageBreak/>
        <w:t>розробо</w:t>
      </w:r>
      <w:r w:rsidR="00E12033" w:rsidRPr="00651178">
        <w:rPr>
          <w:rFonts w:ascii="Times New Roman" w:hAnsi="Times New Roman" w:cs="Times New Roman"/>
          <w:color w:val="333333"/>
          <w:sz w:val="28"/>
          <w:szCs w:val="28"/>
        </w:rPr>
        <w:t>к</w:t>
      </w:r>
      <w:r w:rsidR="003E3665" w:rsidRPr="00651178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 w:rsidR="003E3665"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проведення наукових і науково-технічних експертиз, підготовки та підвищення кваліфікації кадрів</w:t>
      </w:r>
      <w:r w:rsidR="003A31FD" w:rsidRPr="0065117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F0EE0" w:rsidRPr="00651178" w:rsidRDefault="001F5E1C" w:rsidP="009A5991">
      <w:pPr>
        <w:numPr>
          <w:ilvl w:val="0"/>
          <w:numId w:val="2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178">
        <w:rPr>
          <w:rFonts w:ascii="Times New Roman" w:eastAsia="Times New Roman" w:hAnsi="Times New Roman" w:cs="Times New Roman"/>
          <w:sz w:val="28"/>
          <w:szCs w:val="28"/>
        </w:rPr>
        <w:t xml:space="preserve">офіційна </w:t>
      </w:r>
      <w:r w:rsidR="00C9544F" w:rsidRPr="00651178">
        <w:rPr>
          <w:rFonts w:ascii="Times New Roman" w:eastAsia="Times New Roman" w:hAnsi="Times New Roman" w:cs="Times New Roman"/>
          <w:sz w:val="28"/>
          <w:szCs w:val="28"/>
        </w:rPr>
        <w:t xml:space="preserve">реєстрація: </w:t>
      </w:r>
      <w:r w:rsidR="003A31FD" w:rsidRPr="00651178">
        <w:rPr>
          <w:rFonts w:ascii="Times New Roman" w:eastAsia="Times New Roman" w:hAnsi="Times New Roman" w:cs="Times New Roman"/>
          <w:sz w:val="28"/>
          <w:szCs w:val="28"/>
        </w:rPr>
        <w:t xml:space="preserve">об’єкт </w:t>
      </w:r>
      <w:r w:rsidR="003A31FD"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дослідницької інфраструктури зареєстрований у Реєстрі</w:t>
      </w:r>
      <w:r w:rsidR="00C94408"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дослідницької інфраструктури</w:t>
      </w:r>
      <w:r w:rsidR="00AF0EE0" w:rsidRPr="0065117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279A" w:rsidRPr="00651178" w:rsidRDefault="0070279A" w:rsidP="0070279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28F8" w:rsidRPr="00651178" w:rsidRDefault="006A43FC" w:rsidP="002528F8">
      <w:pPr>
        <w:pStyle w:val="a4"/>
        <w:numPr>
          <w:ilvl w:val="0"/>
          <w:numId w:val="2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Віднесення </w:t>
      </w:r>
      <w:r w:rsidRPr="00651178">
        <w:rPr>
          <w:rFonts w:ascii="Times New Roman" w:hAnsi="Times New Roman" w:cs="Times New Roman"/>
          <w:sz w:val="28"/>
          <w:szCs w:val="28"/>
        </w:rPr>
        <w:t xml:space="preserve">ресурсів, засобів, які перебувають на балансі суб’єктів дослідницької інфраструктури, до </w:t>
      </w:r>
      <w:r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об’єктів дослідницької інфраструктури </w:t>
      </w:r>
      <w:r w:rsidR="002528F8"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здійснюється на підставі Критеріїв та порядку включення об’єктів дослідницької інфраструктури до Реєстру дослідницької інфраструктури, затверджених постановою Кабінету Міністрів України від __.__.20__ № ___.</w:t>
      </w:r>
    </w:p>
    <w:p w:rsidR="003D234F" w:rsidRPr="00651178" w:rsidRDefault="003D234F" w:rsidP="003D234F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234F" w:rsidRPr="00651178" w:rsidRDefault="003D234F" w:rsidP="009C12C2">
      <w:pPr>
        <w:pStyle w:val="a4"/>
        <w:numPr>
          <w:ilvl w:val="0"/>
          <w:numId w:val="2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Реєстрація</w:t>
      </w:r>
      <w:r w:rsidRPr="00651178">
        <w:rPr>
          <w:rFonts w:ascii="Times New Roman" w:hAnsi="Times New Roman" w:cs="Times New Roman"/>
          <w:sz w:val="28"/>
          <w:szCs w:val="28"/>
        </w:rPr>
        <w:t xml:space="preserve"> </w:t>
      </w:r>
      <w:r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об’єктів дослідницької інфраструктури у Реєстрі здійснюється відповідно до процедури, визначеної </w:t>
      </w:r>
      <w:r w:rsidRPr="00651178">
        <w:rPr>
          <w:rFonts w:ascii="Times New Roman" w:eastAsia="Times New Roman" w:hAnsi="Times New Roman" w:cs="Times New Roman"/>
          <w:sz w:val="28"/>
          <w:szCs w:val="28"/>
        </w:rPr>
        <w:t xml:space="preserve">Положенням про Реєстр </w:t>
      </w:r>
      <w:r w:rsidRPr="00651178">
        <w:rPr>
          <w:rFonts w:ascii="Times New Roman" w:hAnsi="Times New Roman" w:cs="Times New Roman"/>
          <w:color w:val="333333"/>
          <w:sz w:val="28"/>
          <w:szCs w:val="28"/>
        </w:rPr>
        <w:t>дослідницької інфраструктури</w:t>
      </w:r>
      <w:r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затвердженого постановою Кабінету Міністрів України від __.__.20__ № ___</w:t>
      </w:r>
      <w:r w:rsidR="00E24D9A"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6A43FC" w:rsidRPr="00651178" w:rsidRDefault="006A43FC" w:rsidP="0070279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301B" w:rsidRPr="00651178" w:rsidRDefault="003A31FD" w:rsidP="00FC6589">
      <w:pPr>
        <w:pStyle w:val="a4"/>
        <w:numPr>
          <w:ilvl w:val="0"/>
          <w:numId w:val="2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178">
        <w:rPr>
          <w:rFonts w:ascii="Times New Roman" w:eastAsia="Times New Roman" w:hAnsi="Times New Roman" w:cs="Times New Roman"/>
          <w:sz w:val="28"/>
          <w:szCs w:val="28"/>
        </w:rPr>
        <w:t xml:space="preserve">У переліку об’єктів </w:t>
      </w:r>
      <w:r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дослідницької інфраструктури</w:t>
      </w:r>
      <w:r w:rsidR="003D234F"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що оприлюднюється </w:t>
      </w:r>
      <w:r w:rsidR="00EF04E3"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 </w:t>
      </w:r>
      <w:r w:rsidR="003D234F"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офіційному </w:t>
      </w:r>
      <w:proofErr w:type="spellStart"/>
      <w:r w:rsidR="003D234F"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вебсайті</w:t>
      </w:r>
      <w:proofErr w:type="spellEnd"/>
      <w:r w:rsidR="003D234F"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D234F" w:rsidRPr="00651178">
        <w:rPr>
          <w:rFonts w:ascii="Times New Roman" w:hAnsi="Times New Roman" w:cs="Times New Roman"/>
          <w:sz w:val="28"/>
          <w:szCs w:val="28"/>
        </w:rPr>
        <w:t>суб’єкт</w:t>
      </w:r>
      <w:r w:rsidR="00747F6D" w:rsidRPr="00651178">
        <w:rPr>
          <w:rFonts w:ascii="Times New Roman" w:hAnsi="Times New Roman" w:cs="Times New Roman"/>
          <w:sz w:val="28"/>
          <w:szCs w:val="28"/>
        </w:rPr>
        <w:t>а</w:t>
      </w:r>
      <w:r w:rsidR="003D234F" w:rsidRPr="00651178">
        <w:rPr>
          <w:rFonts w:ascii="Times New Roman" w:hAnsi="Times New Roman" w:cs="Times New Roman"/>
          <w:sz w:val="28"/>
          <w:szCs w:val="28"/>
        </w:rPr>
        <w:t xml:space="preserve"> дослідницької інфраструктури</w:t>
      </w:r>
      <w:r w:rsidR="003D234F"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="0034091B"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про </w:t>
      </w:r>
      <w:r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кожний </w:t>
      </w:r>
      <w:r w:rsidRPr="00651178">
        <w:rPr>
          <w:rFonts w:ascii="Times New Roman" w:eastAsia="Times New Roman" w:hAnsi="Times New Roman" w:cs="Times New Roman"/>
          <w:sz w:val="28"/>
          <w:szCs w:val="28"/>
        </w:rPr>
        <w:t>об’єкт включа</w:t>
      </w:r>
      <w:r w:rsidR="0034091B" w:rsidRPr="00651178">
        <w:rPr>
          <w:rFonts w:ascii="Times New Roman" w:eastAsia="Times New Roman" w:hAnsi="Times New Roman" w:cs="Times New Roman"/>
          <w:sz w:val="28"/>
          <w:szCs w:val="28"/>
        </w:rPr>
        <w:t>ються</w:t>
      </w:r>
      <w:r w:rsidR="002E301B" w:rsidRPr="00651178">
        <w:rPr>
          <w:rFonts w:ascii="Times New Roman" w:eastAsia="Times New Roman" w:hAnsi="Times New Roman" w:cs="Times New Roman"/>
          <w:sz w:val="28"/>
          <w:szCs w:val="28"/>
        </w:rPr>
        <w:t xml:space="preserve"> такі відомості:</w:t>
      </w:r>
    </w:p>
    <w:p w:rsidR="00594616" w:rsidRPr="00651178" w:rsidRDefault="003A31FD" w:rsidP="00594616">
      <w:pPr>
        <w:pStyle w:val="a4"/>
        <w:numPr>
          <w:ilvl w:val="0"/>
          <w:numId w:val="3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51178">
        <w:rPr>
          <w:rFonts w:ascii="Times New Roman" w:eastAsia="Times New Roman" w:hAnsi="Times New Roman" w:cs="Times New Roman"/>
          <w:sz w:val="28"/>
          <w:szCs w:val="28"/>
        </w:rPr>
        <w:t>реєстрові дані</w:t>
      </w:r>
      <w:r w:rsidR="002E301B" w:rsidRPr="006511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64A3" w:rsidRPr="00651178">
        <w:rPr>
          <w:rFonts w:ascii="Times New Roman" w:eastAsia="Times New Roman" w:hAnsi="Times New Roman" w:cs="Times New Roman"/>
          <w:sz w:val="28"/>
          <w:szCs w:val="28"/>
        </w:rPr>
        <w:t xml:space="preserve">щодо об’єкта </w:t>
      </w:r>
      <w:r w:rsidR="008A64A3"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дослідницької інфраструктури в</w:t>
      </w:r>
      <w:r w:rsidR="008A64A3" w:rsidRPr="006511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301B" w:rsidRPr="00651178">
        <w:rPr>
          <w:rFonts w:ascii="Times New Roman" w:eastAsia="Times New Roman" w:hAnsi="Times New Roman" w:cs="Times New Roman"/>
          <w:sz w:val="28"/>
          <w:szCs w:val="28"/>
        </w:rPr>
        <w:t>обсязі</w:t>
      </w:r>
      <w:r w:rsidR="005433B3" w:rsidRPr="006511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33B3" w:rsidRPr="00651178">
        <w:rPr>
          <w:rFonts w:ascii="Times New Roman" w:hAnsi="Times New Roman" w:cs="Times New Roman"/>
          <w:color w:val="000000" w:themeColor="text1"/>
          <w:sz w:val="28"/>
          <w:szCs w:val="28"/>
        </w:rPr>
        <w:t>загальних реєстрових даних</w:t>
      </w:r>
      <w:r w:rsidR="002E301B" w:rsidRPr="00651178">
        <w:rPr>
          <w:rFonts w:ascii="Times New Roman" w:eastAsia="Times New Roman" w:hAnsi="Times New Roman" w:cs="Times New Roman"/>
          <w:sz w:val="28"/>
          <w:szCs w:val="28"/>
        </w:rPr>
        <w:t>, визначен</w:t>
      </w:r>
      <w:r w:rsidR="005433B3" w:rsidRPr="00651178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2E301B" w:rsidRPr="00651178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r w:rsidR="004A12F3" w:rsidRPr="00651178">
        <w:rPr>
          <w:rFonts w:ascii="Times New Roman" w:eastAsia="Times New Roman" w:hAnsi="Times New Roman" w:cs="Times New Roman"/>
          <w:sz w:val="28"/>
          <w:szCs w:val="28"/>
        </w:rPr>
        <w:t xml:space="preserve">підпункті 1 </w:t>
      </w:r>
      <w:r w:rsidR="00594616" w:rsidRPr="00651178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="004A12F3" w:rsidRPr="00651178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0651CA" w:rsidRPr="00651178">
        <w:rPr>
          <w:rFonts w:ascii="Times New Roman" w:eastAsia="Times New Roman" w:hAnsi="Times New Roman" w:cs="Times New Roman"/>
          <w:sz w:val="28"/>
          <w:szCs w:val="28"/>
        </w:rPr>
        <w:t>2</w:t>
      </w:r>
      <w:r w:rsidR="004A12F3" w:rsidRPr="006511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15D6" w:rsidRPr="00651178">
        <w:rPr>
          <w:rFonts w:ascii="Times New Roman" w:eastAsia="Times New Roman" w:hAnsi="Times New Roman" w:cs="Times New Roman"/>
          <w:sz w:val="28"/>
          <w:szCs w:val="28"/>
        </w:rPr>
        <w:t xml:space="preserve">додатку </w:t>
      </w:r>
      <w:r w:rsidR="00594616" w:rsidRPr="00651178">
        <w:rPr>
          <w:rFonts w:ascii="Times New Roman" w:eastAsia="Times New Roman" w:hAnsi="Times New Roman" w:cs="Times New Roman"/>
          <w:sz w:val="28"/>
          <w:szCs w:val="28"/>
        </w:rPr>
        <w:t xml:space="preserve">до Положення про Реєстр </w:t>
      </w:r>
      <w:r w:rsidR="00594616" w:rsidRPr="00651178">
        <w:rPr>
          <w:rFonts w:ascii="Times New Roman" w:hAnsi="Times New Roman" w:cs="Times New Roman"/>
          <w:color w:val="333333"/>
          <w:sz w:val="28"/>
          <w:szCs w:val="28"/>
        </w:rPr>
        <w:t>дослідницької інфраструктури</w:t>
      </w:r>
      <w:r w:rsidR="00594616"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затвердженого постановою Кабінету Міністрів України від __.__.20__ № ___</w:t>
      </w:r>
      <w:r w:rsidR="005433B3"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(далі </w:t>
      </w:r>
      <w:r w:rsidR="00EF04E3"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="005433B3"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9778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</w:t>
      </w:r>
      <w:r w:rsidR="005433B3" w:rsidRPr="006511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одаток до Положення</w:t>
      </w:r>
      <w:r w:rsidR="005433B3"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);</w:t>
      </w:r>
    </w:p>
    <w:p w:rsidR="008A64A3" w:rsidRPr="00651178" w:rsidRDefault="008A64A3" w:rsidP="00594616">
      <w:pPr>
        <w:pStyle w:val="a4"/>
        <w:numPr>
          <w:ilvl w:val="0"/>
          <w:numId w:val="3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511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реєстрові дані щодо послуги,</w:t>
      </w:r>
      <w:r w:rsidR="003D234F" w:rsidRPr="006511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яка надається із використанням </w:t>
      </w:r>
      <w:r w:rsidRPr="006511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об’єкта </w:t>
      </w:r>
      <w:r w:rsidRPr="006511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дослідницької інфраструктури, в</w:t>
      </w:r>
      <w:r w:rsidRPr="006511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обсязі</w:t>
      </w:r>
      <w:r w:rsidR="005433B3" w:rsidRPr="006511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33B3" w:rsidRPr="00651178">
        <w:rPr>
          <w:rFonts w:ascii="Times New Roman" w:hAnsi="Times New Roman" w:cs="Times New Roman"/>
          <w:color w:val="000000" w:themeColor="text1"/>
          <w:sz w:val="28"/>
          <w:szCs w:val="28"/>
        </w:rPr>
        <w:t>загальних реєстрових даних</w:t>
      </w:r>
      <w:r w:rsidR="005433B3" w:rsidRPr="006511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визначених</w:t>
      </w:r>
      <w:r w:rsidRPr="006511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підпункті 1 пункту 3 </w:t>
      </w:r>
      <w:r w:rsidR="009778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</w:t>
      </w:r>
      <w:bookmarkStart w:id="0" w:name="_GoBack"/>
      <w:bookmarkEnd w:id="0"/>
      <w:r w:rsidR="005433B3" w:rsidRPr="006511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одатку до Положення;</w:t>
      </w:r>
    </w:p>
    <w:p w:rsidR="003A31FD" w:rsidRPr="00651178" w:rsidRDefault="002E301B" w:rsidP="00C9544F">
      <w:pPr>
        <w:pStyle w:val="a4"/>
        <w:numPr>
          <w:ilvl w:val="0"/>
          <w:numId w:val="3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178">
        <w:rPr>
          <w:rFonts w:ascii="Times New Roman" w:eastAsia="Times New Roman" w:hAnsi="Times New Roman" w:cs="Times New Roman"/>
          <w:sz w:val="28"/>
          <w:szCs w:val="28"/>
        </w:rPr>
        <w:t xml:space="preserve">регламент доступу до об’єкта </w:t>
      </w:r>
      <w:r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дослідницької інфраструктури</w:t>
      </w:r>
      <w:r w:rsidR="00C9544F"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(якщо с</w:t>
      </w:r>
      <w:r w:rsidR="00C9544F" w:rsidRPr="00651178">
        <w:rPr>
          <w:rFonts w:ascii="Times New Roman" w:hAnsi="Times New Roman" w:cs="Times New Roman"/>
          <w:color w:val="333333"/>
          <w:sz w:val="28"/>
          <w:szCs w:val="28"/>
        </w:rPr>
        <w:t xml:space="preserve">уб’єкт дослідницької інфраструктури визначив регламент доступу до </w:t>
      </w:r>
      <w:r w:rsidR="009E3CDE" w:rsidRPr="00651178">
        <w:rPr>
          <w:rFonts w:ascii="Times New Roman" w:hAnsi="Times New Roman" w:cs="Times New Roman"/>
          <w:color w:val="333333"/>
          <w:sz w:val="28"/>
          <w:szCs w:val="28"/>
        </w:rPr>
        <w:t xml:space="preserve">кожного </w:t>
      </w:r>
      <w:r w:rsidR="00C9544F" w:rsidRPr="00651178">
        <w:rPr>
          <w:rFonts w:ascii="Times New Roman" w:hAnsi="Times New Roman" w:cs="Times New Roman"/>
          <w:color w:val="333333"/>
          <w:sz w:val="28"/>
          <w:szCs w:val="28"/>
        </w:rPr>
        <w:t>об’єкт</w:t>
      </w:r>
      <w:r w:rsidR="009E3CDE" w:rsidRPr="00651178">
        <w:rPr>
          <w:rFonts w:ascii="Times New Roman" w:hAnsi="Times New Roman" w:cs="Times New Roman"/>
          <w:color w:val="333333"/>
          <w:sz w:val="28"/>
          <w:szCs w:val="28"/>
        </w:rPr>
        <w:t>а</w:t>
      </w:r>
      <w:r w:rsidR="00C9544F" w:rsidRPr="00651178">
        <w:rPr>
          <w:rFonts w:ascii="Times New Roman" w:hAnsi="Times New Roman" w:cs="Times New Roman"/>
          <w:color w:val="333333"/>
          <w:sz w:val="28"/>
          <w:szCs w:val="28"/>
        </w:rPr>
        <w:t xml:space="preserve"> дослідницької інфраструктури</w:t>
      </w:r>
      <w:r w:rsidR="00C9544F"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r w:rsidRPr="0065117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95D0F" w:rsidRPr="00651178" w:rsidRDefault="00F95D0F" w:rsidP="0070279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430D" w:rsidRPr="00651178" w:rsidRDefault="00A4430D" w:rsidP="00FC6589">
      <w:pPr>
        <w:pStyle w:val="a4"/>
        <w:numPr>
          <w:ilvl w:val="0"/>
          <w:numId w:val="2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651178">
        <w:rPr>
          <w:rFonts w:ascii="Times New Roman" w:eastAsia="Times New Roman" w:hAnsi="Times New Roman" w:cs="Times New Roman"/>
          <w:sz w:val="28"/>
          <w:szCs w:val="28"/>
        </w:rPr>
        <w:t>Регламент</w:t>
      </w:r>
      <w:r w:rsidRPr="00651178">
        <w:rPr>
          <w:rFonts w:ascii="Times New Roman" w:hAnsi="Times New Roman" w:cs="Times New Roman"/>
          <w:color w:val="333333"/>
          <w:sz w:val="28"/>
          <w:szCs w:val="28"/>
        </w:rPr>
        <w:t xml:space="preserve"> доступу до об’єкта </w:t>
      </w:r>
      <w:r w:rsidR="00C9544F" w:rsidRPr="00651178">
        <w:rPr>
          <w:rFonts w:ascii="Times New Roman" w:hAnsi="Times New Roman" w:cs="Times New Roman"/>
          <w:color w:val="333333"/>
          <w:sz w:val="28"/>
          <w:szCs w:val="28"/>
        </w:rPr>
        <w:t>д</w:t>
      </w:r>
      <w:r w:rsidRPr="00651178">
        <w:rPr>
          <w:rFonts w:ascii="Times New Roman" w:hAnsi="Times New Roman" w:cs="Times New Roman"/>
          <w:color w:val="333333"/>
          <w:sz w:val="28"/>
          <w:szCs w:val="28"/>
        </w:rPr>
        <w:t>ослідницької інфраструктури повинен містити інформацію про:</w:t>
      </w:r>
    </w:p>
    <w:p w:rsidR="00A4430D" w:rsidRPr="00651178" w:rsidRDefault="00A4430D" w:rsidP="00A4430D">
      <w:pPr>
        <w:pStyle w:val="rvps2"/>
        <w:numPr>
          <w:ilvl w:val="1"/>
          <w:numId w:val="2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333333"/>
          <w:sz w:val="28"/>
          <w:szCs w:val="28"/>
        </w:rPr>
      </w:pPr>
      <w:bookmarkStart w:id="1" w:name="n56"/>
      <w:bookmarkEnd w:id="1"/>
      <w:r w:rsidRPr="00651178">
        <w:rPr>
          <w:color w:val="333333"/>
          <w:sz w:val="28"/>
          <w:szCs w:val="28"/>
        </w:rPr>
        <w:t>час, місце, спосіб, умови та порядок надання (отримання) доступу до об’єкта дослідницької інфраструктури;</w:t>
      </w:r>
    </w:p>
    <w:p w:rsidR="00A4430D" w:rsidRPr="00651178" w:rsidRDefault="00A4430D" w:rsidP="00A4430D">
      <w:pPr>
        <w:pStyle w:val="rvps2"/>
        <w:numPr>
          <w:ilvl w:val="1"/>
          <w:numId w:val="2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333333"/>
          <w:sz w:val="28"/>
          <w:szCs w:val="28"/>
        </w:rPr>
      </w:pPr>
      <w:bookmarkStart w:id="2" w:name="n57"/>
      <w:bookmarkEnd w:id="2"/>
      <w:r w:rsidRPr="00651178">
        <w:rPr>
          <w:color w:val="333333"/>
          <w:sz w:val="28"/>
          <w:szCs w:val="28"/>
        </w:rPr>
        <w:t>безоплатність або вартість доступу;</w:t>
      </w:r>
    </w:p>
    <w:p w:rsidR="00A4430D" w:rsidRPr="00651178" w:rsidRDefault="00A4430D" w:rsidP="00A4430D">
      <w:pPr>
        <w:pStyle w:val="rvps2"/>
        <w:numPr>
          <w:ilvl w:val="1"/>
          <w:numId w:val="2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333333"/>
          <w:sz w:val="28"/>
          <w:szCs w:val="28"/>
        </w:rPr>
      </w:pPr>
      <w:bookmarkStart w:id="3" w:name="n58"/>
      <w:bookmarkEnd w:id="3"/>
      <w:r w:rsidRPr="00651178">
        <w:rPr>
          <w:color w:val="333333"/>
          <w:sz w:val="28"/>
          <w:szCs w:val="28"/>
        </w:rPr>
        <w:t>особу, відповідальну за організацію надання такого доступу</w:t>
      </w:r>
      <w:r w:rsidR="002B40F7" w:rsidRPr="00651178">
        <w:rPr>
          <w:color w:val="333333"/>
          <w:sz w:val="28"/>
          <w:szCs w:val="28"/>
        </w:rPr>
        <w:t>, її контакти (номер телефона, адреса електронної пошти)</w:t>
      </w:r>
      <w:r w:rsidRPr="00651178">
        <w:rPr>
          <w:color w:val="333333"/>
          <w:sz w:val="28"/>
          <w:szCs w:val="28"/>
        </w:rPr>
        <w:t>;</w:t>
      </w:r>
    </w:p>
    <w:p w:rsidR="00A4430D" w:rsidRPr="00651178" w:rsidRDefault="00A4430D" w:rsidP="00A4430D">
      <w:pPr>
        <w:pStyle w:val="rvps2"/>
        <w:numPr>
          <w:ilvl w:val="1"/>
          <w:numId w:val="2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333333"/>
          <w:sz w:val="28"/>
          <w:szCs w:val="28"/>
        </w:rPr>
      </w:pPr>
      <w:bookmarkStart w:id="4" w:name="n59"/>
      <w:bookmarkEnd w:id="4"/>
      <w:r w:rsidRPr="00651178">
        <w:rPr>
          <w:color w:val="333333"/>
          <w:sz w:val="28"/>
          <w:szCs w:val="28"/>
        </w:rPr>
        <w:t>порядок подання (у тому числі дистанційно) заявки на отримання доступу до об’єкта дослідницької інфраструктури;</w:t>
      </w:r>
    </w:p>
    <w:p w:rsidR="00A4430D" w:rsidRPr="00651178" w:rsidRDefault="00A4430D" w:rsidP="00A4430D">
      <w:pPr>
        <w:pStyle w:val="rvps2"/>
        <w:numPr>
          <w:ilvl w:val="1"/>
          <w:numId w:val="2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333333"/>
          <w:sz w:val="28"/>
          <w:szCs w:val="28"/>
        </w:rPr>
      </w:pPr>
      <w:bookmarkStart w:id="5" w:name="n60"/>
      <w:bookmarkEnd w:id="5"/>
      <w:r w:rsidRPr="00651178">
        <w:rPr>
          <w:color w:val="333333"/>
          <w:sz w:val="28"/>
          <w:szCs w:val="28"/>
        </w:rPr>
        <w:t>строк надання відповіді на заявку, що не може перевищувати один місяць з дня її подання;</w:t>
      </w:r>
    </w:p>
    <w:p w:rsidR="00A4430D" w:rsidRPr="00651178" w:rsidRDefault="00A4430D" w:rsidP="00A4430D">
      <w:pPr>
        <w:pStyle w:val="rvps2"/>
        <w:numPr>
          <w:ilvl w:val="1"/>
          <w:numId w:val="2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333333"/>
          <w:sz w:val="28"/>
          <w:szCs w:val="28"/>
        </w:rPr>
      </w:pPr>
      <w:bookmarkStart w:id="6" w:name="n61"/>
      <w:bookmarkEnd w:id="6"/>
      <w:r w:rsidRPr="00651178">
        <w:rPr>
          <w:color w:val="333333"/>
          <w:sz w:val="28"/>
          <w:szCs w:val="28"/>
        </w:rPr>
        <w:t>підстави для відмови у наданні доступу до об’єкта дослідницької інфраструктури;</w:t>
      </w:r>
    </w:p>
    <w:p w:rsidR="00A4430D" w:rsidRPr="00651178" w:rsidRDefault="00A4430D" w:rsidP="00A4430D">
      <w:pPr>
        <w:pStyle w:val="rvps2"/>
        <w:numPr>
          <w:ilvl w:val="1"/>
          <w:numId w:val="2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333333"/>
          <w:sz w:val="28"/>
          <w:szCs w:val="28"/>
        </w:rPr>
      </w:pPr>
      <w:bookmarkStart w:id="7" w:name="n62"/>
      <w:bookmarkEnd w:id="7"/>
      <w:r w:rsidRPr="00651178">
        <w:rPr>
          <w:color w:val="333333"/>
          <w:sz w:val="28"/>
          <w:szCs w:val="28"/>
        </w:rPr>
        <w:lastRenderedPageBreak/>
        <w:t>умови та порядок користування об’єктом дослідницької інфраструктури;</w:t>
      </w:r>
    </w:p>
    <w:p w:rsidR="00A4430D" w:rsidRPr="00651178" w:rsidRDefault="00A4430D" w:rsidP="00A4430D">
      <w:pPr>
        <w:pStyle w:val="rvps2"/>
        <w:numPr>
          <w:ilvl w:val="1"/>
          <w:numId w:val="2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333333"/>
          <w:sz w:val="28"/>
          <w:szCs w:val="28"/>
        </w:rPr>
      </w:pPr>
      <w:bookmarkStart w:id="8" w:name="n63"/>
      <w:bookmarkEnd w:id="8"/>
      <w:r w:rsidRPr="00651178">
        <w:rPr>
          <w:color w:val="333333"/>
          <w:sz w:val="28"/>
          <w:szCs w:val="28"/>
        </w:rPr>
        <w:t>іншу інформацію, яку суб’єкт дослідницької інфраструктури вважає за необхідне зазначити в регламенті доступу до конкретного об’єкта дослідницької інфраструктури.</w:t>
      </w:r>
    </w:p>
    <w:p w:rsidR="00F553A9" w:rsidRPr="00651178" w:rsidRDefault="00F553A9" w:rsidP="00A4430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bookmarkStart w:id="9" w:name="n64"/>
      <w:bookmarkEnd w:id="9"/>
    </w:p>
    <w:p w:rsidR="008062CF" w:rsidRPr="00651178" w:rsidRDefault="008062CF" w:rsidP="008062CF">
      <w:pPr>
        <w:pStyle w:val="a4"/>
        <w:numPr>
          <w:ilvl w:val="0"/>
          <w:numId w:val="2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11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</w:t>
      </w:r>
      <w:r w:rsidRPr="00651178">
        <w:rPr>
          <w:rFonts w:ascii="Times New Roman" w:eastAsia="Times New Roman" w:hAnsi="Times New Roman" w:cs="Times New Roman"/>
          <w:sz w:val="28"/>
          <w:szCs w:val="28"/>
        </w:rPr>
        <w:t xml:space="preserve"> час дії воєнного стану </w:t>
      </w:r>
      <w:r w:rsidR="00651178">
        <w:rPr>
          <w:rFonts w:ascii="Times New Roman" w:eastAsia="Times New Roman" w:hAnsi="Times New Roman" w:cs="Times New Roman"/>
          <w:sz w:val="28"/>
          <w:szCs w:val="28"/>
        </w:rPr>
        <w:t xml:space="preserve">у цілях </w:t>
      </w:r>
      <w:r w:rsidRPr="00651178">
        <w:rPr>
          <w:rFonts w:ascii="Times New Roman" w:eastAsia="Times New Roman" w:hAnsi="Times New Roman" w:cs="Times New Roman"/>
          <w:sz w:val="28"/>
          <w:szCs w:val="28"/>
        </w:rPr>
        <w:t xml:space="preserve">безпеки адреса фактичного місцезнаходження, географічні координати об’єкта </w:t>
      </w:r>
      <w:r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дослідницької інфраструктури та</w:t>
      </w:r>
      <w:r w:rsidRPr="00651178">
        <w:rPr>
          <w:rFonts w:ascii="Times New Roman" w:eastAsia="Times New Roman" w:hAnsi="Times New Roman" w:cs="Times New Roman"/>
          <w:sz w:val="28"/>
          <w:szCs w:val="28"/>
        </w:rPr>
        <w:t xml:space="preserve"> адреса, географічні координати місця фактичного надання послуги суб’єктом </w:t>
      </w:r>
      <w:r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дослідницької інфраструктури не оприлюднюються.</w:t>
      </w:r>
    </w:p>
    <w:p w:rsidR="008062CF" w:rsidRPr="00651178" w:rsidRDefault="008062CF" w:rsidP="00A4430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A4430D" w:rsidRPr="00651178" w:rsidRDefault="00A4430D" w:rsidP="00F553A9">
      <w:pPr>
        <w:pStyle w:val="a4"/>
        <w:numPr>
          <w:ilvl w:val="0"/>
          <w:numId w:val="2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11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Суб’єкт</w:t>
      </w:r>
      <w:r w:rsidRPr="00651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дослідницької інфраструктури </w:t>
      </w:r>
      <w:r w:rsidR="00F553A9" w:rsidRPr="00651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власним рішенням </w:t>
      </w:r>
      <w:r w:rsidRPr="00651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може </w:t>
      </w:r>
      <w:r w:rsidR="002B40F7" w:rsidRPr="00651178">
        <w:rPr>
          <w:rFonts w:ascii="Times New Roman" w:hAnsi="Times New Roman" w:cs="Times New Roman"/>
          <w:color w:val="000000" w:themeColor="text1"/>
          <w:sz w:val="28"/>
          <w:szCs w:val="28"/>
        </w:rPr>
        <w:t>визначити</w:t>
      </w:r>
      <w:r w:rsidRPr="00651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53A9" w:rsidRPr="00651178">
        <w:rPr>
          <w:rFonts w:ascii="Times New Roman" w:hAnsi="Times New Roman" w:cs="Times New Roman"/>
          <w:color w:val="000000" w:themeColor="text1"/>
          <w:sz w:val="28"/>
          <w:szCs w:val="28"/>
        </w:rPr>
        <w:t>єдиний</w:t>
      </w:r>
      <w:r w:rsidRPr="00651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регламент доступу до всіх об’єктів </w:t>
      </w:r>
      <w:r w:rsidR="00747F6D" w:rsidRPr="00651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належної йому </w:t>
      </w:r>
      <w:r w:rsidRPr="00651178">
        <w:rPr>
          <w:rFonts w:ascii="Times New Roman" w:hAnsi="Times New Roman" w:cs="Times New Roman"/>
          <w:color w:val="000000" w:themeColor="text1"/>
          <w:sz w:val="28"/>
          <w:szCs w:val="28"/>
        </w:rPr>
        <w:t>дослідницької інфраструктури</w:t>
      </w:r>
      <w:r w:rsidR="0036504C" w:rsidRPr="00651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який </w:t>
      </w:r>
      <w:r w:rsidR="00F553A9" w:rsidRPr="00651178">
        <w:rPr>
          <w:rFonts w:ascii="Times New Roman" w:hAnsi="Times New Roman" w:cs="Times New Roman"/>
          <w:color w:val="000000" w:themeColor="text1"/>
          <w:sz w:val="28"/>
          <w:szCs w:val="28"/>
        </w:rPr>
        <w:t>повинен містити</w:t>
      </w:r>
      <w:r w:rsidR="00AA6B07" w:rsidRPr="00651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відомост</w:t>
      </w:r>
      <w:r w:rsidR="00F553A9" w:rsidRPr="00651178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36504C" w:rsidRPr="00651178">
        <w:rPr>
          <w:rFonts w:ascii="Times New Roman" w:hAnsi="Times New Roman" w:cs="Times New Roman"/>
          <w:color w:val="000000" w:themeColor="text1"/>
          <w:sz w:val="28"/>
          <w:szCs w:val="28"/>
        </w:rPr>
        <w:t>, визначен</w:t>
      </w:r>
      <w:r w:rsidR="00F553A9" w:rsidRPr="00651178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r w:rsidR="0036504C" w:rsidRPr="00651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пункті</w:t>
      </w:r>
      <w:r w:rsidR="00F553A9" w:rsidRPr="00651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 цих</w:t>
      </w:r>
      <w:r w:rsidR="0036504C" w:rsidRPr="00651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Критеріїв</w:t>
      </w:r>
      <w:r w:rsidR="00F553A9" w:rsidRPr="00651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та підлягає оприлюдненню на офіційному </w:t>
      </w:r>
      <w:proofErr w:type="spellStart"/>
      <w:r w:rsidR="00F553A9" w:rsidRPr="00651178">
        <w:rPr>
          <w:rFonts w:ascii="Times New Roman" w:hAnsi="Times New Roman" w:cs="Times New Roman"/>
          <w:color w:val="000000" w:themeColor="text1"/>
          <w:sz w:val="28"/>
          <w:szCs w:val="28"/>
        </w:rPr>
        <w:t>вебсайті</w:t>
      </w:r>
      <w:proofErr w:type="spellEnd"/>
      <w:r w:rsidR="00F553A9" w:rsidRPr="00651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сайті</w:t>
      </w:r>
      <w:r w:rsidR="00747F6D" w:rsidRPr="00651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747F6D" w:rsidRPr="006511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уб’єкта</w:t>
      </w:r>
      <w:r w:rsidR="00747F6D" w:rsidRPr="006511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дослідницької інфраструктури</w:t>
      </w:r>
      <w:r w:rsidR="002B40F7" w:rsidRPr="0065117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3FA5" w:rsidRPr="00651178" w:rsidRDefault="00E53FA5" w:rsidP="0070279A">
      <w:pPr>
        <w:spacing w:after="0" w:line="240" w:lineRule="auto"/>
        <w:ind w:right="45"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E301B" w:rsidRPr="00651178" w:rsidRDefault="000101C1" w:rsidP="000D2ECF">
      <w:pPr>
        <w:pStyle w:val="a4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51178">
        <w:rPr>
          <w:rFonts w:ascii="Times New Roman" w:eastAsia="Times New Roman" w:hAnsi="Times New Roman" w:cs="Times New Roman"/>
          <w:sz w:val="28"/>
          <w:szCs w:val="28"/>
        </w:rPr>
        <w:t>Сформований п</w:t>
      </w:r>
      <w:r w:rsidR="002E301B" w:rsidRPr="00651178">
        <w:rPr>
          <w:rFonts w:ascii="Times New Roman" w:eastAsia="Times New Roman" w:hAnsi="Times New Roman" w:cs="Times New Roman"/>
          <w:sz w:val="28"/>
          <w:szCs w:val="28"/>
        </w:rPr>
        <w:t>ерелік</w:t>
      </w:r>
      <w:r w:rsidR="002E301B"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об’єктів дослідницької інфраструктури</w:t>
      </w:r>
      <w:r w:rsidR="00747F6D"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(включаючи регламенти або єдиний регламент доступу до об’єктів)</w:t>
      </w:r>
      <w:r w:rsidR="006B401F"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9E3CDE"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суб’єкт дослідницької інфраструктури </w:t>
      </w:r>
      <w:r w:rsidR="002E301B"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оприлюдню</w:t>
      </w:r>
      <w:r w:rsidR="00594616"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є</w:t>
      </w:r>
      <w:r w:rsidR="002E301B"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</w:t>
      </w:r>
      <w:r w:rsidR="009E3CDE"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своєму </w:t>
      </w:r>
      <w:r w:rsidR="00594616"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офіційному </w:t>
      </w:r>
      <w:proofErr w:type="spellStart"/>
      <w:r w:rsidR="002E301B"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вебсайт</w:t>
      </w:r>
      <w:r w:rsidR="00594616"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</w:t>
      </w:r>
      <w:proofErr w:type="spellEnd"/>
      <w:r w:rsidR="002E301B"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державною мовою, англійською мовою та, за бажанням, іншими іноземними мовами (крім мови держави, визнаної Верховною Радою України державою-агресором або державою-окупантом) з дотриманням вимог законодавства щодо інформації з обмеженим доступом.</w:t>
      </w:r>
    </w:p>
    <w:p w:rsidR="0034091B" w:rsidRPr="00651178" w:rsidRDefault="0034091B" w:rsidP="0034091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1B5C50" w:rsidRDefault="001B5C50" w:rsidP="00F553A9">
      <w:pPr>
        <w:pStyle w:val="a4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51178">
        <w:rPr>
          <w:rFonts w:ascii="Times New Roman" w:eastAsia="Times New Roman" w:hAnsi="Times New Roman" w:cs="Times New Roman"/>
          <w:sz w:val="28"/>
          <w:szCs w:val="28"/>
        </w:rPr>
        <w:t>Суб’єкт</w:t>
      </w:r>
      <w:r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дослідницької інфраструктури зобов’язаний підтримувати </w:t>
      </w:r>
      <w:r w:rsidR="00C60858"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актуальному стані</w:t>
      </w:r>
      <w:r w:rsidR="00C60858" w:rsidRPr="006511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1178">
        <w:rPr>
          <w:rFonts w:ascii="Times New Roman" w:eastAsia="Times New Roman" w:hAnsi="Times New Roman" w:cs="Times New Roman"/>
          <w:sz w:val="28"/>
          <w:szCs w:val="28"/>
        </w:rPr>
        <w:t>перелік</w:t>
      </w:r>
      <w:r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об’єктів дослідницької інфраструктури</w:t>
      </w:r>
      <w:r w:rsidR="006B401F"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</w:t>
      </w:r>
      <w:r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включаючи регламенти</w:t>
      </w:r>
      <w:r w:rsidR="00747F6D"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або єдиний регламент</w:t>
      </w:r>
      <w:r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доступу до об’єктів</w:t>
      </w:r>
      <w:r w:rsidR="006B401F"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r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="00B93560"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що </w:t>
      </w:r>
      <w:r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опублікований на </w:t>
      </w:r>
      <w:r w:rsidR="00C60858"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його</w:t>
      </w:r>
      <w:r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офіційному </w:t>
      </w:r>
      <w:proofErr w:type="spellStart"/>
      <w:r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вебсайт</w:t>
      </w:r>
      <w:r w:rsidR="00C60858"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</w:t>
      </w:r>
      <w:proofErr w:type="spellEnd"/>
      <w:r w:rsidRPr="0065117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C265F0" w:rsidRPr="00C265F0" w:rsidRDefault="00C265F0" w:rsidP="00C265F0">
      <w:pPr>
        <w:pStyle w:val="a4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A54841" w:rsidRPr="009C3730" w:rsidRDefault="00A54841" w:rsidP="008C162D">
      <w:pPr>
        <w:pStyle w:val="a4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9C3730">
        <w:rPr>
          <w:rFonts w:ascii="Times New Roman" w:hAnsi="Times New Roman" w:cs="Times New Roman"/>
          <w:color w:val="auto"/>
          <w:sz w:val="28"/>
          <w:szCs w:val="28"/>
        </w:rPr>
        <w:t xml:space="preserve">Суб’єкт дослідницької інфраструктури, якому передані на баланс (у тому числі як правонаступнику) об’єкти дослідницької інфраструктури, що належали припиненому суб’єкту дослідницької інфраструктури, зобов’язаний включити ці об’єкти у Реєстрі до переліку об’єктів, що опубліковані на його офіційному </w:t>
      </w:r>
      <w:proofErr w:type="spellStart"/>
      <w:r w:rsidRPr="009C3730">
        <w:rPr>
          <w:rFonts w:ascii="Times New Roman" w:hAnsi="Times New Roman" w:cs="Times New Roman"/>
          <w:color w:val="auto"/>
          <w:sz w:val="28"/>
          <w:szCs w:val="28"/>
        </w:rPr>
        <w:t>вебсайті</w:t>
      </w:r>
      <w:proofErr w:type="spellEnd"/>
      <w:r w:rsidR="003161F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9C3730">
        <w:rPr>
          <w:rFonts w:ascii="Times New Roman" w:hAnsi="Times New Roman" w:cs="Times New Roman"/>
          <w:color w:val="auto"/>
          <w:sz w:val="28"/>
          <w:szCs w:val="28"/>
        </w:rPr>
        <w:t xml:space="preserve"> протягом двох місяців з дня отримання таких об’єктів на баланс.</w:t>
      </w:r>
      <w:r w:rsidR="00C265F0" w:rsidRPr="009C37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54841" w:rsidRPr="009C3730" w:rsidRDefault="00A54841" w:rsidP="009C373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4091B" w:rsidRPr="00A54841" w:rsidRDefault="0034091B" w:rsidP="00A54841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5484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______________________</w:t>
      </w:r>
    </w:p>
    <w:sectPr w:rsidR="0034091B" w:rsidRPr="00A54841" w:rsidSect="000D2ECF">
      <w:headerReference w:type="default" r:id="rId7"/>
      <w:pgSz w:w="11906" w:h="16838"/>
      <w:pgMar w:top="1135" w:right="709" w:bottom="1418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273" w:rsidRDefault="00776273" w:rsidP="008F19B4">
      <w:pPr>
        <w:spacing w:after="0" w:line="240" w:lineRule="auto"/>
      </w:pPr>
      <w:r>
        <w:separator/>
      </w:r>
    </w:p>
  </w:endnote>
  <w:endnote w:type="continuationSeparator" w:id="0">
    <w:p w:rsidR="00776273" w:rsidRDefault="00776273" w:rsidP="008F1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273" w:rsidRDefault="00776273" w:rsidP="008F19B4">
      <w:pPr>
        <w:spacing w:after="0" w:line="240" w:lineRule="auto"/>
      </w:pPr>
      <w:r>
        <w:separator/>
      </w:r>
    </w:p>
  </w:footnote>
  <w:footnote w:type="continuationSeparator" w:id="0">
    <w:p w:rsidR="00776273" w:rsidRDefault="00776273" w:rsidP="008F1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3772569"/>
      <w:docPartObj>
        <w:docPartGallery w:val="Page Numbers (Top of Page)"/>
        <w:docPartUnique/>
      </w:docPartObj>
    </w:sdtPr>
    <w:sdtEndPr/>
    <w:sdtContent>
      <w:p w:rsidR="00287B79" w:rsidRDefault="00287B7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8C8">
          <w:rPr>
            <w:noProof/>
          </w:rPr>
          <w:t>3</w:t>
        </w:r>
        <w:r>
          <w:fldChar w:fldCharType="end"/>
        </w:r>
      </w:p>
    </w:sdtContent>
  </w:sdt>
  <w:p w:rsidR="00287B79" w:rsidRDefault="00287B7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1574"/>
    <w:multiLevelType w:val="hybridMultilevel"/>
    <w:tmpl w:val="80C69A88"/>
    <w:lvl w:ilvl="0" w:tplc="3082493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2BD34C6"/>
    <w:multiLevelType w:val="hybridMultilevel"/>
    <w:tmpl w:val="A334ACBC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3335D1D"/>
    <w:multiLevelType w:val="hybridMultilevel"/>
    <w:tmpl w:val="FF0C1796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3D53D11"/>
    <w:multiLevelType w:val="hybridMultilevel"/>
    <w:tmpl w:val="4DA055BC"/>
    <w:lvl w:ilvl="0" w:tplc="838AC22A">
      <w:start w:val="1"/>
      <w:numFmt w:val="decimal"/>
      <w:lvlText w:val="%1)"/>
      <w:lvlJc w:val="left"/>
      <w:pPr>
        <w:ind w:left="1778" w:hanging="360"/>
      </w:pPr>
      <w:rPr>
        <w:rFonts w:hint="default"/>
        <w:i w:val="0"/>
        <w:sz w:val="24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047A5BDC"/>
    <w:multiLevelType w:val="hybridMultilevel"/>
    <w:tmpl w:val="C10A3C9C"/>
    <w:lvl w:ilvl="0" w:tplc="04220011">
      <w:start w:val="1"/>
      <w:numFmt w:val="decimal"/>
      <w:lvlText w:val="%1)"/>
      <w:lvlJc w:val="left"/>
      <w:pPr>
        <w:ind w:left="6598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72A1505"/>
    <w:multiLevelType w:val="hybridMultilevel"/>
    <w:tmpl w:val="1E74A716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A7C78FE"/>
    <w:multiLevelType w:val="hybridMultilevel"/>
    <w:tmpl w:val="E80255DC"/>
    <w:lvl w:ilvl="0" w:tplc="3A6EE806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sz w:val="20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B1B4A70"/>
    <w:multiLevelType w:val="hybridMultilevel"/>
    <w:tmpl w:val="CB38DC86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C0F3FEC"/>
    <w:multiLevelType w:val="hybridMultilevel"/>
    <w:tmpl w:val="EF5C1FC8"/>
    <w:lvl w:ilvl="0" w:tplc="04220011">
      <w:start w:val="1"/>
      <w:numFmt w:val="decimal"/>
      <w:lvlText w:val="%1)"/>
      <w:lvlJc w:val="left"/>
      <w:pPr>
        <w:ind w:left="1170" w:hanging="360"/>
      </w:pPr>
    </w:lvl>
    <w:lvl w:ilvl="1" w:tplc="04220019">
      <w:start w:val="1"/>
      <w:numFmt w:val="lowerLetter"/>
      <w:lvlText w:val="%2."/>
      <w:lvlJc w:val="left"/>
      <w:pPr>
        <w:ind w:left="1890" w:hanging="360"/>
      </w:pPr>
    </w:lvl>
    <w:lvl w:ilvl="2" w:tplc="0422001B" w:tentative="1">
      <w:start w:val="1"/>
      <w:numFmt w:val="lowerRoman"/>
      <w:lvlText w:val="%3."/>
      <w:lvlJc w:val="right"/>
      <w:pPr>
        <w:ind w:left="2610" w:hanging="180"/>
      </w:pPr>
    </w:lvl>
    <w:lvl w:ilvl="3" w:tplc="0422000F" w:tentative="1">
      <w:start w:val="1"/>
      <w:numFmt w:val="decimal"/>
      <w:lvlText w:val="%4."/>
      <w:lvlJc w:val="left"/>
      <w:pPr>
        <w:ind w:left="3330" w:hanging="360"/>
      </w:pPr>
    </w:lvl>
    <w:lvl w:ilvl="4" w:tplc="04220019" w:tentative="1">
      <w:start w:val="1"/>
      <w:numFmt w:val="lowerLetter"/>
      <w:lvlText w:val="%5."/>
      <w:lvlJc w:val="left"/>
      <w:pPr>
        <w:ind w:left="4050" w:hanging="360"/>
      </w:pPr>
    </w:lvl>
    <w:lvl w:ilvl="5" w:tplc="0422001B" w:tentative="1">
      <w:start w:val="1"/>
      <w:numFmt w:val="lowerRoman"/>
      <w:lvlText w:val="%6."/>
      <w:lvlJc w:val="right"/>
      <w:pPr>
        <w:ind w:left="4770" w:hanging="180"/>
      </w:pPr>
    </w:lvl>
    <w:lvl w:ilvl="6" w:tplc="0422000F" w:tentative="1">
      <w:start w:val="1"/>
      <w:numFmt w:val="decimal"/>
      <w:lvlText w:val="%7."/>
      <w:lvlJc w:val="left"/>
      <w:pPr>
        <w:ind w:left="5490" w:hanging="360"/>
      </w:pPr>
    </w:lvl>
    <w:lvl w:ilvl="7" w:tplc="04220019" w:tentative="1">
      <w:start w:val="1"/>
      <w:numFmt w:val="lowerLetter"/>
      <w:lvlText w:val="%8."/>
      <w:lvlJc w:val="left"/>
      <w:pPr>
        <w:ind w:left="6210" w:hanging="360"/>
      </w:pPr>
    </w:lvl>
    <w:lvl w:ilvl="8" w:tplc="0422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0D536670"/>
    <w:multiLevelType w:val="hybridMultilevel"/>
    <w:tmpl w:val="52C85B3A"/>
    <w:lvl w:ilvl="0" w:tplc="3082493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2C5597"/>
    <w:multiLevelType w:val="hybridMultilevel"/>
    <w:tmpl w:val="CC5ED7A0"/>
    <w:lvl w:ilvl="0" w:tplc="04220011">
      <w:start w:val="1"/>
      <w:numFmt w:val="decimal"/>
      <w:lvlText w:val="%1)"/>
      <w:lvlJc w:val="left"/>
      <w:pPr>
        <w:ind w:left="1168" w:hanging="360"/>
      </w:pPr>
    </w:lvl>
    <w:lvl w:ilvl="1" w:tplc="04220011">
      <w:start w:val="1"/>
      <w:numFmt w:val="decimal"/>
      <w:lvlText w:val="%2)"/>
      <w:lvlJc w:val="left"/>
      <w:pPr>
        <w:ind w:left="1888" w:hanging="360"/>
      </w:pPr>
    </w:lvl>
    <w:lvl w:ilvl="2" w:tplc="0422001B" w:tentative="1">
      <w:start w:val="1"/>
      <w:numFmt w:val="lowerRoman"/>
      <w:lvlText w:val="%3."/>
      <w:lvlJc w:val="right"/>
      <w:pPr>
        <w:ind w:left="2608" w:hanging="180"/>
      </w:pPr>
    </w:lvl>
    <w:lvl w:ilvl="3" w:tplc="0422000F" w:tentative="1">
      <w:start w:val="1"/>
      <w:numFmt w:val="decimal"/>
      <w:lvlText w:val="%4."/>
      <w:lvlJc w:val="left"/>
      <w:pPr>
        <w:ind w:left="3328" w:hanging="360"/>
      </w:pPr>
    </w:lvl>
    <w:lvl w:ilvl="4" w:tplc="04220019" w:tentative="1">
      <w:start w:val="1"/>
      <w:numFmt w:val="lowerLetter"/>
      <w:lvlText w:val="%5."/>
      <w:lvlJc w:val="left"/>
      <w:pPr>
        <w:ind w:left="4048" w:hanging="360"/>
      </w:pPr>
    </w:lvl>
    <w:lvl w:ilvl="5" w:tplc="0422001B" w:tentative="1">
      <w:start w:val="1"/>
      <w:numFmt w:val="lowerRoman"/>
      <w:lvlText w:val="%6."/>
      <w:lvlJc w:val="right"/>
      <w:pPr>
        <w:ind w:left="4768" w:hanging="180"/>
      </w:pPr>
    </w:lvl>
    <w:lvl w:ilvl="6" w:tplc="0422000F" w:tentative="1">
      <w:start w:val="1"/>
      <w:numFmt w:val="decimal"/>
      <w:lvlText w:val="%7."/>
      <w:lvlJc w:val="left"/>
      <w:pPr>
        <w:ind w:left="5488" w:hanging="360"/>
      </w:pPr>
    </w:lvl>
    <w:lvl w:ilvl="7" w:tplc="04220019" w:tentative="1">
      <w:start w:val="1"/>
      <w:numFmt w:val="lowerLetter"/>
      <w:lvlText w:val="%8."/>
      <w:lvlJc w:val="left"/>
      <w:pPr>
        <w:ind w:left="6208" w:hanging="360"/>
      </w:pPr>
    </w:lvl>
    <w:lvl w:ilvl="8" w:tplc="0422001B" w:tentative="1">
      <w:start w:val="1"/>
      <w:numFmt w:val="lowerRoman"/>
      <w:lvlText w:val="%9."/>
      <w:lvlJc w:val="right"/>
      <w:pPr>
        <w:ind w:left="6928" w:hanging="180"/>
      </w:pPr>
    </w:lvl>
  </w:abstractNum>
  <w:abstractNum w:abstractNumId="11" w15:restartNumberingAfterBreak="0">
    <w:nsid w:val="1ACE7F2E"/>
    <w:multiLevelType w:val="hybridMultilevel"/>
    <w:tmpl w:val="711CE07E"/>
    <w:lvl w:ilvl="0" w:tplc="F3CA538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DB27B47"/>
    <w:multiLevelType w:val="hybridMultilevel"/>
    <w:tmpl w:val="35C06720"/>
    <w:lvl w:ilvl="0" w:tplc="C5F84F3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65" w:hanging="360"/>
      </w:pPr>
    </w:lvl>
    <w:lvl w:ilvl="2" w:tplc="0422001B" w:tentative="1">
      <w:start w:val="1"/>
      <w:numFmt w:val="lowerRoman"/>
      <w:lvlText w:val="%3."/>
      <w:lvlJc w:val="right"/>
      <w:pPr>
        <w:ind w:left="1785" w:hanging="180"/>
      </w:pPr>
    </w:lvl>
    <w:lvl w:ilvl="3" w:tplc="0422000F" w:tentative="1">
      <w:start w:val="1"/>
      <w:numFmt w:val="decimal"/>
      <w:lvlText w:val="%4."/>
      <w:lvlJc w:val="left"/>
      <w:pPr>
        <w:ind w:left="2505" w:hanging="360"/>
      </w:pPr>
    </w:lvl>
    <w:lvl w:ilvl="4" w:tplc="04220019" w:tentative="1">
      <w:start w:val="1"/>
      <w:numFmt w:val="lowerLetter"/>
      <w:lvlText w:val="%5."/>
      <w:lvlJc w:val="left"/>
      <w:pPr>
        <w:ind w:left="3225" w:hanging="360"/>
      </w:pPr>
    </w:lvl>
    <w:lvl w:ilvl="5" w:tplc="0422001B" w:tentative="1">
      <w:start w:val="1"/>
      <w:numFmt w:val="lowerRoman"/>
      <w:lvlText w:val="%6."/>
      <w:lvlJc w:val="right"/>
      <w:pPr>
        <w:ind w:left="3945" w:hanging="180"/>
      </w:pPr>
    </w:lvl>
    <w:lvl w:ilvl="6" w:tplc="0422000F" w:tentative="1">
      <w:start w:val="1"/>
      <w:numFmt w:val="decimal"/>
      <w:lvlText w:val="%7."/>
      <w:lvlJc w:val="left"/>
      <w:pPr>
        <w:ind w:left="4665" w:hanging="360"/>
      </w:pPr>
    </w:lvl>
    <w:lvl w:ilvl="7" w:tplc="04220019" w:tentative="1">
      <w:start w:val="1"/>
      <w:numFmt w:val="lowerLetter"/>
      <w:lvlText w:val="%8."/>
      <w:lvlJc w:val="left"/>
      <w:pPr>
        <w:ind w:left="5385" w:hanging="360"/>
      </w:pPr>
    </w:lvl>
    <w:lvl w:ilvl="8" w:tplc="0422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3" w15:restartNumberingAfterBreak="0">
    <w:nsid w:val="20354B0E"/>
    <w:multiLevelType w:val="multilevel"/>
    <w:tmpl w:val="31F277D0"/>
    <w:lvl w:ilvl="0">
      <w:start w:val="1"/>
      <w:numFmt w:val="decimal"/>
      <w:lvlText w:val="%1)"/>
      <w:lvlJc w:val="left"/>
      <w:pPr>
        <w:tabs>
          <w:tab w:val="num" w:pos="3905"/>
        </w:tabs>
        <w:ind w:left="3905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4625"/>
        </w:tabs>
        <w:ind w:left="462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345"/>
        </w:tabs>
        <w:ind w:left="534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065"/>
        </w:tabs>
        <w:ind w:left="606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785"/>
        </w:tabs>
        <w:ind w:left="678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505"/>
        </w:tabs>
        <w:ind w:left="750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225"/>
        </w:tabs>
        <w:ind w:left="822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945"/>
        </w:tabs>
        <w:ind w:left="894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665"/>
        </w:tabs>
        <w:ind w:left="9665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EE21FB"/>
    <w:multiLevelType w:val="hybridMultilevel"/>
    <w:tmpl w:val="D758D286"/>
    <w:lvl w:ilvl="0" w:tplc="0422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89759D7"/>
    <w:multiLevelType w:val="hybridMultilevel"/>
    <w:tmpl w:val="D194CCDA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8F90F0A"/>
    <w:multiLevelType w:val="hybridMultilevel"/>
    <w:tmpl w:val="488ED808"/>
    <w:lvl w:ilvl="0" w:tplc="04220011">
      <w:start w:val="1"/>
      <w:numFmt w:val="decimal"/>
      <w:lvlText w:val="%1)"/>
      <w:lvlJc w:val="left"/>
      <w:pPr>
        <w:ind w:left="1170" w:hanging="360"/>
      </w:pPr>
    </w:lvl>
    <w:lvl w:ilvl="1" w:tplc="04220011">
      <w:start w:val="1"/>
      <w:numFmt w:val="decimal"/>
      <w:lvlText w:val="%2)"/>
      <w:lvlJc w:val="left"/>
      <w:pPr>
        <w:ind w:left="1890" w:hanging="360"/>
      </w:pPr>
    </w:lvl>
    <w:lvl w:ilvl="2" w:tplc="0422001B" w:tentative="1">
      <w:start w:val="1"/>
      <w:numFmt w:val="lowerRoman"/>
      <w:lvlText w:val="%3."/>
      <w:lvlJc w:val="right"/>
      <w:pPr>
        <w:ind w:left="2610" w:hanging="180"/>
      </w:pPr>
    </w:lvl>
    <w:lvl w:ilvl="3" w:tplc="0422000F" w:tentative="1">
      <w:start w:val="1"/>
      <w:numFmt w:val="decimal"/>
      <w:lvlText w:val="%4."/>
      <w:lvlJc w:val="left"/>
      <w:pPr>
        <w:ind w:left="3330" w:hanging="360"/>
      </w:pPr>
    </w:lvl>
    <w:lvl w:ilvl="4" w:tplc="04220019" w:tentative="1">
      <w:start w:val="1"/>
      <w:numFmt w:val="lowerLetter"/>
      <w:lvlText w:val="%5."/>
      <w:lvlJc w:val="left"/>
      <w:pPr>
        <w:ind w:left="4050" w:hanging="360"/>
      </w:pPr>
    </w:lvl>
    <w:lvl w:ilvl="5" w:tplc="0422001B" w:tentative="1">
      <w:start w:val="1"/>
      <w:numFmt w:val="lowerRoman"/>
      <w:lvlText w:val="%6."/>
      <w:lvlJc w:val="right"/>
      <w:pPr>
        <w:ind w:left="4770" w:hanging="180"/>
      </w:pPr>
    </w:lvl>
    <w:lvl w:ilvl="6" w:tplc="0422000F" w:tentative="1">
      <w:start w:val="1"/>
      <w:numFmt w:val="decimal"/>
      <w:lvlText w:val="%7."/>
      <w:lvlJc w:val="left"/>
      <w:pPr>
        <w:ind w:left="5490" w:hanging="360"/>
      </w:pPr>
    </w:lvl>
    <w:lvl w:ilvl="7" w:tplc="04220019" w:tentative="1">
      <w:start w:val="1"/>
      <w:numFmt w:val="lowerLetter"/>
      <w:lvlText w:val="%8."/>
      <w:lvlJc w:val="left"/>
      <w:pPr>
        <w:ind w:left="6210" w:hanging="360"/>
      </w:pPr>
    </w:lvl>
    <w:lvl w:ilvl="8" w:tplc="0422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2D415CF5"/>
    <w:multiLevelType w:val="hybridMultilevel"/>
    <w:tmpl w:val="238AD1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1D5BAA"/>
    <w:multiLevelType w:val="hybridMultilevel"/>
    <w:tmpl w:val="ADAE7CFA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EAF27C5"/>
    <w:multiLevelType w:val="hybridMultilevel"/>
    <w:tmpl w:val="238AD1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B450A"/>
    <w:multiLevelType w:val="hybridMultilevel"/>
    <w:tmpl w:val="D758D286"/>
    <w:lvl w:ilvl="0" w:tplc="0422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11521F7"/>
    <w:multiLevelType w:val="multilevel"/>
    <w:tmpl w:val="60F87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080E00"/>
    <w:multiLevelType w:val="hybridMultilevel"/>
    <w:tmpl w:val="9FAE52F4"/>
    <w:lvl w:ilvl="0" w:tplc="04220011">
      <w:start w:val="1"/>
      <w:numFmt w:val="decimal"/>
      <w:lvlText w:val="%1)"/>
      <w:lvlJc w:val="left"/>
      <w:pPr>
        <w:ind w:left="4613" w:hanging="360"/>
      </w:pPr>
    </w:lvl>
    <w:lvl w:ilvl="1" w:tplc="04220019" w:tentative="1">
      <w:start w:val="1"/>
      <w:numFmt w:val="lowerLetter"/>
      <w:lvlText w:val="%2."/>
      <w:lvlJc w:val="left"/>
      <w:pPr>
        <w:ind w:left="5333" w:hanging="360"/>
      </w:pPr>
    </w:lvl>
    <w:lvl w:ilvl="2" w:tplc="0422001B" w:tentative="1">
      <w:start w:val="1"/>
      <w:numFmt w:val="lowerRoman"/>
      <w:lvlText w:val="%3."/>
      <w:lvlJc w:val="right"/>
      <w:pPr>
        <w:ind w:left="6053" w:hanging="180"/>
      </w:pPr>
    </w:lvl>
    <w:lvl w:ilvl="3" w:tplc="0422000F" w:tentative="1">
      <w:start w:val="1"/>
      <w:numFmt w:val="decimal"/>
      <w:lvlText w:val="%4."/>
      <w:lvlJc w:val="left"/>
      <w:pPr>
        <w:ind w:left="6773" w:hanging="360"/>
      </w:pPr>
    </w:lvl>
    <w:lvl w:ilvl="4" w:tplc="04220019" w:tentative="1">
      <w:start w:val="1"/>
      <w:numFmt w:val="lowerLetter"/>
      <w:lvlText w:val="%5."/>
      <w:lvlJc w:val="left"/>
      <w:pPr>
        <w:ind w:left="7493" w:hanging="360"/>
      </w:pPr>
    </w:lvl>
    <w:lvl w:ilvl="5" w:tplc="0422001B" w:tentative="1">
      <w:start w:val="1"/>
      <w:numFmt w:val="lowerRoman"/>
      <w:lvlText w:val="%6."/>
      <w:lvlJc w:val="right"/>
      <w:pPr>
        <w:ind w:left="8213" w:hanging="180"/>
      </w:pPr>
    </w:lvl>
    <w:lvl w:ilvl="6" w:tplc="0422000F" w:tentative="1">
      <w:start w:val="1"/>
      <w:numFmt w:val="decimal"/>
      <w:lvlText w:val="%7."/>
      <w:lvlJc w:val="left"/>
      <w:pPr>
        <w:ind w:left="8933" w:hanging="360"/>
      </w:pPr>
    </w:lvl>
    <w:lvl w:ilvl="7" w:tplc="04220019" w:tentative="1">
      <w:start w:val="1"/>
      <w:numFmt w:val="lowerLetter"/>
      <w:lvlText w:val="%8."/>
      <w:lvlJc w:val="left"/>
      <w:pPr>
        <w:ind w:left="9653" w:hanging="360"/>
      </w:pPr>
    </w:lvl>
    <w:lvl w:ilvl="8" w:tplc="0422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3" w15:restartNumberingAfterBreak="0">
    <w:nsid w:val="3FCA6309"/>
    <w:multiLevelType w:val="hybridMultilevel"/>
    <w:tmpl w:val="37AC0AFE"/>
    <w:lvl w:ilvl="0" w:tplc="3082493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97253E7"/>
    <w:multiLevelType w:val="hybridMultilevel"/>
    <w:tmpl w:val="FF0C1796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9AF0028"/>
    <w:multiLevelType w:val="hybridMultilevel"/>
    <w:tmpl w:val="87FE9478"/>
    <w:lvl w:ilvl="0" w:tplc="3A6EE806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sz w:val="20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4D464ABA"/>
    <w:multiLevelType w:val="multilevel"/>
    <w:tmpl w:val="EF4C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AB69DB"/>
    <w:multiLevelType w:val="hybridMultilevel"/>
    <w:tmpl w:val="D758D286"/>
    <w:lvl w:ilvl="0" w:tplc="0422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1FF5D93"/>
    <w:multiLevelType w:val="hybridMultilevel"/>
    <w:tmpl w:val="2BA6DC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497DF7"/>
    <w:multiLevelType w:val="hybridMultilevel"/>
    <w:tmpl w:val="238AD18A"/>
    <w:lvl w:ilvl="0" w:tplc="0422000F">
      <w:start w:val="1"/>
      <w:numFmt w:val="decimal"/>
      <w:lvlText w:val="%1."/>
      <w:lvlJc w:val="left"/>
      <w:pPr>
        <w:ind w:left="6031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B14BCA"/>
    <w:multiLevelType w:val="hybridMultilevel"/>
    <w:tmpl w:val="8E389BF0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A506DA7"/>
    <w:multiLevelType w:val="hybridMultilevel"/>
    <w:tmpl w:val="45F40D5C"/>
    <w:lvl w:ilvl="0" w:tplc="D06657A4">
      <w:start w:val="1"/>
      <w:numFmt w:val="decimal"/>
      <w:lvlText w:val="%1)"/>
      <w:lvlJc w:val="left"/>
      <w:pPr>
        <w:ind w:left="1778" w:hanging="360"/>
      </w:pPr>
      <w:rPr>
        <w:rFonts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 w15:restartNumberingAfterBreak="0">
    <w:nsid w:val="621A5657"/>
    <w:multiLevelType w:val="multilevel"/>
    <w:tmpl w:val="2232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BF3A0B"/>
    <w:multiLevelType w:val="multilevel"/>
    <w:tmpl w:val="DD26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403FB8"/>
    <w:multiLevelType w:val="hybridMultilevel"/>
    <w:tmpl w:val="23F4AC6C"/>
    <w:lvl w:ilvl="0" w:tplc="D2A82868">
      <w:start w:val="1"/>
      <w:numFmt w:val="upperRoman"/>
      <w:lvlText w:val="%1."/>
      <w:lvlJc w:val="right"/>
      <w:pPr>
        <w:ind w:left="5606" w:hanging="360"/>
      </w:pPr>
      <w:rPr>
        <w:b/>
      </w:rPr>
    </w:lvl>
    <w:lvl w:ilvl="1" w:tplc="E44CB5F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5C06D75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6F0E98"/>
    <w:multiLevelType w:val="hybridMultilevel"/>
    <w:tmpl w:val="FFA4FD5C"/>
    <w:lvl w:ilvl="0" w:tplc="04220013">
      <w:start w:val="1"/>
      <w:numFmt w:val="upperRoman"/>
      <w:lvlText w:val="%1."/>
      <w:lvlJc w:val="righ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06D49DF"/>
    <w:multiLevelType w:val="hybridMultilevel"/>
    <w:tmpl w:val="477CCBCE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1C97CB0"/>
    <w:multiLevelType w:val="hybridMultilevel"/>
    <w:tmpl w:val="B22CBCFA"/>
    <w:lvl w:ilvl="0" w:tplc="AB543A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AE150B4"/>
    <w:multiLevelType w:val="hybridMultilevel"/>
    <w:tmpl w:val="C2B67B2C"/>
    <w:lvl w:ilvl="0" w:tplc="3082493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F0121A6"/>
    <w:multiLevelType w:val="hybridMultilevel"/>
    <w:tmpl w:val="101E9E42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27"/>
  </w:num>
  <w:num w:numId="4">
    <w:abstractNumId w:val="14"/>
  </w:num>
  <w:num w:numId="5">
    <w:abstractNumId w:val="26"/>
  </w:num>
  <w:num w:numId="6">
    <w:abstractNumId w:val="32"/>
  </w:num>
  <w:num w:numId="7">
    <w:abstractNumId w:val="33"/>
  </w:num>
  <w:num w:numId="8">
    <w:abstractNumId w:val="21"/>
  </w:num>
  <w:num w:numId="9">
    <w:abstractNumId w:val="11"/>
  </w:num>
  <w:num w:numId="10">
    <w:abstractNumId w:val="35"/>
  </w:num>
  <w:num w:numId="11">
    <w:abstractNumId w:val="34"/>
  </w:num>
  <w:num w:numId="12">
    <w:abstractNumId w:val="25"/>
  </w:num>
  <w:num w:numId="13">
    <w:abstractNumId w:val="6"/>
  </w:num>
  <w:num w:numId="14">
    <w:abstractNumId w:val="28"/>
  </w:num>
  <w:num w:numId="15">
    <w:abstractNumId w:val="19"/>
  </w:num>
  <w:num w:numId="16">
    <w:abstractNumId w:val="31"/>
  </w:num>
  <w:num w:numId="17">
    <w:abstractNumId w:val="30"/>
  </w:num>
  <w:num w:numId="18">
    <w:abstractNumId w:val="3"/>
  </w:num>
  <w:num w:numId="19">
    <w:abstractNumId w:val="0"/>
  </w:num>
  <w:num w:numId="20">
    <w:abstractNumId w:val="39"/>
  </w:num>
  <w:num w:numId="21">
    <w:abstractNumId w:val="10"/>
  </w:num>
  <w:num w:numId="22">
    <w:abstractNumId w:val="13"/>
  </w:num>
  <w:num w:numId="23">
    <w:abstractNumId w:val="37"/>
  </w:num>
  <w:num w:numId="24">
    <w:abstractNumId w:val="8"/>
  </w:num>
  <w:num w:numId="25">
    <w:abstractNumId w:val="16"/>
  </w:num>
  <w:num w:numId="26">
    <w:abstractNumId w:val="29"/>
  </w:num>
  <w:num w:numId="27">
    <w:abstractNumId w:val="24"/>
  </w:num>
  <w:num w:numId="28">
    <w:abstractNumId w:val="17"/>
  </w:num>
  <w:num w:numId="29">
    <w:abstractNumId w:val="2"/>
  </w:num>
  <w:num w:numId="30">
    <w:abstractNumId w:val="4"/>
  </w:num>
  <w:num w:numId="31">
    <w:abstractNumId w:val="5"/>
  </w:num>
  <w:num w:numId="32">
    <w:abstractNumId w:val="9"/>
  </w:num>
  <w:num w:numId="33">
    <w:abstractNumId w:val="1"/>
  </w:num>
  <w:num w:numId="34">
    <w:abstractNumId w:val="36"/>
  </w:num>
  <w:num w:numId="35">
    <w:abstractNumId w:val="7"/>
  </w:num>
  <w:num w:numId="36">
    <w:abstractNumId w:val="18"/>
  </w:num>
  <w:num w:numId="37">
    <w:abstractNumId w:val="15"/>
  </w:num>
  <w:num w:numId="38">
    <w:abstractNumId w:val="22"/>
  </w:num>
  <w:num w:numId="39">
    <w:abstractNumId w:val="38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D21"/>
    <w:rsid w:val="00000761"/>
    <w:rsid w:val="00001733"/>
    <w:rsid w:val="00006BBF"/>
    <w:rsid w:val="000101C1"/>
    <w:rsid w:val="00010DE5"/>
    <w:rsid w:val="000221CB"/>
    <w:rsid w:val="00022EB1"/>
    <w:rsid w:val="00024C0C"/>
    <w:rsid w:val="0002509F"/>
    <w:rsid w:val="0002762A"/>
    <w:rsid w:val="000319A7"/>
    <w:rsid w:val="0003395C"/>
    <w:rsid w:val="0003431D"/>
    <w:rsid w:val="00035B13"/>
    <w:rsid w:val="00035E04"/>
    <w:rsid w:val="00036A7B"/>
    <w:rsid w:val="00042F3F"/>
    <w:rsid w:val="0004588E"/>
    <w:rsid w:val="00046A41"/>
    <w:rsid w:val="0004711F"/>
    <w:rsid w:val="00054063"/>
    <w:rsid w:val="0005530C"/>
    <w:rsid w:val="000603DB"/>
    <w:rsid w:val="00060B66"/>
    <w:rsid w:val="00060BE1"/>
    <w:rsid w:val="00062459"/>
    <w:rsid w:val="00062A9F"/>
    <w:rsid w:val="000635B2"/>
    <w:rsid w:val="000651CA"/>
    <w:rsid w:val="000659B2"/>
    <w:rsid w:val="00065D67"/>
    <w:rsid w:val="00066CBE"/>
    <w:rsid w:val="000676E7"/>
    <w:rsid w:val="00070A26"/>
    <w:rsid w:val="00073117"/>
    <w:rsid w:val="00073251"/>
    <w:rsid w:val="000744AB"/>
    <w:rsid w:val="00075AF2"/>
    <w:rsid w:val="00076385"/>
    <w:rsid w:val="000767F5"/>
    <w:rsid w:val="00081794"/>
    <w:rsid w:val="000817F5"/>
    <w:rsid w:val="00082E47"/>
    <w:rsid w:val="00083353"/>
    <w:rsid w:val="00095E12"/>
    <w:rsid w:val="000A4009"/>
    <w:rsid w:val="000A5669"/>
    <w:rsid w:val="000B006E"/>
    <w:rsid w:val="000B1C42"/>
    <w:rsid w:val="000B5982"/>
    <w:rsid w:val="000B64B9"/>
    <w:rsid w:val="000C2BC5"/>
    <w:rsid w:val="000C37C9"/>
    <w:rsid w:val="000D2ECF"/>
    <w:rsid w:val="000D5BA5"/>
    <w:rsid w:val="000E0E68"/>
    <w:rsid w:val="000E1564"/>
    <w:rsid w:val="000E1B3E"/>
    <w:rsid w:val="000F0AC9"/>
    <w:rsid w:val="000F2C55"/>
    <w:rsid w:val="000F2EE0"/>
    <w:rsid w:val="000F337D"/>
    <w:rsid w:val="000F533F"/>
    <w:rsid w:val="000F664B"/>
    <w:rsid w:val="001013A1"/>
    <w:rsid w:val="001018BC"/>
    <w:rsid w:val="0010534E"/>
    <w:rsid w:val="00106368"/>
    <w:rsid w:val="001146E1"/>
    <w:rsid w:val="0011555C"/>
    <w:rsid w:val="001168EE"/>
    <w:rsid w:val="00120F28"/>
    <w:rsid w:val="00124185"/>
    <w:rsid w:val="001253CB"/>
    <w:rsid w:val="00131170"/>
    <w:rsid w:val="00132972"/>
    <w:rsid w:val="00134B75"/>
    <w:rsid w:val="0013552C"/>
    <w:rsid w:val="00135A5B"/>
    <w:rsid w:val="00135EF7"/>
    <w:rsid w:val="00136B9A"/>
    <w:rsid w:val="00136BEF"/>
    <w:rsid w:val="0014347C"/>
    <w:rsid w:val="00143AE4"/>
    <w:rsid w:val="001447C0"/>
    <w:rsid w:val="00145876"/>
    <w:rsid w:val="00150A70"/>
    <w:rsid w:val="001514EA"/>
    <w:rsid w:val="001535CD"/>
    <w:rsid w:val="00153996"/>
    <w:rsid w:val="001539D8"/>
    <w:rsid w:val="001565EB"/>
    <w:rsid w:val="00160DEA"/>
    <w:rsid w:val="00162092"/>
    <w:rsid w:val="001642AA"/>
    <w:rsid w:val="00164312"/>
    <w:rsid w:val="00174D9A"/>
    <w:rsid w:val="00181F9B"/>
    <w:rsid w:val="0018610F"/>
    <w:rsid w:val="001879D9"/>
    <w:rsid w:val="001906B8"/>
    <w:rsid w:val="001928DE"/>
    <w:rsid w:val="00193425"/>
    <w:rsid w:val="00193AAA"/>
    <w:rsid w:val="00194A28"/>
    <w:rsid w:val="00197A91"/>
    <w:rsid w:val="001A1A70"/>
    <w:rsid w:val="001A2ADF"/>
    <w:rsid w:val="001A3AFE"/>
    <w:rsid w:val="001A42FA"/>
    <w:rsid w:val="001A7C96"/>
    <w:rsid w:val="001B5C50"/>
    <w:rsid w:val="001C7836"/>
    <w:rsid w:val="001D01CC"/>
    <w:rsid w:val="001D3724"/>
    <w:rsid w:val="001D4F4F"/>
    <w:rsid w:val="001E3854"/>
    <w:rsid w:val="001E3BBF"/>
    <w:rsid w:val="001F0291"/>
    <w:rsid w:val="001F2A6E"/>
    <w:rsid w:val="001F3C7B"/>
    <w:rsid w:val="001F5E1C"/>
    <w:rsid w:val="001F6596"/>
    <w:rsid w:val="00200463"/>
    <w:rsid w:val="00201D53"/>
    <w:rsid w:val="002029AE"/>
    <w:rsid w:val="002054A6"/>
    <w:rsid w:val="00207890"/>
    <w:rsid w:val="00212299"/>
    <w:rsid w:val="00223452"/>
    <w:rsid w:val="002242D3"/>
    <w:rsid w:val="0022516A"/>
    <w:rsid w:val="002276B2"/>
    <w:rsid w:val="00233587"/>
    <w:rsid w:val="002341EB"/>
    <w:rsid w:val="00234D17"/>
    <w:rsid w:val="002371B5"/>
    <w:rsid w:val="002410CA"/>
    <w:rsid w:val="00242B36"/>
    <w:rsid w:val="002433E4"/>
    <w:rsid w:val="00250444"/>
    <w:rsid w:val="00250947"/>
    <w:rsid w:val="002528F8"/>
    <w:rsid w:val="0025347D"/>
    <w:rsid w:val="00255477"/>
    <w:rsid w:val="00255A3B"/>
    <w:rsid w:val="00262282"/>
    <w:rsid w:val="00263A7F"/>
    <w:rsid w:val="00263C6E"/>
    <w:rsid w:val="00263ECF"/>
    <w:rsid w:val="00264FB8"/>
    <w:rsid w:val="002676CD"/>
    <w:rsid w:val="00273A39"/>
    <w:rsid w:val="0027542B"/>
    <w:rsid w:val="0027698E"/>
    <w:rsid w:val="002770FE"/>
    <w:rsid w:val="002801DA"/>
    <w:rsid w:val="002808A8"/>
    <w:rsid w:val="00281B4D"/>
    <w:rsid w:val="0028221D"/>
    <w:rsid w:val="00284351"/>
    <w:rsid w:val="002875D3"/>
    <w:rsid w:val="002879F7"/>
    <w:rsid w:val="00287B79"/>
    <w:rsid w:val="00290900"/>
    <w:rsid w:val="00291A10"/>
    <w:rsid w:val="0029346A"/>
    <w:rsid w:val="00294C31"/>
    <w:rsid w:val="002A6737"/>
    <w:rsid w:val="002A7B62"/>
    <w:rsid w:val="002B40F7"/>
    <w:rsid w:val="002C1B30"/>
    <w:rsid w:val="002D0EEE"/>
    <w:rsid w:val="002D138D"/>
    <w:rsid w:val="002D1406"/>
    <w:rsid w:val="002D4B1A"/>
    <w:rsid w:val="002D637B"/>
    <w:rsid w:val="002D670D"/>
    <w:rsid w:val="002E301B"/>
    <w:rsid w:val="002E351F"/>
    <w:rsid w:val="002E5A19"/>
    <w:rsid w:val="002E724A"/>
    <w:rsid w:val="002E773C"/>
    <w:rsid w:val="002F072A"/>
    <w:rsid w:val="002F51C5"/>
    <w:rsid w:val="002F5460"/>
    <w:rsid w:val="002F6C3D"/>
    <w:rsid w:val="00300BCE"/>
    <w:rsid w:val="0030261C"/>
    <w:rsid w:val="00303E33"/>
    <w:rsid w:val="00310204"/>
    <w:rsid w:val="00311436"/>
    <w:rsid w:val="003161FE"/>
    <w:rsid w:val="0031778C"/>
    <w:rsid w:val="00324420"/>
    <w:rsid w:val="00325762"/>
    <w:rsid w:val="00335A89"/>
    <w:rsid w:val="0033680E"/>
    <w:rsid w:val="00337F2C"/>
    <w:rsid w:val="0034091B"/>
    <w:rsid w:val="00343D0F"/>
    <w:rsid w:val="00351173"/>
    <w:rsid w:val="0035652F"/>
    <w:rsid w:val="00363435"/>
    <w:rsid w:val="0036385C"/>
    <w:rsid w:val="0036504C"/>
    <w:rsid w:val="00366644"/>
    <w:rsid w:val="003714FE"/>
    <w:rsid w:val="003724A7"/>
    <w:rsid w:val="00375E71"/>
    <w:rsid w:val="00377067"/>
    <w:rsid w:val="003833EB"/>
    <w:rsid w:val="00383A13"/>
    <w:rsid w:val="00383BC0"/>
    <w:rsid w:val="00390684"/>
    <w:rsid w:val="003918DD"/>
    <w:rsid w:val="00392425"/>
    <w:rsid w:val="00393EB3"/>
    <w:rsid w:val="00396508"/>
    <w:rsid w:val="003A05DC"/>
    <w:rsid w:val="003A09AB"/>
    <w:rsid w:val="003A114C"/>
    <w:rsid w:val="003A196A"/>
    <w:rsid w:val="003A25D3"/>
    <w:rsid w:val="003A31FD"/>
    <w:rsid w:val="003A422E"/>
    <w:rsid w:val="003B5847"/>
    <w:rsid w:val="003C0CB4"/>
    <w:rsid w:val="003C73B9"/>
    <w:rsid w:val="003C7A1A"/>
    <w:rsid w:val="003D22A4"/>
    <w:rsid w:val="003D234F"/>
    <w:rsid w:val="003D2669"/>
    <w:rsid w:val="003E1883"/>
    <w:rsid w:val="003E1F98"/>
    <w:rsid w:val="003E1FC0"/>
    <w:rsid w:val="003E3665"/>
    <w:rsid w:val="003E615F"/>
    <w:rsid w:val="003E6917"/>
    <w:rsid w:val="003F13A0"/>
    <w:rsid w:val="003F15D6"/>
    <w:rsid w:val="003F2178"/>
    <w:rsid w:val="003F25FF"/>
    <w:rsid w:val="003F2821"/>
    <w:rsid w:val="003F33F8"/>
    <w:rsid w:val="003F5B04"/>
    <w:rsid w:val="003F6822"/>
    <w:rsid w:val="003F7CA2"/>
    <w:rsid w:val="003F7D3D"/>
    <w:rsid w:val="004026A6"/>
    <w:rsid w:val="00402D2D"/>
    <w:rsid w:val="00404AD9"/>
    <w:rsid w:val="004074BF"/>
    <w:rsid w:val="004114F9"/>
    <w:rsid w:val="00411C13"/>
    <w:rsid w:val="00414128"/>
    <w:rsid w:val="00414666"/>
    <w:rsid w:val="00416BBF"/>
    <w:rsid w:val="00416EA7"/>
    <w:rsid w:val="00420708"/>
    <w:rsid w:val="00421392"/>
    <w:rsid w:val="00421BC6"/>
    <w:rsid w:val="00426A9D"/>
    <w:rsid w:val="00431979"/>
    <w:rsid w:val="0043346F"/>
    <w:rsid w:val="00435884"/>
    <w:rsid w:val="00435CE8"/>
    <w:rsid w:val="00436A91"/>
    <w:rsid w:val="00440206"/>
    <w:rsid w:val="00440E5F"/>
    <w:rsid w:val="004412D5"/>
    <w:rsid w:val="0044287D"/>
    <w:rsid w:val="004440B6"/>
    <w:rsid w:val="00444E4E"/>
    <w:rsid w:val="004461AB"/>
    <w:rsid w:val="00446275"/>
    <w:rsid w:val="00447873"/>
    <w:rsid w:val="004503A5"/>
    <w:rsid w:val="004504D6"/>
    <w:rsid w:val="00455BED"/>
    <w:rsid w:val="0046124C"/>
    <w:rsid w:val="00461616"/>
    <w:rsid w:val="00462BC9"/>
    <w:rsid w:val="00464DFE"/>
    <w:rsid w:val="00466686"/>
    <w:rsid w:val="00466AF7"/>
    <w:rsid w:val="0046767E"/>
    <w:rsid w:val="004701CD"/>
    <w:rsid w:val="00473BE4"/>
    <w:rsid w:val="00476663"/>
    <w:rsid w:val="00477A32"/>
    <w:rsid w:val="004836D9"/>
    <w:rsid w:val="00487839"/>
    <w:rsid w:val="004929DD"/>
    <w:rsid w:val="004975F2"/>
    <w:rsid w:val="004A12F3"/>
    <w:rsid w:val="004A27FA"/>
    <w:rsid w:val="004A4A24"/>
    <w:rsid w:val="004A5B6F"/>
    <w:rsid w:val="004A6B6B"/>
    <w:rsid w:val="004B2541"/>
    <w:rsid w:val="004B29E8"/>
    <w:rsid w:val="004B4D6D"/>
    <w:rsid w:val="004C0087"/>
    <w:rsid w:val="004C11DD"/>
    <w:rsid w:val="004C59EB"/>
    <w:rsid w:val="004C7ABB"/>
    <w:rsid w:val="004D0804"/>
    <w:rsid w:val="004D1F84"/>
    <w:rsid w:val="004E39A7"/>
    <w:rsid w:val="004F2D00"/>
    <w:rsid w:val="004F4152"/>
    <w:rsid w:val="004F4904"/>
    <w:rsid w:val="004F4D76"/>
    <w:rsid w:val="004F7B28"/>
    <w:rsid w:val="0050056B"/>
    <w:rsid w:val="00504BFF"/>
    <w:rsid w:val="00507BCE"/>
    <w:rsid w:val="005114A3"/>
    <w:rsid w:val="005132DD"/>
    <w:rsid w:val="005133C1"/>
    <w:rsid w:val="0051348F"/>
    <w:rsid w:val="00515E16"/>
    <w:rsid w:val="00517905"/>
    <w:rsid w:val="00525DFB"/>
    <w:rsid w:val="00535EBF"/>
    <w:rsid w:val="00540AA9"/>
    <w:rsid w:val="005433B3"/>
    <w:rsid w:val="00544329"/>
    <w:rsid w:val="00551FC9"/>
    <w:rsid w:val="00553A5F"/>
    <w:rsid w:val="005551F3"/>
    <w:rsid w:val="005621F6"/>
    <w:rsid w:val="005656BA"/>
    <w:rsid w:val="0056731E"/>
    <w:rsid w:val="005731D8"/>
    <w:rsid w:val="0057660F"/>
    <w:rsid w:val="00576EB1"/>
    <w:rsid w:val="00577623"/>
    <w:rsid w:val="00580954"/>
    <w:rsid w:val="00582D90"/>
    <w:rsid w:val="00584DD4"/>
    <w:rsid w:val="005854EA"/>
    <w:rsid w:val="00590EEC"/>
    <w:rsid w:val="00594616"/>
    <w:rsid w:val="005A1103"/>
    <w:rsid w:val="005A25BD"/>
    <w:rsid w:val="005A27E2"/>
    <w:rsid w:val="005A6278"/>
    <w:rsid w:val="005B162D"/>
    <w:rsid w:val="005B17A7"/>
    <w:rsid w:val="005B254A"/>
    <w:rsid w:val="005B58FD"/>
    <w:rsid w:val="005B6F95"/>
    <w:rsid w:val="005C06BA"/>
    <w:rsid w:val="005C0A34"/>
    <w:rsid w:val="005C63D6"/>
    <w:rsid w:val="005D085F"/>
    <w:rsid w:val="005D0B50"/>
    <w:rsid w:val="005D1B12"/>
    <w:rsid w:val="005E141F"/>
    <w:rsid w:val="005E2EAD"/>
    <w:rsid w:val="005E60C5"/>
    <w:rsid w:val="005E65E4"/>
    <w:rsid w:val="005E6C22"/>
    <w:rsid w:val="005E6D46"/>
    <w:rsid w:val="005E718E"/>
    <w:rsid w:val="005F14E8"/>
    <w:rsid w:val="005F1EF9"/>
    <w:rsid w:val="005F3C46"/>
    <w:rsid w:val="005F5020"/>
    <w:rsid w:val="005F70BF"/>
    <w:rsid w:val="00600ADB"/>
    <w:rsid w:val="00601E8A"/>
    <w:rsid w:val="0060584F"/>
    <w:rsid w:val="006066D5"/>
    <w:rsid w:val="00610104"/>
    <w:rsid w:val="006121DB"/>
    <w:rsid w:val="00612C04"/>
    <w:rsid w:val="00612D1C"/>
    <w:rsid w:val="00624461"/>
    <w:rsid w:val="00624CB1"/>
    <w:rsid w:val="0063194D"/>
    <w:rsid w:val="00631CFB"/>
    <w:rsid w:val="00635C3A"/>
    <w:rsid w:val="006428BD"/>
    <w:rsid w:val="006431F6"/>
    <w:rsid w:val="00643C90"/>
    <w:rsid w:val="00645624"/>
    <w:rsid w:val="00650F87"/>
    <w:rsid w:val="00651178"/>
    <w:rsid w:val="006513BA"/>
    <w:rsid w:val="00651BDD"/>
    <w:rsid w:val="00652F71"/>
    <w:rsid w:val="006531A0"/>
    <w:rsid w:val="00656F8B"/>
    <w:rsid w:val="0065741A"/>
    <w:rsid w:val="00661664"/>
    <w:rsid w:val="00661B9A"/>
    <w:rsid w:val="00662141"/>
    <w:rsid w:val="0067243A"/>
    <w:rsid w:val="00683268"/>
    <w:rsid w:val="0069016F"/>
    <w:rsid w:val="00694984"/>
    <w:rsid w:val="0069574E"/>
    <w:rsid w:val="00696D96"/>
    <w:rsid w:val="00697FFE"/>
    <w:rsid w:val="006A10C3"/>
    <w:rsid w:val="006A28BF"/>
    <w:rsid w:val="006A2E7E"/>
    <w:rsid w:val="006A43FC"/>
    <w:rsid w:val="006A50DE"/>
    <w:rsid w:val="006A58CA"/>
    <w:rsid w:val="006A70B4"/>
    <w:rsid w:val="006A739B"/>
    <w:rsid w:val="006B369E"/>
    <w:rsid w:val="006B3E9F"/>
    <w:rsid w:val="006B401F"/>
    <w:rsid w:val="006C44F5"/>
    <w:rsid w:val="006C696D"/>
    <w:rsid w:val="006D008D"/>
    <w:rsid w:val="006D02C1"/>
    <w:rsid w:val="006D24F4"/>
    <w:rsid w:val="006D306F"/>
    <w:rsid w:val="006D3199"/>
    <w:rsid w:val="006D3BE0"/>
    <w:rsid w:val="006D413A"/>
    <w:rsid w:val="006D6EEE"/>
    <w:rsid w:val="006D7494"/>
    <w:rsid w:val="006D79CE"/>
    <w:rsid w:val="006E3F07"/>
    <w:rsid w:val="006F051E"/>
    <w:rsid w:val="006F3979"/>
    <w:rsid w:val="006F73F4"/>
    <w:rsid w:val="0070279A"/>
    <w:rsid w:val="0070302C"/>
    <w:rsid w:val="007040B4"/>
    <w:rsid w:val="0070734C"/>
    <w:rsid w:val="00713E37"/>
    <w:rsid w:val="007175A9"/>
    <w:rsid w:val="00720959"/>
    <w:rsid w:val="0072157D"/>
    <w:rsid w:val="007220E9"/>
    <w:rsid w:val="00722C64"/>
    <w:rsid w:val="00723B04"/>
    <w:rsid w:val="00723FA6"/>
    <w:rsid w:val="00724B4A"/>
    <w:rsid w:val="00730CEC"/>
    <w:rsid w:val="007470AB"/>
    <w:rsid w:val="0074744C"/>
    <w:rsid w:val="00747F6D"/>
    <w:rsid w:val="00754396"/>
    <w:rsid w:val="00757EED"/>
    <w:rsid w:val="00760E65"/>
    <w:rsid w:val="00761CDC"/>
    <w:rsid w:val="00763205"/>
    <w:rsid w:val="007640CE"/>
    <w:rsid w:val="00764336"/>
    <w:rsid w:val="00764A34"/>
    <w:rsid w:val="007721D5"/>
    <w:rsid w:val="00775E61"/>
    <w:rsid w:val="00776141"/>
    <w:rsid w:val="00776273"/>
    <w:rsid w:val="007766D2"/>
    <w:rsid w:val="007771BA"/>
    <w:rsid w:val="00781E64"/>
    <w:rsid w:val="0078251C"/>
    <w:rsid w:val="00784F68"/>
    <w:rsid w:val="0078573F"/>
    <w:rsid w:val="00786102"/>
    <w:rsid w:val="007932D6"/>
    <w:rsid w:val="0079535F"/>
    <w:rsid w:val="007965E5"/>
    <w:rsid w:val="00796CBC"/>
    <w:rsid w:val="007A02F2"/>
    <w:rsid w:val="007A16EC"/>
    <w:rsid w:val="007A1F9F"/>
    <w:rsid w:val="007A266D"/>
    <w:rsid w:val="007A3FD4"/>
    <w:rsid w:val="007A4CA4"/>
    <w:rsid w:val="007A50C0"/>
    <w:rsid w:val="007A5A26"/>
    <w:rsid w:val="007B0B15"/>
    <w:rsid w:val="007B1CF2"/>
    <w:rsid w:val="007B1DD9"/>
    <w:rsid w:val="007B200D"/>
    <w:rsid w:val="007B66FF"/>
    <w:rsid w:val="007C1BCD"/>
    <w:rsid w:val="007C234D"/>
    <w:rsid w:val="007C4006"/>
    <w:rsid w:val="007D0CAD"/>
    <w:rsid w:val="007D18A4"/>
    <w:rsid w:val="007D1AB8"/>
    <w:rsid w:val="007D5FAD"/>
    <w:rsid w:val="007D76BC"/>
    <w:rsid w:val="007E1A45"/>
    <w:rsid w:val="007E3A7F"/>
    <w:rsid w:val="007E438A"/>
    <w:rsid w:val="007E49EC"/>
    <w:rsid w:val="007E5146"/>
    <w:rsid w:val="007E56FA"/>
    <w:rsid w:val="007E6279"/>
    <w:rsid w:val="007F08C4"/>
    <w:rsid w:val="007F2061"/>
    <w:rsid w:val="007F53FE"/>
    <w:rsid w:val="00802CC5"/>
    <w:rsid w:val="00803229"/>
    <w:rsid w:val="00803441"/>
    <w:rsid w:val="0080581B"/>
    <w:rsid w:val="008062CF"/>
    <w:rsid w:val="00814827"/>
    <w:rsid w:val="00814DE4"/>
    <w:rsid w:val="00817914"/>
    <w:rsid w:val="00830058"/>
    <w:rsid w:val="0083032B"/>
    <w:rsid w:val="00832D1E"/>
    <w:rsid w:val="00834A27"/>
    <w:rsid w:val="00837E9E"/>
    <w:rsid w:val="008403B6"/>
    <w:rsid w:val="00841825"/>
    <w:rsid w:val="00842AAB"/>
    <w:rsid w:val="00846E13"/>
    <w:rsid w:val="008477BD"/>
    <w:rsid w:val="008514AB"/>
    <w:rsid w:val="00855CA9"/>
    <w:rsid w:val="0085603C"/>
    <w:rsid w:val="00857DC9"/>
    <w:rsid w:val="0086278A"/>
    <w:rsid w:val="00862A99"/>
    <w:rsid w:val="008651B7"/>
    <w:rsid w:val="00872248"/>
    <w:rsid w:val="008738CD"/>
    <w:rsid w:val="0087425A"/>
    <w:rsid w:val="0088036D"/>
    <w:rsid w:val="00880C0A"/>
    <w:rsid w:val="00882403"/>
    <w:rsid w:val="008848CA"/>
    <w:rsid w:val="00887F0B"/>
    <w:rsid w:val="00892AF6"/>
    <w:rsid w:val="0089537E"/>
    <w:rsid w:val="00896889"/>
    <w:rsid w:val="008971DD"/>
    <w:rsid w:val="00897285"/>
    <w:rsid w:val="008A0B6C"/>
    <w:rsid w:val="008A50ED"/>
    <w:rsid w:val="008A5D13"/>
    <w:rsid w:val="008A64A3"/>
    <w:rsid w:val="008B0A1B"/>
    <w:rsid w:val="008B4426"/>
    <w:rsid w:val="008C2592"/>
    <w:rsid w:val="008C28D0"/>
    <w:rsid w:val="008C2FE3"/>
    <w:rsid w:val="008C43D4"/>
    <w:rsid w:val="008C44AB"/>
    <w:rsid w:val="008D01CC"/>
    <w:rsid w:val="008D1C47"/>
    <w:rsid w:val="008D2267"/>
    <w:rsid w:val="008D3FB5"/>
    <w:rsid w:val="008D55BF"/>
    <w:rsid w:val="008E0648"/>
    <w:rsid w:val="008E3045"/>
    <w:rsid w:val="008E6AA6"/>
    <w:rsid w:val="008E7250"/>
    <w:rsid w:val="008F19B4"/>
    <w:rsid w:val="008F4DF2"/>
    <w:rsid w:val="008F602D"/>
    <w:rsid w:val="00900114"/>
    <w:rsid w:val="00902716"/>
    <w:rsid w:val="0090326D"/>
    <w:rsid w:val="00903BEC"/>
    <w:rsid w:val="0090586A"/>
    <w:rsid w:val="0090750D"/>
    <w:rsid w:val="00912052"/>
    <w:rsid w:val="00914452"/>
    <w:rsid w:val="009145AC"/>
    <w:rsid w:val="009145CD"/>
    <w:rsid w:val="009157E8"/>
    <w:rsid w:val="00916C57"/>
    <w:rsid w:val="00920924"/>
    <w:rsid w:val="00920F9A"/>
    <w:rsid w:val="00921C06"/>
    <w:rsid w:val="00926C6C"/>
    <w:rsid w:val="00930064"/>
    <w:rsid w:val="0093024B"/>
    <w:rsid w:val="00937031"/>
    <w:rsid w:val="0093776A"/>
    <w:rsid w:val="0094044C"/>
    <w:rsid w:val="0094047F"/>
    <w:rsid w:val="00941FD2"/>
    <w:rsid w:val="00951C66"/>
    <w:rsid w:val="009521A8"/>
    <w:rsid w:val="009521B5"/>
    <w:rsid w:val="009530BC"/>
    <w:rsid w:val="00954D84"/>
    <w:rsid w:val="00955D52"/>
    <w:rsid w:val="009561BB"/>
    <w:rsid w:val="00962DD5"/>
    <w:rsid w:val="00964091"/>
    <w:rsid w:val="00965A2C"/>
    <w:rsid w:val="009661AF"/>
    <w:rsid w:val="00974492"/>
    <w:rsid w:val="00974E8E"/>
    <w:rsid w:val="00975837"/>
    <w:rsid w:val="009778C8"/>
    <w:rsid w:val="009802EC"/>
    <w:rsid w:val="00981E41"/>
    <w:rsid w:val="00982A65"/>
    <w:rsid w:val="00982C89"/>
    <w:rsid w:val="00982EB2"/>
    <w:rsid w:val="009856D1"/>
    <w:rsid w:val="0098652B"/>
    <w:rsid w:val="009924E3"/>
    <w:rsid w:val="009971CE"/>
    <w:rsid w:val="009A19B9"/>
    <w:rsid w:val="009A4DCF"/>
    <w:rsid w:val="009A5991"/>
    <w:rsid w:val="009B1C31"/>
    <w:rsid w:val="009B66C2"/>
    <w:rsid w:val="009B758A"/>
    <w:rsid w:val="009C0502"/>
    <w:rsid w:val="009C3730"/>
    <w:rsid w:val="009C53F2"/>
    <w:rsid w:val="009C6493"/>
    <w:rsid w:val="009C6B51"/>
    <w:rsid w:val="009D0B9C"/>
    <w:rsid w:val="009E3CDE"/>
    <w:rsid w:val="009E5D9F"/>
    <w:rsid w:val="009F0E75"/>
    <w:rsid w:val="009F5247"/>
    <w:rsid w:val="009F5E91"/>
    <w:rsid w:val="00A019CC"/>
    <w:rsid w:val="00A04810"/>
    <w:rsid w:val="00A057C4"/>
    <w:rsid w:val="00A07BF2"/>
    <w:rsid w:val="00A11E30"/>
    <w:rsid w:val="00A123D4"/>
    <w:rsid w:val="00A162E3"/>
    <w:rsid w:val="00A16AA6"/>
    <w:rsid w:val="00A2076E"/>
    <w:rsid w:val="00A225D1"/>
    <w:rsid w:val="00A2370E"/>
    <w:rsid w:val="00A24C0E"/>
    <w:rsid w:val="00A26E68"/>
    <w:rsid w:val="00A32CF1"/>
    <w:rsid w:val="00A34162"/>
    <w:rsid w:val="00A34F5B"/>
    <w:rsid w:val="00A35E54"/>
    <w:rsid w:val="00A41890"/>
    <w:rsid w:val="00A4430D"/>
    <w:rsid w:val="00A44475"/>
    <w:rsid w:val="00A53500"/>
    <w:rsid w:val="00A546F5"/>
    <w:rsid w:val="00A54841"/>
    <w:rsid w:val="00A55162"/>
    <w:rsid w:val="00A559B2"/>
    <w:rsid w:val="00A57F87"/>
    <w:rsid w:val="00A6002D"/>
    <w:rsid w:val="00A61D69"/>
    <w:rsid w:val="00A63A5A"/>
    <w:rsid w:val="00A73C9C"/>
    <w:rsid w:val="00A74F70"/>
    <w:rsid w:val="00A77FA5"/>
    <w:rsid w:val="00A830AD"/>
    <w:rsid w:val="00A83F23"/>
    <w:rsid w:val="00A85ED5"/>
    <w:rsid w:val="00A86D5F"/>
    <w:rsid w:val="00A878E4"/>
    <w:rsid w:val="00A87BD8"/>
    <w:rsid w:val="00A87CA7"/>
    <w:rsid w:val="00A939BA"/>
    <w:rsid w:val="00A94EA7"/>
    <w:rsid w:val="00A9637B"/>
    <w:rsid w:val="00AA4D97"/>
    <w:rsid w:val="00AA5A95"/>
    <w:rsid w:val="00AA5EEC"/>
    <w:rsid w:val="00AA61AC"/>
    <w:rsid w:val="00AA6A03"/>
    <w:rsid w:val="00AA6B07"/>
    <w:rsid w:val="00AA709B"/>
    <w:rsid w:val="00AB08E8"/>
    <w:rsid w:val="00AB0E5D"/>
    <w:rsid w:val="00AB1CE0"/>
    <w:rsid w:val="00AB1FB7"/>
    <w:rsid w:val="00AB2368"/>
    <w:rsid w:val="00AB2F5D"/>
    <w:rsid w:val="00AC1B06"/>
    <w:rsid w:val="00AC225B"/>
    <w:rsid w:val="00AC47EE"/>
    <w:rsid w:val="00AC5091"/>
    <w:rsid w:val="00AC5266"/>
    <w:rsid w:val="00AC53ED"/>
    <w:rsid w:val="00AC7664"/>
    <w:rsid w:val="00AD064A"/>
    <w:rsid w:val="00AD2D50"/>
    <w:rsid w:val="00AD46C4"/>
    <w:rsid w:val="00AD6D20"/>
    <w:rsid w:val="00AD73FC"/>
    <w:rsid w:val="00AE2FED"/>
    <w:rsid w:val="00AF0998"/>
    <w:rsid w:val="00AF0EE0"/>
    <w:rsid w:val="00AF417A"/>
    <w:rsid w:val="00AF5E2B"/>
    <w:rsid w:val="00AF613D"/>
    <w:rsid w:val="00AF7168"/>
    <w:rsid w:val="00AF7979"/>
    <w:rsid w:val="00B00118"/>
    <w:rsid w:val="00B0017A"/>
    <w:rsid w:val="00B0063C"/>
    <w:rsid w:val="00B011A4"/>
    <w:rsid w:val="00B02EB7"/>
    <w:rsid w:val="00B03299"/>
    <w:rsid w:val="00B04E5C"/>
    <w:rsid w:val="00B10D81"/>
    <w:rsid w:val="00B218FF"/>
    <w:rsid w:val="00B21A5C"/>
    <w:rsid w:val="00B24F92"/>
    <w:rsid w:val="00B27765"/>
    <w:rsid w:val="00B3113E"/>
    <w:rsid w:val="00B314F5"/>
    <w:rsid w:val="00B37B36"/>
    <w:rsid w:val="00B400F0"/>
    <w:rsid w:val="00B4180F"/>
    <w:rsid w:val="00B41D1E"/>
    <w:rsid w:val="00B428C1"/>
    <w:rsid w:val="00B42CC9"/>
    <w:rsid w:val="00B461EA"/>
    <w:rsid w:val="00B469C2"/>
    <w:rsid w:val="00B50EA7"/>
    <w:rsid w:val="00B54691"/>
    <w:rsid w:val="00B54A04"/>
    <w:rsid w:val="00B57FF4"/>
    <w:rsid w:val="00B63FA7"/>
    <w:rsid w:val="00B65070"/>
    <w:rsid w:val="00B67AC3"/>
    <w:rsid w:val="00B70254"/>
    <w:rsid w:val="00B772BC"/>
    <w:rsid w:val="00B77D06"/>
    <w:rsid w:val="00B802EC"/>
    <w:rsid w:val="00B82062"/>
    <w:rsid w:val="00B87567"/>
    <w:rsid w:val="00B93560"/>
    <w:rsid w:val="00B93604"/>
    <w:rsid w:val="00B94351"/>
    <w:rsid w:val="00B96523"/>
    <w:rsid w:val="00BA0166"/>
    <w:rsid w:val="00BA1390"/>
    <w:rsid w:val="00BA490E"/>
    <w:rsid w:val="00BB571C"/>
    <w:rsid w:val="00BB71D2"/>
    <w:rsid w:val="00BC1C75"/>
    <w:rsid w:val="00BC4A1D"/>
    <w:rsid w:val="00BC5D46"/>
    <w:rsid w:val="00BC5F26"/>
    <w:rsid w:val="00BC7F27"/>
    <w:rsid w:val="00BD289F"/>
    <w:rsid w:val="00BD3731"/>
    <w:rsid w:val="00BD78BB"/>
    <w:rsid w:val="00BD7D8A"/>
    <w:rsid w:val="00BD7FD0"/>
    <w:rsid w:val="00BE5F06"/>
    <w:rsid w:val="00BE5FDA"/>
    <w:rsid w:val="00BF098F"/>
    <w:rsid w:val="00BF1B27"/>
    <w:rsid w:val="00BF29A8"/>
    <w:rsid w:val="00BF50FB"/>
    <w:rsid w:val="00BF6AF5"/>
    <w:rsid w:val="00BF7666"/>
    <w:rsid w:val="00BF7AB8"/>
    <w:rsid w:val="00C00160"/>
    <w:rsid w:val="00C00CF9"/>
    <w:rsid w:val="00C016CE"/>
    <w:rsid w:val="00C06F71"/>
    <w:rsid w:val="00C112CD"/>
    <w:rsid w:val="00C150D9"/>
    <w:rsid w:val="00C15842"/>
    <w:rsid w:val="00C16F51"/>
    <w:rsid w:val="00C24907"/>
    <w:rsid w:val="00C265F0"/>
    <w:rsid w:val="00C33726"/>
    <w:rsid w:val="00C35181"/>
    <w:rsid w:val="00C372E6"/>
    <w:rsid w:val="00C37D8D"/>
    <w:rsid w:val="00C407C8"/>
    <w:rsid w:val="00C40866"/>
    <w:rsid w:val="00C40F57"/>
    <w:rsid w:val="00C41B57"/>
    <w:rsid w:val="00C41DA8"/>
    <w:rsid w:val="00C45F84"/>
    <w:rsid w:val="00C4669C"/>
    <w:rsid w:val="00C50AC0"/>
    <w:rsid w:val="00C50B24"/>
    <w:rsid w:val="00C53AB9"/>
    <w:rsid w:val="00C54224"/>
    <w:rsid w:val="00C556A6"/>
    <w:rsid w:val="00C569EB"/>
    <w:rsid w:val="00C60858"/>
    <w:rsid w:val="00C64DFC"/>
    <w:rsid w:val="00C66FE8"/>
    <w:rsid w:val="00C7094C"/>
    <w:rsid w:val="00C71E22"/>
    <w:rsid w:val="00C722CE"/>
    <w:rsid w:val="00C75425"/>
    <w:rsid w:val="00C758B2"/>
    <w:rsid w:val="00C77522"/>
    <w:rsid w:val="00C81CD4"/>
    <w:rsid w:val="00C8258A"/>
    <w:rsid w:val="00C830AB"/>
    <w:rsid w:val="00C835E0"/>
    <w:rsid w:val="00C85331"/>
    <w:rsid w:val="00C85F43"/>
    <w:rsid w:val="00C911EA"/>
    <w:rsid w:val="00C91C8D"/>
    <w:rsid w:val="00C94408"/>
    <w:rsid w:val="00C946E8"/>
    <w:rsid w:val="00C95444"/>
    <w:rsid w:val="00C9544F"/>
    <w:rsid w:val="00C96F4F"/>
    <w:rsid w:val="00CA0076"/>
    <w:rsid w:val="00CA0AB8"/>
    <w:rsid w:val="00CA4EBD"/>
    <w:rsid w:val="00CB03B1"/>
    <w:rsid w:val="00CB12E4"/>
    <w:rsid w:val="00CB15F4"/>
    <w:rsid w:val="00CB71A9"/>
    <w:rsid w:val="00CC5323"/>
    <w:rsid w:val="00CD0B94"/>
    <w:rsid w:val="00CD0CFE"/>
    <w:rsid w:val="00CD1C3E"/>
    <w:rsid w:val="00CD26DF"/>
    <w:rsid w:val="00CD4B1C"/>
    <w:rsid w:val="00CD6877"/>
    <w:rsid w:val="00CD759D"/>
    <w:rsid w:val="00CE3D8A"/>
    <w:rsid w:val="00CE5527"/>
    <w:rsid w:val="00CE68FD"/>
    <w:rsid w:val="00CF250C"/>
    <w:rsid w:val="00CF5196"/>
    <w:rsid w:val="00CF5E93"/>
    <w:rsid w:val="00CF632B"/>
    <w:rsid w:val="00CF6FB8"/>
    <w:rsid w:val="00CF7814"/>
    <w:rsid w:val="00D02307"/>
    <w:rsid w:val="00D05293"/>
    <w:rsid w:val="00D053FD"/>
    <w:rsid w:val="00D05E1D"/>
    <w:rsid w:val="00D0694E"/>
    <w:rsid w:val="00D07B51"/>
    <w:rsid w:val="00D1075A"/>
    <w:rsid w:val="00D125A1"/>
    <w:rsid w:val="00D1511C"/>
    <w:rsid w:val="00D15354"/>
    <w:rsid w:val="00D256A5"/>
    <w:rsid w:val="00D27284"/>
    <w:rsid w:val="00D33A32"/>
    <w:rsid w:val="00D344B4"/>
    <w:rsid w:val="00D40917"/>
    <w:rsid w:val="00D41F1F"/>
    <w:rsid w:val="00D46E2F"/>
    <w:rsid w:val="00D47D9E"/>
    <w:rsid w:val="00D54F61"/>
    <w:rsid w:val="00D61AD5"/>
    <w:rsid w:val="00D65356"/>
    <w:rsid w:val="00D660C6"/>
    <w:rsid w:val="00D74DDE"/>
    <w:rsid w:val="00D75ED1"/>
    <w:rsid w:val="00D76721"/>
    <w:rsid w:val="00D76970"/>
    <w:rsid w:val="00D8162E"/>
    <w:rsid w:val="00D84D99"/>
    <w:rsid w:val="00D85F6F"/>
    <w:rsid w:val="00D9014C"/>
    <w:rsid w:val="00D90CF7"/>
    <w:rsid w:val="00D9333C"/>
    <w:rsid w:val="00DA2F9D"/>
    <w:rsid w:val="00DA32FB"/>
    <w:rsid w:val="00DA3F29"/>
    <w:rsid w:val="00DA4806"/>
    <w:rsid w:val="00DB146C"/>
    <w:rsid w:val="00DB58DE"/>
    <w:rsid w:val="00DB6015"/>
    <w:rsid w:val="00DC0C60"/>
    <w:rsid w:val="00DC50E6"/>
    <w:rsid w:val="00DD0287"/>
    <w:rsid w:val="00DD409E"/>
    <w:rsid w:val="00DD480C"/>
    <w:rsid w:val="00DD5017"/>
    <w:rsid w:val="00DD7F82"/>
    <w:rsid w:val="00DE402D"/>
    <w:rsid w:val="00DE4572"/>
    <w:rsid w:val="00DF4915"/>
    <w:rsid w:val="00DF57E7"/>
    <w:rsid w:val="00DF7608"/>
    <w:rsid w:val="00E01236"/>
    <w:rsid w:val="00E01DB0"/>
    <w:rsid w:val="00E04FF6"/>
    <w:rsid w:val="00E05336"/>
    <w:rsid w:val="00E12033"/>
    <w:rsid w:val="00E12D93"/>
    <w:rsid w:val="00E14A54"/>
    <w:rsid w:val="00E164AC"/>
    <w:rsid w:val="00E22B92"/>
    <w:rsid w:val="00E24D9A"/>
    <w:rsid w:val="00E301D7"/>
    <w:rsid w:val="00E31784"/>
    <w:rsid w:val="00E319C4"/>
    <w:rsid w:val="00E31BE7"/>
    <w:rsid w:val="00E327FC"/>
    <w:rsid w:val="00E35025"/>
    <w:rsid w:val="00E355BB"/>
    <w:rsid w:val="00E36646"/>
    <w:rsid w:val="00E367D4"/>
    <w:rsid w:val="00E37A72"/>
    <w:rsid w:val="00E43F60"/>
    <w:rsid w:val="00E44566"/>
    <w:rsid w:val="00E44A50"/>
    <w:rsid w:val="00E53FA5"/>
    <w:rsid w:val="00E5694C"/>
    <w:rsid w:val="00E56FA1"/>
    <w:rsid w:val="00E57B3E"/>
    <w:rsid w:val="00E71F98"/>
    <w:rsid w:val="00E72A20"/>
    <w:rsid w:val="00E745C3"/>
    <w:rsid w:val="00E81A90"/>
    <w:rsid w:val="00E83941"/>
    <w:rsid w:val="00E83B19"/>
    <w:rsid w:val="00E8474B"/>
    <w:rsid w:val="00E8541C"/>
    <w:rsid w:val="00E87BB6"/>
    <w:rsid w:val="00E905DF"/>
    <w:rsid w:val="00E939AC"/>
    <w:rsid w:val="00E93C81"/>
    <w:rsid w:val="00E96679"/>
    <w:rsid w:val="00E96B7E"/>
    <w:rsid w:val="00EA1492"/>
    <w:rsid w:val="00EA452A"/>
    <w:rsid w:val="00EA78E0"/>
    <w:rsid w:val="00EB39D1"/>
    <w:rsid w:val="00EB3CAF"/>
    <w:rsid w:val="00EB3DB5"/>
    <w:rsid w:val="00EB4F2B"/>
    <w:rsid w:val="00EB59E2"/>
    <w:rsid w:val="00EC10FF"/>
    <w:rsid w:val="00EC3873"/>
    <w:rsid w:val="00EC4298"/>
    <w:rsid w:val="00EC580E"/>
    <w:rsid w:val="00EC6D21"/>
    <w:rsid w:val="00EC708B"/>
    <w:rsid w:val="00ED12F3"/>
    <w:rsid w:val="00ED17DF"/>
    <w:rsid w:val="00ED4ACE"/>
    <w:rsid w:val="00ED5B0E"/>
    <w:rsid w:val="00EE3F0B"/>
    <w:rsid w:val="00EE5072"/>
    <w:rsid w:val="00EE514C"/>
    <w:rsid w:val="00EE5E27"/>
    <w:rsid w:val="00EF04E3"/>
    <w:rsid w:val="00EF0CEF"/>
    <w:rsid w:val="00EF0E03"/>
    <w:rsid w:val="00EF2C50"/>
    <w:rsid w:val="00EF3779"/>
    <w:rsid w:val="00EF795C"/>
    <w:rsid w:val="00F003B8"/>
    <w:rsid w:val="00F01B12"/>
    <w:rsid w:val="00F03E38"/>
    <w:rsid w:val="00F0411F"/>
    <w:rsid w:val="00F1025A"/>
    <w:rsid w:val="00F12910"/>
    <w:rsid w:val="00F13BA0"/>
    <w:rsid w:val="00F17BB1"/>
    <w:rsid w:val="00F17C6A"/>
    <w:rsid w:val="00F21557"/>
    <w:rsid w:val="00F21D0B"/>
    <w:rsid w:val="00F318A7"/>
    <w:rsid w:val="00F31973"/>
    <w:rsid w:val="00F32D92"/>
    <w:rsid w:val="00F34203"/>
    <w:rsid w:val="00F3487C"/>
    <w:rsid w:val="00F36E89"/>
    <w:rsid w:val="00F431D7"/>
    <w:rsid w:val="00F43F1F"/>
    <w:rsid w:val="00F54988"/>
    <w:rsid w:val="00F54FED"/>
    <w:rsid w:val="00F553A9"/>
    <w:rsid w:val="00F60212"/>
    <w:rsid w:val="00F64224"/>
    <w:rsid w:val="00F82BF4"/>
    <w:rsid w:val="00F838B6"/>
    <w:rsid w:val="00F85275"/>
    <w:rsid w:val="00F95D0F"/>
    <w:rsid w:val="00F9718E"/>
    <w:rsid w:val="00FA3DEF"/>
    <w:rsid w:val="00FA3F98"/>
    <w:rsid w:val="00FA53DA"/>
    <w:rsid w:val="00FA59EF"/>
    <w:rsid w:val="00FB25CF"/>
    <w:rsid w:val="00FB25DC"/>
    <w:rsid w:val="00FB2EC4"/>
    <w:rsid w:val="00FB34CD"/>
    <w:rsid w:val="00FB3CCF"/>
    <w:rsid w:val="00FC1501"/>
    <w:rsid w:val="00FC30A0"/>
    <w:rsid w:val="00FC6589"/>
    <w:rsid w:val="00FC7B15"/>
    <w:rsid w:val="00FD07BA"/>
    <w:rsid w:val="00FD1934"/>
    <w:rsid w:val="00FD439D"/>
    <w:rsid w:val="00FE3330"/>
    <w:rsid w:val="00FE5FCD"/>
    <w:rsid w:val="00FF0E10"/>
    <w:rsid w:val="00FF0FD6"/>
    <w:rsid w:val="00FF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2DF26"/>
  <w15:docId w15:val="{224EBAF1-CBA5-4955-8E4A-7BF36E924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8A5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rvts9">
    <w:name w:val="rvts9"/>
    <w:basedOn w:val="a0"/>
    <w:rsid w:val="008A5D13"/>
  </w:style>
  <w:style w:type="paragraph" w:customStyle="1" w:styleId="rvps6">
    <w:name w:val="rvps6"/>
    <w:basedOn w:val="a"/>
    <w:rsid w:val="008A5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rvts23">
    <w:name w:val="rvts23"/>
    <w:basedOn w:val="a0"/>
    <w:rsid w:val="008A5D13"/>
  </w:style>
  <w:style w:type="character" w:styleId="a3">
    <w:name w:val="Hyperlink"/>
    <w:basedOn w:val="a0"/>
    <w:uiPriority w:val="99"/>
    <w:semiHidden/>
    <w:unhideWhenUsed/>
    <w:rsid w:val="008A5D1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C4298"/>
    <w:pPr>
      <w:ind w:left="720"/>
      <w:contextualSpacing/>
    </w:pPr>
  </w:style>
  <w:style w:type="table" w:styleId="a5">
    <w:name w:val="Table Grid"/>
    <w:basedOn w:val="a1"/>
    <w:uiPriority w:val="39"/>
    <w:rsid w:val="00280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F19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8F19B4"/>
    <w:rPr>
      <w:rFonts w:ascii="Calibri" w:eastAsia="Calibri" w:hAnsi="Calibri" w:cs="Calibri"/>
      <w:color w:val="000000"/>
    </w:rPr>
  </w:style>
  <w:style w:type="paragraph" w:styleId="a8">
    <w:name w:val="footer"/>
    <w:basedOn w:val="a"/>
    <w:link w:val="a9"/>
    <w:uiPriority w:val="99"/>
    <w:unhideWhenUsed/>
    <w:rsid w:val="008F19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8F19B4"/>
    <w:rPr>
      <w:rFonts w:ascii="Calibri" w:eastAsia="Calibri" w:hAnsi="Calibri" w:cs="Calibri"/>
      <w:color w:val="000000"/>
    </w:rPr>
  </w:style>
  <w:style w:type="paragraph" w:customStyle="1" w:styleId="rvps2">
    <w:name w:val="rvps2"/>
    <w:basedOn w:val="a"/>
    <w:rsid w:val="00830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Compact">
    <w:name w:val="Compact"/>
    <w:rsid w:val="00153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a">
    <w:name w:val="Normal (Web)"/>
    <w:basedOn w:val="a"/>
    <w:uiPriority w:val="99"/>
    <w:semiHidden/>
    <w:unhideWhenUsed/>
    <w:rsid w:val="00CF6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b">
    <w:name w:val="Strong"/>
    <w:basedOn w:val="a0"/>
    <w:uiPriority w:val="22"/>
    <w:qFormat/>
    <w:rsid w:val="00CF6F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1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4088</Words>
  <Characters>2331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Лапенков Олександр</cp:lastModifiedBy>
  <cp:revision>81</cp:revision>
  <dcterms:created xsi:type="dcterms:W3CDTF">2026-05-07T11:20:00Z</dcterms:created>
  <dcterms:modified xsi:type="dcterms:W3CDTF">2026-07-01T01:12:00Z</dcterms:modified>
</cp:coreProperties>
</file>