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03FBA2" w14:textId="77777777" w:rsidR="00F73FF4" w:rsidRDefault="007E1914">
      <w:pPr>
        <w:spacing w:before="73" w:line="276" w:lineRule="auto"/>
        <w:ind w:left="186" w:right="315"/>
        <w:jc w:val="center"/>
        <w:rPr>
          <w:b/>
          <w:bCs/>
          <w:sz w:val="28"/>
          <w:szCs w:val="28"/>
        </w:rPr>
      </w:pPr>
      <w:r>
        <w:rPr>
          <w:b/>
          <w:bCs/>
          <w:sz w:val="28"/>
          <w:szCs w:val="28"/>
        </w:rPr>
        <w:t>АНАЛІЗ РЕГУЛЯТОРНОГО ВПЛИВУ</w:t>
      </w:r>
    </w:p>
    <w:p w14:paraId="15D95CE2" w14:textId="77777777" w:rsidR="00F73FF4" w:rsidRDefault="007E1914">
      <w:pPr>
        <w:spacing w:line="276" w:lineRule="auto"/>
        <w:ind w:left="176" w:right="315"/>
        <w:jc w:val="center"/>
        <w:rPr>
          <w:b/>
          <w:bCs/>
          <w:sz w:val="28"/>
          <w:szCs w:val="28"/>
        </w:rPr>
      </w:pPr>
      <w:r>
        <w:rPr>
          <w:b/>
          <w:bCs/>
          <w:sz w:val="28"/>
          <w:szCs w:val="28"/>
        </w:rPr>
        <w:t>до проєкту наказу Міністерства освіти і науки України «Про затвердження змін до Порядку проведення апробації навчальної літератури для закладів загальної середньої освіти»</w:t>
      </w:r>
    </w:p>
    <w:p w14:paraId="4ECCF436" w14:textId="77777777" w:rsidR="00F73FF4" w:rsidRDefault="00F73FF4">
      <w:pPr>
        <w:pBdr>
          <w:top w:val="nil"/>
          <w:left w:val="nil"/>
          <w:bottom w:val="nil"/>
          <w:right w:val="nil"/>
          <w:between w:val="nil"/>
        </w:pBdr>
        <w:spacing w:line="276" w:lineRule="auto"/>
        <w:rPr>
          <w:b/>
          <w:bCs/>
          <w:sz w:val="28"/>
          <w:szCs w:val="28"/>
        </w:rPr>
      </w:pPr>
    </w:p>
    <w:p w14:paraId="27C1989B" w14:textId="77777777" w:rsidR="00F73FF4" w:rsidRDefault="007E1914">
      <w:pPr>
        <w:spacing w:line="276" w:lineRule="auto"/>
        <w:jc w:val="center"/>
        <w:rPr>
          <w:b/>
          <w:bCs/>
          <w:sz w:val="28"/>
          <w:szCs w:val="28"/>
        </w:rPr>
      </w:pPr>
      <w:r>
        <w:rPr>
          <w:b/>
          <w:bCs/>
          <w:sz w:val="28"/>
          <w:szCs w:val="28"/>
        </w:rPr>
        <w:t>І. Визначення проблеми</w:t>
      </w:r>
    </w:p>
    <w:p w14:paraId="490835BE" w14:textId="77777777" w:rsidR="00F73FF4" w:rsidRDefault="00F73FF4">
      <w:pPr>
        <w:pBdr>
          <w:top w:val="nil"/>
          <w:left w:val="nil"/>
          <w:bottom w:val="nil"/>
          <w:right w:val="nil"/>
          <w:between w:val="nil"/>
        </w:pBdr>
        <w:spacing w:line="276" w:lineRule="auto"/>
        <w:rPr>
          <w:b/>
          <w:bCs/>
          <w:sz w:val="28"/>
          <w:szCs w:val="28"/>
        </w:rPr>
      </w:pPr>
    </w:p>
    <w:p w14:paraId="5B02A625" w14:textId="77777777" w:rsidR="00F73FF4" w:rsidRDefault="007E1914">
      <w:pPr>
        <w:ind w:right="142" w:firstLine="567"/>
        <w:jc w:val="both"/>
        <w:rPr>
          <w:sz w:val="28"/>
          <w:szCs w:val="28"/>
        </w:rPr>
      </w:pPr>
      <w:r>
        <w:rPr>
          <w:sz w:val="28"/>
          <w:szCs w:val="28"/>
        </w:rPr>
        <w:t xml:space="preserve">Відповідно до частини першої статті 75 Закону України «Про освіту» центральний орган виконавчої влади у сфері освіти і науки здійснює наукове і методичне забезпечення освіти, зокрема організовує видання підручників (посібників), у тому числі електронних. </w:t>
      </w:r>
    </w:p>
    <w:p w14:paraId="0FACB768" w14:textId="77777777" w:rsidR="00F73FF4" w:rsidRDefault="007E1914">
      <w:pPr>
        <w:ind w:right="142" w:firstLine="567"/>
        <w:jc w:val="both"/>
        <w:rPr>
          <w:sz w:val="28"/>
          <w:szCs w:val="28"/>
        </w:rPr>
      </w:pPr>
      <w:r>
        <w:rPr>
          <w:sz w:val="28"/>
          <w:szCs w:val="28"/>
        </w:rPr>
        <w:t>Згідно з абзацом сьомим частини четвертої статті 75 Закону України «Про освіту» навчальна література, що видається (повторно видається) за рахунок коштів державного бюджету для використання в освітньому процесі в закладах дошкільної та повної загальної середньої освіти, відбирається на конкурсних засадах на основі вибору закладів освіти, здійсненого педагогічними працівниками, та підлягає апробації в порядку, визначеному центральним органом виконавчої влади у сфері освіти і науки.</w:t>
      </w:r>
    </w:p>
    <w:p w14:paraId="7004BBB6" w14:textId="77777777" w:rsidR="00F73FF4" w:rsidRDefault="007E1914">
      <w:pPr>
        <w:ind w:right="142" w:firstLine="567"/>
        <w:jc w:val="both"/>
        <w:rPr>
          <w:sz w:val="28"/>
          <w:szCs w:val="28"/>
        </w:rPr>
      </w:pPr>
      <w:r>
        <w:rPr>
          <w:sz w:val="28"/>
          <w:szCs w:val="28"/>
        </w:rPr>
        <w:t xml:space="preserve">Порядок проведення апробації навчальної літератури для закладів загальної середньої освіти затверджено наказом Міністерства освіти і науки України від 13 червня 2024 року № 845, зареєстрованим у Міністерстві юстиції України 18 липня 2024 року за № 1091/42436 (далі – Порядок). </w:t>
      </w:r>
    </w:p>
    <w:p w14:paraId="00A23865" w14:textId="77777777" w:rsidR="00F73FF4" w:rsidRDefault="007E1914">
      <w:pPr>
        <w:ind w:right="142" w:firstLine="567"/>
        <w:jc w:val="both"/>
        <w:rPr>
          <w:sz w:val="28"/>
          <w:szCs w:val="28"/>
        </w:rPr>
      </w:pPr>
      <w:r>
        <w:rPr>
          <w:sz w:val="28"/>
          <w:szCs w:val="28"/>
        </w:rPr>
        <w:t xml:space="preserve">При цьому чинний Порядок не передбачає можливості проведення апробації навчально-методичних (методичних) посібників для педагогічних працівників, видання яких здійснюється за кошти державного бюджету. Відповідні процедури регулюються Порядком конкурсного відбору підручників та посібників для осіб з особливими освітніми потребами, здобувачів професійної (професійно-технічної) освіти і посібників для здобувачів повної загальної середньої освіти та педагогічних працівників, затвердженим наказом Міністерства освіти і науки України від 17 липня 2019 року № 1004, зареєстрованим у Міністерстві юстиції України 08 серпня 2019 року за №884/33855. </w:t>
      </w:r>
    </w:p>
    <w:p w14:paraId="6A5A3728" w14:textId="77777777" w:rsidR="00F73FF4" w:rsidRDefault="007E1914">
      <w:pPr>
        <w:ind w:right="142" w:firstLine="567"/>
        <w:jc w:val="both"/>
        <w:rPr>
          <w:sz w:val="28"/>
          <w:szCs w:val="28"/>
          <w:lang w:val="uk-UA"/>
        </w:rPr>
      </w:pPr>
      <w:r>
        <w:rPr>
          <w:sz w:val="28"/>
          <w:szCs w:val="28"/>
        </w:rPr>
        <w:t xml:space="preserve">У межах впровадження реформи «Нова українська школа» на рівні профільної середньої освіти передбачено забезпечення педагогічних працівників навчально-методичними посібниками основного та поглибленого рівнів. Водночас видання таких посібників за кошти державного бюджету можливе лише за умови проходження апробації, механізм якої для цього виду навчальної літератури наразі не визначений. Відтак чинне нормативне регулювання не забезпечує можливості апробації навчально-методичних посібників, що створює перешкоди для їх видання за кошти державного бюджету. </w:t>
      </w:r>
    </w:p>
    <w:p w14:paraId="7B0D1A9D" w14:textId="77777777" w:rsidR="00827065" w:rsidRDefault="00827065">
      <w:pPr>
        <w:ind w:right="142" w:firstLine="567"/>
        <w:jc w:val="both"/>
        <w:rPr>
          <w:sz w:val="28"/>
          <w:szCs w:val="28"/>
          <w:lang w:val="uk-UA"/>
        </w:rPr>
      </w:pPr>
    </w:p>
    <w:p w14:paraId="12117439" w14:textId="77777777" w:rsidR="00827065" w:rsidRDefault="00827065">
      <w:pPr>
        <w:ind w:right="142" w:firstLine="567"/>
        <w:jc w:val="both"/>
        <w:rPr>
          <w:sz w:val="28"/>
          <w:szCs w:val="28"/>
          <w:lang w:val="uk-UA"/>
        </w:rPr>
      </w:pPr>
    </w:p>
    <w:p w14:paraId="36CA9D15" w14:textId="77777777" w:rsidR="00827065" w:rsidRPr="00827065" w:rsidRDefault="00827065">
      <w:pPr>
        <w:ind w:right="142" w:firstLine="567"/>
        <w:jc w:val="both"/>
        <w:rPr>
          <w:sz w:val="28"/>
          <w:szCs w:val="28"/>
          <w:lang w:val="uk-UA"/>
        </w:rPr>
      </w:pPr>
    </w:p>
    <w:p w14:paraId="2202E9C7" w14:textId="77777777" w:rsidR="00F73FF4" w:rsidRDefault="007E1914">
      <w:pPr>
        <w:ind w:right="135" w:firstLine="567"/>
        <w:jc w:val="both"/>
        <w:rPr>
          <w:sz w:val="28"/>
          <w:szCs w:val="28"/>
        </w:rPr>
      </w:pPr>
      <w:r>
        <w:rPr>
          <w:sz w:val="28"/>
          <w:szCs w:val="28"/>
        </w:rPr>
        <w:t>З метою усунення зазначеної проблеми проєктом акта пропонується конкретизувати види навчальної літератури, що підлягають апробації, та поширити дію відповідного Порядку на навчально-методичні (методичні) посібники.</w:t>
      </w:r>
    </w:p>
    <w:p w14:paraId="64CF39FA" w14:textId="77777777" w:rsidR="00F73FF4" w:rsidRDefault="007E1914">
      <w:pPr>
        <w:widowControl/>
        <w:ind w:right="135" w:firstLine="567"/>
        <w:jc w:val="both"/>
        <w:rPr>
          <w:sz w:val="28"/>
          <w:szCs w:val="28"/>
        </w:rPr>
      </w:pPr>
      <w:r>
        <w:rPr>
          <w:sz w:val="28"/>
          <w:szCs w:val="28"/>
        </w:rPr>
        <w:t>Як показав досвід реалізації апробації навчальної літератури у 2025/2026 навчальному році, потребують уточнення окремі аспекти процесу апробації, зокрема, що стосуються проведення діагностувальних робіт. З огляду на відсутність у відповідної установи повноважень та інституційної спроможності для розроблення таких матеріалів, пропонується надати педагогічним працівникам право самостійно обирати інструменти та формат проведення діагностичних робіт.</w:t>
      </w:r>
    </w:p>
    <w:p w14:paraId="7CF01EFB" w14:textId="77777777" w:rsidR="00F73FF4" w:rsidRDefault="007E1914">
      <w:pPr>
        <w:widowControl/>
        <w:ind w:right="135" w:firstLine="567"/>
        <w:jc w:val="both"/>
        <w:rPr>
          <w:sz w:val="28"/>
          <w:szCs w:val="28"/>
        </w:rPr>
      </w:pPr>
      <w:r>
        <w:rPr>
          <w:sz w:val="28"/>
          <w:szCs w:val="28"/>
        </w:rPr>
        <w:t>Крім того, проєктом акта передбачається удосконалення окремих процедур апробації, зокрема шляхом запровадження подання матеріалів в електронній формі замість паперової, уточнення строків затвердження переліку закладів освіти, які беруть участь в апробації (із застосуванням вимоги щодо затвердження до 01 вересня лише у разі проведення обох етапів апробації), а також вилучення з переліку відомостей, що подаються до установи, що здійснює о</w:t>
      </w:r>
      <w:r>
        <w:rPr>
          <w:color w:val="333333"/>
          <w:sz w:val="28"/>
          <w:szCs w:val="28"/>
          <w:highlight w:val="white"/>
        </w:rPr>
        <w:t xml:space="preserve">рганізаційні та науково-методичні заходи щодо апробації, </w:t>
      </w:r>
      <w:r>
        <w:rPr>
          <w:sz w:val="28"/>
          <w:szCs w:val="28"/>
        </w:rPr>
        <w:t>інформації про місце проживання автора. Зазначені зміни спрямовані на оптимізацію документообігу, забезпечення гнучкості процедур та дотримання принципів захисту персональних даних.</w:t>
      </w:r>
    </w:p>
    <w:p w14:paraId="22E18A5B" w14:textId="77777777" w:rsidR="00F73FF4" w:rsidRDefault="00F73FF4">
      <w:pPr>
        <w:widowControl/>
        <w:ind w:firstLine="567"/>
        <w:jc w:val="both"/>
        <w:rPr>
          <w:sz w:val="34"/>
          <w:szCs w:val="34"/>
        </w:rPr>
      </w:pPr>
    </w:p>
    <w:p w14:paraId="4185929C" w14:textId="77777777" w:rsidR="00F73FF4" w:rsidRDefault="007E1914">
      <w:pPr>
        <w:pBdr>
          <w:top w:val="nil"/>
          <w:left w:val="nil"/>
          <w:bottom w:val="nil"/>
          <w:right w:val="nil"/>
          <w:between w:val="nil"/>
        </w:pBdr>
        <w:spacing w:line="276" w:lineRule="auto"/>
        <w:ind w:left="427"/>
        <w:jc w:val="center"/>
        <w:rPr>
          <w:b/>
          <w:bCs/>
          <w:sz w:val="28"/>
          <w:szCs w:val="28"/>
        </w:rPr>
      </w:pPr>
      <w:r>
        <w:rPr>
          <w:b/>
          <w:bCs/>
          <w:sz w:val="28"/>
          <w:szCs w:val="28"/>
        </w:rPr>
        <w:t>Основні групи (підгрупи), на які проблема справляє вплив:</w:t>
      </w:r>
    </w:p>
    <w:p w14:paraId="3C564470" w14:textId="77777777" w:rsidR="00F73FF4" w:rsidRDefault="00F73FF4">
      <w:pPr>
        <w:pBdr>
          <w:top w:val="nil"/>
          <w:left w:val="nil"/>
          <w:bottom w:val="nil"/>
          <w:right w:val="nil"/>
          <w:between w:val="nil"/>
        </w:pBdr>
        <w:spacing w:before="121" w:after="1" w:line="276" w:lineRule="auto"/>
        <w:rPr>
          <w:sz w:val="20"/>
          <w:szCs w:val="20"/>
        </w:rPr>
      </w:pPr>
    </w:p>
    <w:tbl>
      <w:tblPr>
        <w:tblStyle w:val="a5"/>
        <w:tblW w:w="9338" w:type="dxa"/>
        <w:tblInd w:w="-23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188"/>
        <w:gridCol w:w="2704"/>
        <w:gridCol w:w="2446"/>
      </w:tblGrid>
      <w:tr w:rsidR="00F73FF4" w14:paraId="2B921B48" w14:textId="77777777">
        <w:tc>
          <w:tcPr>
            <w:tcW w:w="4188" w:type="dxa"/>
            <w:tcBorders>
              <w:top w:val="single" w:sz="6" w:space="0" w:color="000000"/>
              <w:left w:val="single" w:sz="6" w:space="0" w:color="000000"/>
              <w:bottom w:val="single" w:sz="6" w:space="0" w:color="000000"/>
              <w:right w:val="single" w:sz="6" w:space="0" w:color="000000"/>
            </w:tcBorders>
          </w:tcPr>
          <w:p w14:paraId="548C4764" w14:textId="77777777" w:rsidR="00F73FF4" w:rsidRDefault="007E1914">
            <w:pPr>
              <w:widowControl/>
              <w:tabs>
                <w:tab w:val="left" w:pos="851"/>
              </w:tabs>
              <w:jc w:val="center"/>
              <w:rPr>
                <w:color w:val="000000"/>
                <w:sz w:val="28"/>
                <w:szCs w:val="28"/>
              </w:rPr>
            </w:pPr>
            <w:r>
              <w:rPr>
                <w:color w:val="000000"/>
                <w:sz w:val="28"/>
                <w:szCs w:val="28"/>
              </w:rPr>
              <w:t>Групи (підгрупи)</w:t>
            </w:r>
          </w:p>
        </w:tc>
        <w:tc>
          <w:tcPr>
            <w:tcW w:w="2704" w:type="dxa"/>
            <w:tcBorders>
              <w:top w:val="single" w:sz="6" w:space="0" w:color="000000"/>
              <w:left w:val="single" w:sz="6" w:space="0" w:color="000000"/>
              <w:bottom w:val="single" w:sz="6" w:space="0" w:color="000000"/>
              <w:right w:val="single" w:sz="6" w:space="0" w:color="000000"/>
            </w:tcBorders>
          </w:tcPr>
          <w:p w14:paraId="249BA4D7" w14:textId="77777777" w:rsidR="00F73FF4" w:rsidRDefault="007E1914">
            <w:pPr>
              <w:widowControl/>
              <w:tabs>
                <w:tab w:val="left" w:pos="851"/>
              </w:tabs>
              <w:jc w:val="center"/>
              <w:rPr>
                <w:color w:val="000000"/>
                <w:sz w:val="28"/>
                <w:szCs w:val="28"/>
              </w:rPr>
            </w:pPr>
            <w:r>
              <w:rPr>
                <w:color w:val="000000"/>
                <w:sz w:val="28"/>
                <w:szCs w:val="28"/>
              </w:rPr>
              <w:t>Так</w:t>
            </w:r>
          </w:p>
        </w:tc>
        <w:tc>
          <w:tcPr>
            <w:tcW w:w="2446" w:type="dxa"/>
            <w:tcBorders>
              <w:top w:val="single" w:sz="6" w:space="0" w:color="000000"/>
              <w:left w:val="single" w:sz="6" w:space="0" w:color="000000"/>
              <w:bottom w:val="single" w:sz="6" w:space="0" w:color="000000"/>
              <w:right w:val="single" w:sz="6" w:space="0" w:color="000000"/>
            </w:tcBorders>
          </w:tcPr>
          <w:p w14:paraId="020F99F6" w14:textId="77777777" w:rsidR="00F73FF4" w:rsidRDefault="007E1914">
            <w:pPr>
              <w:widowControl/>
              <w:tabs>
                <w:tab w:val="left" w:pos="851"/>
              </w:tabs>
              <w:jc w:val="center"/>
              <w:rPr>
                <w:color w:val="000000"/>
                <w:sz w:val="28"/>
                <w:szCs w:val="28"/>
              </w:rPr>
            </w:pPr>
            <w:r>
              <w:rPr>
                <w:color w:val="000000"/>
                <w:sz w:val="28"/>
                <w:szCs w:val="28"/>
              </w:rPr>
              <w:t>Ні</w:t>
            </w:r>
          </w:p>
        </w:tc>
      </w:tr>
      <w:tr w:rsidR="00F73FF4" w14:paraId="7EB97971" w14:textId="77777777">
        <w:trPr>
          <w:trHeight w:val="258"/>
        </w:trPr>
        <w:tc>
          <w:tcPr>
            <w:tcW w:w="4188" w:type="dxa"/>
            <w:tcBorders>
              <w:top w:val="single" w:sz="6" w:space="0" w:color="000000"/>
              <w:left w:val="single" w:sz="6" w:space="0" w:color="000000"/>
              <w:bottom w:val="single" w:sz="6" w:space="0" w:color="000000"/>
              <w:right w:val="single" w:sz="6" w:space="0" w:color="000000"/>
            </w:tcBorders>
          </w:tcPr>
          <w:p w14:paraId="1F2D5361" w14:textId="77777777" w:rsidR="00F73FF4" w:rsidRDefault="007E1914">
            <w:pPr>
              <w:widowControl/>
              <w:tabs>
                <w:tab w:val="left" w:pos="851"/>
              </w:tabs>
              <w:jc w:val="center"/>
              <w:rPr>
                <w:color w:val="000000"/>
                <w:sz w:val="28"/>
                <w:szCs w:val="28"/>
              </w:rPr>
            </w:pPr>
            <w:r>
              <w:rPr>
                <w:color w:val="000000"/>
                <w:sz w:val="28"/>
                <w:szCs w:val="28"/>
              </w:rPr>
              <w:t>Громадяни</w:t>
            </w:r>
          </w:p>
        </w:tc>
        <w:tc>
          <w:tcPr>
            <w:tcW w:w="2704" w:type="dxa"/>
            <w:tcBorders>
              <w:top w:val="single" w:sz="6" w:space="0" w:color="000000"/>
              <w:left w:val="single" w:sz="6" w:space="0" w:color="000000"/>
              <w:bottom w:val="single" w:sz="6" w:space="0" w:color="000000"/>
              <w:right w:val="single" w:sz="6" w:space="0" w:color="000000"/>
            </w:tcBorders>
          </w:tcPr>
          <w:p w14:paraId="28E47FE4" w14:textId="77777777" w:rsidR="00F73FF4" w:rsidRDefault="007E1914">
            <w:pPr>
              <w:tabs>
                <w:tab w:val="left" w:pos="851"/>
              </w:tabs>
              <w:jc w:val="center"/>
              <w:rPr>
                <w:color w:val="000000"/>
                <w:sz w:val="28"/>
                <w:szCs w:val="28"/>
              </w:rPr>
            </w:pPr>
            <w:r>
              <w:rPr>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14:paraId="610B0486" w14:textId="77777777" w:rsidR="00F73FF4" w:rsidRDefault="007E1914">
            <w:pPr>
              <w:widowControl/>
              <w:pBdr>
                <w:top w:val="nil"/>
                <w:left w:val="nil"/>
                <w:bottom w:val="nil"/>
                <w:right w:val="nil"/>
                <w:between w:val="nil"/>
              </w:pBdr>
              <w:tabs>
                <w:tab w:val="left" w:pos="851"/>
              </w:tabs>
              <w:jc w:val="center"/>
              <w:rPr>
                <w:color w:val="000000"/>
                <w:sz w:val="28"/>
                <w:szCs w:val="28"/>
              </w:rPr>
            </w:pPr>
            <w:r>
              <w:rPr>
                <w:color w:val="000000"/>
                <w:sz w:val="28"/>
                <w:szCs w:val="28"/>
              </w:rPr>
              <w:t>–</w:t>
            </w:r>
          </w:p>
        </w:tc>
      </w:tr>
      <w:tr w:rsidR="00F73FF4" w14:paraId="23B2AF32" w14:textId="77777777">
        <w:trPr>
          <w:trHeight w:val="223"/>
        </w:trPr>
        <w:tc>
          <w:tcPr>
            <w:tcW w:w="4188" w:type="dxa"/>
            <w:tcBorders>
              <w:top w:val="single" w:sz="6" w:space="0" w:color="000000"/>
              <w:left w:val="single" w:sz="6" w:space="0" w:color="000000"/>
              <w:bottom w:val="single" w:sz="6" w:space="0" w:color="000000"/>
              <w:right w:val="single" w:sz="6" w:space="0" w:color="000000"/>
            </w:tcBorders>
          </w:tcPr>
          <w:p w14:paraId="2C74F26B" w14:textId="77777777" w:rsidR="00F73FF4" w:rsidRDefault="007E1914">
            <w:pPr>
              <w:widowControl/>
              <w:tabs>
                <w:tab w:val="left" w:pos="851"/>
              </w:tabs>
              <w:jc w:val="center"/>
              <w:rPr>
                <w:color w:val="000000"/>
                <w:sz w:val="28"/>
                <w:szCs w:val="28"/>
              </w:rPr>
            </w:pPr>
            <w:r>
              <w:rPr>
                <w:color w:val="000000"/>
                <w:sz w:val="28"/>
                <w:szCs w:val="28"/>
              </w:rPr>
              <w:t>Держава</w:t>
            </w:r>
          </w:p>
        </w:tc>
        <w:tc>
          <w:tcPr>
            <w:tcW w:w="2704" w:type="dxa"/>
            <w:tcBorders>
              <w:top w:val="single" w:sz="6" w:space="0" w:color="000000"/>
              <w:left w:val="single" w:sz="6" w:space="0" w:color="000000"/>
              <w:bottom w:val="single" w:sz="6" w:space="0" w:color="000000"/>
              <w:right w:val="single" w:sz="6" w:space="0" w:color="000000"/>
            </w:tcBorders>
          </w:tcPr>
          <w:p w14:paraId="1D84AAD8" w14:textId="77777777" w:rsidR="00F73FF4" w:rsidRDefault="007E1914">
            <w:pPr>
              <w:widowControl/>
              <w:pBdr>
                <w:top w:val="nil"/>
                <w:left w:val="nil"/>
                <w:bottom w:val="nil"/>
                <w:right w:val="nil"/>
                <w:between w:val="nil"/>
              </w:pBdr>
              <w:tabs>
                <w:tab w:val="left" w:pos="851"/>
              </w:tabs>
              <w:jc w:val="center"/>
              <w:rPr>
                <w:color w:val="000000"/>
                <w:sz w:val="28"/>
                <w:szCs w:val="28"/>
              </w:rPr>
            </w:pPr>
            <w:r>
              <w:rPr>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14:paraId="059AEE40" w14:textId="77777777" w:rsidR="00F73FF4" w:rsidRDefault="007E1914">
            <w:pPr>
              <w:tabs>
                <w:tab w:val="left" w:pos="851"/>
              </w:tabs>
              <w:jc w:val="center"/>
              <w:rPr>
                <w:color w:val="000000"/>
                <w:sz w:val="28"/>
                <w:szCs w:val="28"/>
              </w:rPr>
            </w:pPr>
            <w:r>
              <w:rPr>
                <w:color w:val="000000"/>
                <w:sz w:val="28"/>
                <w:szCs w:val="28"/>
              </w:rPr>
              <w:t>–</w:t>
            </w:r>
          </w:p>
        </w:tc>
      </w:tr>
      <w:tr w:rsidR="00F73FF4" w14:paraId="0609A05C" w14:textId="77777777">
        <w:tc>
          <w:tcPr>
            <w:tcW w:w="4188" w:type="dxa"/>
            <w:tcBorders>
              <w:top w:val="single" w:sz="6" w:space="0" w:color="000000"/>
              <w:left w:val="single" w:sz="6" w:space="0" w:color="000000"/>
              <w:bottom w:val="single" w:sz="6" w:space="0" w:color="000000"/>
              <w:right w:val="single" w:sz="6" w:space="0" w:color="000000"/>
            </w:tcBorders>
          </w:tcPr>
          <w:p w14:paraId="18F7CF82" w14:textId="77777777" w:rsidR="00F73FF4" w:rsidRDefault="007E1914">
            <w:pPr>
              <w:widowControl/>
              <w:tabs>
                <w:tab w:val="left" w:pos="851"/>
              </w:tabs>
              <w:jc w:val="center"/>
              <w:rPr>
                <w:color w:val="000000"/>
                <w:sz w:val="28"/>
                <w:szCs w:val="28"/>
              </w:rPr>
            </w:pPr>
            <w:r>
              <w:rPr>
                <w:color w:val="000000"/>
                <w:sz w:val="28"/>
                <w:szCs w:val="28"/>
              </w:rPr>
              <w:t>Суб’єкти господарювання,</w:t>
            </w:r>
          </w:p>
        </w:tc>
        <w:tc>
          <w:tcPr>
            <w:tcW w:w="2704" w:type="dxa"/>
            <w:tcBorders>
              <w:top w:val="single" w:sz="6" w:space="0" w:color="000000"/>
              <w:left w:val="single" w:sz="6" w:space="0" w:color="000000"/>
              <w:bottom w:val="single" w:sz="6" w:space="0" w:color="000000"/>
              <w:right w:val="single" w:sz="6" w:space="0" w:color="000000"/>
            </w:tcBorders>
          </w:tcPr>
          <w:p w14:paraId="75E0667F" w14:textId="77777777" w:rsidR="00F73FF4" w:rsidRDefault="007E1914">
            <w:pPr>
              <w:widowControl/>
              <w:pBdr>
                <w:top w:val="nil"/>
                <w:left w:val="nil"/>
                <w:bottom w:val="nil"/>
                <w:right w:val="nil"/>
                <w:between w:val="nil"/>
              </w:pBdr>
              <w:tabs>
                <w:tab w:val="left" w:pos="851"/>
              </w:tabs>
              <w:jc w:val="center"/>
              <w:rPr>
                <w:color w:val="000000"/>
                <w:sz w:val="28"/>
                <w:szCs w:val="28"/>
              </w:rPr>
            </w:pPr>
            <w:r>
              <w:rPr>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14:paraId="3CC8FFC9" w14:textId="77777777" w:rsidR="00F73FF4" w:rsidRDefault="007E1914">
            <w:pPr>
              <w:tabs>
                <w:tab w:val="left" w:pos="851"/>
              </w:tabs>
              <w:jc w:val="center"/>
              <w:rPr>
                <w:color w:val="000000"/>
                <w:sz w:val="28"/>
                <w:szCs w:val="28"/>
              </w:rPr>
            </w:pPr>
            <w:r>
              <w:rPr>
                <w:color w:val="000000"/>
                <w:sz w:val="28"/>
                <w:szCs w:val="28"/>
              </w:rPr>
              <w:t>–</w:t>
            </w:r>
          </w:p>
        </w:tc>
      </w:tr>
      <w:tr w:rsidR="00F73FF4" w14:paraId="03148B73" w14:textId="77777777">
        <w:tc>
          <w:tcPr>
            <w:tcW w:w="4188" w:type="dxa"/>
            <w:tcBorders>
              <w:top w:val="single" w:sz="6" w:space="0" w:color="000000"/>
              <w:left w:val="single" w:sz="6" w:space="0" w:color="000000"/>
              <w:bottom w:val="single" w:sz="6" w:space="0" w:color="000000"/>
              <w:right w:val="single" w:sz="6" w:space="0" w:color="000000"/>
            </w:tcBorders>
          </w:tcPr>
          <w:p w14:paraId="3A5990D6" w14:textId="77777777" w:rsidR="00F73FF4" w:rsidRDefault="007E1914">
            <w:pPr>
              <w:widowControl/>
              <w:tabs>
                <w:tab w:val="left" w:pos="851"/>
              </w:tabs>
              <w:jc w:val="center"/>
              <w:rPr>
                <w:color w:val="000000"/>
                <w:sz w:val="28"/>
                <w:szCs w:val="28"/>
              </w:rPr>
            </w:pPr>
            <w:r>
              <w:rPr>
                <w:color w:val="000000"/>
                <w:sz w:val="28"/>
                <w:szCs w:val="28"/>
              </w:rPr>
              <w:t>у тому числі суб’єкти малого підприємництва</w:t>
            </w:r>
          </w:p>
        </w:tc>
        <w:tc>
          <w:tcPr>
            <w:tcW w:w="2704" w:type="dxa"/>
            <w:tcBorders>
              <w:top w:val="single" w:sz="6" w:space="0" w:color="000000"/>
              <w:left w:val="single" w:sz="6" w:space="0" w:color="000000"/>
              <w:bottom w:val="single" w:sz="6" w:space="0" w:color="000000"/>
              <w:right w:val="single" w:sz="6" w:space="0" w:color="000000"/>
            </w:tcBorders>
          </w:tcPr>
          <w:p w14:paraId="19162A0D" w14:textId="77777777" w:rsidR="00F73FF4" w:rsidRDefault="007E1914">
            <w:pPr>
              <w:widowControl/>
              <w:pBdr>
                <w:top w:val="nil"/>
                <w:left w:val="nil"/>
                <w:bottom w:val="nil"/>
                <w:right w:val="nil"/>
                <w:between w:val="nil"/>
              </w:pBdr>
              <w:tabs>
                <w:tab w:val="left" w:pos="851"/>
              </w:tabs>
              <w:jc w:val="center"/>
              <w:rPr>
                <w:color w:val="000000"/>
                <w:sz w:val="28"/>
                <w:szCs w:val="28"/>
              </w:rPr>
            </w:pPr>
            <w:r>
              <w:rPr>
                <w:color w:val="000000"/>
                <w:sz w:val="28"/>
                <w:szCs w:val="28"/>
              </w:rPr>
              <w:t>+</w:t>
            </w:r>
          </w:p>
        </w:tc>
        <w:tc>
          <w:tcPr>
            <w:tcW w:w="2446" w:type="dxa"/>
            <w:tcBorders>
              <w:top w:val="single" w:sz="6" w:space="0" w:color="000000"/>
              <w:left w:val="single" w:sz="6" w:space="0" w:color="000000"/>
              <w:bottom w:val="single" w:sz="6" w:space="0" w:color="000000"/>
              <w:right w:val="single" w:sz="6" w:space="0" w:color="000000"/>
            </w:tcBorders>
          </w:tcPr>
          <w:p w14:paraId="0257F311" w14:textId="77777777" w:rsidR="00F73FF4" w:rsidRDefault="007E1914">
            <w:pPr>
              <w:tabs>
                <w:tab w:val="left" w:pos="851"/>
              </w:tabs>
              <w:jc w:val="center"/>
              <w:rPr>
                <w:color w:val="000000"/>
                <w:sz w:val="28"/>
                <w:szCs w:val="28"/>
              </w:rPr>
            </w:pPr>
            <w:r>
              <w:rPr>
                <w:color w:val="000000"/>
                <w:sz w:val="28"/>
                <w:szCs w:val="28"/>
              </w:rPr>
              <w:t>–</w:t>
            </w:r>
          </w:p>
        </w:tc>
      </w:tr>
    </w:tbl>
    <w:p w14:paraId="46367E11" w14:textId="77777777" w:rsidR="00F73FF4" w:rsidRDefault="00F73FF4">
      <w:pPr>
        <w:pBdr>
          <w:top w:val="nil"/>
          <w:left w:val="nil"/>
          <w:bottom w:val="nil"/>
          <w:right w:val="nil"/>
          <w:between w:val="nil"/>
        </w:pBdr>
        <w:spacing w:before="3" w:line="276" w:lineRule="auto"/>
        <w:rPr>
          <w:sz w:val="28"/>
          <w:szCs w:val="28"/>
        </w:rPr>
      </w:pPr>
    </w:p>
    <w:p w14:paraId="338F20FF" w14:textId="77777777" w:rsidR="00F73FF4" w:rsidRDefault="007E1914">
      <w:pPr>
        <w:ind w:right="142" w:firstLine="567"/>
        <w:jc w:val="both"/>
        <w:rPr>
          <w:sz w:val="28"/>
          <w:szCs w:val="28"/>
        </w:rPr>
      </w:pPr>
      <w:r>
        <w:rPr>
          <w:sz w:val="28"/>
          <w:szCs w:val="28"/>
        </w:rPr>
        <w:t xml:space="preserve">Окреслені проблеми не можуть бути розв’язані в межах чинного нормативно-правового регулювання, оскільки діючий Порядок не охоплює всі види навчальної літератури, що підлягають апробації. Як наслідок, частина з них не може видаватися за кошти державного бюджету. Така ситуація створює ризики для забезпечення освітнього процесу на рівні профільної середньої освіти навчальними матеріалами та свідчить про необхідність внесення відповідних змін. </w:t>
      </w:r>
    </w:p>
    <w:p w14:paraId="14F1AC22" w14:textId="77777777" w:rsidR="00F73FF4" w:rsidRDefault="007E1914">
      <w:pPr>
        <w:ind w:right="142" w:firstLine="567"/>
        <w:jc w:val="both"/>
        <w:rPr>
          <w:sz w:val="32"/>
          <w:szCs w:val="32"/>
        </w:rPr>
      </w:pPr>
      <w:r>
        <w:rPr>
          <w:sz w:val="28"/>
          <w:szCs w:val="28"/>
        </w:rPr>
        <w:t>Водночас альтернативні способи розв’язання проблем, зокрема саморегулювання або ринкові механізми, не можуть бути застосовані, оскільки процес забезпечення підручниками фінансується за кошти державного бюджету та здійснюється виключно в межах встановлених державою процедур.</w:t>
      </w:r>
    </w:p>
    <w:p w14:paraId="1665517F" w14:textId="77777777" w:rsidR="00F73FF4" w:rsidRDefault="00F73FF4">
      <w:pPr>
        <w:pBdr>
          <w:top w:val="nil"/>
          <w:left w:val="nil"/>
          <w:bottom w:val="nil"/>
          <w:right w:val="nil"/>
          <w:between w:val="nil"/>
        </w:pBdr>
        <w:spacing w:line="276" w:lineRule="auto"/>
        <w:ind w:right="2" w:firstLine="567"/>
        <w:jc w:val="both"/>
        <w:rPr>
          <w:sz w:val="28"/>
          <w:szCs w:val="28"/>
        </w:rPr>
      </w:pPr>
    </w:p>
    <w:p w14:paraId="47F43101" w14:textId="77777777" w:rsidR="00F73FF4" w:rsidRDefault="00F73FF4">
      <w:pPr>
        <w:pBdr>
          <w:top w:val="nil"/>
          <w:left w:val="nil"/>
          <w:bottom w:val="nil"/>
          <w:right w:val="nil"/>
          <w:between w:val="nil"/>
        </w:pBdr>
        <w:spacing w:line="276" w:lineRule="auto"/>
        <w:ind w:right="2" w:firstLine="567"/>
        <w:jc w:val="both"/>
        <w:rPr>
          <w:sz w:val="28"/>
          <w:szCs w:val="28"/>
        </w:rPr>
      </w:pPr>
    </w:p>
    <w:p w14:paraId="7E08D238" w14:textId="77777777" w:rsidR="00F73FF4" w:rsidRDefault="007E1914">
      <w:pPr>
        <w:numPr>
          <w:ilvl w:val="0"/>
          <w:numId w:val="1"/>
        </w:numPr>
        <w:pBdr>
          <w:top w:val="nil"/>
          <w:left w:val="nil"/>
          <w:bottom w:val="nil"/>
          <w:right w:val="nil"/>
          <w:between w:val="nil"/>
        </w:pBdr>
        <w:tabs>
          <w:tab w:val="left" w:pos="1066"/>
        </w:tabs>
        <w:spacing w:before="313" w:line="276" w:lineRule="auto"/>
        <w:ind w:hanging="357"/>
        <w:jc w:val="center"/>
        <w:rPr>
          <w:b/>
          <w:bCs/>
          <w:sz w:val="28"/>
          <w:szCs w:val="28"/>
        </w:rPr>
      </w:pPr>
      <w:r>
        <w:rPr>
          <w:b/>
          <w:bCs/>
          <w:sz w:val="28"/>
          <w:szCs w:val="28"/>
        </w:rPr>
        <w:t>Цілі державного регулювання</w:t>
      </w:r>
    </w:p>
    <w:p w14:paraId="3375ACE6" w14:textId="77777777" w:rsidR="00F73FF4" w:rsidRDefault="00F73FF4">
      <w:pPr>
        <w:pBdr>
          <w:top w:val="nil"/>
          <w:left w:val="nil"/>
          <w:bottom w:val="nil"/>
          <w:right w:val="nil"/>
          <w:between w:val="nil"/>
        </w:pBdr>
        <w:spacing w:line="276" w:lineRule="auto"/>
        <w:rPr>
          <w:b/>
          <w:bCs/>
          <w:sz w:val="28"/>
          <w:szCs w:val="28"/>
        </w:rPr>
      </w:pPr>
    </w:p>
    <w:p w14:paraId="4476C574" w14:textId="77777777" w:rsidR="00F73FF4" w:rsidRDefault="007E1914">
      <w:pPr>
        <w:ind w:right="142" w:firstLine="567"/>
        <w:jc w:val="both"/>
        <w:rPr>
          <w:sz w:val="28"/>
          <w:szCs w:val="28"/>
        </w:rPr>
      </w:pPr>
      <w:r>
        <w:rPr>
          <w:sz w:val="28"/>
          <w:szCs w:val="28"/>
        </w:rPr>
        <w:t>Основною ціллю державного регулювання є забезпечення можливості проведення апробації всіх видів навчальної літератури, що видаються за кошти державного бюджету, зокрема навчально-методичних (методичних) посібників для педагогічних працівників, а також підвищення ефективності та гнучкості процедур апробації.</w:t>
      </w:r>
    </w:p>
    <w:p w14:paraId="1B81BB13" w14:textId="77777777" w:rsidR="00F73FF4" w:rsidRDefault="007E1914">
      <w:pPr>
        <w:ind w:right="142" w:firstLine="567"/>
        <w:jc w:val="both"/>
        <w:rPr>
          <w:sz w:val="28"/>
          <w:szCs w:val="28"/>
        </w:rPr>
      </w:pPr>
      <w:r>
        <w:rPr>
          <w:sz w:val="28"/>
          <w:szCs w:val="28"/>
        </w:rPr>
        <w:t>Прийняття проєкту регуляторного акта дозволить:</w:t>
      </w:r>
    </w:p>
    <w:p w14:paraId="5AF289C3" w14:textId="77777777" w:rsidR="00F73FF4" w:rsidRDefault="007E1914">
      <w:pPr>
        <w:ind w:right="142" w:firstLine="567"/>
        <w:jc w:val="both"/>
        <w:rPr>
          <w:sz w:val="28"/>
          <w:szCs w:val="28"/>
        </w:rPr>
      </w:pPr>
      <w:r>
        <w:rPr>
          <w:sz w:val="28"/>
          <w:szCs w:val="28"/>
        </w:rPr>
        <w:t>забезпечити можливість проведення апробації навчально-методичних (методичних) посібників для педагогічних працівників, видання яких здійснюється за кошти державного бюджету;</w:t>
      </w:r>
    </w:p>
    <w:p w14:paraId="259BF115" w14:textId="77777777" w:rsidR="00F73FF4" w:rsidRDefault="007E1914">
      <w:pPr>
        <w:ind w:right="142" w:firstLine="567"/>
        <w:jc w:val="both"/>
        <w:rPr>
          <w:sz w:val="28"/>
          <w:szCs w:val="28"/>
        </w:rPr>
      </w:pPr>
      <w:r>
        <w:rPr>
          <w:sz w:val="28"/>
          <w:szCs w:val="28"/>
        </w:rPr>
        <w:t>створити нормативні умови для видання навчально-методичних посібників у межах впровадження реформи «Нова українська школа» на рівні профільної середньої освіти;</w:t>
      </w:r>
    </w:p>
    <w:p w14:paraId="6A7C740A" w14:textId="77777777" w:rsidR="00F73FF4" w:rsidRDefault="007E1914">
      <w:pPr>
        <w:ind w:right="142" w:firstLine="567"/>
        <w:jc w:val="both"/>
        <w:rPr>
          <w:sz w:val="28"/>
          <w:szCs w:val="28"/>
        </w:rPr>
      </w:pPr>
      <w:r>
        <w:rPr>
          <w:sz w:val="28"/>
          <w:szCs w:val="28"/>
        </w:rPr>
        <w:t>уніфікувати підходи до апробації різних видів навчальної літератури;</w:t>
      </w:r>
    </w:p>
    <w:p w14:paraId="437C936D" w14:textId="77777777" w:rsidR="00F73FF4" w:rsidRDefault="007E1914">
      <w:pPr>
        <w:ind w:right="142" w:firstLine="567"/>
        <w:jc w:val="both"/>
        <w:rPr>
          <w:sz w:val="28"/>
          <w:szCs w:val="28"/>
        </w:rPr>
      </w:pPr>
      <w:r>
        <w:rPr>
          <w:sz w:val="28"/>
          <w:szCs w:val="28"/>
        </w:rPr>
        <w:t>удосконалити окремі процедури апробації, зокрема щодо проведення діагностувальних робіт;</w:t>
      </w:r>
    </w:p>
    <w:p w14:paraId="1D3096BD" w14:textId="77777777" w:rsidR="00F73FF4" w:rsidRDefault="007E1914">
      <w:pPr>
        <w:ind w:right="142" w:firstLine="567"/>
        <w:jc w:val="both"/>
        <w:rPr>
          <w:sz w:val="28"/>
          <w:szCs w:val="28"/>
        </w:rPr>
      </w:pPr>
      <w:r>
        <w:rPr>
          <w:sz w:val="28"/>
          <w:szCs w:val="28"/>
        </w:rPr>
        <w:t>забезпечити гнучкість у виборі інструментів оцінювання результатів навчання під час апробації;</w:t>
      </w:r>
    </w:p>
    <w:p w14:paraId="6C1397D7" w14:textId="77777777" w:rsidR="00F73FF4" w:rsidRDefault="007E1914">
      <w:pPr>
        <w:ind w:right="142" w:firstLine="567"/>
        <w:jc w:val="both"/>
        <w:rPr>
          <w:sz w:val="28"/>
          <w:szCs w:val="28"/>
        </w:rPr>
      </w:pPr>
      <w:r>
        <w:rPr>
          <w:sz w:val="28"/>
          <w:szCs w:val="28"/>
        </w:rPr>
        <w:t>оптимізувати документообіг шляхом запровадження електронної форми подання матеріалів;</w:t>
      </w:r>
    </w:p>
    <w:p w14:paraId="46B50260" w14:textId="77777777" w:rsidR="00F73FF4" w:rsidRDefault="007E1914">
      <w:pPr>
        <w:ind w:right="142" w:firstLine="567"/>
        <w:jc w:val="both"/>
        <w:rPr>
          <w:sz w:val="28"/>
          <w:szCs w:val="28"/>
        </w:rPr>
      </w:pPr>
      <w:r>
        <w:rPr>
          <w:sz w:val="28"/>
          <w:szCs w:val="28"/>
        </w:rPr>
        <w:t>уточнити окремі процедурні аспекти проведення апробації, зокрема строки та вимоги до інформації, що подається;</w:t>
      </w:r>
    </w:p>
    <w:p w14:paraId="2928ECAD" w14:textId="77777777" w:rsidR="00F73FF4" w:rsidRDefault="007E1914">
      <w:pPr>
        <w:ind w:right="142" w:firstLine="567"/>
        <w:jc w:val="both"/>
        <w:rPr>
          <w:sz w:val="28"/>
          <w:szCs w:val="28"/>
        </w:rPr>
      </w:pPr>
      <w:r>
        <w:rPr>
          <w:sz w:val="28"/>
          <w:szCs w:val="28"/>
        </w:rPr>
        <w:t>забезпечити дотримання принципів захисту персональних даних у процесі апробації.</w:t>
      </w:r>
    </w:p>
    <w:p w14:paraId="220C6D7C" w14:textId="77777777" w:rsidR="00F73FF4" w:rsidRDefault="00F73FF4">
      <w:pPr>
        <w:pBdr>
          <w:top w:val="nil"/>
          <w:left w:val="nil"/>
          <w:bottom w:val="nil"/>
          <w:right w:val="nil"/>
          <w:between w:val="nil"/>
        </w:pBdr>
        <w:spacing w:line="276" w:lineRule="auto"/>
        <w:ind w:left="142" w:right="277" w:firstLine="567"/>
        <w:jc w:val="both"/>
        <w:rPr>
          <w:sz w:val="28"/>
          <w:szCs w:val="28"/>
        </w:rPr>
      </w:pPr>
    </w:p>
    <w:p w14:paraId="51D0F035" w14:textId="77777777" w:rsidR="00F73FF4" w:rsidRDefault="007E1914">
      <w:pPr>
        <w:numPr>
          <w:ilvl w:val="0"/>
          <w:numId w:val="1"/>
        </w:numPr>
        <w:pBdr>
          <w:top w:val="nil"/>
          <w:left w:val="nil"/>
          <w:bottom w:val="nil"/>
          <w:right w:val="nil"/>
          <w:between w:val="nil"/>
        </w:pBdr>
        <w:tabs>
          <w:tab w:val="left" w:pos="1175"/>
        </w:tabs>
        <w:spacing w:before="4" w:line="276" w:lineRule="auto"/>
        <w:ind w:left="1175" w:hanging="465"/>
        <w:rPr>
          <w:b/>
          <w:bCs/>
          <w:sz w:val="28"/>
          <w:szCs w:val="28"/>
        </w:rPr>
      </w:pPr>
      <w:r>
        <w:rPr>
          <w:b/>
          <w:bCs/>
          <w:sz w:val="28"/>
          <w:szCs w:val="28"/>
        </w:rPr>
        <w:t>Визначення та оцінка альтернативних способів досягнення цілей</w:t>
      </w:r>
    </w:p>
    <w:p w14:paraId="579C0A01" w14:textId="77777777" w:rsidR="00F73FF4" w:rsidRDefault="00F73FF4">
      <w:pPr>
        <w:pBdr>
          <w:top w:val="nil"/>
          <w:left w:val="nil"/>
          <w:bottom w:val="nil"/>
          <w:right w:val="nil"/>
          <w:between w:val="nil"/>
        </w:pBdr>
        <w:spacing w:line="276" w:lineRule="auto"/>
        <w:rPr>
          <w:b/>
          <w:bCs/>
          <w:sz w:val="28"/>
          <w:szCs w:val="28"/>
        </w:rPr>
      </w:pPr>
    </w:p>
    <w:p w14:paraId="18389FA8" w14:textId="77777777" w:rsidR="00F73FF4" w:rsidRDefault="007E1914">
      <w:pPr>
        <w:numPr>
          <w:ilvl w:val="1"/>
          <w:numId w:val="1"/>
        </w:numPr>
        <w:pBdr>
          <w:top w:val="nil"/>
          <w:left w:val="nil"/>
          <w:bottom w:val="nil"/>
          <w:right w:val="nil"/>
          <w:between w:val="nil"/>
        </w:pBdr>
        <w:tabs>
          <w:tab w:val="left" w:pos="989"/>
        </w:tabs>
        <w:spacing w:line="276" w:lineRule="auto"/>
        <w:rPr>
          <w:b/>
          <w:bCs/>
          <w:sz w:val="28"/>
          <w:szCs w:val="28"/>
        </w:rPr>
      </w:pPr>
      <w:r>
        <w:rPr>
          <w:b/>
          <w:bCs/>
          <w:sz w:val="28"/>
          <w:szCs w:val="28"/>
        </w:rPr>
        <w:t>Визначення альтернативних способів</w:t>
      </w:r>
    </w:p>
    <w:p w14:paraId="4F51BAF5" w14:textId="77777777" w:rsidR="00F73FF4" w:rsidRDefault="00F73FF4">
      <w:pPr>
        <w:pBdr>
          <w:top w:val="nil"/>
          <w:left w:val="nil"/>
          <w:bottom w:val="nil"/>
          <w:right w:val="nil"/>
          <w:between w:val="nil"/>
        </w:pBdr>
        <w:spacing w:before="92" w:line="276" w:lineRule="auto"/>
        <w:rPr>
          <w:b/>
          <w:bCs/>
          <w:sz w:val="20"/>
          <w:szCs w:val="20"/>
        </w:rPr>
      </w:pPr>
    </w:p>
    <w:tbl>
      <w:tblPr>
        <w:tblStyle w:val="a6"/>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7"/>
        <w:gridCol w:w="7463"/>
      </w:tblGrid>
      <w:tr w:rsidR="00F73FF4" w14:paraId="0EF70C9C" w14:textId="77777777">
        <w:trPr>
          <w:trHeight w:val="673"/>
        </w:trPr>
        <w:tc>
          <w:tcPr>
            <w:tcW w:w="2217" w:type="dxa"/>
          </w:tcPr>
          <w:p w14:paraId="0D7E3B6C" w14:textId="77777777" w:rsidR="00F73FF4" w:rsidRDefault="007E1914">
            <w:pPr>
              <w:pBdr>
                <w:top w:val="nil"/>
                <w:left w:val="nil"/>
                <w:bottom w:val="nil"/>
                <w:right w:val="nil"/>
                <w:between w:val="nil"/>
              </w:pBdr>
              <w:spacing w:before="10" w:line="276" w:lineRule="auto"/>
              <w:ind w:left="244" w:firstLine="571"/>
              <w:rPr>
                <w:sz w:val="28"/>
                <w:szCs w:val="28"/>
              </w:rPr>
            </w:pPr>
            <w:r>
              <w:rPr>
                <w:sz w:val="28"/>
                <w:szCs w:val="28"/>
              </w:rPr>
              <w:t>Вид альтернативи</w:t>
            </w:r>
          </w:p>
        </w:tc>
        <w:tc>
          <w:tcPr>
            <w:tcW w:w="7463" w:type="dxa"/>
          </w:tcPr>
          <w:p w14:paraId="3EBA5FB9" w14:textId="77777777" w:rsidR="00F73FF4" w:rsidRDefault="007E1914">
            <w:pPr>
              <w:pBdr>
                <w:top w:val="nil"/>
                <w:left w:val="nil"/>
                <w:bottom w:val="nil"/>
                <w:right w:val="nil"/>
                <w:between w:val="nil"/>
              </w:pBdr>
              <w:spacing w:before="15" w:line="276" w:lineRule="auto"/>
              <w:ind w:left="576"/>
              <w:jc w:val="center"/>
              <w:rPr>
                <w:sz w:val="28"/>
                <w:szCs w:val="28"/>
              </w:rPr>
            </w:pPr>
            <w:r>
              <w:rPr>
                <w:sz w:val="28"/>
                <w:szCs w:val="28"/>
              </w:rPr>
              <w:t>Опис альтернативи</w:t>
            </w:r>
          </w:p>
        </w:tc>
      </w:tr>
      <w:tr w:rsidR="00F73FF4" w14:paraId="121F3FE8" w14:textId="77777777">
        <w:trPr>
          <w:trHeight w:val="70"/>
        </w:trPr>
        <w:tc>
          <w:tcPr>
            <w:tcW w:w="2217" w:type="dxa"/>
          </w:tcPr>
          <w:p w14:paraId="36AB6C54" w14:textId="77777777" w:rsidR="00F73FF4" w:rsidRDefault="007E1914">
            <w:pPr>
              <w:pBdr>
                <w:top w:val="nil"/>
                <w:left w:val="nil"/>
                <w:bottom w:val="nil"/>
                <w:right w:val="nil"/>
                <w:between w:val="nil"/>
              </w:pBdr>
              <w:spacing w:before="15" w:line="276" w:lineRule="auto"/>
              <w:ind w:left="25"/>
              <w:jc w:val="center"/>
              <w:rPr>
                <w:sz w:val="28"/>
                <w:szCs w:val="28"/>
              </w:rPr>
            </w:pPr>
            <w:r>
              <w:rPr>
                <w:sz w:val="28"/>
                <w:szCs w:val="28"/>
              </w:rPr>
              <w:t xml:space="preserve">Альтернатива 1  </w:t>
            </w:r>
          </w:p>
        </w:tc>
        <w:tc>
          <w:tcPr>
            <w:tcW w:w="7463" w:type="dxa"/>
          </w:tcPr>
          <w:p w14:paraId="69679A12" w14:textId="77777777" w:rsidR="00F73FF4" w:rsidRDefault="007E1914">
            <w:pPr>
              <w:ind w:firstLine="628"/>
              <w:jc w:val="both"/>
              <w:rPr>
                <w:sz w:val="28"/>
                <w:szCs w:val="28"/>
              </w:rPr>
            </w:pPr>
            <w:r>
              <w:rPr>
                <w:sz w:val="28"/>
                <w:szCs w:val="28"/>
              </w:rPr>
              <w:t xml:space="preserve">Альтернатива 1 передбачає залишення чинного регулювання без змін. </w:t>
            </w:r>
          </w:p>
          <w:p w14:paraId="468E9049" w14:textId="77777777" w:rsidR="00F73FF4" w:rsidRDefault="007E1914">
            <w:pPr>
              <w:ind w:firstLine="628"/>
              <w:jc w:val="both"/>
              <w:rPr>
                <w:sz w:val="28"/>
                <w:szCs w:val="28"/>
              </w:rPr>
            </w:pPr>
            <w:r>
              <w:rPr>
                <w:sz w:val="28"/>
                <w:szCs w:val="28"/>
              </w:rPr>
              <w:t xml:space="preserve">Збереження чинної редакції Порядку, який не передбачає можливості проведення апробації навчально-методичних (методичних) посібників для педагогічних працівників, призведе до неможливості їх видання за кошти державного бюджету. Це, своєю чергою, ускладнить забезпечення педагогічних працівників профільної середньої </w:t>
            </w:r>
            <w:r>
              <w:rPr>
                <w:sz w:val="28"/>
                <w:szCs w:val="28"/>
              </w:rPr>
              <w:lastRenderedPageBreak/>
              <w:t>освіти необхідними навчально-методичними матеріалами в межах впровадження реформи «Нова українська школа».</w:t>
            </w:r>
          </w:p>
          <w:p w14:paraId="66422200" w14:textId="77777777" w:rsidR="00F73FF4" w:rsidRDefault="007E1914">
            <w:pPr>
              <w:ind w:firstLine="628"/>
              <w:jc w:val="both"/>
            </w:pPr>
            <w:r>
              <w:rPr>
                <w:sz w:val="28"/>
                <w:szCs w:val="28"/>
              </w:rPr>
              <w:t>Крім того, залишатимуться неврегульованими окремі процедурні аспекти проведення апробації, що знижуватиме ефективність її реалізації.</w:t>
            </w:r>
          </w:p>
        </w:tc>
      </w:tr>
      <w:tr w:rsidR="00F73FF4" w14:paraId="75BDA11B" w14:textId="77777777">
        <w:trPr>
          <w:trHeight w:val="1639"/>
        </w:trPr>
        <w:tc>
          <w:tcPr>
            <w:tcW w:w="2217" w:type="dxa"/>
          </w:tcPr>
          <w:p w14:paraId="53E35BF4" w14:textId="77777777" w:rsidR="00F73FF4" w:rsidRDefault="007E1914">
            <w:pPr>
              <w:pBdr>
                <w:top w:val="nil"/>
                <w:left w:val="nil"/>
                <w:bottom w:val="nil"/>
                <w:right w:val="nil"/>
                <w:between w:val="nil"/>
              </w:pBdr>
              <w:spacing w:before="15" w:line="276" w:lineRule="auto"/>
              <w:ind w:left="25"/>
              <w:jc w:val="center"/>
              <w:rPr>
                <w:sz w:val="28"/>
                <w:szCs w:val="28"/>
              </w:rPr>
            </w:pPr>
            <w:r>
              <w:rPr>
                <w:sz w:val="28"/>
                <w:szCs w:val="28"/>
              </w:rPr>
              <w:lastRenderedPageBreak/>
              <w:t xml:space="preserve">Альтернатива 2 </w:t>
            </w:r>
          </w:p>
        </w:tc>
        <w:tc>
          <w:tcPr>
            <w:tcW w:w="7463" w:type="dxa"/>
          </w:tcPr>
          <w:p w14:paraId="544B9414" w14:textId="77777777" w:rsidR="00F73FF4" w:rsidRDefault="007E1914">
            <w:pPr>
              <w:ind w:firstLine="628"/>
              <w:jc w:val="both"/>
              <w:rPr>
                <w:sz w:val="28"/>
                <w:szCs w:val="28"/>
              </w:rPr>
            </w:pPr>
            <w:r>
              <w:rPr>
                <w:sz w:val="28"/>
                <w:szCs w:val="28"/>
              </w:rPr>
              <w:t xml:space="preserve">Альтернатива 2 передбачає внесення змін до Порядку проведення апробації навчальної літератури для закладів загальної середньої освіти. </w:t>
            </w:r>
          </w:p>
          <w:p w14:paraId="727CA771" w14:textId="77777777" w:rsidR="00F73FF4" w:rsidRDefault="007E1914">
            <w:pPr>
              <w:ind w:firstLine="628"/>
              <w:jc w:val="both"/>
              <w:rPr>
                <w:sz w:val="28"/>
                <w:szCs w:val="28"/>
              </w:rPr>
            </w:pPr>
            <w:r>
              <w:rPr>
                <w:sz w:val="28"/>
                <w:szCs w:val="28"/>
              </w:rPr>
              <w:t>Реалізація цієї альтернативи передбачає розширення переліку видів навчальної літератури, що підлягають апробації, зокрема шляхом включення до нього навчально-методичних (методичних) посібників для педагогічних працівників, а також удосконалення процедур проведення апробації.</w:t>
            </w:r>
          </w:p>
          <w:p w14:paraId="333094A2" w14:textId="77777777" w:rsidR="00F73FF4" w:rsidRDefault="007E1914">
            <w:pPr>
              <w:ind w:firstLine="628"/>
              <w:jc w:val="both"/>
              <w:rPr>
                <w:sz w:val="28"/>
                <w:szCs w:val="28"/>
              </w:rPr>
            </w:pPr>
            <w:r>
              <w:rPr>
                <w:sz w:val="28"/>
                <w:szCs w:val="28"/>
              </w:rPr>
              <w:t>Запропонований підхід забезпечить можливість проведення апробації навчально-методичних посібників та створить умови для їх видання за кошти державного бюджету.</w:t>
            </w:r>
          </w:p>
          <w:p w14:paraId="69C2EAFB" w14:textId="77777777" w:rsidR="00F73FF4" w:rsidRDefault="007E1914">
            <w:pPr>
              <w:ind w:firstLine="628"/>
              <w:jc w:val="both"/>
            </w:pPr>
            <w:r>
              <w:rPr>
                <w:sz w:val="28"/>
                <w:szCs w:val="28"/>
              </w:rPr>
              <w:t>Крім того, буде підвищено ефективність процедур апробації, зокрема за рахунок запровадження електронного документообігу, уточнення строків та надання педагогічним працівникам більшої гнучкості у виборі інструментів оцінювання.</w:t>
            </w:r>
          </w:p>
        </w:tc>
      </w:tr>
    </w:tbl>
    <w:p w14:paraId="06DA87AA" w14:textId="77777777" w:rsidR="00F73FF4" w:rsidRDefault="00F73FF4">
      <w:pPr>
        <w:pBdr>
          <w:top w:val="nil"/>
          <w:left w:val="nil"/>
          <w:bottom w:val="nil"/>
          <w:right w:val="nil"/>
          <w:between w:val="nil"/>
        </w:pBdr>
        <w:spacing w:before="2" w:line="276" w:lineRule="auto"/>
        <w:rPr>
          <w:b/>
          <w:bCs/>
          <w:sz w:val="28"/>
          <w:szCs w:val="28"/>
        </w:rPr>
      </w:pPr>
    </w:p>
    <w:p w14:paraId="08934C2B" w14:textId="77777777" w:rsidR="00F73FF4" w:rsidRDefault="00F73FF4">
      <w:pPr>
        <w:pBdr>
          <w:top w:val="nil"/>
          <w:left w:val="nil"/>
          <w:bottom w:val="nil"/>
          <w:right w:val="nil"/>
          <w:between w:val="nil"/>
        </w:pBdr>
        <w:spacing w:before="2" w:line="276" w:lineRule="auto"/>
        <w:rPr>
          <w:b/>
          <w:bCs/>
          <w:sz w:val="28"/>
          <w:szCs w:val="28"/>
        </w:rPr>
      </w:pPr>
    </w:p>
    <w:p w14:paraId="15DDC512" w14:textId="77777777" w:rsidR="00F73FF4" w:rsidRDefault="007E1914">
      <w:pPr>
        <w:numPr>
          <w:ilvl w:val="1"/>
          <w:numId w:val="1"/>
        </w:numPr>
        <w:pBdr>
          <w:top w:val="nil"/>
          <w:left w:val="nil"/>
          <w:bottom w:val="nil"/>
          <w:right w:val="nil"/>
          <w:between w:val="nil"/>
        </w:pBdr>
        <w:tabs>
          <w:tab w:val="left" w:pos="0"/>
        </w:tabs>
        <w:spacing w:line="276" w:lineRule="auto"/>
        <w:ind w:left="0" w:firstLine="0"/>
        <w:jc w:val="center"/>
        <w:rPr>
          <w:b/>
          <w:bCs/>
          <w:sz w:val="28"/>
          <w:szCs w:val="28"/>
        </w:rPr>
      </w:pPr>
      <w:r>
        <w:rPr>
          <w:b/>
          <w:bCs/>
          <w:sz w:val="28"/>
          <w:szCs w:val="28"/>
        </w:rPr>
        <w:t>Оцінка обраних альтернативних способів досягнення цілей</w:t>
      </w:r>
    </w:p>
    <w:p w14:paraId="77DE06E6" w14:textId="77777777" w:rsidR="00F73FF4" w:rsidRDefault="007E1914">
      <w:pPr>
        <w:pBdr>
          <w:top w:val="nil"/>
          <w:left w:val="nil"/>
          <w:bottom w:val="nil"/>
          <w:right w:val="nil"/>
          <w:between w:val="nil"/>
        </w:pBdr>
        <w:tabs>
          <w:tab w:val="left" w:pos="0"/>
        </w:tabs>
        <w:spacing w:before="207" w:line="276" w:lineRule="auto"/>
        <w:ind w:right="1"/>
        <w:jc w:val="center"/>
        <w:rPr>
          <w:b/>
          <w:bCs/>
          <w:sz w:val="28"/>
          <w:szCs w:val="28"/>
        </w:rPr>
      </w:pPr>
      <w:r>
        <w:rPr>
          <w:b/>
          <w:bCs/>
          <w:sz w:val="28"/>
          <w:szCs w:val="28"/>
        </w:rPr>
        <w:t>Оцінка впливу на сферу інтересів держави</w:t>
      </w:r>
    </w:p>
    <w:p w14:paraId="1BBB8AB6" w14:textId="77777777" w:rsidR="00F73FF4" w:rsidRDefault="00F73FF4">
      <w:pPr>
        <w:pBdr>
          <w:top w:val="nil"/>
          <w:left w:val="nil"/>
          <w:bottom w:val="nil"/>
          <w:right w:val="nil"/>
          <w:between w:val="nil"/>
        </w:pBdr>
        <w:spacing w:before="92" w:line="276" w:lineRule="auto"/>
        <w:rPr>
          <w:sz w:val="20"/>
          <w:szCs w:val="20"/>
        </w:rPr>
      </w:pPr>
    </w:p>
    <w:tbl>
      <w:tblPr>
        <w:tblStyle w:val="a7"/>
        <w:tblW w:w="97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4095"/>
        <w:gridCol w:w="3540"/>
      </w:tblGrid>
      <w:tr w:rsidR="00F73FF4" w14:paraId="3B409C48" w14:textId="77777777">
        <w:trPr>
          <w:trHeight w:val="673"/>
        </w:trPr>
        <w:tc>
          <w:tcPr>
            <w:tcW w:w="2154" w:type="dxa"/>
          </w:tcPr>
          <w:p w14:paraId="04C523FD" w14:textId="77777777" w:rsidR="00F73FF4" w:rsidRDefault="007E1914">
            <w:pPr>
              <w:pBdr>
                <w:top w:val="nil"/>
                <w:left w:val="nil"/>
                <w:bottom w:val="nil"/>
                <w:right w:val="nil"/>
                <w:between w:val="nil"/>
              </w:pBdr>
              <w:spacing w:before="10" w:line="276" w:lineRule="auto"/>
              <w:ind w:left="182" w:hanging="25"/>
              <w:jc w:val="center"/>
              <w:rPr>
                <w:sz w:val="28"/>
                <w:szCs w:val="28"/>
              </w:rPr>
            </w:pPr>
            <w:r>
              <w:rPr>
                <w:sz w:val="28"/>
                <w:szCs w:val="28"/>
              </w:rPr>
              <w:t>Вид альтернативи</w:t>
            </w:r>
          </w:p>
        </w:tc>
        <w:tc>
          <w:tcPr>
            <w:tcW w:w="4095" w:type="dxa"/>
          </w:tcPr>
          <w:p w14:paraId="1A025969" w14:textId="77777777" w:rsidR="00F73FF4" w:rsidRDefault="007E1914">
            <w:pPr>
              <w:pBdr>
                <w:top w:val="nil"/>
                <w:left w:val="nil"/>
                <w:bottom w:val="nil"/>
                <w:right w:val="nil"/>
                <w:between w:val="nil"/>
              </w:pBdr>
              <w:spacing w:before="15" w:line="276" w:lineRule="auto"/>
              <w:ind w:left="9"/>
              <w:jc w:val="center"/>
              <w:rPr>
                <w:sz w:val="28"/>
                <w:szCs w:val="28"/>
              </w:rPr>
            </w:pPr>
            <w:r>
              <w:rPr>
                <w:sz w:val="28"/>
                <w:szCs w:val="28"/>
              </w:rPr>
              <w:t>Вигоди</w:t>
            </w:r>
          </w:p>
        </w:tc>
        <w:tc>
          <w:tcPr>
            <w:tcW w:w="3540" w:type="dxa"/>
          </w:tcPr>
          <w:p w14:paraId="672CC2F8" w14:textId="77777777" w:rsidR="00F73FF4" w:rsidRDefault="007E1914">
            <w:pPr>
              <w:pBdr>
                <w:top w:val="nil"/>
                <w:left w:val="nil"/>
                <w:bottom w:val="nil"/>
                <w:right w:val="nil"/>
                <w:between w:val="nil"/>
              </w:pBdr>
              <w:spacing w:before="15" w:line="276" w:lineRule="auto"/>
              <w:jc w:val="center"/>
              <w:rPr>
                <w:sz w:val="28"/>
                <w:szCs w:val="28"/>
              </w:rPr>
            </w:pPr>
            <w:r>
              <w:rPr>
                <w:sz w:val="28"/>
                <w:szCs w:val="28"/>
              </w:rPr>
              <w:t>Витрати</w:t>
            </w:r>
          </w:p>
        </w:tc>
      </w:tr>
      <w:tr w:rsidR="00F73FF4" w14:paraId="65C5E85F" w14:textId="77777777">
        <w:trPr>
          <w:trHeight w:val="351"/>
        </w:trPr>
        <w:tc>
          <w:tcPr>
            <w:tcW w:w="2154" w:type="dxa"/>
            <w:tcBorders>
              <w:bottom w:val="single" w:sz="4" w:space="0" w:color="000000"/>
            </w:tcBorders>
          </w:tcPr>
          <w:p w14:paraId="38B8371F" w14:textId="77777777" w:rsidR="00F73FF4" w:rsidRDefault="007E1914">
            <w:pPr>
              <w:pBdr>
                <w:top w:val="nil"/>
                <w:left w:val="nil"/>
                <w:bottom w:val="nil"/>
                <w:right w:val="nil"/>
                <w:between w:val="nil"/>
              </w:pBdr>
              <w:spacing w:before="15" w:line="276" w:lineRule="auto"/>
              <w:ind w:right="60"/>
              <w:jc w:val="center"/>
              <w:rPr>
                <w:sz w:val="28"/>
                <w:szCs w:val="28"/>
              </w:rPr>
            </w:pPr>
            <w:r>
              <w:rPr>
                <w:sz w:val="28"/>
                <w:szCs w:val="28"/>
              </w:rPr>
              <w:t>Альтернатива 1</w:t>
            </w:r>
          </w:p>
        </w:tc>
        <w:tc>
          <w:tcPr>
            <w:tcW w:w="4095" w:type="dxa"/>
            <w:tcBorders>
              <w:bottom w:val="single" w:sz="4" w:space="0" w:color="000000"/>
            </w:tcBorders>
          </w:tcPr>
          <w:p w14:paraId="0E276640" w14:textId="77777777" w:rsidR="00F73FF4" w:rsidRDefault="007E1914">
            <w:pPr>
              <w:pBdr>
                <w:top w:val="nil"/>
                <w:left w:val="nil"/>
                <w:bottom w:val="nil"/>
                <w:right w:val="nil"/>
                <w:between w:val="nil"/>
              </w:pBdr>
              <w:spacing w:before="15" w:line="276" w:lineRule="auto"/>
              <w:ind w:left="35" w:firstLine="535"/>
              <w:jc w:val="both"/>
              <w:rPr>
                <w:sz w:val="28"/>
                <w:szCs w:val="28"/>
              </w:rPr>
            </w:pPr>
            <w:r>
              <w:rPr>
                <w:sz w:val="28"/>
                <w:szCs w:val="28"/>
              </w:rPr>
              <w:t xml:space="preserve">Нормативно-правовий акт, що регулює проведення апробації навчальної літератури, не забезпечує достатньої кількості механізмів для реалізації цілей і завдань апробації, а також унеможливлює видання навчально-методичних (методичних) посібників для педагогічних працівників за </w:t>
            </w:r>
            <w:r>
              <w:rPr>
                <w:sz w:val="28"/>
                <w:szCs w:val="28"/>
              </w:rPr>
              <w:lastRenderedPageBreak/>
              <w:t>кошти державного бюджету.</w:t>
            </w:r>
          </w:p>
        </w:tc>
        <w:tc>
          <w:tcPr>
            <w:tcW w:w="3540" w:type="dxa"/>
            <w:tcBorders>
              <w:bottom w:val="single" w:sz="4" w:space="0" w:color="000000"/>
            </w:tcBorders>
          </w:tcPr>
          <w:p w14:paraId="188A4B64" w14:textId="77777777" w:rsidR="00F73FF4" w:rsidRDefault="007E1914">
            <w:pPr>
              <w:tabs>
                <w:tab w:val="left" w:pos="1803"/>
              </w:tabs>
              <w:ind w:firstLine="566"/>
              <w:jc w:val="both"/>
              <w:rPr>
                <w:sz w:val="28"/>
                <w:szCs w:val="28"/>
              </w:rPr>
            </w:pPr>
            <w:r>
              <w:rPr>
                <w:sz w:val="28"/>
                <w:szCs w:val="28"/>
              </w:rPr>
              <w:lastRenderedPageBreak/>
              <w:t xml:space="preserve">З огляду на те, що Альтернатива 1 не створює механізмів проведення апробації навчально-методичних (методичних) посібників для педагогічних працівників, державні видатки на їх апробацію не передбачаються. Водночас відсутність такої процедури унеможливлює подальше включення відповідних </w:t>
            </w:r>
            <w:r>
              <w:rPr>
                <w:sz w:val="28"/>
                <w:szCs w:val="28"/>
              </w:rPr>
              <w:lastRenderedPageBreak/>
              <w:t>посібників до переліку навчальної літератури, що може друкуватися за кошти державного бюджету.</w:t>
            </w:r>
          </w:p>
          <w:p w14:paraId="0C7B0044" w14:textId="77777777" w:rsidR="00F73FF4" w:rsidRDefault="007E1914">
            <w:pPr>
              <w:tabs>
                <w:tab w:val="left" w:pos="1803"/>
              </w:tabs>
              <w:ind w:firstLine="566"/>
              <w:jc w:val="both"/>
              <w:rPr>
                <w:sz w:val="28"/>
                <w:szCs w:val="28"/>
              </w:rPr>
            </w:pPr>
            <w:r>
              <w:rPr>
                <w:sz w:val="28"/>
                <w:szCs w:val="28"/>
              </w:rPr>
              <w:t xml:space="preserve">Це створює ризик неповного забезпечення педагогічних працівників навчально-методичними матеріалами, зокрема в тих освітніх галузях, де відповідно до підходів впровадження реформи «Нова українська школа» передбачається використання саме посібників для вчителя замість підручників для учнів (інформатична, фізкультурна, технологічна, мистецька освітні галузі). У такому випадку реалізація державної гарантії щодо безоплатного забезпечення здобувачів повної загальної середньої освіти та педагогічних працівників підручниками і посібниками (відповідно до абзацу другого пункту 3 статті 4 Закону України «Про освіту») може бути ускладнена. </w:t>
            </w:r>
          </w:p>
        </w:tc>
      </w:tr>
      <w:tr w:rsidR="00F73FF4" w14:paraId="78D3B64D" w14:textId="77777777">
        <w:trPr>
          <w:trHeight w:val="321"/>
        </w:trPr>
        <w:tc>
          <w:tcPr>
            <w:tcW w:w="2154" w:type="dxa"/>
            <w:tcBorders>
              <w:top w:val="single" w:sz="4" w:space="0" w:color="000000"/>
              <w:left w:val="single" w:sz="4" w:space="0" w:color="000000"/>
              <w:bottom w:val="single" w:sz="4" w:space="0" w:color="000000"/>
              <w:right w:val="single" w:sz="4" w:space="0" w:color="000000"/>
            </w:tcBorders>
          </w:tcPr>
          <w:p w14:paraId="74708323" w14:textId="77777777" w:rsidR="00F73FF4" w:rsidRDefault="007E1914">
            <w:pPr>
              <w:pBdr>
                <w:top w:val="nil"/>
                <w:left w:val="nil"/>
                <w:bottom w:val="nil"/>
                <w:right w:val="nil"/>
                <w:between w:val="nil"/>
              </w:pBdr>
              <w:spacing w:line="276" w:lineRule="auto"/>
              <w:rPr>
                <w:sz w:val="24"/>
                <w:szCs w:val="24"/>
              </w:rPr>
            </w:pPr>
            <w:r>
              <w:rPr>
                <w:sz w:val="28"/>
                <w:szCs w:val="28"/>
              </w:rPr>
              <w:lastRenderedPageBreak/>
              <w:t>Альтернатива 2</w:t>
            </w:r>
          </w:p>
        </w:tc>
        <w:tc>
          <w:tcPr>
            <w:tcW w:w="4095" w:type="dxa"/>
            <w:tcBorders>
              <w:top w:val="single" w:sz="4" w:space="0" w:color="000000"/>
              <w:left w:val="single" w:sz="4" w:space="0" w:color="000000"/>
              <w:bottom w:val="single" w:sz="4" w:space="0" w:color="000000"/>
              <w:right w:val="single" w:sz="4" w:space="0" w:color="000000"/>
            </w:tcBorders>
          </w:tcPr>
          <w:p w14:paraId="1B63D4DF" w14:textId="77777777" w:rsidR="00F73FF4" w:rsidRDefault="007E1914">
            <w:pPr>
              <w:pBdr>
                <w:top w:val="nil"/>
                <w:left w:val="nil"/>
                <w:bottom w:val="nil"/>
                <w:right w:val="nil"/>
                <w:between w:val="nil"/>
              </w:pBdr>
              <w:tabs>
                <w:tab w:val="left" w:pos="1771"/>
                <w:tab w:val="left" w:pos="3251"/>
              </w:tabs>
              <w:spacing w:line="276" w:lineRule="auto"/>
              <w:ind w:firstLine="535"/>
              <w:jc w:val="both"/>
              <w:rPr>
                <w:sz w:val="28"/>
                <w:szCs w:val="28"/>
              </w:rPr>
            </w:pPr>
            <w:r>
              <w:rPr>
                <w:sz w:val="28"/>
                <w:szCs w:val="28"/>
              </w:rPr>
              <w:t xml:space="preserve">Прийняття проєкту нормативно-правового акта, що передбачає внесення змін до Порядку проведення апробації навчальної літератури для закладів загальної середньої освіти, принесе суттєві вигоди для всієї освітньої системи. Передусім, дозволить забезпечити можливість </w:t>
            </w:r>
            <w:r>
              <w:rPr>
                <w:sz w:val="28"/>
                <w:szCs w:val="28"/>
              </w:rPr>
              <w:lastRenderedPageBreak/>
              <w:t>проведення апробації навчально-методичних (методичних) посібників для педагогічних працівників, видання яких здійснюється за кошти державного бюджету.</w:t>
            </w:r>
          </w:p>
          <w:p w14:paraId="5FEA2BED" w14:textId="0F6C5923" w:rsidR="00F73FF4" w:rsidRDefault="007E1914">
            <w:pPr>
              <w:pBdr>
                <w:top w:val="nil"/>
                <w:left w:val="nil"/>
                <w:bottom w:val="nil"/>
                <w:right w:val="nil"/>
                <w:between w:val="nil"/>
              </w:pBdr>
              <w:tabs>
                <w:tab w:val="left" w:pos="1771"/>
                <w:tab w:val="left" w:pos="3251"/>
              </w:tabs>
              <w:spacing w:line="276" w:lineRule="auto"/>
              <w:ind w:firstLine="535"/>
              <w:jc w:val="both"/>
              <w:rPr>
                <w:sz w:val="28"/>
                <w:szCs w:val="28"/>
              </w:rPr>
            </w:pPr>
            <w:r>
              <w:rPr>
                <w:sz w:val="28"/>
                <w:szCs w:val="28"/>
              </w:rPr>
              <w:t>Оновлений Порядок сприятиме підвищенню якості навчальної літератури, яка видається за кошти державного бюджету, завдяки, зокрема: уніфікації підходів до апробації різних видів навчальної літератури; вдосконаленню окремих процедур апробації щодо проведення</w:t>
            </w:r>
            <w:r w:rsidR="007517CC">
              <w:rPr>
                <w:sz w:val="28"/>
                <w:szCs w:val="28"/>
                <w:lang w:val="uk-UA"/>
              </w:rPr>
              <w:t xml:space="preserve"> діагностувальних </w:t>
            </w:r>
            <w:r>
              <w:rPr>
                <w:sz w:val="28"/>
                <w:szCs w:val="28"/>
              </w:rPr>
              <w:t xml:space="preserve">  робіт; забезпеченню гнучкості у виборі інструментів оцінювання результатів навчання під час апробації; оптимізації документообігу шляхом запровадження електронної форми подання матеріалів; уточненню окремих процедурних аспектів проведення апробації, що стосуються строків та вимоги до інформації, що подається; забезпеченню дотримання принципів захисту персональних даних у процесі апробації.</w:t>
            </w:r>
          </w:p>
        </w:tc>
        <w:tc>
          <w:tcPr>
            <w:tcW w:w="3540" w:type="dxa"/>
            <w:tcBorders>
              <w:top w:val="single" w:sz="4" w:space="0" w:color="000000"/>
              <w:left w:val="single" w:sz="4" w:space="0" w:color="000000"/>
              <w:bottom w:val="single" w:sz="4" w:space="0" w:color="000000"/>
              <w:right w:val="single" w:sz="4" w:space="0" w:color="000000"/>
            </w:tcBorders>
          </w:tcPr>
          <w:p w14:paraId="73AA0062" w14:textId="77777777" w:rsidR="00814582" w:rsidRDefault="00814582" w:rsidP="002E69DD">
            <w:pPr>
              <w:widowControl/>
              <w:spacing w:before="100" w:beforeAutospacing="1" w:after="100" w:afterAutospacing="1"/>
              <w:jc w:val="both"/>
              <w:rPr>
                <w:sz w:val="28"/>
                <w:szCs w:val="28"/>
                <w:lang w:val="uk-UA"/>
              </w:rPr>
            </w:pPr>
            <w:r w:rsidRPr="00814582">
              <w:rPr>
                <w:sz w:val="28"/>
                <w:szCs w:val="28"/>
              </w:rPr>
              <w:lastRenderedPageBreak/>
              <w:t xml:space="preserve">Витрати держави, пов’язані із супроводом процесу апробації (зокрема з підготовкою наказів про проведення апробації навчально-методичних (методичних) посібників, прийманням та опрацюванням документів, координацією взаємодії закладів освіти – учасників апробації та авторських </w:t>
            </w:r>
            <w:r w:rsidRPr="00814582">
              <w:rPr>
                <w:sz w:val="28"/>
                <w:szCs w:val="28"/>
              </w:rPr>
              <w:lastRenderedPageBreak/>
              <w:t>колективів, у тому числі з використанням платформи «Всеукраїнська школа онлайн»), здійснюватимуться в межах наявного бюджетного фінансування Міністерства освіти і науки України та державної установи, уповноваженої на проведення апробації навчальної літератури, – Державної установи «Український інститут розвитку освіти».</w:t>
            </w:r>
          </w:p>
          <w:p w14:paraId="7FDE92F9" w14:textId="5BDD9EF2" w:rsidR="00814582" w:rsidRPr="00814582" w:rsidRDefault="00814582" w:rsidP="002E69DD">
            <w:pPr>
              <w:widowControl/>
              <w:numPr>
                <w:ilvl w:val="0"/>
                <w:numId w:val="4"/>
              </w:numPr>
              <w:tabs>
                <w:tab w:val="clear" w:pos="720"/>
              </w:tabs>
              <w:spacing w:before="100" w:beforeAutospacing="1" w:after="100" w:afterAutospacing="1"/>
              <w:ind w:left="0" w:firstLine="566"/>
              <w:jc w:val="both"/>
              <w:rPr>
                <w:sz w:val="28"/>
                <w:szCs w:val="28"/>
                <w:lang w:val="uk-UA"/>
              </w:rPr>
            </w:pPr>
            <w:r w:rsidRPr="00814582">
              <w:rPr>
                <w:sz w:val="28"/>
                <w:szCs w:val="28"/>
                <w:lang w:val="uk-UA"/>
              </w:rPr>
              <w:t>Витрати на підготовку фахівцями МОН наказів про проведення апробації навчально-методичних (методичних) посібників та їх оприлюднення протягом року становитимуть 1 710,10 грн.</w:t>
            </w:r>
          </w:p>
          <w:p w14:paraId="18B95890" w14:textId="63D24FD7" w:rsidR="00814582" w:rsidRPr="00814582" w:rsidRDefault="00814582" w:rsidP="002E69DD">
            <w:pPr>
              <w:widowControl/>
              <w:numPr>
                <w:ilvl w:val="0"/>
                <w:numId w:val="4"/>
              </w:numPr>
              <w:tabs>
                <w:tab w:val="clear" w:pos="720"/>
              </w:tabs>
              <w:spacing w:before="100" w:beforeAutospacing="1" w:after="100" w:afterAutospacing="1"/>
              <w:ind w:left="0" w:firstLine="566"/>
              <w:jc w:val="both"/>
              <w:rPr>
                <w:sz w:val="28"/>
                <w:szCs w:val="28"/>
                <w:lang w:val="uk-UA"/>
              </w:rPr>
            </w:pPr>
            <w:r w:rsidRPr="00814582">
              <w:rPr>
                <w:sz w:val="28"/>
                <w:szCs w:val="28"/>
                <w:lang w:val="uk-UA"/>
              </w:rPr>
              <w:t>Витрати на приймання та опрацювання працівником державної установи, уповноваженої на проведення апробації навчальної літератури, пакета документів для уча</w:t>
            </w:r>
            <w:r w:rsidR="002E69DD">
              <w:rPr>
                <w:sz w:val="28"/>
                <w:szCs w:val="28"/>
                <w:lang w:val="uk-UA"/>
              </w:rPr>
              <w:t>сті в апробації становитимуть 2</w:t>
            </w:r>
            <w:r w:rsidRPr="00814582">
              <w:rPr>
                <w:sz w:val="28"/>
                <w:szCs w:val="28"/>
                <w:lang w:val="uk-UA"/>
              </w:rPr>
              <w:t>020 грн на рік.</w:t>
            </w:r>
          </w:p>
          <w:p w14:paraId="19875AC4" w14:textId="77777777" w:rsidR="00814582" w:rsidRPr="00814582" w:rsidRDefault="00814582" w:rsidP="002E69DD">
            <w:pPr>
              <w:widowControl/>
              <w:numPr>
                <w:ilvl w:val="0"/>
                <w:numId w:val="4"/>
              </w:numPr>
              <w:tabs>
                <w:tab w:val="clear" w:pos="720"/>
              </w:tabs>
              <w:spacing w:before="100" w:beforeAutospacing="1" w:after="100" w:afterAutospacing="1"/>
              <w:ind w:left="0" w:firstLine="566"/>
              <w:jc w:val="both"/>
              <w:rPr>
                <w:sz w:val="28"/>
                <w:szCs w:val="28"/>
                <w:lang w:val="uk-UA"/>
              </w:rPr>
            </w:pPr>
            <w:r w:rsidRPr="00814582">
              <w:rPr>
                <w:sz w:val="28"/>
                <w:szCs w:val="28"/>
                <w:lang w:val="uk-UA"/>
              </w:rPr>
              <w:t xml:space="preserve">Витрати на координацію взаємодії закладів освіти – учасників апробації та видавництв/авторських колективів, у тому числі з використанням платформи «Всеукраїнська школа онлайн» у межах процесу апробації, становитимуть </w:t>
            </w:r>
            <w:r w:rsidRPr="00814582">
              <w:rPr>
                <w:sz w:val="28"/>
                <w:szCs w:val="28"/>
                <w:lang w:val="uk-UA"/>
              </w:rPr>
              <w:lastRenderedPageBreak/>
              <w:t>323 200 грн на рік.</w:t>
            </w:r>
          </w:p>
          <w:p w14:paraId="34995161" w14:textId="575D47B9" w:rsidR="00F73FF4" w:rsidRDefault="00814582" w:rsidP="002E69DD">
            <w:pPr>
              <w:widowControl/>
              <w:spacing w:before="100" w:beforeAutospacing="1" w:after="100" w:afterAutospacing="1"/>
              <w:ind w:firstLine="566"/>
              <w:jc w:val="both"/>
              <w:rPr>
                <w:sz w:val="28"/>
                <w:szCs w:val="28"/>
              </w:rPr>
            </w:pPr>
            <w:r w:rsidRPr="00814582">
              <w:rPr>
                <w:sz w:val="28"/>
                <w:szCs w:val="28"/>
                <w:lang w:val="uk-UA"/>
              </w:rPr>
              <w:t>Сумарні витрати держави на реалізацію зазна</w:t>
            </w:r>
            <w:r w:rsidR="002E69DD">
              <w:rPr>
                <w:sz w:val="28"/>
                <w:szCs w:val="28"/>
                <w:lang w:val="uk-UA"/>
              </w:rPr>
              <w:t>чених заходів становитимуть 326</w:t>
            </w:r>
            <w:r w:rsidRPr="00814582">
              <w:rPr>
                <w:sz w:val="28"/>
                <w:szCs w:val="28"/>
                <w:lang w:val="uk-UA"/>
              </w:rPr>
              <w:t>930,10 грн на рік.</w:t>
            </w:r>
          </w:p>
        </w:tc>
      </w:tr>
    </w:tbl>
    <w:p w14:paraId="6D058D6C" w14:textId="77777777" w:rsidR="00F73FF4" w:rsidRDefault="00F73FF4">
      <w:pPr>
        <w:pBdr>
          <w:top w:val="nil"/>
          <w:left w:val="nil"/>
          <w:bottom w:val="nil"/>
          <w:right w:val="nil"/>
          <w:between w:val="nil"/>
        </w:pBdr>
        <w:spacing w:before="1" w:line="276" w:lineRule="auto"/>
        <w:ind w:right="315"/>
        <w:jc w:val="center"/>
        <w:rPr>
          <w:sz w:val="28"/>
          <w:szCs w:val="28"/>
        </w:rPr>
      </w:pPr>
    </w:p>
    <w:p w14:paraId="1B34AE4B" w14:textId="77777777" w:rsidR="00852654" w:rsidRDefault="00852654">
      <w:pPr>
        <w:pBdr>
          <w:top w:val="nil"/>
          <w:left w:val="nil"/>
          <w:bottom w:val="nil"/>
          <w:right w:val="nil"/>
          <w:between w:val="nil"/>
        </w:pBdr>
        <w:spacing w:before="1" w:line="276" w:lineRule="auto"/>
        <w:ind w:right="315"/>
        <w:jc w:val="center"/>
        <w:rPr>
          <w:b/>
          <w:bCs/>
          <w:sz w:val="28"/>
          <w:szCs w:val="28"/>
          <w:lang w:val="uk-UA"/>
        </w:rPr>
      </w:pPr>
    </w:p>
    <w:p w14:paraId="090F6658" w14:textId="2A690D6C" w:rsidR="00F73FF4" w:rsidRDefault="007E1914">
      <w:pPr>
        <w:pBdr>
          <w:top w:val="nil"/>
          <w:left w:val="nil"/>
          <w:bottom w:val="nil"/>
          <w:right w:val="nil"/>
          <w:between w:val="nil"/>
        </w:pBdr>
        <w:spacing w:before="1" w:line="276" w:lineRule="auto"/>
        <w:ind w:right="315"/>
        <w:jc w:val="center"/>
        <w:rPr>
          <w:b/>
          <w:bCs/>
          <w:sz w:val="28"/>
          <w:szCs w:val="28"/>
        </w:rPr>
      </w:pPr>
      <w:r>
        <w:rPr>
          <w:b/>
          <w:bCs/>
          <w:sz w:val="28"/>
          <w:szCs w:val="28"/>
        </w:rPr>
        <w:t>Оцінка впливу на сферу інтересів громадян</w:t>
      </w:r>
    </w:p>
    <w:p w14:paraId="2ED5E60F" w14:textId="77777777" w:rsidR="00F73FF4" w:rsidRDefault="00F73FF4">
      <w:pPr>
        <w:pBdr>
          <w:top w:val="nil"/>
          <w:left w:val="nil"/>
          <w:bottom w:val="nil"/>
          <w:right w:val="nil"/>
          <w:between w:val="nil"/>
        </w:pBdr>
        <w:spacing w:before="1" w:line="276" w:lineRule="auto"/>
        <w:ind w:right="315"/>
        <w:jc w:val="center"/>
        <w:rPr>
          <w:sz w:val="28"/>
          <w:szCs w:val="28"/>
        </w:rPr>
      </w:pPr>
    </w:p>
    <w:tbl>
      <w:tblPr>
        <w:tblStyle w:val="a8"/>
        <w:tblW w:w="970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5025"/>
        <w:gridCol w:w="2280"/>
      </w:tblGrid>
      <w:tr w:rsidR="00F73FF4" w14:paraId="18E36AAF" w14:textId="77777777">
        <w:tc>
          <w:tcPr>
            <w:tcW w:w="2400" w:type="dxa"/>
          </w:tcPr>
          <w:p w14:paraId="5EE787BE" w14:textId="77777777" w:rsidR="00F73FF4" w:rsidRDefault="007E1914">
            <w:pPr>
              <w:pBdr>
                <w:top w:val="nil"/>
                <w:left w:val="nil"/>
                <w:bottom w:val="nil"/>
                <w:right w:val="nil"/>
                <w:between w:val="nil"/>
              </w:pBdr>
              <w:spacing w:before="1" w:line="276" w:lineRule="auto"/>
              <w:ind w:right="315"/>
              <w:jc w:val="center"/>
              <w:rPr>
                <w:sz w:val="28"/>
                <w:szCs w:val="28"/>
              </w:rPr>
            </w:pPr>
            <w:r>
              <w:rPr>
                <w:sz w:val="28"/>
                <w:szCs w:val="28"/>
              </w:rPr>
              <w:t>Вид альтернативи</w:t>
            </w:r>
          </w:p>
        </w:tc>
        <w:tc>
          <w:tcPr>
            <w:tcW w:w="5025" w:type="dxa"/>
          </w:tcPr>
          <w:p w14:paraId="734F69FF" w14:textId="77777777" w:rsidR="00F73FF4" w:rsidRDefault="007E1914">
            <w:pPr>
              <w:pBdr>
                <w:top w:val="nil"/>
                <w:left w:val="nil"/>
                <w:bottom w:val="nil"/>
                <w:right w:val="nil"/>
                <w:between w:val="nil"/>
              </w:pBdr>
              <w:spacing w:before="1" w:line="276" w:lineRule="auto"/>
              <w:ind w:right="315"/>
              <w:jc w:val="center"/>
              <w:rPr>
                <w:sz w:val="28"/>
                <w:szCs w:val="28"/>
              </w:rPr>
            </w:pPr>
            <w:r>
              <w:rPr>
                <w:sz w:val="28"/>
                <w:szCs w:val="28"/>
              </w:rPr>
              <w:t>Вигоди</w:t>
            </w:r>
          </w:p>
        </w:tc>
        <w:tc>
          <w:tcPr>
            <w:tcW w:w="2280" w:type="dxa"/>
          </w:tcPr>
          <w:p w14:paraId="48A26402" w14:textId="77777777" w:rsidR="00F73FF4" w:rsidRDefault="007E1914">
            <w:pPr>
              <w:pBdr>
                <w:top w:val="nil"/>
                <w:left w:val="nil"/>
                <w:bottom w:val="nil"/>
                <w:right w:val="nil"/>
                <w:between w:val="nil"/>
              </w:pBdr>
              <w:spacing w:before="1" w:line="276" w:lineRule="auto"/>
              <w:ind w:right="315"/>
              <w:jc w:val="center"/>
              <w:rPr>
                <w:sz w:val="28"/>
                <w:szCs w:val="28"/>
              </w:rPr>
            </w:pPr>
            <w:r>
              <w:rPr>
                <w:sz w:val="28"/>
                <w:szCs w:val="28"/>
              </w:rPr>
              <w:t>Витрати</w:t>
            </w:r>
          </w:p>
        </w:tc>
      </w:tr>
      <w:tr w:rsidR="00F73FF4" w14:paraId="2DC95BDA" w14:textId="77777777">
        <w:tc>
          <w:tcPr>
            <w:tcW w:w="2400" w:type="dxa"/>
          </w:tcPr>
          <w:p w14:paraId="678079C3" w14:textId="77777777" w:rsidR="00F73FF4" w:rsidRDefault="007E1914">
            <w:pPr>
              <w:pBdr>
                <w:top w:val="nil"/>
                <w:left w:val="nil"/>
                <w:bottom w:val="nil"/>
                <w:right w:val="nil"/>
                <w:between w:val="nil"/>
              </w:pBdr>
              <w:spacing w:before="1" w:line="276" w:lineRule="auto"/>
              <w:ind w:right="26"/>
              <w:jc w:val="center"/>
              <w:rPr>
                <w:sz w:val="28"/>
                <w:szCs w:val="28"/>
              </w:rPr>
            </w:pPr>
            <w:r>
              <w:rPr>
                <w:sz w:val="28"/>
                <w:szCs w:val="28"/>
              </w:rPr>
              <w:t>Альтернатива 1</w:t>
            </w:r>
          </w:p>
        </w:tc>
        <w:tc>
          <w:tcPr>
            <w:tcW w:w="5025" w:type="dxa"/>
          </w:tcPr>
          <w:p w14:paraId="46CC24E7" w14:textId="77777777" w:rsidR="00F73FF4" w:rsidRDefault="007E1914" w:rsidP="000B7B15">
            <w:pPr>
              <w:pBdr>
                <w:top w:val="nil"/>
                <w:left w:val="nil"/>
                <w:bottom w:val="nil"/>
                <w:right w:val="nil"/>
                <w:between w:val="nil"/>
              </w:pBdr>
              <w:ind w:firstLine="435"/>
              <w:jc w:val="both"/>
              <w:rPr>
                <w:sz w:val="28"/>
                <w:szCs w:val="28"/>
              </w:rPr>
            </w:pPr>
            <w:r>
              <w:rPr>
                <w:sz w:val="28"/>
                <w:szCs w:val="28"/>
              </w:rPr>
              <w:t>З огляду на відсутність можливості проведення апробації навчально-методичних (методичних) посібників для педагогічних працівників, а відтак і їх видання за кошти державного бюджету, спостерігатиметься  негативний вплив на якість освітнього процесу. Зокрема, відсутність готових методичних рішень для вчителів зумовлюватиме збільшення їхнього навантаження у зв’язку з необхідністю самостійного розроблення навчальних матеріалів.</w:t>
            </w:r>
          </w:p>
        </w:tc>
        <w:tc>
          <w:tcPr>
            <w:tcW w:w="2280" w:type="dxa"/>
          </w:tcPr>
          <w:p w14:paraId="3943B22A" w14:textId="77777777" w:rsidR="00F73FF4" w:rsidRDefault="007E1914" w:rsidP="000B7B15">
            <w:pPr>
              <w:pBdr>
                <w:top w:val="nil"/>
                <w:left w:val="nil"/>
                <w:bottom w:val="nil"/>
                <w:right w:val="nil"/>
                <w:between w:val="nil"/>
              </w:pBdr>
              <w:jc w:val="both"/>
              <w:rPr>
                <w:sz w:val="28"/>
                <w:szCs w:val="28"/>
                <w:lang w:val="uk-UA"/>
              </w:rPr>
            </w:pPr>
            <w:r>
              <w:rPr>
                <w:sz w:val="28"/>
                <w:szCs w:val="28"/>
              </w:rPr>
              <w:t xml:space="preserve">Альтернатива 1 не передбачає участі громадян у процедурах апробації навчально-методичних (методичних) посібників для вчителів, відповідно </w:t>
            </w:r>
            <w:r w:rsidR="002C604D">
              <w:rPr>
                <w:sz w:val="28"/>
                <w:szCs w:val="28"/>
                <w:lang w:val="uk-UA"/>
              </w:rPr>
              <w:t>–</w:t>
            </w:r>
            <w:r>
              <w:rPr>
                <w:sz w:val="28"/>
                <w:szCs w:val="28"/>
              </w:rPr>
              <w:t xml:space="preserve"> не зумовлює виникнення додаткових витрат у громадян. </w:t>
            </w:r>
          </w:p>
          <w:p w14:paraId="20B07D73" w14:textId="6952033C" w:rsidR="000B7B15" w:rsidRPr="000B7B15" w:rsidRDefault="000B7B15" w:rsidP="000B7B15">
            <w:pPr>
              <w:pBdr>
                <w:top w:val="nil"/>
                <w:left w:val="nil"/>
                <w:bottom w:val="nil"/>
                <w:right w:val="nil"/>
                <w:between w:val="nil"/>
              </w:pBdr>
              <w:jc w:val="both"/>
              <w:rPr>
                <w:sz w:val="28"/>
                <w:szCs w:val="28"/>
                <w:lang w:val="uk-UA"/>
              </w:rPr>
            </w:pPr>
          </w:p>
        </w:tc>
      </w:tr>
      <w:tr w:rsidR="00F73FF4" w14:paraId="02FFE47B" w14:textId="77777777">
        <w:tc>
          <w:tcPr>
            <w:tcW w:w="2400" w:type="dxa"/>
          </w:tcPr>
          <w:p w14:paraId="20D58114" w14:textId="77777777" w:rsidR="00F73FF4" w:rsidRDefault="007E1914">
            <w:pPr>
              <w:pBdr>
                <w:top w:val="nil"/>
                <w:left w:val="nil"/>
                <w:bottom w:val="nil"/>
                <w:right w:val="nil"/>
                <w:between w:val="nil"/>
              </w:pBdr>
              <w:tabs>
                <w:tab w:val="left" w:pos="1863"/>
              </w:tabs>
              <w:spacing w:before="1" w:line="276" w:lineRule="auto"/>
              <w:ind w:left="-116" w:right="315"/>
              <w:jc w:val="center"/>
              <w:rPr>
                <w:sz w:val="28"/>
                <w:szCs w:val="28"/>
              </w:rPr>
            </w:pPr>
            <w:r>
              <w:rPr>
                <w:sz w:val="28"/>
                <w:szCs w:val="28"/>
              </w:rPr>
              <w:t>Альтернатива 2</w:t>
            </w:r>
          </w:p>
        </w:tc>
        <w:tc>
          <w:tcPr>
            <w:tcW w:w="5025" w:type="dxa"/>
          </w:tcPr>
          <w:p w14:paraId="39C5AFA9" w14:textId="77777777" w:rsidR="00F73FF4" w:rsidRDefault="007E1914" w:rsidP="000B7B15">
            <w:pPr>
              <w:pBdr>
                <w:top w:val="nil"/>
                <w:left w:val="nil"/>
                <w:bottom w:val="nil"/>
                <w:right w:val="nil"/>
                <w:between w:val="nil"/>
              </w:pBdr>
              <w:ind w:firstLine="435"/>
              <w:jc w:val="both"/>
              <w:rPr>
                <w:sz w:val="28"/>
                <w:szCs w:val="28"/>
              </w:rPr>
            </w:pPr>
            <w:r>
              <w:rPr>
                <w:sz w:val="28"/>
                <w:szCs w:val="28"/>
              </w:rPr>
              <w:t xml:space="preserve">Запровадження можливості апробації навчально-методичних (методичних) посібників для педагогічних працівників та їх подальшого видання за кошти державного бюджету сприятиме підвищенню якості освітнього процесу. Зокрема, наявність готових методичних рішень зменшить навантаження на вчителів та потребу у самостійному розробленні навчальних матеріалів, особливо у перші роки впровадження реформи НУШ на рівні старшої </w:t>
            </w:r>
            <w:r>
              <w:rPr>
                <w:sz w:val="28"/>
                <w:szCs w:val="28"/>
              </w:rPr>
              <w:lastRenderedPageBreak/>
              <w:t>профільної освіти.</w:t>
            </w:r>
          </w:p>
        </w:tc>
        <w:tc>
          <w:tcPr>
            <w:tcW w:w="2280" w:type="dxa"/>
          </w:tcPr>
          <w:p w14:paraId="6FF0C69A" w14:textId="4F0F46B7" w:rsidR="000B7B15" w:rsidRPr="000B7B15" w:rsidRDefault="007E1914" w:rsidP="00852654">
            <w:pPr>
              <w:pBdr>
                <w:top w:val="nil"/>
                <w:left w:val="nil"/>
                <w:bottom w:val="nil"/>
                <w:right w:val="nil"/>
                <w:between w:val="nil"/>
              </w:pBdr>
              <w:jc w:val="both"/>
              <w:rPr>
                <w:sz w:val="28"/>
                <w:szCs w:val="28"/>
                <w:lang w:val="uk-UA"/>
              </w:rPr>
            </w:pPr>
            <w:r>
              <w:rPr>
                <w:sz w:val="28"/>
                <w:szCs w:val="28"/>
              </w:rPr>
              <w:lastRenderedPageBreak/>
              <w:t xml:space="preserve">Проєкт акта не встановлює нових прав чи обов’язків для громадян, не передбачає їх участі у процедурах апробації навчально-методичних (методичних) посібників, </w:t>
            </w:r>
            <w:r>
              <w:rPr>
                <w:sz w:val="28"/>
                <w:szCs w:val="28"/>
              </w:rPr>
              <w:lastRenderedPageBreak/>
              <w:t xml:space="preserve">відповідно не зумовлює виникнення додаткових витрат для громадян. </w:t>
            </w:r>
          </w:p>
        </w:tc>
      </w:tr>
    </w:tbl>
    <w:p w14:paraId="2DECF0C4" w14:textId="77777777" w:rsidR="00F73FF4" w:rsidRDefault="00F73FF4">
      <w:pPr>
        <w:pBdr>
          <w:top w:val="nil"/>
          <w:left w:val="nil"/>
          <w:bottom w:val="nil"/>
          <w:right w:val="nil"/>
          <w:between w:val="nil"/>
        </w:pBdr>
        <w:spacing w:line="276" w:lineRule="auto"/>
        <w:rPr>
          <w:sz w:val="28"/>
          <w:szCs w:val="28"/>
        </w:rPr>
      </w:pPr>
    </w:p>
    <w:p w14:paraId="7ECED2CF" w14:textId="77777777" w:rsidR="000B7B15" w:rsidRDefault="000B7B15">
      <w:pPr>
        <w:pBdr>
          <w:top w:val="nil"/>
          <w:left w:val="nil"/>
          <w:bottom w:val="nil"/>
          <w:right w:val="nil"/>
          <w:between w:val="nil"/>
        </w:pBdr>
        <w:spacing w:line="276" w:lineRule="auto"/>
        <w:jc w:val="center"/>
        <w:rPr>
          <w:b/>
          <w:bCs/>
          <w:sz w:val="28"/>
          <w:szCs w:val="28"/>
          <w:lang w:val="uk-UA"/>
        </w:rPr>
      </w:pPr>
    </w:p>
    <w:p w14:paraId="75DD5DE1" w14:textId="1ADF2D05" w:rsidR="00F73FF4" w:rsidRDefault="007E1914">
      <w:pPr>
        <w:pBdr>
          <w:top w:val="nil"/>
          <w:left w:val="nil"/>
          <w:bottom w:val="nil"/>
          <w:right w:val="nil"/>
          <w:between w:val="nil"/>
        </w:pBdr>
        <w:spacing w:line="276" w:lineRule="auto"/>
        <w:jc w:val="center"/>
        <w:rPr>
          <w:b/>
          <w:bCs/>
          <w:sz w:val="28"/>
          <w:szCs w:val="28"/>
        </w:rPr>
      </w:pPr>
      <w:r>
        <w:rPr>
          <w:b/>
          <w:bCs/>
          <w:sz w:val="28"/>
          <w:szCs w:val="28"/>
        </w:rPr>
        <w:t>Оцінка впливу на сферу інтересів суб’єктів господарювання</w:t>
      </w:r>
    </w:p>
    <w:p w14:paraId="486766F1" w14:textId="77777777" w:rsidR="00F73FF4" w:rsidRDefault="00F73FF4">
      <w:pPr>
        <w:pBdr>
          <w:top w:val="nil"/>
          <w:left w:val="nil"/>
          <w:bottom w:val="nil"/>
          <w:right w:val="nil"/>
          <w:between w:val="nil"/>
        </w:pBdr>
        <w:spacing w:line="276" w:lineRule="auto"/>
        <w:jc w:val="center"/>
        <w:rPr>
          <w:sz w:val="28"/>
          <w:szCs w:val="28"/>
        </w:rPr>
      </w:pPr>
    </w:p>
    <w:p w14:paraId="41E4FC19" w14:textId="77777777" w:rsidR="00F73FF4" w:rsidRDefault="007E1914">
      <w:pPr>
        <w:pBdr>
          <w:top w:val="nil"/>
          <w:left w:val="nil"/>
          <w:bottom w:val="nil"/>
          <w:right w:val="nil"/>
          <w:between w:val="nil"/>
        </w:pBdr>
        <w:ind w:firstLine="567"/>
        <w:jc w:val="both"/>
        <w:rPr>
          <w:sz w:val="28"/>
          <w:szCs w:val="28"/>
        </w:rPr>
      </w:pPr>
      <w:r>
        <w:rPr>
          <w:sz w:val="28"/>
          <w:szCs w:val="28"/>
        </w:rPr>
        <w:t>Проєктом акта передбачається внесення змін до Порядку проведення апробації навчальної літератури для закладів загальної середньої освіти, що стосуються розширення переліку видів навчальної літератури, що підлягають апробації, зокрема шляхом включення до нього навчально-методичних (методичних) посібників для педагогічних працівників.</w:t>
      </w:r>
    </w:p>
    <w:p w14:paraId="08A82F0A" w14:textId="77777777" w:rsidR="00F73FF4" w:rsidRDefault="007E1914">
      <w:pPr>
        <w:pBdr>
          <w:top w:val="nil"/>
          <w:left w:val="nil"/>
          <w:bottom w:val="nil"/>
          <w:right w:val="nil"/>
          <w:between w:val="nil"/>
        </w:pBdr>
        <w:ind w:firstLine="567"/>
        <w:jc w:val="both"/>
        <w:rPr>
          <w:sz w:val="28"/>
          <w:szCs w:val="28"/>
        </w:rPr>
      </w:pPr>
      <w:r>
        <w:rPr>
          <w:sz w:val="28"/>
          <w:szCs w:val="28"/>
        </w:rPr>
        <w:t>За інформацією Державної установи «Український інститут розвитку освіти», у 2025 році 22 суб’єкти підприємницької діяльності подали пакети документів для проходження апробації. Із загальної кількості суб’єктів підприємницької діяльності 3 є суб’єктами мікропідприємництва (автори підручників, видавництва) та 19 – малого (видавництва). Таким чином, орієнтовна загальна кількість суб’єктів підприємницької діяльності, на яких поширюватиметься дія проєкту акта, становить:</w:t>
      </w:r>
    </w:p>
    <w:p w14:paraId="372151F3" w14:textId="77777777" w:rsidR="00F73FF4" w:rsidRDefault="00F73FF4">
      <w:pPr>
        <w:pBdr>
          <w:top w:val="nil"/>
          <w:left w:val="nil"/>
          <w:bottom w:val="nil"/>
          <w:right w:val="nil"/>
          <w:between w:val="nil"/>
        </w:pBdr>
        <w:spacing w:before="67" w:line="276" w:lineRule="auto"/>
        <w:rPr>
          <w:sz w:val="20"/>
          <w:szCs w:val="20"/>
        </w:rPr>
      </w:pPr>
    </w:p>
    <w:tbl>
      <w:tblPr>
        <w:tblStyle w:val="a9"/>
        <w:tblW w:w="9747"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1417"/>
        <w:gridCol w:w="1417"/>
        <w:gridCol w:w="1418"/>
        <w:gridCol w:w="1417"/>
        <w:gridCol w:w="1418"/>
      </w:tblGrid>
      <w:tr w:rsidR="00F73FF4" w14:paraId="01FA4B8F" w14:textId="77777777">
        <w:trPr>
          <w:trHeight w:val="321"/>
        </w:trPr>
        <w:tc>
          <w:tcPr>
            <w:tcW w:w="2660" w:type="dxa"/>
          </w:tcPr>
          <w:p w14:paraId="14519D6A" w14:textId="77777777" w:rsidR="00F73FF4" w:rsidRDefault="007E1914">
            <w:pPr>
              <w:pBdr>
                <w:top w:val="nil"/>
                <w:left w:val="nil"/>
                <w:bottom w:val="nil"/>
                <w:right w:val="nil"/>
                <w:between w:val="nil"/>
              </w:pBdr>
              <w:spacing w:line="276" w:lineRule="auto"/>
              <w:ind w:left="755"/>
              <w:rPr>
                <w:sz w:val="28"/>
                <w:szCs w:val="28"/>
              </w:rPr>
            </w:pPr>
            <w:r>
              <w:rPr>
                <w:sz w:val="28"/>
                <w:szCs w:val="28"/>
              </w:rPr>
              <w:t>Показник</w:t>
            </w:r>
          </w:p>
        </w:tc>
        <w:tc>
          <w:tcPr>
            <w:tcW w:w="1417" w:type="dxa"/>
          </w:tcPr>
          <w:p w14:paraId="1A109F96" w14:textId="77777777" w:rsidR="00F73FF4" w:rsidRDefault="007E1914">
            <w:pPr>
              <w:pBdr>
                <w:top w:val="nil"/>
                <w:left w:val="nil"/>
                <w:bottom w:val="nil"/>
                <w:right w:val="nil"/>
                <w:between w:val="nil"/>
              </w:pBdr>
              <w:spacing w:line="276" w:lineRule="auto"/>
              <w:ind w:left="301"/>
              <w:rPr>
                <w:sz w:val="28"/>
                <w:szCs w:val="28"/>
              </w:rPr>
            </w:pPr>
            <w:r>
              <w:rPr>
                <w:sz w:val="28"/>
                <w:szCs w:val="28"/>
              </w:rPr>
              <w:t>Великі</w:t>
            </w:r>
          </w:p>
        </w:tc>
        <w:tc>
          <w:tcPr>
            <w:tcW w:w="1417" w:type="dxa"/>
          </w:tcPr>
          <w:p w14:paraId="0AC6FA30" w14:textId="77777777" w:rsidR="00F73FF4" w:rsidRDefault="007E1914">
            <w:pPr>
              <w:pBdr>
                <w:top w:val="nil"/>
                <w:left w:val="nil"/>
                <w:bottom w:val="nil"/>
                <w:right w:val="nil"/>
                <w:between w:val="nil"/>
              </w:pBdr>
              <w:spacing w:line="276" w:lineRule="auto"/>
              <w:ind w:left="235"/>
              <w:rPr>
                <w:sz w:val="28"/>
                <w:szCs w:val="28"/>
              </w:rPr>
            </w:pPr>
            <w:r>
              <w:rPr>
                <w:sz w:val="28"/>
                <w:szCs w:val="28"/>
              </w:rPr>
              <w:t>Середні</w:t>
            </w:r>
          </w:p>
        </w:tc>
        <w:tc>
          <w:tcPr>
            <w:tcW w:w="1418" w:type="dxa"/>
          </w:tcPr>
          <w:p w14:paraId="0E78BBDD" w14:textId="77777777" w:rsidR="00F73FF4" w:rsidRDefault="007E1914">
            <w:pPr>
              <w:pBdr>
                <w:top w:val="nil"/>
                <w:left w:val="nil"/>
                <w:bottom w:val="nil"/>
                <w:right w:val="nil"/>
                <w:between w:val="nil"/>
              </w:pBdr>
              <w:spacing w:line="276" w:lineRule="auto"/>
              <w:ind w:right="401"/>
              <w:jc w:val="right"/>
              <w:rPr>
                <w:sz w:val="28"/>
                <w:szCs w:val="28"/>
              </w:rPr>
            </w:pPr>
            <w:r>
              <w:rPr>
                <w:sz w:val="28"/>
                <w:szCs w:val="28"/>
              </w:rPr>
              <w:t>Малі</w:t>
            </w:r>
          </w:p>
        </w:tc>
        <w:tc>
          <w:tcPr>
            <w:tcW w:w="1417" w:type="dxa"/>
          </w:tcPr>
          <w:p w14:paraId="48CBB825" w14:textId="77777777" w:rsidR="00F73FF4" w:rsidRDefault="007E1914">
            <w:pPr>
              <w:pBdr>
                <w:top w:val="nil"/>
                <w:left w:val="nil"/>
                <w:bottom w:val="nil"/>
                <w:right w:val="nil"/>
                <w:between w:val="nil"/>
              </w:pBdr>
              <w:spacing w:line="276" w:lineRule="auto"/>
              <w:ind w:right="325"/>
              <w:jc w:val="right"/>
              <w:rPr>
                <w:sz w:val="28"/>
                <w:szCs w:val="28"/>
              </w:rPr>
            </w:pPr>
            <w:r>
              <w:rPr>
                <w:sz w:val="28"/>
                <w:szCs w:val="28"/>
              </w:rPr>
              <w:t>Мікро</w:t>
            </w:r>
          </w:p>
        </w:tc>
        <w:tc>
          <w:tcPr>
            <w:tcW w:w="1418" w:type="dxa"/>
          </w:tcPr>
          <w:p w14:paraId="4A643962" w14:textId="77777777" w:rsidR="00F73FF4" w:rsidRDefault="007E1914">
            <w:pPr>
              <w:pBdr>
                <w:top w:val="nil"/>
                <w:left w:val="nil"/>
                <w:bottom w:val="nil"/>
                <w:right w:val="nil"/>
                <w:between w:val="nil"/>
              </w:pBdr>
              <w:spacing w:line="276" w:lineRule="auto"/>
              <w:ind w:left="355"/>
              <w:rPr>
                <w:sz w:val="28"/>
                <w:szCs w:val="28"/>
              </w:rPr>
            </w:pPr>
            <w:r>
              <w:rPr>
                <w:sz w:val="28"/>
                <w:szCs w:val="28"/>
              </w:rPr>
              <w:t>Разом</w:t>
            </w:r>
          </w:p>
        </w:tc>
      </w:tr>
      <w:tr w:rsidR="00F73FF4" w14:paraId="57767EDE" w14:textId="77777777">
        <w:trPr>
          <w:trHeight w:val="1609"/>
        </w:trPr>
        <w:tc>
          <w:tcPr>
            <w:tcW w:w="2660" w:type="dxa"/>
          </w:tcPr>
          <w:p w14:paraId="7A315016" w14:textId="77777777" w:rsidR="00F73FF4" w:rsidRDefault="007E1914">
            <w:pPr>
              <w:pBdr>
                <w:top w:val="nil"/>
                <w:left w:val="nil"/>
                <w:bottom w:val="nil"/>
                <w:right w:val="nil"/>
                <w:between w:val="nil"/>
              </w:pBdr>
              <w:tabs>
                <w:tab w:val="left" w:pos="928"/>
                <w:tab w:val="left" w:pos="1463"/>
              </w:tabs>
              <w:spacing w:line="276" w:lineRule="auto"/>
              <w:ind w:left="108" w:right="95"/>
              <w:rPr>
                <w:sz w:val="28"/>
                <w:szCs w:val="28"/>
              </w:rPr>
            </w:pPr>
            <w:r>
              <w:rPr>
                <w:sz w:val="28"/>
                <w:szCs w:val="28"/>
              </w:rPr>
              <w:t>Кількість</w:t>
            </w:r>
            <w:r>
              <w:rPr>
                <w:sz w:val="28"/>
                <w:szCs w:val="28"/>
              </w:rPr>
              <w:tab/>
              <w:t>суб’єктів господарювання, що підпадають під дію</w:t>
            </w:r>
            <w:r>
              <w:rPr>
                <w:sz w:val="28"/>
                <w:szCs w:val="28"/>
              </w:rPr>
              <w:tab/>
              <w:t>регулювання, одиниць</w:t>
            </w:r>
          </w:p>
        </w:tc>
        <w:tc>
          <w:tcPr>
            <w:tcW w:w="1417" w:type="dxa"/>
          </w:tcPr>
          <w:p w14:paraId="50DA6377" w14:textId="77777777" w:rsidR="00F73FF4" w:rsidRDefault="007E1914">
            <w:pPr>
              <w:pBdr>
                <w:top w:val="nil"/>
                <w:left w:val="nil"/>
                <w:bottom w:val="nil"/>
                <w:right w:val="nil"/>
                <w:between w:val="nil"/>
              </w:pBdr>
              <w:spacing w:line="276" w:lineRule="auto"/>
              <w:ind w:left="4" w:right="302"/>
              <w:jc w:val="center"/>
              <w:rPr>
                <w:sz w:val="28"/>
                <w:szCs w:val="28"/>
              </w:rPr>
            </w:pPr>
            <w:r>
              <w:rPr>
                <w:sz w:val="28"/>
                <w:szCs w:val="28"/>
              </w:rPr>
              <w:t>0</w:t>
            </w:r>
          </w:p>
        </w:tc>
        <w:tc>
          <w:tcPr>
            <w:tcW w:w="1417" w:type="dxa"/>
          </w:tcPr>
          <w:p w14:paraId="6526A65E" w14:textId="77777777" w:rsidR="00F73FF4" w:rsidRDefault="007E1914">
            <w:pPr>
              <w:pBdr>
                <w:top w:val="nil"/>
                <w:left w:val="nil"/>
                <w:bottom w:val="nil"/>
                <w:right w:val="nil"/>
                <w:between w:val="nil"/>
              </w:pBdr>
              <w:spacing w:line="276" w:lineRule="auto"/>
              <w:ind w:left="4" w:right="302"/>
              <w:jc w:val="center"/>
              <w:rPr>
                <w:sz w:val="28"/>
                <w:szCs w:val="28"/>
              </w:rPr>
            </w:pPr>
            <w:r>
              <w:rPr>
                <w:sz w:val="28"/>
                <w:szCs w:val="28"/>
              </w:rPr>
              <w:t>0</w:t>
            </w:r>
          </w:p>
        </w:tc>
        <w:tc>
          <w:tcPr>
            <w:tcW w:w="1418" w:type="dxa"/>
          </w:tcPr>
          <w:p w14:paraId="16C951B2" w14:textId="77777777" w:rsidR="00F73FF4" w:rsidRDefault="007E1914">
            <w:pPr>
              <w:pBdr>
                <w:top w:val="nil"/>
                <w:left w:val="nil"/>
                <w:bottom w:val="nil"/>
                <w:right w:val="nil"/>
                <w:between w:val="nil"/>
              </w:pBdr>
              <w:spacing w:line="276" w:lineRule="auto"/>
              <w:ind w:right="159"/>
              <w:jc w:val="center"/>
              <w:rPr>
                <w:sz w:val="28"/>
                <w:szCs w:val="28"/>
              </w:rPr>
            </w:pPr>
            <w:r>
              <w:rPr>
                <w:sz w:val="28"/>
                <w:szCs w:val="28"/>
              </w:rPr>
              <w:t>19</w:t>
            </w:r>
          </w:p>
        </w:tc>
        <w:tc>
          <w:tcPr>
            <w:tcW w:w="1417" w:type="dxa"/>
          </w:tcPr>
          <w:p w14:paraId="444FE292" w14:textId="77777777" w:rsidR="00F73FF4" w:rsidRDefault="007E1914">
            <w:pPr>
              <w:pBdr>
                <w:top w:val="nil"/>
                <w:left w:val="nil"/>
                <w:bottom w:val="nil"/>
                <w:right w:val="nil"/>
                <w:between w:val="nil"/>
              </w:pBdr>
              <w:spacing w:line="276" w:lineRule="auto"/>
              <w:ind w:left="280" w:right="298"/>
              <w:jc w:val="center"/>
              <w:rPr>
                <w:sz w:val="28"/>
                <w:szCs w:val="28"/>
              </w:rPr>
            </w:pPr>
            <w:r>
              <w:rPr>
                <w:sz w:val="28"/>
                <w:szCs w:val="28"/>
              </w:rPr>
              <w:t>3</w:t>
            </w:r>
          </w:p>
        </w:tc>
        <w:tc>
          <w:tcPr>
            <w:tcW w:w="1418" w:type="dxa"/>
          </w:tcPr>
          <w:p w14:paraId="47B3CAC3" w14:textId="77777777" w:rsidR="00F73FF4" w:rsidRDefault="007E1914">
            <w:pPr>
              <w:pBdr>
                <w:top w:val="nil"/>
                <w:left w:val="nil"/>
                <w:bottom w:val="nil"/>
                <w:right w:val="nil"/>
                <w:between w:val="nil"/>
              </w:pBdr>
              <w:spacing w:line="276" w:lineRule="auto"/>
              <w:ind w:left="140" w:right="159"/>
              <w:jc w:val="center"/>
              <w:rPr>
                <w:sz w:val="28"/>
                <w:szCs w:val="28"/>
              </w:rPr>
            </w:pPr>
            <w:r>
              <w:rPr>
                <w:sz w:val="28"/>
                <w:szCs w:val="28"/>
              </w:rPr>
              <w:t>22</w:t>
            </w:r>
          </w:p>
        </w:tc>
      </w:tr>
      <w:tr w:rsidR="00F73FF4" w14:paraId="33EA76CB" w14:textId="77777777">
        <w:trPr>
          <w:trHeight w:val="965"/>
        </w:trPr>
        <w:tc>
          <w:tcPr>
            <w:tcW w:w="2660" w:type="dxa"/>
          </w:tcPr>
          <w:p w14:paraId="77EDF74B" w14:textId="77777777" w:rsidR="00F73FF4" w:rsidRDefault="007E1914">
            <w:pPr>
              <w:pBdr>
                <w:top w:val="nil"/>
                <w:left w:val="nil"/>
                <w:bottom w:val="nil"/>
                <w:right w:val="nil"/>
                <w:between w:val="nil"/>
              </w:pBdr>
              <w:tabs>
                <w:tab w:val="left" w:pos="1432"/>
              </w:tabs>
              <w:spacing w:line="276" w:lineRule="auto"/>
              <w:ind w:left="108" w:right="95"/>
              <w:rPr>
                <w:sz w:val="28"/>
                <w:szCs w:val="28"/>
              </w:rPr>
            </w:pPr>
            <w:r>
              <w:rPr>
                <w:sz w:val="28"/>
                <w:szCs w:val="28"/>
              </w:rPr>
              <w:t>Питома вага групи у</w:t>
            </w:r>
            <w:r>
              <w:rPr>
                <w:sz w:val="28"/>
                <w:szCs w:val="28"/>
              </w:rPr>
              <w:tab/>
              <w:t>загальній кількості, відсотків</w:t>
            </w:r>
          </w:p>
        </w:tc>
        <w:tc>
          <w:tcPr>
            <w:tcW w:w="1417" w:type="dxa"/>
          </w:tcPr>
          <w:p w14:paraId="7F34E09E" w14:textId="77777777" w:rsidR="00F73FF4" w:rsidRDefault="007E1914">
            <w:pPr>
              <w:pBdr>
                <w:top w:val="nil"/>
                <w:left w:val="nil"/>
                <w:bottom w:val="nil"/>
                <w:right w:val="nil"/>
                <w:between w:val="nil"/>
              </w:pBdr>
              <w:spacing w:line="276" w:lineRule="auto"/>
              <w:ind w:left="302" w:right="298"/>
              <w:jc w:val="center"/>
              <w:rPr>
                <w:sz w:val="28"/>
                <w:szCs w:val="28"/>
              </w:rPr>
            </w:pPr>
            <w:r>
              <w:rPr>
                <w:sz w:val="28"/>
                <w:szCs w:val="28"/>
              </w:rPr>
              <w:t>0 %</w:t>
            </w:r>
          </w:p>
        </w:tc>
        <w:tc>
          <w:tcPr>
            <w:tcW w:w="1417" w:type="dxa"/>
          </w:tcPr>
          <w:p w14:paraId="2A9A0EA7" w14:textId="77777777" w:rsidR="00F73FF4" w:rsidRDefault="007E1914">
            <w:pPr>
              <w:pBdr>
                <w:top w:val="nil"/>
                <w:left w:val="nil"/>
                <w:bottom w:val="nil"/>
                <w:right w:val="nil"/>
                <w:between w:val="nil"/>
              </w:pBdr>
              <w:spacing w:line="276" w:lineRule="auto"/>
              <w:ind w:left="302" w:right="298"/>
              <w:jc w:val="center"/>
              <w:rPr>
                <w:sz w:val="28"/>
                <w:szCs w:val="28"/>
              </w:rPr>
            </w:pPr>
            <w:r>
              <w:rPr>
                <w:sz w:val="28"/>
                <w:szCs w:val="28"/>
              </w:rPr>
              <w:t>0 %</w:t>
            </w:r>
          </w:p>
        </w:tc>
        <w:tc>
          <w:tcPr>
            <w:tcW w:w="1418" w:type="dxa"/>
          </w:tcPr>
          <w:p w14:paraId="7330DCE1" w14:textId="77777777" w:rsidR="00F73FF4" w:rsidRDefault="007E1914">
            <w:pPr>
              <w:pBdr>
                <w:top w:val="nil"/>
                <w:left w:val="nil"/>
                <w:bottom w:val="nil"/>
                <w:right w:val="nil"/>
                <w:between w:val="nil"/>
              </w:pBdr>
              <w:spacing w:line="276" w:lineRule="auto"/>
              <w:ind w:right="338"/>
              <w:jc w:val="right"/>
              <w:rPr>
                <w:sz w:val="28"/>
                <w:szCs w:val="28"/>
              </w:rPr>
            </w:pPr>
            <w:r>
              <w:rPr>
                <w:sz w:val="28"/>
                <w:szCs w:val="28"/>
              </w:rPr>
              <w:t>86 %</w:t>
            </w:r>
          </w:p>
        </w:tc>
        <w:tc>
          <w:tcPr>
            <w:tcW w:w="1417" w:type="dxa"/>
          </w:tcPr>
          <w:p w14:paraId="34969721" w14:textId="77777777" w:rsidR="00F73FF4" w:rsidRDefault="007E1914">
            <w:pPr>
              <w:pBdr>
                <w:top w:val="nil"/>
                <w:left w:val="nil"/>
                <w:bottom w:val="nil"/>
                <w:right w:val="nil"/>
                <w:between w:val="nil"/>
              </w:pBdr>
              <w:spacing w:line="276" w:lineRule="auto"/>
              <w:ind w:right="337"/>
              <w:jc w:val="right"/>
              <w:rPr>
                <w:sz w:val="28"/>
                <w:szCs w:val="28"/>
              </w:rPr>
            </w:pPr>
            <w:r>
              <w:rPr>
                <w:sz w:val="28"/>
                <w:szCs w:val="28"/>
              </w:rPr>
              <w:t>14 %</w:t>
            </w:r>
          </w:p>
        </w:tc>
        <w:tc>
          <w:tcPr>
            <w:tcW w:w="1418" w:type="dxa"/>
          </w:tcPr>
          <w:p w14:paraId="10309C57" w14:textId="77777777" w:rsidR="00F73FF4" w:rsidRDefault="007E1914">
            <w:pPr>
              <w:pBdr>
                <w:top w:val="nil"/>
                <w:left w:val="nil"/>
                <w:bottom w:val="nil"/>
                <w:right w:val="nil"/>
                <w:between w:val="nil"/>
              </w:pBdr>
              <w:spacing w:line="276" w:lineRule="auto"/>
              <w:ind w:left="484"/>
              <w:rPr>
                <w:sz w:val="28"/>
                <w:szCs w:val="28"/>
              </w:rPr>
            </w:pPr>
            <w:r>
              <w:rPr>
                <w:sz w:val="28"/>
                <w:szCs w:val="28"/>
              </w:rPr>
              <w:t>100 %</w:t>
            </w:r>
          </w:p>
        </w:tc>
      </w:tr>
    </w:tbl>
    <w:p w14:paraId="44DC24A2" w14:textId="77777777" w:rsidR="00F73FF4" w:rsidRDefault="00F73FF4">
      <w:pPr>
        <w:pBdr>
          <w:top w:val="nil"/>
          <w:left w:val="nil"/>
          <w:bottom w:val="nil"/>
          <w:right w:val="nil"/>
          <w:between w:val="nil"/>
        </w:pBdr>
        <w:spacing w:before="2" w:line="276" w:lineRule="auto"/>
        <w:rPr>
          <w:sz w:val="28"/>
          <w:szCs w:val="28"/>
        </w:rPr>
      </w:pPr>
    </w:p>
    <w:p w14:paraId="4C76415A" w14:textId="77777777" w:rsidR="00F73FF4" w:rsidRDefault="00F73FF4">
      <w:pPr>
        <w:pBdr>
          <w:top w:val="nil"/>
          <w:left w:val="nil"/>
          <w:bottom w:val="nil"/>
          <w:right w:val="nil"/>
          <w:between w:val="nil"/>
        </w:pBdr>
        <w:spacing w:before="2" w:line="276" w:lineRule="auto"/>
        <w:rPr>
          <w:sz w:val="28"/>
          <w:szCs w:val="28"/>
        </w:rPr>
      </w:pPr>
    </w:p>
    <w:p w14:paraId="6FB6061D" w14:textId="77777777" w:rsidR="00F73FF4" w:rsidRDefault="007E1914">
      <w:pPr>
        <w:pBdr>
          <w:top w:val="nil"/>
          <w:left w:val="nil"/>
          <w:bottom w:val="nil"/>
          <w:right w:val="nil"/>
          <w:between w:val="nil"/>
        </w:pBdr>
        <w:spacing w:before="2" w:line="276" w:lineRule="auto"/>
        <w:jc w:val="center"/>
        <w:rPr>
          <w:b/>
          <w:bCs/>
          <w:sz w:val="28"/>
          <w:szCs w:val="28"/>
        </w:rPr>
      </w:pPr>
      <w:r>
        <w:rPr>
          <w:b/>
          <w:bCs/>
          <w:sz w:val="28"/>
          <w:szCs w:val="28"/>
        </w:rPr>
        <w:t>Витрати, які будуть виникати внаслідок дії регуляторного акта</w:t>
      </w:r>
    </w:p>
    <w:p w14:paraId="3515805F" w14:textId="77777777" w:rsidR="00F73FF4" w:rsidRDefault="00F73FF4">
      <w:pPr>
        <w:pBdr>
          <w:top w:val="nil"/>
          <w:left w:val="nil"/>
          <w:bottom w:val="nil"/>
          <w:right w:val="nil"/>
          <w:between w:val="nil"/>
        </w:pBdr>
        <w:spacing w:before="2" w:line="276" w:lineRule="auto"/>
        <w:rPr>
          <w:sz w:val="28"/>
          <w:szCs w:val="28"/>
        </w:rPr>
      </w:pPr>
    </w:p>
    <w:p w14:paraId="14EA7D7A" w14:textId="77777777" w:rsidR="00F73FF4" w:rsidRDefault="007E1914">
      <w:pPr>
        <w:pBdr>
          <w:top w:val="nil"/>
          <w:left w:val="nil"/>
          <w:bottom w:val="nil"/>
          <w:right w:val="nil"/>
          <w:between w:val="nil"/>
        </w:pBdr>
        <w:ind w:firstLine="567"/>
        <w:jc w:val="both"/>
        <w:rPr>
          <w:sz w:val="28"/>
          <w:szCs w:val="28"/>
        </w:rPr>
      </w:pPr>
      <w:r>
        <w:rPr>
          <w:sz w:val="28"/>
          <w:szCs w:val="28"/>
        </w:rPr>
        <w:t>При розрахунку враховано лише суб’єкти підприємницької діяльності, які можуть бути ініціаторами проведення апробації навчальної літератури (видавництва, автори підручників та посібників).</w:t>
      </w:r>
    </w:p>
    <w:p w14:paraId="02DC774F" w14:textId="77777777" w:rsidR="00F73FF4" w:rsidRDefault="007E1914">
      <w:pPr>
        <w:pBdr>
          <w:top w:val="nil"/>
          <w:left w:val="nil"/>
          <w:bottom w:val="nil"/>
          <w:right w:val="nil"/>
          <w:between w:val="nil"/>
        </w:pBdr>
        <w:ind w:firstLine="567"/>
        <w:jc w:val="both"/>
        <w:rPr>
          <w:sz w:val="28"/>
          <w:szCs w:val="28"/>
        </w:rPr>
      </w:pPr>
      <w:r>
        <w:rPr>
          <w:sz w:val="28"/>
          <w:szCs w:val="28"/>
        </w:rPr>
        <w:t>Питома вага суб’єктів малого та мікропідприємництва у загальній кількості суб’єктів господарювання, на яких проблема справляє вплив, 100 % (відсотків).</w:t>
      </w:r>
    </w:p>
    <w:p w14:paraId="5ED9B7D6" w14:textId="77777777" w:rsidR="00F73FF4" w:rsidRDefault="00F73FF4">
      <w:pPr>
        <w:pBdr>
          <w:top w:val="nil"/>
          <w:left w:val="nil"/>
          <w:bottom w:val="nil"/>
          <w:right w:val="nil"/>
          <w:between w:val="nil"/>
        </w:pBdr>
        <w:spacing w:before="91" w:after="1" w:line="276" w:lineRule="auto"/>
        <w:rPr>
          <w:sz w:val="20"/>
          <w:szCs w:val="20"/>
        </w:rPr>
      </w:pPr>
    </w:p>
    <w:tbl>
      <w:tblPr>
        <w:tblStyle w:val="aa"/>
        <w:tblW w:w="952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4050"/>
        <w:gridCol w:w="3075"/>
      </w:tblGrid>
      <w:tr w:rsidR="00F73FF4" w14:paraId="452EA030" w14:textId="77777777">
        <w:trPr>
          <w:trHeight w:val="366"/>
        </w:trPr>
        <w:tc>
          <w:tcPr>
            <w:tcW w:w="2400" w:type="dxa"/>
          </w:tcPr>
          <w:p w14:paraId="616E780A" w14:textId="77777777" w:rsidR="00F73FF4" w:rsidRDefault="007E1914">
            <w:pPr>
              <w:pBdr>
                <w:top w:val="nil"/>
                <w:left w:val="nil"/>
                <w:bottom w:val="nil"/>
                <w:right w:val="nil"/>
                <w:between w:val="nil"/>
              </w:pBdr>
              <w:spacing w:before="15" w:line="276" w:lineRule="auto"/>
              <w:ind w:right="224"/>
              <w:jc w:val="right"/>
              <w:rPr>
                <w:sz w:val="28"/>
                <w:szCs w:val="28"/>
              </w:rPr>
            </w:pPr>
            <w:r>
              <w:rPr>
                <w:sz w:val="28"/>
                <w:szCs w:val="28"/>
              </w:rPr>
              <w:t>Вид альтернативи</w:t>
            </w:r>
          </w:p>
        </w:tc>
        <w:tc>
          <w:tcPr>
            <w:tcW w:w="4050" w:type="dxa"/>
          </w:tcPr>
          <w:p w14:paraId="66000CAB" w14:textId="77777777" w:rsidR="00F73FF4" w:rsidRDefault="007E1914">
            <w:pPr>
              <w:pBdr>
                <w:top w:val="nil"/>
                <w:left w:val="nil"/>
                <w:bottom w:val="nil"/>
                <w:right w:val="nil"/>
                <w:between w:val="nil"/>
              </w:pBdr>
              <w:spacing w:before="15" w:line="276" w:lineRule="auto"/>
              <w:ind w:left="9"/>
              <w:jc w:val="center"/>
              <w:rPr>
                <w:sz w:val="28"/>
                <w:szCs w:val="28"/>
              </w:rPr>
            </w:pPr>
            <w:r>
              <w:rPr>
                <w:sz w:val="28"/>
                <w:szCs w:val="28"/>
              </w:rPr>
              <w:t>Вигоди</w:t>
            </w:r>
          </w:p>
        </w:tc>
        <w:tc>
          <w:tcPr>
            <w:tcW w:w="3075" w:type="dxa"/>
          </w:tcPr>
          <w:p w14:paraId="2AF2F1AF" w14:textId="77777777" w:rsidR="00F73FF4" w:rsidRDefault="007E1914">
            <w:pPr>
              <w:pBdr>
                <w:top w:val="nil"/>
                <w:left w:val="nil"/>
                <w:bottom w:val="nil"/>
                <w:right w:val="nil"/>
                <w:between w:val="nil"/>
              </w:pBdr>
              <w:spacing w:before="15" w:line="276" w:lineRule="auto"/>
              <w:ind w:left="927"/>
              <w:rPr>
                <w:sz w:val="28"/>
                <w:szCs w:val="28"/>
              </w:rPr>
            </w:pPr>
            <w:r>
              <w:rPr>
                <w:sz w:val="28"/>
                <w:szCs w:val="28"/>
              </w:rPr>
              <w:t>Витрати</w:t>
            </w:r>
          </w:p>
        </w:tc>
      </w:tr>
      <w:tr w:rsidR="00F73FF4" w14:paraId="3817E534" w14:textId="77777777">
        <w:trPr>
          <w:trHeight w:val="776"/>
        </w:trPr>
        <w:tc>
          <w:tcPr>
            <w:tcW w:w="2400" w:type="dxa"/>
          </w:tcPr>
          <w:p w14:paraId="28C43492" w14:textId="77777777" w:rsidR="00F73FF4" w:rsidRDefault="007E1914">
            <w:pPr>
              <w:pBdr>
                <w:top w:val="nil"/>
                <w:left w:val="nil"/>
                <w:bottom w:val="nil"/>
                <w:right w:val="nil"/>
                <w:between w:val="nil"/>
              </w:pBdr>
              <w:spacing w:before="15" w:line="276" w:lineRule="auto"/>
              <w:ind w:right="256"/>
              <w:jc w:val="right"/>
              <w:rPr>
                <w:sz w:val="28"/>
                <w:szCs w:val="28"/>
              </w:rPr>
            </w:pPr>
            <w:r>
              <w:rPr>
                <w:sz w:val="28"/>
                <w:szCs w:val="28"/>
              </w:rPr>
              <w:t>Альтернатива 1</w:t>
            </w:r>
          </w:p>
        </w:tc>
        <w:tc>
          <w:tcPr>
            <w:tcW w:w="4050" w:type="dxa"/>
          </w:tcPr>
          <w:p w14:paraId="0A21846F" w14:textId="77777777" w:rsidR="00F73FF4" w:rsidRDefault="007E1914">
            <w:pPr>
              <w:jc w:val="both"/>
              <w:rPr>
                <w:sz w:val="28"/>
                <w:szCs w:val="28"/>
              </w:rPr>
            </w:pPr>
            <w:r>
              <w:rPr>
                <w:sz w:val="28"/>
                <w:szCs w:val="28"/>
              </w:rPr>
              <w:t>Вигоди відсутні.</w:t>
            </w:r>
          </w:p>
          <w:p w14:paraId="42E23D10" w14:textId="77777777" w:rsidR="00F73FF4" w:rsidRDefault="007E1914">
            <w:pPr>
              <w:jc w:val="both"/>
              <w:rPr>
                <w:sz w:val="34"/>
                <w:szCs w:val="34"/>
              </w:rPr>
            </w:pPr>
            <w:r>
              <w:rPr>
                <w:sz w:val="28"/>
                <w:szCs w:val="28"/>
              </w:rPr>
              <w:t>Суб’єкти господарювання не мають можливості брати участі в апробації навчально-методичних (методичних) посібників та, відповідно, не можуть претендувати на їх видання за кошти державного бюджету у зв’язку з відсутністю належного нормативного регулювання.</w:t>
            </w:r>
          </w:p>
        </w:tc>
        <w:tc>
          <w:tcPr>
            <w:tcW w:w="3075" w:type="dxa"/>
          </w:tcPr>
          <w:p w14:paraId="7C4D6520" w14:textId="77777777" w:rsidR="00F73FF4" w:rsidRDefault="007E1914">
            <w:pPr>
              <w:tabs>
                <w:tab w:val="left" w:pos="1386"/>
                <w:tab w:val="left" w:pos="1563"/>
                <w:tab w:val="left" w:pos="1866"/>
                <w:tab w:val="left" w:pos="1966"/>
                <w:tab w:val="left" w:pos="2286"/>
              </w:tabs>
              <w:ind w:firstLine="566"/>
              <w:jc w:val="both"/>
              <w:rPr>
                <w:sz w:val="28"/>
                <w:szCs w:val="28"/>
              </w:rPr>
            </w:pPr>
            <w:r>
              <w:rPr>
                <w:sz w:val="28"/>
                <w:szCs w:val="28"/>
              </w:rPr>
              <w:t>З огляду на те, що апробація навчально-методичних (методичних) посібників нормативними документами не передбачена, суб’єкти господарювання не нестимуть витрат, пов’язаних із її проведенням. Водночас розроблення таких посібників потребує витрат на виплату авторських гонорарів, оплату додрукарських послуг (дизайн, літературне редагування, верстка), а також послуг з проведення експертизи та надання грифа.</w:t>
            </w:r>
          </w:p>
          <w:p w14:paraId="402D866B" w14:textId="77777777" w:rsidR="00F73FF4" w:rsidRDefault="007E1914">
            <w:pPr>
              <w:tabs>
                <w:tab w:val="left" w:pos="1386"/>
                <w:tab w:val="left" w:pos="1563"/>
                <w:tab w:val="left" w:pos="1866"/>
                <w:tab w:val="left" w:pos="1966"/>
                <w:tab w:val="left" w:pos="2286"/>
              </w:tabs>
              <w:ind w:firstLine="566"/>
              <w:jc w:val="both"/>
              <w:rPr>
                <w:sz w:val="28"/>
                <w:szCs w:val="28"/>
              </w:rPr>
            </w:pPr>
            <w:r>
              <w:rPr>
                <w:sz w:val="28"/>
                <w:szCs w:val="28"/>
              </w:rPr>
              <w:t xml:space="preserve">У разі якщо посібник за результатами конкурсного відбору не буде включений до переліку навчальної літератури, що може друкуватися за кошти державного бюджету, зазначені витрати не відшкодовуються. Це створює ризик фінансових втрат для суб’єктів господарювання та може знижувати їхню зацікавленість у розробленні відповідної навчальної літератури. </w:t>
            </w:r>
          </w:p>
          <w:p w14:paraId="2D8A9236" w14:textId="77777777" w:rsidR="00F73FF4" w:rsidRDefault="007E1914">
            <w:pPr>
              <w:tabs>
                <w:tab w:val="left" w:pos="1386"/>
                <w:tab w:val="left" w:pos="1563"/>
                <w:tab w:val="left" w:pos="1866"/>
                <w:tab w:val="left" w:pos="1966"/>
                <w:tab w:val="left" w:pos="2286"/>
              </w:tabs>
              <w:ind w:firstLine="566"/>
              <w:jc w:val="both"/>
              <w:rPr>
                <w:sz w:val="28"/>
                <w:szCs w:val="28"/>
              </w:rPr>
            </w:pPr>
            <w:r>
              <w:rPr>
                <w:sz w:val="28"/>
                <w:szCs w:val="28"/>
              </w:rPr>
              <w:t xml:space="preserve">  </w:t>
            </w:r>
          </w:p>
        </w:tc>
      </w:tr>
      <w:tr w:rsidR="00F73FF4" w14:paraId="372FB8CD" w14:textId="77777777">
        <w:trPr>
          <w:trHeight w:val="1040"/>
        </w:trPr>
        <w:tc>
          <w:tcPr>
            <w:tcW w:w="2400" w:type="dxa"/>
          </w:tcPr>
          <w:p w14:paraId="07C0CF97" w14:textId="77777777" w:rsidR="00F73FF4" w:rsidRDefault="007E1914">
            <w:pPr>
              <w:pBdr>
                <w:top w:val="nil"/>
                <w:left w:val="nil"/>
                <w:bottom w:val="nil"/>
                <w:right w:val="nil"/>
                <w:between w:val="nil"/>
              </w:pBdr>
              <w:spacing w:before="15" w:line="276" w:lineRule="auto"/>
              <w:ind w:right="256"/>
              <w:jc w:val="right"/>
              <w:rPr>
                <w:sz w:val="28"/>
                <w:szCs w:val="28"/>
              </w:rPr>
            </w:pPr>
            <w:r>
              <w:rPr>
                <w:sz w:val="28"/>
                <w:szCs w:val="28"/>
              </w:rPr>
              <w:lastRenderedPageBreak/>
              <w:t>Альтернатива 2</w:t>
            </w:r>
          </w:p>
        </w:tc>
        <w:tc>
          <w:tcPr>
            <w:tcW w:w="4050" w:type="dxa"/>
          </w:tcPr>
          <w:p w14:paraId="0AE88337" w14:textId="77777777" w:rsidR="00F73FF4" w:rsidRDefault="007E1914">
            <w:pPr>
              <w:tabs>
                <w:tab w:val="left" w:pos="2341"/>
              </w:tabs>
              <w:jc w:val="both"/>
              <w:rPr>
                <w:sz w:val="28"/>
                <w:szCs w:val="28"/>
              </w:rPr>
            </w:pPr>
            <w:r>
              <w:rPr>
                <w:sz w:val="28"/>
                <w:szCs w:val="28"/>
              </w:rPr>
              <w:t xml:space="preserve">Суб’єкти господарювання отримають можливість брати участь в апробації навчально-методичних (методичних) посібників для педагогічних працівників та претендувати на їх видання за кошти державного бюджету. Як наслідок – зросте зацікавленість у розробленні якісних навчально-методичних матеріалів з огляду на наявність прозорого механізму їх відбору та державної підтримки. </w:t>
            </w:r>
          </w:p>
        </w:tc>
        <w:tc>
          <w:tcPr>
            <w:tcW w:w="3075" w:type="dxa"/>
          </w:tcPr>
          <w:p w14:paraId="14FE80AB" w14:textId="77777777" w:rsidR="00F73FF4" w:rsidRDefault="007E1914">
            <w:pPr>
              <w:jc w:val="both"/>
              <w:rPr>
                <w:sz w:val="28"/>
                <w:szCs w:val="28"/>
              </w:rPr>
            </w:pPr>
            <w:bookmarkStart w:id="0" w:name="_heading=h.n49yovf9bncw" w:colFirst="0" w:colLast="0"/>
            <w:bookmarkEnd w:id="0"/>
            <w:r>
              <w:rPr>
                <w:sz w:val="28"/>
                <w:szCs w:val="28"/>
                <w:highlight w:val="white"/>
              </w:rPr>
              <w:t xml:space="preserve">Витрати суб’єктів господарювання, які подаватимуть навчально-методичні (методичні) посібники на апробацію, на </w:t>
            </w:r>
            <w:r>
              <w:rPr>
                <w:sz w:val="28"/>
                <w:szCs w:val="28"/>
              </w:rPr>
              <w:t xml:space="preserve">отримання первинної інформації про вимоги регулювання (консультації для представників видавництв з боку державної установи, уповноваженої на проведення апробації, щодо змін вимог регулювання) становитимуть 1133 грн. </w:t>
            </w:r>
          </w:p>
          <w:p w14:paraId="029ACFA1" w14:textId="77777777" w:rsidR="00F73FF4" w:rsidRDefault="007E1914">
            <w:pPr>
              <w:pBdr>
                <w:top w:val="nil"/>
                <w:left w:val="nil"/>
                <w:bottom w:val="nil"/>
                <w:right w:val="nil"/>
                <w:between w:val="nil"/>
              </w:pBdr>
              <w:spacing w:before="7"/>
              <w:ind w:right="28"/>
              <w:jc w:val="both"/>
              <w:rPr>
                <w:sz w:val="28"/>
                <w:szCs w:val="28"/>
              </w:rPr>
            </w:pPr>
            <w:bookmarkStart w:id="1" w:name="_heading=h.eml6uh8rgp0h" w:colFirst="0" w:colLast="0"/>
            <w:bookmarkEnd w:id="1"/>
            <w:r>
              <w:rPr>
                <w:sz w:val="28"/>
                <w:szCs w:val="28"/>
              </w:rPr>
              <w:t xml:space="preserve">«Прямі» витрат суб’єктів малого підприємництва за умови проведення апробації навчально-методичних (методичних) посібників за паперовими версіями, надрукованими за рахунок коштів ініціаторів апробації, складуть 1 276 000 грн. </w:t>
            </w:r>
          </w:p>
          <w:p w14:paraId="081C0D1D" w14:textId="77777777" w:rsidR="00F73FF4" w:rsidRDefault="007E1914">
            <w:pPr>
              <w:pBdr>
                <w:top w:val="nil"/>
                <w:left w:val="nil"/>
                <w:bottom w:val="nil"/>
                <w:right w:val="nil"/>
                <w:between w:val="nil"/>
              </w:pBdr>
              <w:spacing w:before="7"/>
              <w:ind w:right="28"/>
              <w:jc w:val="both"/>
              <w:rPr>
                <w:sz w:val="28"/>
                <w:szCs w:val="28"/>
              </w:rPr>
            </w:pPr>
            <w:bookmarkStart w:id="2" w:name="_heading=h.5hopimuuw3r0" w:colFirst="0" w:colLast="0"/>
            <w:bookmarkEnd w:id="2"/>
            <w:r>
              <w:rPr>
                <w:sz w:val="28"/>
                <w:szCs w:val="28"/>
              </w:rPr>
              <w:t>Сумарно за рік витрати суб’єктів малого підприємництва на виконання регулювання становлять 1277133 грн.</w:t>
            </w:r>
          </w:p>
        </w:tc>
      </w:tr>
    </w:tbl>
    <w:p w14:paraId="3CD161D6" w14:textId="77777777" w:rsidR="00F73FF4" w:rsidRDefault="00F73FF4">
      <w:pPr>
        <w:pBdr>
          <w:top w:val="nil"/>
          <w:left w:val="nil"/>
          <w:bottom w:val="nil"/>
          <w:right w:val="nil"/>
          <w:between w:val="nil"/>
        </w:pBdr>
        <w:spacing w:before="188" w:line="276" w:lineRule="auto"/>
        <w:rPr>
          <w:sz w:val="20"/>
          <w:szCs w:val="20"/>
        </w:rPr>
      </w:pPr>
    </w:p>
    <w:tbl>
      <w:tblPr>
        <w:tblStyle w:val="ab"/>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088"/>
      </w:tblGrid>
      <w:tr w:rsidR="00F73FF4" w14:paraId="3C028051" w14:textId="77777777">
        <w:trPr>
          <w:trHeight w:val="1010"/>
        </w:trPr>
        <w:tc>
          <w:tcPr>
            <w:tcW w:w="2410" w:type="dxa"/>
          </w:tcPr>
          <w:p w14:paraId="47A32356" w14:textId="77777777" w:rsidR="00F73FF4" w:rsidRDefault="007E1914">
            <w:pPr>
              <w:pBdr>
                <w:top w:val="nil"/>
                <w:left w:val="nil"/>
                <w:bottom w:val="nil"/>
                <w:right w:val="nil"/>
                <w:between w:val="nil"/>
              </w:pBdr>
              <w:spacing w:line="276" w:lineRule="auto"/>
              <w:ind w:left="1087" w:right="189" w:hanging="886"/>
              <w:rPr>
                <w:sz w:val="28"/>
                <w:szCs w:val="28"/>
              </w:rPr>
            </w:pPr>
            <w:r>
              <w:rPr>
                <w:sz w:val="28"/>
                <w:szCs w:val="28"/>
              </w:rPr>
              <w:t>Сумарні витрати за</w:t>
            </w:r>
          </w:p>
          <w:p w14:paraId="588F76DA" w14:textId="77777777" w:rsidR="00F73FF4" w:rsidRDefault="007E1914">
            <w:pPr>
              <w:pBdr>
                <w:top w:val="nil"/>
                <w:left w:val="nil"/>
                <w:bottom w:val="nil"/>
                <w:right w:val="nil"/>
                <w:between w:val="nil"/>
              </w:pBdr>
              <w:spacing w:line="276" w:lineRule="auto"/>
              <w:ind w:left="250"/>
              <w:rPr>
                <w:sz w:val="28"/>
                <w:szCs w:val="28"/>
              </w:rPr>
            </w:pPr>
            <w:r>
              <w:rPr>
                <w:sz w:val="28"/>
                <w:szCs w:val="28"/>
              </w:rPr>
              <w:t>альтернативами</w:t>
            </w:r>
          </w:p>
        </w:tc>
        <w:tc>
          <w:tcPr>
            <w:tcW w:w="7088" w:type="dxa"/>
          </w:tcPr>
          <w:p w14:paraId="12CF7685" w14:textId="77777777" w:rsidR="00F73FF4" w:rsidRDefault="007E1914">
            <w:pPr>
              <w:pBdr>
                <w:top w:val="nil"/>
                <w:left w:val="nil"/>
                <w:bottom w:val="nil"/>
                <w:right w:val="nil"/>
                <w:between w:val="nil"/>
              </w:pBdr>
              <w:spacing w:line="276" w:lineRule="auto"/>
              <w:ind w:left="2614"/>
              <w:rPr>
                <w:sz w:val="28"/>
                <w:szCs w:val="28"/>
              </w:rPr>
            </w:pPr>
            <w:r>
              <w:rPr>
                <w:sz w:val="28"/>
                <w:szCs w:val="28"/>
              </w:rPr>
              <w:t>Сума витрат, гривень</w:t>
            </w:r>
          </w:p>
        </w:tc>
      </w:tr>
      <w:tr w:rsidR="00F73FF4" w14:paraId="657783FB" w14:textId="77777777">
        <w:trPr>
          <w:trHeight w:val="336"/>
        </w:trPr>
        <w:tc>
          <w:tcPr>
            <w:tcW w:w="2410" w:type="dxa"/>
          </w:tcPr>
          <w:p w14:paraId="47017F83" w14:textId="77777777" w:rsidR="00F73FF4" w:rsidRDefault="007E1914">
            <w:pPr>
              <w:pBdr>
                <w:top w:val="nil"/>
                <w:left w:val="nil"/>
                <w:bottom w:val="nil"/>
                <w:right w:val="nil"/>
                <w:between w:val="nil"/>
              </w:pBdr>
              <w:spacing w:line="276" w:lineRule="auto"/>
              <w:ind w:left="108"/>
              <w:rPr>
                <w:sz w:val="28"/>
                <w:szCs w:val="28"/>
              </w:rPr>
            </w:pPr>
            <w:r>
              <w:rPr>
                <w:sz w:val="28"/>
                <w:szCs w:val="28"/>
              </w:rPr>
              <w:t>Альтернатива 1</w:t>
            </w:r>
          </w:p>
        </w:tc>
        <w:tc>
          <w:tcPr>
            <w:tcW w:w="7088" w:type="dxa"/>
          </w:tcPr>
          <w:p w14:paraId="1F85A77F" w14:textId="77777777" w:rsidR="00F73FF4" w:rsidRDefault="007E1914">
            <w:pPr>
              <w:pBdr>
                <w:top w:val="nil"/>
                <w:left w:val="nil"/>
                <w:bottom w:val="nil"/>
                <w:right w:val="nil"/>
                <w:between w:val="nil"/>
              </w:pBdr>
              <w:spacing w:line="276" w:lineRule="auto"/>
              <w:ind w:left="138"/>
              <w:rPr>
                <w:sz w:val="28"/>
                <w:szCs w:val="28"/>
              </w:rPr>
            </w:pPr>
            <w:r>
              <w:rPr>
                <w:sz w:val="28"/>
                <w:szCs w:val="28"/>
              </w:rPr>
              <w:t>Відсутні</w:t>
            </w:r>
          </w:p>
        </w:tc>
      </w:tr>
      <w:tr w:rsidR="00F73FF4" w14:paraId="15EEB427" w14:textId="77777777">
        <w:trPr>
          <w:trHeight w:val="336"/>
        </w:trPr>
        <w:tc>
          <w:tcPr>
            <w:tcW w:w="2410" w:type="dxa"/>
          </w:tcPr>
          <w:p w14:paraId="350F3403" w14:textId="77777777" w:rsidR="00F73FF4" w:rsidRDefault="007E1914">
            <w:pPr>
              <w:pBdr>
                <w:top w:val="nil"/>
                <w:left w:val="nil"/>
                <w:bottom w:val="nil"/>
                <w:right w:val="nil"/>
                <w:between w:val="nil"/>
              </w:pBdr>
              <w:spacing w:line="276" w:lineRule="auto"/>
              <w:ind w:left="108"/>
              <w:rPr>
                <w:sz w:val="28"/>
                <w:szCs w:val="28"/>
              </w:rPr>
            </w:pPr>
            <w:r>
              <w:rPr>
                <w:sz w:val="28"/>
                <w:szCs w:val="28"/>
              </w:rPr>
              <w:t>Альтернатива 2</w:t>
            </w:r>
          </w:p>
        </w:tc>
        <w:tc>
          <w:tcPr>
            <w:tcW w:w="7088" w:type="dxa"/>
          </w:tcPr>
          <w:p w14:paraId="234B2C49" w14:textId="77777777" w:rsidR="00F73FF4" w:rsidRDefault="007E1914">
            <w:pPr>
              <w:pBdr>
                <w:top w:val="nil"/>
                <w:left w:val="nil"/>
                <w:bottom w:val="nil"/>
                <w:right w:val="nil"/>
                <w:between w:val="nil"/>
              </w:pBdr>
              <w:spacing w:line="276" w:lineRule="auto"/>
              <w:ind w:left="108"/>
              <w:rPr>
                <w:sz w:val="28"/>
                <w:szCs w:val="28"/>
              </w:rPr>
            </w:pPr>
            <w:r>
              <w:rPr>
                <w:sz w:val="28"/>
                <w:szCs w:val="28"/>
              </w:rPr>
              <w:t>1 277 133 грн</w:t>
            </w:r>
          </w:p>
        </w:tc>
      </w:tr>
    </w:tbl>
    <w:p w14:paraId="01820886" w14:textId="77777777" w:rsidR="00F73FF4" w:rsidRDefault="00F73FF4">
      <w:pPr>
        <w:pBdr>
          <w:top w:val="nil"/>
          <w:left w:val="nil"/>
          <w:bottom w:val="nil"/>
          <w:right w:val="nil"/>
          <w:between w:val="nil"/>
        </w:pBdr>
        <w:spacing w:before="1" w:line="276" w:lineRule="auto"/>
        <w:rPr>
          <w:sz w:val="28"/>
          <w:szCs w:val="28"/>
        </w:rPr>
      </w:pPr>
    </w:p>
    <w:p w14:paraId="748DB3AD" w14:textId="77777777" w:rsidR="00F73FF4" w:rsidRDefault="00F73FF4">
      <w:pPr>
        <w:pBdr>
          <w:top w:val="nil"/>
          <w:left w:val="nil"/>
          <w:bottom w:val="nil"/>
          <w:right w:val="nil"/>
          <w:between w:val="nil"/>
        </w:pBdr>
        <w:spacing w:before="1" w:line="276" w:lineRule="auto"/>
        <w:rPr>
          <w:sz w:val="28"/>
          <w:szCs w:val="28"/>
        </w:rPr>
      </w:pPr>
    </w:p>
    <w:p w14:paraId="7B32DA1F" w14:textId="77777777" w:rsidR="00F73FF4" w:rsidRDefault="007E1914">
      <w:pPr>
        <w:numPr>
          <w:ilvl w:val="0"/>
          <w:numId w:val="1"/>
        </w:numPr>
        <w:pBdr>
          <w:top w:val="nil"/>
          <w:left w:val="nil"/>
          <w:bottom w:val="nil"/>
          <w:right w:val="nil"/>
          <w:between w:val="nil"/>
        </w:pBdr>
        <w:tabs>
          <w:tab w:val="left" w:pos="1419"/>
        </w:tabs>
        <w:spacing w:line="276" w:lineRule="auto"/>
        <w:ind w:left="142" w:right="146" w:firstLine="567"/>
        <w:jc w:val="both"/>
        <w:rPr>
          <w:b/>
          <w:bCs/>
          <w:sz w:val="28"/>
          <w:szCs w:val="28"/>
        </w:rPr>
      </w:pPr>
      <w:r>
        <w:rPr>
          <w:b/>
          <w:bCs/>
          <w:sz w:val="28"/>
          <w:szCs w:val="28"/>
        </w:rPr>
        <w:t xml:space="preserve">Вибір найбільш оптимального альтернативного способу </w:t>
      </w:r>
      <w:r>
        <w:rPr>
          <w:b/>
          <w:bCs/>
          <w:sz w:val="28"/>
          <w:szCs w:val="28"/>
        </w:rPr>
        <w:lastRenderedPageBreak/>
        <w:t>досягнення цілей</w:t>
      </w:r>
    </w:p>
    <w:p w14:paraId="68E6E0C1" w14:textId="77777777" w:rsidR="00F73FF4" w:rsidRDefault="00F73FF4">
      <w:pPr>
        <w:pBdr>
          <w:top w:val="nil"/>
          <w:left w:val="nil"/>
          <w:bottom w:val="nil"/>
          <w:right w:val="nil"/>
          <w:between w:val="nil"/>
        </w:pBdr>
        <w:spacing w:line="276" w:lineRule="auto"/>
        <w:ind w:right="146"/>
        <w:rPr>
          <w:b/>
          <w:bCs/>
          <w:sz w:val="28"/>
          <w:szCs w:val="28"/>
        </w:rPr>
      </w:pPr>
    </w:p>
    <w:p w14:paraId="7C4931F0" w14:textId="77777777" w:rsidR="00F73FF4" w:rsidRDefault="007E1914">
      <w:pPr>
        <w:ind w:firstLine="567"/>
        <w:jc w:val="both"/>
        <w:rPr>
          <w:sz w:val="28"/>
          <w:szCs w:val="28"/>
        </w:rPr>
      </w:pPr>
      <w:r>
        <w:rPr>
          <w:sz w:val="28"/>
          <w:szCs w:val="28"/>
        </w:rPr>
        <w:t>Для визначення найбільш доцільного способу розв’язання проблеми використано систему бальної оцінки ступеня досягнення визначених цілей:</w:t>
      </w:r>
    </w:p>
    <w:p w14:paraId="1F0DBE9F" w14:textId="77777777" w:rsidR="00F73FF4" w:rsidRDefault="007E1914">
      <w:pPr>
        <w:pBdr>
          <w:top w:val="nil"/>
          <w:left w:val="nil"/>
          <w:bottom w:val="nil"/>
          <w:right w:val="nil"/>
          <w:between w:val="nil"/>
        </w:pBdr>
        <w:ind w:firstLine="567"/>
        <w:jc w:val="both"/>
        <w:rPr>
          <w:sz w:val="28"/>
          <w:szCs w:val="28"/>
        </w:rPr>
      </w:pPr>
      <w:r>
        <w:rPr>
          <w:sz w:val="28"/>
          <w:szCs w:val="28"/>
        </w:rPr>
        <w:t>Вартість балів визначається за чотирибальною системою оцінки ступеня досягнення визначених цілей, де:</w:t>
      </w:r>
    </w:p>
    <w:p w14:paraId="6D56AC1B" w14:textId="77777777" w:rsidR="00F73FF4" w:rsidRDefault="007E1914">
      <w:pPr>
        <w:pBdr>
          <w:top w:val="nil"/>
          <w:left w:val="nil"/>
          <w:bottom w:val="nil"/>
          <w:right w:val="nil"/>
          <w:between w:val="nil"/>
        </w:pBdr>
        <w:ind w:firstLine="567"/>
        <w:jc w:val="both"/>
        <w:rPr>
          <w:sz w:val="28"/>
          <w:szCs w:val="28"/>
        </w:rPr>
      </w:pPr>
      <w:r>
        <w:rPr>
          <w:sz w:val="28"/>
          <w:szCs w:val="28"/>
        </w:rPr>
        <w:t>4 – цілі прийняття регуляторного акта, які можуть бути досягнуті повною мірою (проблема вирішується повністю);</w:t>
      </w:r>
    </w:p>
    <w:p w14:paraId="3115798D" w14:textId="77777777" w:rsidR="00F73FF4" w:rsidRDefault="007E1914">
      <w:pPr>
        <w:pBdr>
          <w:top w:val="nil"/>
          <w:left w:val="nil"/>
          <w:bottom w:val="nil"/>
          <w:right w:val="nil"/>
          <w:between w:val="nil"/>
        </w:pBdr>
        <w:ind w:firstLine="567"/>
        <w:jc w:val="both"/>
        <w:rPr>
          <w:sz w:val="28"/>
          <w:szCs w:val="28"/>
        </w:rPr>
      </w:pPr>
      <w:r>
        <w:rPr>
          <w:sz w:val="28"/>
          <w:szCs w:val="28"/>
        </w:rPr>
        <w:t>3 – цілі прийняття регуляторного акта, які можуть бути досягнуті майже повною мірою (усі важливі аспекти проблеми усуваються);</w:t>
      </w:r>
    </w:p>
    <w:p w14:paraId="1FE4E5E0" w14:textId="77777777" w:rsidR="00F73FF4" w:rsidRDefault="007E1914">
      <w:pPr>
        <w:pBdr>
          <w:top w:val="nil"/>
          <w:left w:val="nil"/>
          <w:bottom w:val="nil"/>
          <w:right w:val="nil"/>
          <w:between w:val="nil"/>
        </w:pBdr>
        <w:ind w:firstLine="567"/>
        <w:jc w:val="both"/>
        <w:rPr>
          <w:sz w:val="28"/>
          <w:szCs w:val="28"/>
        </w:rPr>
      </w:pPr>
      <w:r>
        <w:rPr>
          <w:sz w:val="28"/>
          <w:szCs w:val="28"/>
        </w:rPr>
        <w:t>2 – цілі прийняття регуляторного акта, які можуть бути досягнуті частково (проблема значно зменшиться, деякі важливі та критичні аспекти проблеми залишаться невирішеними);</w:t>
      </w:r>
    </w:p>
    <w:p w14:paraId="2B537913" w14:textId="77777777" w:rsidR="00F73FF4" w:rsidRDefault="007E1914">
      <w:pPr>
        <w:pBdr>
          <w:top w:val="nil"/>
          <w:left w:val="nil"/>
          <w:bottom w:val="nil"/>
          <w:right w:val="nil"/>
          <w:between w:val="nil"/>
        </w:pBdr>
        <w:ind w:firstLine="567"/>
        <w:jc w:val="both"/>
        <w:rPr>
          <w:sz w:val="28"/>
          <w:szCs w:val="28"/>
        </w:rPr>
      </w:pPr>
      <w:r>
        <w:rPr>
          <w:sz w:val="28"/>
          <w:szCs w:val="28"/>
        </w:rPr>
        <w:t>1 – цілі прийняття регуляторного акта, які не можуть бути досягнуті (проблема продовжує існувати).</w:t>
      </w:r>
    </w:p>
    <w:p w14:paraId="3C58984F" w14:textId="77777777" w:rsidR="00F73FF4" w:rsidRDefault="00F73FF4">
      <w:pPr>
        <w:pBdr>
          <w:top w:val="nil"/>
          <w:left w:val="nil"/>
          <w:bottom w:val="nil"/>
          <w:right w:val="nil"/>
          <w:between w:val="nil"/>
        </w:pBdr>
        <w:spacing w:before="23" w:line="276" w:lineRule="auto"/>
        <w:rPr>
          <w:sz w:val="20"/>
          <w:szCs w:val="20"/>
        </w:rPr>
      </w:pPr>
    </w:p>
    <w:p w14:paraId="2DD7D056" w14:textId="77777777" w:rsidR="00F73FF4" w:rsidRDefault="00F73FF4">
      <w:pPr>
        <w:pBdr>
          <w:top w:val="nil"/>
          <w:left w:val="nil"/>
          <w:bottom w:val="nil"/>
          <w:right w:val="nil"/>
          <w:between w:val="nil"/>
        </w:pBdr>
        <w:spacing w:before="23" w:line="276" w:lineRule="auto"/>
        <w:rPr>
          <w:sz w:val="20"/>
          <w:szCs w:val="20"/>
        </w:rPr>
      </w:pPr>
    </w:p>
    <w:tbl>
      <w:tblPr>
        <w:tblStyle w:val="ac"/>
        <w:tblW w:w="952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4"/>
        <w:gridCol w:w="2113"/>
        <w:gridCol w:w="4831"/>
      </w:tblGrid>
      <w:tr w:rsidR="00F73FF4" w14:paraId="5578F12D" w14:textId="77777777">
        <w:trPr>
          <w:trHeight w:val="492"/>
        </w:trPr>
        <w:tc>
          <w:tcPr>
            <w:tcW w:w="2584" w:type="dxa"/>
          </w:tcPr>
          <w:p w14:paraId="4B605194" w14:textId="77777777" w:rsidR="00F73FF4" w:rsidRDefault="007E1914">
            <w:pPr>
              <w:pBdr>
                <w:top w:val="nil"/>
                <w:left w:val="nil"/>
                <w:bottom w:val="nil"/>
                <w:right w:val="nil"/>
                <w:between w:val="nil"/>
              </w:pBdr>
              <w:spacing w:before="15" w:line="276" w:lineRule="auto"/>
              <w:ind w:left="208" w:right="195" w:hanging="1"/>
              <w:jc w:val="center"/>
              <w:rPr>
                <w:sz w:val="28"/>
                <w:szCs w:val="28"/>
              </w:rPr>
            </w:pPr>
            <w:r>
              <w:rPr>
                <w:sz w:val="28"/>
                <w:szCs w:val="28"/>
              </w:rPr>
              <w:t>Рейтинг результативності (досягнення цілей під час вирішення проблеми)</w:t>
            </w:r>
          </w:p>
        </w:tc>
        <w:tc>
          <w:tcPr>
            <w:tcW w:w="2113" w:type="dxa"/>
          </w:tcPr>
          <w:p w14:paraId="4926688A" w14:textId="77777777" w:rsidR="00F73FF4" w:rsidRDefault="007E1914">
            <w:pPr>
              <w:pBdr>
                <w:top w:val="nil"/>
                <w:left w:val="nil"/>
                <w:bottom w:val="nil"/>
                <w:right w:val="nil"/>
                <w:between w:val="nil"/>
              </w:pBdr>
              <w:spacing w:before="10" w:line="276" w:lineRule="auto"/>
              <w:ind w:left="32" w:right="19" w:hanging="1"/>
              <w:jc w:val="center"/>
              <w:rPr>
                <w:sz w:val="28"/>
                <w:szCs w:val="28"/>
              </w:rPr>
            </w:pPr>
            <w:r>
              <w:rPr>
                <w:sz w:val="28"/>
                <w:szCs w:val="28"/>
              </w:rPr>
              <w:t>Бал результативності (за чотирибальною системою оцінки)</w:t>
            </w:r>
          </w:p>
        </w:tc>
        <w:tc>
          <w:tcPr>
            <w:tcW w:w="4831" w:type="dxa"/>
          </w:tcPr>
          <w:p w14:paraId="618564CD" w14:textId="77777777" w:rsidR="00F73FF4" w:rsidRDefault="007E1914">
            <w:pPr>
              <w:pBdr>
                <w:top w:val="nil"/>
                <w:left w:val="nil"/>
                <w:bottom w:val="nil"/>
                <w:right w:val="nil"/>
                <w:between w:val="nil"/>
              </w:pBdr>
              <w:spacing w:before="15" w:line="276" w:lineRule="auto"/>
              <w:ind w:left="1345" w:hanging="633"/>
              <w:rPr>
                <w:sz w:val="28"/>
                <w:szCs w:val="28"/>
              </w:rPr>
            </w:pPr>
            <w:r>
              <w:rPr>
                <w:sz w:val="28"/>
                <w:szCs w:val="28"/>
              </w:rPr>
              <w:t>Коментарі щодо присвоєння відповідного бала</w:t>
            </w:r>
          </w:p>
        </w:tc>
      </w:tr>
      <w:tr w:rsidR="00F73FF4" w14:paraId="3FCC8284" w14:textId="77777777">
        <w:trPr>
          <w:trHeight w:val="1317"/>
        </w:trPr>
        <w:tc>
          <w:tcPr>
            <w:tcW w:w="2584" w:type="dxa"/>
          </w:tcPr>
          <w:p w14:paraId="1BC929FC" w14:textId="77777777" w:rsidR="00F73FF4" w:rsidRDefault="007E1914">
            <w:pPr>
              <w:pBdr>
                <w:top w:val="nil"/>
                <w:left w:val="nil"/>
                <w:bottom w:val="nil"/>
                <w:right w:val="nil"/>
                <w:between w:val="nil"/>
              </w:pBdr>
              <w:spacing w:before="15" w:line="276" w:lineRule="auto"/>
              <w:ind w:left="10"/>
              <w:jc w:val="center"/>
              <w:rPr>
                <w:sz w:val="28"/>
                <w:szCs w:val="28"/>
              </w:rPr>
            </w:pPr>
            <w:r>
              <w:rPr>
                <w:sz w:val="28"/>
                <w:szCs w:val="28"/>
              </w:rPr>
              <w:t>Альтернатива 1</w:t>
            </w:r>
          </w:p>
        </w:tc>
        <w:tc>
          <w:tcPr>
            <w:tcW w:w="2113" w:type="dxa"/>
          </w:tcPr>
          <w:p w14:paraId="0F5C6BD6" w14:textId="77777777" w:rsidR="00F73FF4" w:rsidRDefault="007E1914">
            <w:pPr>
              <w:pBdr>
                <w:top w:val="nil"/>
                <w:left w:val="nil"/>
                <w:bottom w:val="nil"/>
                <w:right w:val="nil"/>
                <w:between w:val="nil"/>
              </w:pBdr>
              <w:spacing w:before="15" w:line="276" w:lineRule="auto"/>
              <w:ind w:left="9"/>
              <w:jc w:val="center"/>
              <w:rPr>
                <w:sz w:val="28"/>
                <w:szCs w:val="28"/>
              </w:rPr>
            </w:pPr>
            <w:r>
              <w:rPr>
                <w:sz w:val="28"/>
                <w:szCs w:val="28"/>
              </w:rPr>
              <w:t>1</w:t>
            </w:r>
          </w:p>
        </w:tc>
        <w:tc>
          <w:tcPr>
            <w:tcW w:w="4831" w:type="dxa"/>
          </w:tcPr>
          <w:p w14:paraId="67A1A890" w14:textId="77777777" w:rsidR="00F73FF4" w:rsidRDefault="007E1914">
            <w:pPr>
              <w:pBdr>
                <w:top w:val="nil"/>
                <w:left w:val="nil"/>
                <w:bottom w:val="nil"/>
                <w:right w:val="nil"/>
                <w:between w:val="nil"/>
              </w:pBdr>
              <w:tabs>
                <w:tab w:val="left" w:pos="3123"/>
              </w:tabs>
              <w:spacing w:before="10" w:line="276" w:lineRule="auto"/>
              <w:ind w:left="141" w:right="142"/>
              <w:jc w:val="both"/>
              <w:rPr>
                <w:sz w:val="28"/>
                <w:szCs w:val="28"/>
              </w:rPr>
            </w:pPr>
            <w:r>
              <w:rPr>
                <w:sz w:val="28"/>
                <w:szCs w:val="28"/>
              </w:rPr>
              <w:t>Мінімальний бал, який показує неможливість досягнення цілей державного</w:t>
            </w:r>
            <w:r>
              <w:rPr>
                <w:sz w:val="28"/>
                <w:szCs w:val="28"/>
              </w:rPr>
              <w:tab/>
              <w:t>регулювання альтернативним способом.</w:t>
            </w:r>
          </w:p>
        </w:tc>
      </w:tr>
      <w:tr w:rsidR="00F73FF4" w14:paraId="3FD5456C" w14:textId="77777777">
        <w:trPr>
          <w:trHeight w:val="1639"/>
        </w:trPr>
        <w:tc>
          <w:tcPr>
            <w:tcW w:w="2584" w:type="dxa"/>
          </w:tcPr>
          <w:p w14:paraId="23B7D281" w14:textId="77777777" w:rsidR="00F73FF4" w:rsidRDefault="007E1914">
            <w:pPr>
              <w:pBdr>
                <w:top w:val="nil"/>
                <w:left w:val="nil"/>
                <w:bottom w:val="nil"/>
                <w:right w:val="nil"/>
                <w:between w:val="nil"/>
              </w:pBdr>
              <w:spacing w:before="15" w:line="276" w:lineRule="auto"/>
              <w:ind w:left="10"/>
              <w:jc w:val="center"/>
              <w:rPr>
                <w:sz w:val="28"/>
                <w:szCs w:val="28"/>
              </w:rPr>
            </w:pPr>
            <w:r>
              <w:rPr>
                <w:sz w:val="28"/>
                <w:szCs w:val="28"/>
              </w:rPr>
              <w:t>Альтернатива 2</w:t>
            </w:r>
          </w:p>
        </w:tc>
        <w:tc>
          <w:tcPr>
            <w:tcW w:w="2113" w:type="dxa"/>
          </w:tcPr>
          <w:p w14:paraId="5E135C74" w14:textId="77777777" w:rsidR="00F73FF4" w:rsidRDefault="007E1914">
            <w:pPr>
              <w:pBdr>
                <w:top w:val="nil"/>
                <w:left w:val="nil"/>
                <w:bottom w:val="nil"/>
                <w:right w:val="nil"/>
                <w:between w:val="nil"/>
              </w:pBdr>
              <w:spacing w:before="15" w:line="276" w:lineRule="auto"/>
              <w:ind w:left="9"/>
              <w:jc w:val="center"/>
              <w:rPr>
                <w:sz w:val="28"/>
                <w:szCs w:val="28"/>
              </w:rPr>
            </w:pPr>
            <w:r>
              <w:rPr>
                <w:sz w:val="28"/>
                <w:szCs w:val="28"/>
              </w:rPr>
              <w:t>4</w:t>
            </w:r>
          </w:p>
        </w:tc>
        <w:tc>
          <w:tcPr>
            <w:tcW w:w="4831" w:type="dxa"/>
          </w:tcPr>
          <w:p w14:paraId="27CEB3D2" w14:textId="77777777" w:rsidR="00F73FF4" w:rsidRDefault="007E1914">
            <w:pPr>
              <w:pBdr>
                <w:top w:val="nil"/>
                <w:left w:val="nil"/>
                <w:bottom w:val="nil"/>
                <w:right w:val="nil"/>
                <w:between w:val="nil"/>
              </w:pBdr>
              <w:spacing w:before="15" w:line="276" w:lineRule="auto"/>
              <w:ind w:left="141" w:right="142"/>
              <w:jc w:val="both"/>
              <w:rPr>
                <w:sz w:val="28"/>
                <w:szCs w:val="28"/>
              </w:rPr>
            </w:pPr>
            <w:r>
              <w:rPr>
                <w:sz w:val="28"/>
                <w:szCs w:val="28"/>
              </w:rPr>
              <w:t xml:space="preserve">Альтернатива 2 забезпечує повне досягнення визначених цілей державного регулювання. Запропонований спосіб вирішення зазначеної проблеми є найбільш доцільним, оскільки прийняття проєкту акта дозволить забезпечити врегулювання механізму проведення апробації навчально-методичних (методичних) посібників для педагогічних працівників, удосконалення окремих процедур апробації, а також створити умови </w:t>
            </w:r>
            <w:r>
              <w:rPr>
                <w:sz w:val="28"/>
                <w:szCs w:val="28"/>
              </w:rPr>
              <w:lastRenderedPageBreak/>
              <w:t>для видання відповідної навчальної літератури за кошти державного бюджету.</w:t>
            </w:r>
          </w:p>
        </w:tc>
      </w:tr>
    </w:tbl>
    <w:p w14:paraId="73D51AAC" w14:textId="77777777" w:rsidR="00F73FF4" w:rsidRDefault="00F73FF4">
      <w:pPr>
        <w:pBdr>
          <w:top w:val="nil"/>
          <w:left w:val="nil"/>
          <w:bottom w:val="nil"/>
          <w:right w:val="nil"/>
          <w:between w:val="nil"/>
        </w:pBdr>
        <w:spacing w:before="96" w:line="276" w:lineRule="auto"/>
        <w:rPr>
          <w:sz w:val="20"/>
          <w:szCs w:val="20"/>
        </w:rPr>
      </w:pPr>
    </w:p>
    <w:tbl>
      <w:tblPr>
        <w:tblStyle w:val="ad"/>
        <w:tblW w:w="9525"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3"/>
        <w:gridCol w:w="3543"/>
        <w:gridCol w:w="1784"/>
        <w:gridCol w:w="2775"/>
      </w:tblGrid>
      <w:tr w:rsidR="00F73FF4" w14:paraId="2BBEC0F0" w14:textId="77777777" w:rsidTr="008F2921">
        <w:trPr>
          <w:trHeight w:val="1317"/>
        </w:trPr>
        <w:tc>
          <w:tcPr>
            <w:tcW w:w="1423" w:type="dxa"/>
          </w:tcPr>
          <w:p w14:paraId="516D1B8A" w14:textId="77777777" w:rsidR="00F73FF4" w:rsidRDefault="00F73FF4">
            <w:pPr>
              <w:pBdr>
                <w:top w:val="nil"/>
                <w:left w:val="nil"/>
                <w:bottom w:val="nil"/>
                <w:right w:val="nil"/>
                <w:between w:val="nil"/>
              </w:pBdr>
              <w:spacing w:line="276" w:lineRule="auto"/>
              <w:rPr>
                <w:sz w:val="28"/>
                <w:szCs w:val="28"/>
              </w:rPr>
            </w:pPr>
          </w:p>
          <w:p w14:paraId="61C65C11" w14:textId="6DFE6ED2" w:rsidR="00F73FF4" w:rsidRDefault="007E1914" w:rsidP="00574832">
            <w:pPr>
              <w:pBdr>
                <w:top w:val="nil"/>
                <w:left w:val="nil"/>
                <w:bottom w:val="nil"/>
                <w:right w:val="nil"/>
                <w:between w:val="nil"/>
              </w:pBdr>
              <w:spacing w:line="276" w:lineRule="auto"/>
              <w:ind w:hanging="2"/>
              <w:rPr>
                <w:sz w:val="28"/>
                <w:szCs w:val="28"/>
              </w:rPr>
            </w:pPr>
            <w:r>
              <w:rPr>
                <w:sz w:val="28"/>
                <w:szCs w:val="28"/>
              </w:rPr>
              <w:t>Рейтинг результа</w:t>
            </w:r>
            <w:r w:rsidR="00574832">
              <w:rPr>
                <w:sz w:val="28"/>
                <w:szCs w:val="28"/>
                <w:lang w:val="uk-UA"/>
              </w:rPr>
              <w:t>-</w:t>
            </w:r>
            <w:r>
              <w:rPr>
                <w:sz w:val="28"/>
                <w:szCs w:val="28"/>
              </w:rPr>
              <w:t>тивності</w:t>
            </w:r>
          </w:p>
        </w:tc>
        <w:tc>
          <w:tcPr>
            <w:tcW w:w="3543" w:type="dxa"/>
          </w:tcPr>
          <w:p w14:paraId="11C6D756" w14:textId="77777777" w:rsidR="00F73FF4" w:rsidRDefault="00F73FF4">
            <w:pPr>
              <w:pBdr>
                <w:top w:val="nil"/>
                <w:left w:val="nil"/>
                <w:bottom w:val="nil"/>
                <w:right w:val="nil"/>
                <w:between w:val="nil"/>
              </w:pBdr>
              <w:spacing w:line="276" w:lineRule="auto"/>
              <w:rPr>
                <w:sz w:val="28"/>
                <w:szCs w:val="28"/>
              </w:rPr>
            </w:pPr>
          </w:p>
          <w:p w14:paraId="143FCBF2" w14:textId="77777777" w:rsidR="00F73FF4" w:rsidRDefault="007E1914">
            <w:pPr>
              <w:pBdr>
                <w:top w:val="nil"/>
                <w:left w:val="nil"/>
                <w:bottom w:val="nil"/>
                <w:right w:val="nil"/>
                <w:between w:val="nil"/>
              </w:pBdr>
              <w:spacing w:line="276" w:lineRule="auto"/>
              <w:jc w:val="center"/>
              <w:rPr>
                <w:sz w:val="28"/>
                <w:szCs w:val="28"/>
              </w:rPr>
            </w:pPr>
            <w:r>
              <w:rPr>
                <w:sz w:val="28"/>
                <w:szCs w:val="28"/>
              </w:rPr>
              <w:t>Вигоди (підсумок)</w:t>
            </w:r>
          </w:p>
        </w:tc>
        <w:tc>
          <w:tcPr>
            <w:tcW w:w="1784" w:type="dxa"/>
          </w:tcPr>
          <w:p w14:paraId="6E7FC440" w14:textId="77777777" w:rsidR="00F73FF4" w:rsidRDefault="00F73FF4">
            <w:pPr>
              <w:pBdr>
                <w:top w:val="nil"/>
                <w:left w:val="nil"/>
                <w:bottom w:val="nil"/>
                <w:right w:val="nil"/>
                <w:between w:val="nil"/>
              </w:pBdr>
              <w:spacing w:line="276" w:lineRule="auto"/>
              <w:rPr>
                <w:sz w:val="28"/>
                <w:szCs w:val="28"/>
              </w:rPr>
            </w:pPr>
          </w:p>
          <w:p w14:paraId="3698B413" w14:textId="77777777" w:rsidR="00F73FF4" w:rsidRDefault="007E1914">
            <w:pPr>
              <w:pBdr>
                <w:top w:val="nil"/>
                <w:left w:val="nil"/>
                <w:bottom w:val="nil"/>
                <w:right w:val="nil"/>
                <w:between w:val="nil"/>
              </w:pBdr>
              <w:spacing w:line="276" w:lineRule="auto"/>
              <w:ind w:firstLine="139"/>
              <w:rPr>
                <w:sz w:val="28"/>
                <w:szCs w:val="28"/>
              </w:rPr>
            </w:pPr>
            <w:r>
              <w:rPr>
                <w:sz w:val="28"/>
                <w:szCs w:val="28"/>
              </w:rPr>
              <w:t>Витрати (підсумок)</w:t>
            </w:r>
          </w:p>
        </w:tc>
        <w:tc>
          <w:tcPr>
            <w:tcW w:w="2775" w:type="dxa"/>
          </w:tcPr>
          <w:p w14:paraId="1B411B3D" w14:textId="77777777" w:rsidR="00F73FF4" w:rsidRDefault="007E1914">
            <w:pPr>
              <w:pBdr>
                <w:top w:val="nil"/>
                <w:left w:val="nil"/>
                <w:bottom w:val="nil"/>
                <w:right w:val="nil"/>
                <w:between w:val="nil"/>
              </w:pBdr>
              <w:spacing w:line="276" w:lineRule="auto"/>
              <w:ind w:hanging="1"/>
              <w:jc w:val="center"/>
              <w:rPr>
                <w:sz w:val="28"/>
                <w:szCs w:val="28"/>
              </w:rPr>
            </w:pPr>
            <w:r>
              <w:rPr>
                <w:sz w:val="28"/>
                <w:szCs w:val="28"/>
              </w:rPr>
              <w:t>Обґрунтування відповідного місця альтернативи у рейтингу</w:t>
            </w:r>
          </w:p>
        </w:tc>
      </w:tr>
      <w:tr w:rsidR="00F73FF4" w14:paraId="55C4D522" w14:textId="77777777" w:rsidTr="008F2921">
        <w:trPr>
          <w:trHeight w:val="3044"/>
        </w:trPr>
        <w:tc>
          <w:tcPr>
            <w:tcW w:w="1423" w:type="dxa"/>
          </w:tcPr>
          <w:p w14:paraId="4FFC7F7E" w14:textId="5FA1F860" w:rsidR="00F73FF4" w:rsidRDefault="007E1914">
            <w:pPr>
              <w:pBdr>
                <w:top w:val="nil"/>
                <w:left w:val="nil"/>
                <w:bottom w:val="nil"/>
                <w:right w:val="nil"/>
                <w:between w:val="nil"/>
              </w:pBdr>
              <w:spacing w:line="276" w:lineRule="auto"/>
              <w:rPr>
                <w:sz w:val="28"/>
                <w:szCs w:val="28"/>
              </w:rPr>
            </w:pPr>
            <w:r>
              <w:rPr>
                <w:sz w:val="28"/>
                <w:szCs w:val="28"/>
              </w:rPr>
              <w:t>Альтерна</w:t>
            </w:r>
            <w:r w:rsidR="002F5E35">
              <w:rPr>
                <w:sz w:val="28"/>
                <w:szCs w:val="28"/>
                <w:lang w:val="uk-UA"/>
              </w:rPr>
              <w:t>-</w:t>
            </w:r>
            <w:r>
              <w:rPr>
                <w:sz w:val="28"/>
                <w:szCs w:val="28"/>
              </w:rPr>
              <w:t>тива 1</w:t>
            </w:r>
          </w:p>
        </w:tc>
        <w:tc>
          <w:tcPr>
            <w:tcW w:w="3543" w:type="dxa"/>
          </w:tcPr>
          <w:p w14:paraId="24B3E97B" w14:textId="77777777" w:rsidR="00F73FF4" w:rsidRDefault="007E1914">
            <w:pPr>
              <w:pBdr>
                <w:top w:val="nil"/>
                <w:left w:val="nil"/>
                <w:bottom w:val="nil"/>
                <w:right w:val="nil"/>
                <w:between w:val="nil"/>
              </w:pBdr>
              <w:tabs>
                <w:tab w:val="left" w:pos="630"/>
                <w:tab w:val="left" w:pos="1441"/>
                <w:tab w:val="left" w:pos="2235"/>
              </w:tabs>
              <w:jc w:val="both"/>
              <w:rPr>
                <w:sz w:val="28"/>
                <w:szCs w:val="28"/>
              </w:rPr>
            </w:pPr>
            <w:r>
              <w:rPr>
                <w:sz w:val="28"/>
                <w:szCs w:val="28"/>
              </w:rPr>
              <w:t>У</w:t>
            </w:r>
            <w:r>
              <w:rPr>
                <w:sz w:val="28"/>
                <w:szCs w:val="28"/>
              </w:rPr>
              <w:tab/>
              <w:t>разі</w:t>
            </w:r>
            <w:r>
              <w:rPr>
                <w:sz w:val="28"/>
                <w:szCs w:val="28"/>
              </w:rPr>
              <w:tab/>
              <w:t xml:space="preserve"> залишення ситуації</w:t>
            </w:r>
            <w:r>
              <w:rPr>
                <w:sz w:val="28"/>
                <w:szCs w:val="28"/>
              </w:rPr>
              <w:tab/>
              <w:t>без</w:t>
            </w:r>
            <w:r>
              <w:rPr>
                <w:sz w:val="28"/>
                <w:szCs w:val="28"/>
              </w:rPr>
              <w:tab/>
              <w:t>змін вигоди для держави, громадян та суб’єктів господарювання відсутні. Залишення чинного стану регулювання створює перешкоди для забезпечення освітнього процесу в закладах освіти навчально-методичними (методичними) посібниками для педагогічних працівників профільної середньої освіти. Така ситуація унеможливлює реалізацію державної політики щодо фінансування видання зазначених посібників за кошти державного бюджету відповідно до вимог нормативно-правових актів вищої юридичної сили.</w:t>
            </w:r>
          </w:p>
        </w:tc>
        <w:tc>
          <w:tcPr>
            <w:tcW w:w="1784" w:type="dxa"/>
          </w:tcPr>
          <w:p w14:paraId="2A60141E" w14:textId="42F09372" w:rsidR="00574832" w:rsidRPr="002F5E35" w:rsidRDefault="007E1914">
            <w:pPr>
              <w:pBdr>
                <w:top w:val="nil"/>
                <w:left w:val="nil"/>
                <w:bottom w:val="nil"/>
                <w:right w:val="nil"/>
                <w:between w:val="nil"/>
              </w:pBdr>
              <w:spacing w:line="276" w:lineRule="auto"/>
              <w:rPr>
                <w:sz w:val="28"/>
                <w:szCs w:val="28"/>
                <w:lang w:val="uk-UA"/>
              </w:rPr>
            </w:pPr>
            <w:r w:rsidRPr="002F5E35">
              <w:rPr>
                <w:sz w:val="28"/>
                <w:szCs w:val="28"/>
              </w:rPr>
              <w:t>З огляду на відсутність норматив</w:t>
            </w:r>
            <w:r w:rsidR="00574832" w:rsidRPr="002F5E35">
              <w:rPr>
                <w:sz w:val="28"/>
                <w:szCs w:val="28"/>
                <w:lang w:val="uk-UA"/>
              </w:rPr>
              <w:t>-</w:t>
            </w:r>
          </w:p>
          <w:p w14:paraId="2510CBF5" w14:textId="2FE43D59" w:rsidR="00F73FF4" w:rsidRDefault="007E1914">
            <w:pPr>
              <w:pBdr>
                <w:top w:val="nil"/>
                <w:left w:val="nil"/>
                <w:bottom w:val="nil"/>
                <w:right w:val="nil"/>
                <w:between w:val="nil"/>
              </w:pBdr>
              <w:spacing w:line="276" w:lineRule="auto"/>
              <w:rPr>
                <w:sz w:val="28"/>
                <w:szCs w:val="28"/>
              </w:rPr>
            </w:pPr>
            <w:r w:rsidRPr="002F5E35">
              <w:rPr>
                <w:sz w:val="28"/>
                <w:szCs w:val="28"/>
              </w:rPr>
              <w:t>ного регулювання проведення апробації навчальних, навчально-методичних посібників для вчителів, витрати на їх</w:t>
            </w:r>
            <w:r>
              <w:rPr>
                <w:sz w:val="28"/>
                <w:szCs w:val="28"/>
              </w:rPr>
              <w:t xml:space="preserve"> апробацію жодною із сторін (держава, суб’єкти господарювання, громадяни) не передбачені.   </w:t>
            </w:r>
          </w:p>
          <w:p w14:paraId="106D394B" w14:textId="77777777" w:rsidR="00F73FF4" w:rsidRDefault="00F73FF4">
            <w:pPr>
              <w:pBdr>
                <w:top w:val="nil"/>
                <w:left w:val="nil"/>
                <w:bottom w:val="nil"/>
                <w:right w:val="nil"/>
                <w:between w:val="nil"/>
              </w:pBdr>
              <w:spacing w:line="276" w:lineRule="auto"/>
              <w:rPr>
                <w:sz w:val="28"/>
                <w:szCs w:val="28"/>
              </w:rPr>
            </w:pPr>
          </w:p>
        </w:tc>
        <w:tc>
          <w:tcPr>
            <w:tcW w:w="2775" w:type="dxa"/>
          </w:tcPr>
          <w:p w14:paraId="493BAA11" w14:textId="77777777" w:rsidR="00F73FF4" w:rsidRDefault="007E1914">
            <w:pPr>
              <w:tabs>
                <w:tab w:val="left" w:pos="851"/>
              </w:tabs>
              <w:ind w:firstLine="566"/>
              <w:jc w:val="both"/>
              <w:rPr>
                <w:sz w:val="28"/>
                <w:szCs w:val="28"/>
              </w:rPr>
            </w:pPr>
            <w:r>
              <w:rPr>
                <w:sz w:val="28"/>
                <w:szCs w:val="28"/>
              </w:rPr>
              <w:t>Залишення чинного стану регулювання без змін матиме негативні наслідки для держави, громадян та суб’єктів господарювання.</w:t>
            </w:r>
          </w:p>
          <w:p w14:paraId="10F83462" w14:textId="77777777" w:rsidR="00F73FF4" w:rsidRDefault="007E1914">
            <w:pPr>
              <w:tabs>
                <w:tab w:val="left" w:pos="851"/>
              </w:tabs>
              <w:ind w:firstLine="566"/>
              <w:jc w:val="both"/>
              <w:rPr>
                <w:sz w:val="28"/>
                <w:szCs w:val="28"/>
              </w:rPr>
            </w:pPr>
            <w:r>
              <w:rPr>
                <w:sz w:val="28"/>
                <w:szCs w:val="28"/>
              </w:rPr>
              <w:t xml:space="preserve">Для суб’єктів господарювання така альтернатива створює ризик безрезультатних витрат, пов’язаних із підготовкою навчально-методичних посібників для педагогічних працівників, які не зможуть бути надруковані за кошти державного бюджету через неможливість проходження процедури апробації в закладах освіти. За попередньою інформацією суб’єктів господарювання, станом на березень 2026 року п’ять видавництв повідомили про підготовку навчально-методичних </w:t>
            </w:r>
            <w:r>
              <w:rPr>
                <w:sz w:val="28"/>
                <w:szCs w:val="28"/>
              </w:rPr>
              <w:lastRenderedPageBreak/>
              <w:t>посібників для вчителів інформатичної, мистецької, фізкультурної та технологічної освітніх галузей, щодо яких Міністерством освіти і науки України оголошено потребу. У разі збереження чинного регулювання апробація, а відтак і подальший друк щонайменше 20 підготовлених навчально-методичних посібників будуть неможливими.</w:t>
            </w:r>
          </w:p>
          <w:p w14:paraId="1CFE3DCA" w14:textId="77777777" w:rsidR="00F73FF4" w:rsidRDefault="007E1914">
            <w:pPr>
              <w:tabs>
                <w:tab w:val="left" w:pos="851"/>
              </w:tabs>
              <w:ind w:firstLine="566"/>
              <w:jc w:val="both"/>
              <w:rPr>
                <w:sz w:val="28"/>
                <w:szCs w:val="28"/>
              </w:rPr>
            </w:pPr>
            <w:r>
              <w:rPr>
                <w:sz w:val="28"/>
                <w:szCs w:val="28"/>
              </w:rPr>
              <w:t>Для держави залишення ситуації без змін може призвести до неналежного виконання завдань щодо забезпечення освітнього процесу навчальною та навчально-методичною літературою на рівні профільної середньої освіти. Крім того, існує ризик ускладнення реалізації реформи «Нова українська школа» в частині забезпечення освітнього процесу в інформатичній, технологічній, мистецькій та фізкультурній освітніх галузях.</w:t>
            </w:r>
          </w:p>
          <w:p w14:paraId="60952BF9" w14:textId="306B1CD2" w:rsidR="00F73FF4" w:rsidRDefault="007E1914" w:rsidP="00EC0739">
            <w:pPr>
              <w:tabs>
                <w:tab w:val="left" w:pos="851"/>
              </w:tabs>
              <w:ind w:firstLine="195"/>
              <w:jc w:val="both"/>
              <w:rPr>
                <w:sz w:val="28"/>
                <w:szCs w:val="28"/>
              </w:rPr>
            </w:pPr>
            <w:r>
              <w:rPr>
                <w:sz w:val="28"/>
                <w:szCs w:val="28"/>
              </w:rPr>
              <w:lastRenderedPageBreak/>
              <w:t>Для громадян, зокрема педагогічних працівників, відсут</w:t>
            </w:r>
            <w:r w:rsidR="00EC0739">
              <w:rPr>
                <w:sz w:val="28"/>
                <w:szCs w:val="28"/>
                <w:lang w:val="uk-UA"/>
              </w:rPr>
              <w:t>-</w:t>
            </w:r>
            <w:r>
              <w:rPr>
                <w:sz w:val="28"/>
                <w:szCs w:val="28"/>
              </w:rPr>
              <w:t>ність навчально-методичних посібни</w:t>
            </w:r>
            <w:r w:rsidR="00EC0739">
              <w:rPr>
                <w:sz w:val="28"/>
                <w:szCs w:val="28"/>
                <w:lang w:val="uk-UA"/>
              </w:rPr>
              <w:t>-</w:t>
            </w:r>
            <w:r>
              <w:rPr>
                <w:sz w:val="28"/>
                <w:szCs w:val="28"/>
              </w:rPr>
              <w:t>ків може спричинити додаткове професійне навантаження, пов’я</w:t>
            </w:r>
            <w:r w:rsidR="00EC0739">
              <w:rPr>
                <w:sz w:val="28"/>
                <w:szCs w:val="28"/>
                <w:lang w:val="uk-UA"/>
              </w:rPr>
              <w:t>-</w:t>
            </w:r>
            <w:r>
              <w:rPr>
                <w:sz w:val="28"/>
                <w:szCs w:val="28"/>
              </w:rPr>
              <w:t>зане з необхідністю самостійного розроблення навчальних і мето</w:t>
            </w:r>
            <w:r w:rsidR="00EC0739">
              <w:rPr>
                <w:sz w:val="28"/>
                <w:szCs w:val="28"/>
                <w:lang w:val="uk-UA"/>
              </w:rPr>
              <w:t>-</w:t>
            </w:r>
            <w:r>
              <w:rPr>
                <w:sz w:val="28"/>
                <w:szCs w:val="28"/>
              </w:rPr>
              <w:t>дичних матеріалів для організації освітнього процесу за відсутності системного навчально-методичного забезпечення.</w:t>
            </w:r>
          </w:p>
        </w:tc>
      </w:tr>
      <w:tr w:rsidR="00F73FF4" w14:paraId="5B3C6543" w14:textId="77777777" w:rsidTr="008F2921">
        <w:trPr>
          <w:trHeight w:val="1961"/>
        </w:trPr>
        <w:tc>
          <w:tcPr>
            <w:tcW w:w="1423" w:type="dxa"/>
          </w:tcPr>
          <w:p w14:paraId="7B3165D8" w14:textId="77777777" w:rsidR="00F73FF4" w:rsidRDefault="007E1914">
            <w:pPr>
              <w:pBdr>
                <w:top w:val="nil"/>
                <w:left w:val="nil"/>
                <w:bottom w:val="nil"/>
                <w:right w:val="nil"/>
                <w:between w:val="nil"/>
              </w:pBdr>
              <w:spacing w:line="276" w:lineRule="auto"/>
              <w:rPr>
                <w:sz w:val="28"/>
                <w:szCs w:val="28"/>
              </w:rPr>
            </w:pPr>
            <w:r>
              <w:rPr>
                <w:sz w:val="28"/>
                <w:szCs w:val="28"/>
              </w:rPr>
              <w:lastRenderedPageBreak/>
              <w:t>Альтернатива 2</w:t>
            </w:r>
          </w:p>
        </w:tc>
        <w:tc>
          <w:tcPr>
            <w:tcW w:w="3543" w:type="dxa"/>
          </w:tcPr>
          <w:p w14:paraId="311D1046" w14:textId="77777777" w:rsidR="00F73FF4" w:rsidRDefault="007E1914">
            <w:pPr>
              <w:tabs>
                <w:tab w:val="left" w:pos="2042"/>
                <w:tab w:val="left" w:pos="2208"/>
                <w:tab w:val="left" w:pos="2435"/>
              </w:tabs>
              <w:jc w:val="both"/>
              <w:rPr>
                <w:sz w:val="28"/>
                <w:szCs w:val="28"/>
              </w:rPr>
            </w:pPr>
            <w:r>
              <w:rPr>
                <w:sz w:val="28"/>
                <w:szCs w:val="28"/>
              </w:rPr>
              <w:t>Внесення змін до Порядку проведення апробації навчальної літератури для закладів загальної середньої освіти у повній мірі забезпечить нормативне регулювання відносин у цій сфері.</w:t>
            </w:r>
          </w:p>
          <w:p w14:paraId="43060A32" w14:textId="77777777" w:rsidR="00F73FF4" w:rsidRDefault="007E1914">
            <w:pPr>
              <w:tabs>
                <w:tab w:val="left" w:pos="2042"/>
                <w:tab w:val="left" w:pos="2208"/>
                <w:tab w:val="left" w:pos="2435"/>
              </w:tabs>
              <w:jc w:val="both"/>
              <w:rPr>
                <w:sz w:val="28"/>
                <w:szCs w:val="28"/>
              </w:rPr>
            </w:pPr>
            <w:r>
              <w:rPr>
                <w:sz w:val="28"/>
                <w:szCs w:val="28"/>
              </w:rPr>
              <w:t>Це дозволить державі: гарантувати фінансування видання навчально-методичних (методичних) посібників для педагогічних працівників у межах чинного бюджету; усунути нормативні прогалини та ризики, пов’язані з неможливістю апробації окремих видів навчальної літератури; підвищити ефективність державного управління процесом забезпечення освітніх закладів методичними матеріалами.</w:t>
            </w:r>
          </w:p>
          <w:p w14:paraId="59C205EA" w14:textId="77777777" w:rsidR="00F73FF4" w:rsidRDefault="007E1914">
            <w:pPr>
              <w:tabs>
                <w:tab w:val="left" w:pos="2042"/>
                <w:tab w:val="left" w:pos="2208"/>
                <w:tab w:val="left" w:pos="2435"/>
              </w:tabs>
              <w:jc w:val="both"/>
              <w:rPr>
                <w:sz w:val="28"/>
                <w:szCs w:val="28"/>
              </w:rPr>
            </w:pPr>
            <w:r>
              <w:rPr>
                <w:sz w:val="28"/>
                <w:szCs w:val="28"/>
              </w:rPr>
              <w:t xml:space="preserve">Вигоди для громадян </w:t>
            </w:r>
            <w:r>
              <w:rPr>
                <w:sz w:val="28"/>
                <w:szCs w:val="28"/>
              </w:rPr>
              <w:lastRenderedPageBreak/>
              <w:t>(закладів освіти та педагогів): педагогічні працівники отримують готові навчально-методичні посібники, що знижує їхнє навантаження на розроблення власних матеріалів; заклади освіти забезпечуються актуальними матеріалами для організації освітнього процесу на високому професійному рівні; покращується якість освіти, оскільки методичні ресурси відповідають профільним потребам та стандартам НУШ.</w:t>
            </w:r>
            <w:r>
              <w:rPr>
                <w:sz w:val="28"/>
                <w:szCs w:val="28"/>
              </w:rPr>
              <w:br/>
              <w:t>Вигоди для суб’єктів господарювання (видавництв та авторів): з’являється можливість брати участь у державному фінансуванні видання навчально-методичних посібників; знижується ризик невикористання розроблених матеріалів, оскільки їх апробація та друк регламентовано державними процедурами</w:t>
            </w:r>
            <w:r>
              <w:rPr>
                <w:sz w:val="34"/>
                <w:szCs w:val="34"/>
              </w:rPr>
              <w:t xml:space="preserve">. </w:t>
            </w:r>
          </w:p>
        </w:tc>
        <w:tc>
          <w:tcPr>
            <w:tcW w:w="1784" w:type="dxa"/>
          </w:tcPr>
          <w:p w14:paraId="0C5A5914" w14:textId="6A1C9E72" w:rsidR="003E4BE7" w:rsidRPr="00D51AAA" w:rsidRDefault="00CA6773">
            <w:pPr>
              <w:pBdr>
                <w:top w:val="nil"/>
                <w:left w:val="nil"/>
                <w:bottom w:val="nil"/>
                <w:right w:val="nil"/>
                <w:between w:val="nil"/>
              </w:pBdr>
              <w:spacing w:line="276" w:lineRule="auto"/>
              <w:jc w:val="both"/>
              <w:rPr>
                <w:sz w:val="28"/>
                <w:szCs w:val="28"/>
                <w:lang w:val="uk-UA"/>
              </w:rPr>
            </w:pPr>
            <w:r>
              <w:rPr>
                <w:sz w:val="28"/>
                <w:szCs w:val="28"/>
              </w:rPr>
              <w:lastRenderedPageBreak/>
              <w:t>160</w:t>
            </w:r>
            <w:r>
              <w:rPr>
                <w:sz w:val="28"/>
                <w:szCs w:val="28"/>
                <w:lang w:val="uk-UA"/>
              </w:rPr>
              <w:t>4063,1</w:t>
            </w:r>
            <w:r w:rsidR="007E1914" w:rsidRPr="00D51AAA">
              <w:rPr>
                <w:sz w:val="28"/>
                <w:szCs w:val="28"/>
              </w:rPr>
              <w:t xml:space="preserve"> грн</w:t>
            </w:r>
          </w:p>
          <w:p w14:paraId="2BDF860F" w14:textId="30AEE2E6" w:rsidR="003E4BE7" w:rsidRDefault="003E4BE7">
            <w:pPr>
              <w:pBdr>
                <w:top w:val="nil"/>
                <w:left w:val="nil"/>
                <w:bottom w:val="nil"/>
                <w:right w:val="nil"/>
                <w:between w:val="nil"/>
              </w:pBdr>
              <w:spacing w:line="276" w:lineRule="auto"/>
              <w:jc w:val="both"/>
              <w:rPr>
                <w:sz w:val="28"/>
                <w:szCs w:val="28"/>
                <w:lang w:val="uk-UA"/>
              </w:rPr>
            </w:pPr>
            <w:r w:rsidRPr="00D51AAA">
              <w:rPr>
                <w:sz w:val="28"/>
                <w:szCs w:val="28"/>
                <w:lang w:val="uk-UA"/>
              </w:rPr>
              <w:t>У тому числі: витрати</w:t>
            </w:r>
            <w:r>
              <w:rPr>
                <w:sz w:val="28"/>
                <w:szCs w:val="28"/>
                <w:lang w:val="uk-UA"/>
              </w:rPr>
              <w:t xml:space="preserve"> держави – 32</w:t>
            </w:r>
            <w:r w:rsidR="00CA6773">
              <w:rPr>
                <w:sz w:val="28"/>
                <w:szCs w:val="28"/>
                <w:lang w:val="en-US"/>
              </w:rPr>
              <w:t>6930</w:t>
            </w:r>
            <w:r w:rsidR="00CA6773">
              <w:rPr>
                <w:sz w:val="28"/>
                <w:szCs w:val="28"/>
                <w:lang w:val="uk-UA"/>
              </w:rPr>
              <w:t>,1</w:t>
            </w:r>
            <w:r>
              <w:rPr>
                <w:sz w:val="28"/>
                <w:szCs w:val="28"/>
                <w:lang w:val="uk-UA"/>
              </w:rPr>
              <w:t xml:space="preserve"> грн;</w:t>
            </w:r>
          </w:p>
          <w:p w14:paraId="0369D57A" w14:textId="74227F4D" w:rsidR="00F73FF4" w:rsidRDefault="00D51AAA">
            <w:pPr>
              <w:pBdr>
                <w:top w:val="nil"/>
                <w:left w:val="nil"/>
                <w:bottom w:val="nil"/>
                <w:right w:val="nil"/>
                <w:between w:val="nil"/>
              </w:pBdr>
              <w:spacing w:line="276" w:lineRule="auto"/>
              <w:jc w:val="both"/>
              <w:rPr>
                <w:sz w:val="28"/>
                <w:szCs w:val="28"/>
                <w:lang w:val="uk-UA"/>
              </w:rPr>
            </w:pPr>
            <w:r>
              <w:rPr>
                <w:sz w:val="28"/>
                <w:szCs w:val="28"/>
                <w:lang w:val="uk-UA"/>
              </w:rPr>
              <w:t>в</w:t>
            </w:r>
            <w:r w:rsidR="003E4BE7">
              <w:rPr>
                <w:sz w:val="28"/>
                <w:szCs w:val="28"/>
                <w:lang w:val="uk-UA"/>
              </w:rPr>
              <w:t xml:space="preserve">итрати суб’єктів господарювання – </w:t>
            </w:r>
            <w:r>
              <w:rPr>
                <w:sz w:val="28"/>
                <w:szCs w:val="28"/>
              </w:rPr>
              <w:t xml:space="preserve"> </w:t>
            </w:r>
            <w:r w:rsidR="003E4BE7">
              <w:rPr>
                <w:sz w:val="28"/>
                <w:szCs w:val="28"/>
                <w:lang w:val="uk-UA"/>
              </w:rPr>
              <w:t>1277133 грн.</w:t>
            </w:r>
          </w:p>
          <w:p w14:paraId="00C5F3E7" w14:textId="651939E5" w:rsidR="003E4BE7" w:rsidRPr="003E4BE7" w:rsidRDefault="003E4BE7">
            <w:pPr>
              <w:pBdr>
                <w:top w:val="nil"/>
                <w:left w:val="nil"/>
                <w:bottom w:val="nil"/>
                <w:right w:val="nil"/>
                <w:between w:val="nil"/>
              </w:pBdr>
              <w:spacing w:line="276" w:lineRule="auto"/>
              <w:jc w:val="both"/>
              <w:rPr>
                <w:sz w:val="28"/>
                <w:szCs w:val="28"/>
                <w:lang w:val="uk-UA"/>
              </w:rPr>
            </w:pPr>
            <w:r>
              <w:rPr>
                <w:sz w:val="28"/>
                <w:szCs w:val="28"/>
                <w:lang w:val="uk-UA"/>
              </w:rPr>
              <w:t>Витрати громадян не передбачені.</w:t>
            </w:r>
          </w:p>
          <w:p w14:paraId="0E2F5947" w14:textId="77777777" w:rsidR="00F73FF4" w:rsidRDefault="00F73FF4">
            <w:pPr>
              <w:pBdr>
                <w:top w:val="nil"/>
                <w:left w:val="nil"/>
                <w:bottom w:val="nil"/>
                <w:right w:val="nil"/>
                <w:between w:val="nil"/>
              </w:pBdr>
              <w:spacing w:line="276" w:lineRule="auto"/>
              <w:jc w:val="both"/>
              <w:rPr>
                <w:strike/>
                <w:sz w:val="28"/>
                <w:szCs w:val="28"/>
              </w:rPr>
            </w:pPr>
          </w:p>
        </w:tc>
        <w:tc>
          <w:tcPr>
            <w:tcW w:w="2775" w:type="dxa"/>
          </w:tcPr>
          <w:p w14:paraId="4980B5DC" w14:textId="183D80AE" w:rsidR="00F73FF4" w:rsidRDefault="007E1914">
            <w:pPr>
              <w:pBdr>
                <w:top w:val="nil"/>
                <w:left w:val="nil"/>
                <w:bottom w:val="nil"/>
                <w:right w:val="nil"/>
                <w:between w:val="nil"/>
              </w:pBdr>
              <w:tabs>
                <w:tab w:val="left" w:pos="2316"/>
              </w:tabs>
              <w:spacing w:line="276" w:lineRule="auto"/>
              <w:ind w:firstLine="636"/>
              <w:jc w:val="both"/>
              <w:rPr>
                <w:sz w:val="28"/>
                <w:szCs w:val="28"/>
              </w:rPr>
            </w:pPr>
            <w:r>
              <w:rPr>
                <w:sz w:val="28"/>
                <w:szCs w:val="28"/>
              </w:rPr>
              <w:t>Запропонований спосіб розв’язання проблеми є найбільш доцільним, оскільки забезпечує нормативне врегулювання процедури апробації навчально-методичних (методичних) посібників для педагогічних працівників та створює умови для належного забезпечення освітнього процесу в закладах профільної середньої освіти навчальною і навча</w:t>
            </w:r>
            <w:r w:rsidR="00EC0739">
              <w:rPr>
                <w:sz w:val="28"/>
                <w:szCs w:val="28"/>
                <w:lang w:val="uk-UA"/>
              </w:rPr>
              <w:t>-</w:t>
            </w:r>
            <w:r>
              <w:rPr>
                <w:sz w:val="28"/>
                <w:szCs w:val="28"/>
              </w:rPr>
              <w:t xml:space="preserve">льно-методичною літературою. </w:t>
            </w:r>
          </w:p>
          <w:p w14:paraId="69CD942F" w14:textId="4B402123" w:rsidR="00F73FF4" w:rsidRDefault="007E1914">
            <w:pPr>
              <w:pBdr>
                <w:top w:val="nil"/>
                <w:left w:val="nil"/>
                <w:bottom w:val="nil"/>
                <w:right w:val="nil"/>
                <w:between w:val="nil"/>
              </w:pBdr>
              <w:tabs>
                <w:tab w:val="left" w:pos="2316"/>
              </w:tabs>
              <w:spacing w:line="276" w:lineRule="auto"/>
              <w:ind w:firstLine="636"/>
              <w:jc w:val="both"/>
              <w:rPr>
                <w:sz w:val="28"/>
                <w:szCs w:val="28"/>
              </w:rPr>
            </w:pPr>
            <w:r>
              <w:rPr>
                <w:sz w:val="28"/>
                <w:szCs w:val="28"/>
              </w:rPr>
              <w:t xml:space="preserve">Для держави </w:t>
            </w:r>
            <w:r>
              <w:rPr>
                <w:sz w:val="28"/>
                <w:szCs w:val="28"/>
              </w:rPr>
              <w:lastRenderedPageBreak/>
              <w:t>прийняття регуляторного акта забезпечить усунення нормативних прогалин у сфері апробації навчально-методичних посібників та створить правові підстави для фінансування їх видання за кошти державного бюджету. Реалізація акта сприятиме підви</w:t>
            </w:r>
            <w:r w:rsidR="00EC0739">
              <w:rPr>
                <w:sz w:val="28"/>
                <w:szCs w:val="28"/>
                <w:lang w:val="uk-UA"/>
              </w:rPr>
              <w:t>-</w:t>
            </w:r>
            <w:r>
              <w:rPr>
                <w:sz w:val="28"/>
                <w:szCs w:val="28"/>
              </w:rPr>
              <w:t>щенню ефективності державного управ</w:t>
            </w:r>
            <w:r w:rsidR="00EC0739">
              <w:rPr>
                <w:sz w:val="28"/>
                <w:szCs w:val="28"/>
                <w:lang w:val="uk-UA"/>
              </w:rPr>
              <w:t>-</w:t>
            </w:r>
            <w:r>
              <w:rPr>
                <w:sz w:val="28"/>
                <w:szCs w:val="28"/>
              </w:rPr>
              <w:t>ління процесом забезпечення закладів освіти навчальною літературою, а також більш раціональному використанню бюд</w:t>
            </w:r>
            <w:r w:rsidR="00EC0739">
              <w:rPr>
                <w:sz w:val="28"/>
                <w:szCs w:val="28"/>
                <w:lang w:val="uk-UA"/>
              </w:rPr>
              <w:t>-</w:t>
            </w:r>
            <w:r>
              <w:rPr>
                <w:sz w:val="28"/>
                <w:szCs w:val="28"/>
              </w:rPr>
              <w:t xml:space="preserve">жетних коштів шляхом фінансування матеріалів, які пройшли апробацію та підтвердили свою якість і практичну доцільність. Крім того, це сприятиме реалізації реформи «Нова українська школа», зокрема в частині впровадження сучасних, практикоорієнтованих підходів до навчання в інформатичній, технологічній, </w:t>
            </w:r>
            <w:r>
              <w:rPr>
                <w:sz w:val="28"/>
                <w:szCs w:val="28"/>
              </w:rPr>
              <w:lastRenderedPageBreak/>
              <w:t>мистецькій та фізкультурній освітніх галузях.</w:t>
            </w:r>
          </w:p>
          <w:p w14:paraId="0EBAB20F" w14:textId="2764AAF4" w:rsidR="00F73FF4" w:rsidRDefault="007E1914">
            <w:pPr>
              <w:pBdr>
                <w:top w:val="nil"/>
                <w:left w:val="nil"/>
                <w:bottom w:val="nil"/>
                <w:right w:val="nil"/>
                <w:between w:val="nil"/>
              </w:pBdr>
              <w:tabs>
                <w:tab w:val="left" w:pos="2316"/>
              </w:tabs>
              <w:spacing w:line="276" w:lineRule="auto"/>
              <w:ind w:firstLine="636"/>
              <w:jc w:val="both"/>
              <w:rPr>
                <w:sz w:val="28"/>
                <w:szCs w:val="28"/>
              </w:rPr>
            </w:pPr>
            <w:r>
              <w:rPr>
                <w:sz w:val="28"/>
                <w:szCs w:val="28"/>
              </w:rPr>
              <w:t>Для громадян, зокрема педагогічних працівників і закладів освіти, прийняття акта створить умови для використання якісних навчально-методичних посібників, адаптованих до потреб профільної середньої освіти та вимог державних стандартів. Це сприятиме зменшенню додат</w:t>
            </w:r>
            <w:r w:rsidR="00EC0739">
              <w:rPr>
                <w:sz w:val="28"/>
                <w:szCs w:val="28"/>
                <w:lang w:val="uk-UA"/>
              </w:rPr>
              <w:t>-</w:t>
            </w:r>
            <w:r>
              <w:rPr>
                <w:sz w:val="28"/>
                <w:szCs w:val="28"/>
              </w:rPr>
              <w:t>кового навантаження на педагогічних пра</w:t>
            </w:r>
            <w:r w:rsidR="00EC0739">
              <w:rPr>
                <w:sz w:val="28"/>
                <w:szCs w:val="28"/>
                <w:lang w:val="uk-UA"/>
              </w:rPr>
              <w:t>-</w:t>
            </w:r>
            <w:r>
              <w:rPr>
                <w:sz w:val="28"/>
                <w:szCs w:val="28"/>
              </w:rPr>
              <w:t>цівників, пов’язаного з необхідністю само</w:t>
            </w:r>
            <w:r w:rsidR="00EC0739">
              <w:rPr>
                <w:sz w:val="28"/>
                <w:szCs w:val="28"/>
                <w:lang w:val="uk-UA"/>
              </w:rPr>
              <w:t>-</w:t>
            </w:r>
            <w:r>
              <w:rPr>
                <w:sz w:val="28"/>
                <w:szCs w:val="28"/>
              </w:rPr>
              <w:t>стійного розроблення навчальних і мето</w:t>
            </w:r>
            <w:r w:rsidR="00EC0739">
              <w:rPr>
                <w:sz w:val="28"/>
                <w:szCs w:val="28"/>
                <w:lang w:val="uk-UA"/>
              </w:rPr>
              <w:t>-</w:t>
            </w:r>
            <w:r>
              <w:rPr>
                <w:sz w:val="28"/>
                <w:szCs w:val="28"/>
              </w:rPr>
              <w:t xml:space="preserve">дичних матеріалів, а також підвищенню якості організації освітнього процесу. </w:t>
            </w:r>
          </w:p>
          <w:p w14:paraId="2B4D9AE7" w14:textId="6737BDE8" w:rsidR="00F73FF4" w:rsidRDefault="007E1914">
            <w:pPr>
              <w:pBdr>
                <w:top w:val="nil"/>
                <w:left w:val="nil"/>
                <w:bottom w:val="nil"/>
                <w:right w:val="nil"/>
                <w:between w:val="nil"/>
              </w:pBdr>
              <w:tabs>
                <w:tab w:val="left" w:pos="2316"/>
              </w:tabs>
              <w:spacing w:line="276" w:lineRule="auto"/>
              <w:ind w:firstLine="636"/>
              <w:jc w:val="both"/>
              <w:rPr>
                <w:sz w:val="28"/>
                <w:szCs w:val="28"/>
              </w:rPr>
            </w:pPr>
            <w:r>
              <w:rPr>
                <w:sz w:val="28"/>
                <w:szCs w:val="28"/>
              </w:rPr>
              <w:t>Для суб’єктів господарювання, зокрема видавництв та авторських колективів, прийняття акта забезпечить можливість участі у підготовці та виданні навчально-методичних посібників у межах державного замов</w:t>
            </w:r>
            <w:r w:rsidR="00EC0739">
              <w:rPr>
                <w:sz w:val="28"/>
                <w:szCs w:val="28"/>
                <w:lang w:val="uk-UA"/>
              </w:rPr>
              <w:t>-</w:t>
            </w:r>
            <w:r>
              <w:rPr>
                <w:sz w:val="28"/>
                <w:szCs w:val="28"/>
              </w:rPr>
              <w:lastRenderedPageBreak/>
              <w:t>лення. Запровадження механізму апробації зменшить ризики невикористання роз</w:t>
            </w:r>
            <w:r w:rsidR="00EC0739">
              <w:rPr>
                <w:sz w:val="28"/>
                <w:szCs w:val="28"/>
                <w:lang w:val="uk-UA"/>
              </w:rPr>
              <w:t>-</w:t>
            </w:r>
            <w:r>
              <w:rPr>
                <w:sz w:val="28"/>
                <w:szCs w:val="28"/>
              </w:rPr>
              <w:t>роблених матеріалів, забезпечить прозорі умови їх оцінювання та сприятиме розвитку добросовісної конкуренції у сфері створення навчальної літератури.</w:t>
            </w:r>
          </w:p>
        </w:tc>
      </w:tr>
    </w:tbl>
    <w:p w14:paraId="370590E9" w14:textId="77777777" w:rsidR="00F73FF4" w:rsidRDefault="00F73FF4">
      <w:pPr>
        <w:pBdr>
          <w:top w:val="nil"/>
          <w:left w:val="nil"/>
          <w:bottom w:val="nil"/>
          <w:right w:val="nil"/>
          <w:between w:val="nil"/>
        </w:pBdr>
        <w:spacing w:line="276" w:lineRule="auto"/>
        <w:rPr>
          <w:sz w:val="20"/>
          <w:szCs w:val="20"/>
        </w:rPr>
      </w:pPr>
    </w:p>
    <w:p w14:paraId="6B94FEC1" w14:textId="77777777" w:rsidR="00F73FF4" w:rsidRDefault="00F73FF4">
      <w:pPr>
        <w:pBdr>
          <w:top w:val="nil"/>
          <w:left w:val="nil"/>
          <w:bottom w:val="nil"/>
          <w:right w:val="nil"/>
          <w:between w:val="nil"/>
        </w:pBdr>
        <w:spacing w:line="276" w:lineRule="auto"/>
        <w:rPr>
          <w:sz w:val="20"/>
          <w:szCs w:val="20"/>
        </w:rPr>
      </w:pPr>
    </w:p>
    <w:tbl>
      <w:tblPr>
        <w:tblStyle w:val="ae"/>
        <w:tblW w:w="977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395"/>
        <w:gridCol w:w="3117"/>
      </w:tblGrid>
      <w:tr w:rsidR="00F73FF4" w14:paraId="5B93F2EC" w14:textId="77777777">
        <w:tc>
          <w:tcPr>
            <w:tcW w:w="2263" w:type="dxa"/>
          </w:tcPr>
          <w:p w14:paraId="4DFE1039" w14:textId="77777777" w:rsidR="00F73FF4" w:rsidRDefault="007E1914">
            <w:pPr>
              <w:pBdr>
                <w:top w:val="nil"/>
                <w:left w:val="nil"/>
                <w:bottom w:val="nil"/>
                <w:right w:val="nil"/>
                <w:between w:val="nil"/>
              </w:pBdr>
              <w:spacing w:line="276" w:lineRule="auto"/>
              <w:jc w:val="center"/>
              <w:rPr>
                <w:sz w:val="20"/>
                <w:szCs w:val="20"/>
              </w:rPr>
            </w:pPr>
            <w:r>
              <w:rPr>
                <w:sz w:val="28"/>
                <w:szCs w:val="28"/>
              </w:rPr>
              <w:t>Рейтинг</w:t>
            </w:r>
          </w:p>
        </w:tc>
        <w:tc>
          <w:tcPr>
            <w:tcW w:w="4395" w:type="dxa"/>
          </w:tcPr>
          <w:p w14:paraId="26C139F1" w14:textId="77777777" w:rsidR="00F73FF4" w:rsidRDefault="007E1914">
            <w:pPr>
              <w:pBdr>
                <w:top w:val="nil"/>
                <w:left w:val="nil"/>
                <w:bottom w:val="nil"/>
                <w:right w:val="nil"/>
                <w:between w:val="nil"/>
              </w:pBdr>
              <w:spacing w:line="276" w:lineRule="auto"/>
              <w:jc w:val="center"/>
              <w:rPr>
                <w:sz w:val="20"/>
                <w:szCs w:val="20"/>
              </w:rPr>
            </w:pPr>
            <w:r>
              <w:rPr>
                <w:sz w:val="28"/>
                <w:szCs w:val="28"/>
              </w:rPr>
              <w:t>Аргументи щодо переваги обраної альтернативи / причини відмови від альтернативи</w:t>
            </w:r>
          </w:p>
        </w:tc>
        <w:tc>
          <w:tcPr>
            <w:tcW w:w="3117" w:type="dxa"/>
          </w:tcPr>
          <w:p w14:paraId="5DD8A738" w14:textId="77777777" w:rsidR="00F73FF4" w:rsidRDefault="007E1914">
            <w:pPr>
              <w:pBdr>
                <w:top w:val="nil"/>
                <w:left w:val="nil"/>
                <w:bottom w:val="nil"/>
                <w:right w:val="nil"/>
                <w:between w:val="nil"/>
              </w:pBdr>
              <w:spacing w:line="276" w:lineRule="auto"/>
              <w:jc w:val="center"/>
              <w:rPr>
                <w:sz w:val="20"/>
                <w:szCs w:val="20"/>
              </w:rPr>
            </w:pPr>
            <w:r>
              <w:rPr>
                <w:sz w:val="28"/>
                <w:szCs w:val="28"/>
              </w:rPr>
              <w:t>Оцінка ризику зовнішніх чинників на дію запропонованого регуляторного акта</w:t>
            </w:r>
          </w:p>
        </w:tc>
      </w:tr>
      <w:tr w:rsidR="00F73FF4" w14:paraId="69F4F509" w14:textId="77777777">
        <w:tc>
          <w:tcPr>
            <w:tcW w:w="2263" w:type="dxa"/>
          </w:tcPr>
          <w:p w14:paraId="55DB30EF" w14:textId="77777777" w:rsidR="00F73FF4" w:rsidRDefault="007E1914">
            <w:pPr>
              <w:pBdr>
                <w:top w:val="nil"/>
                <w:left w:val="nil"/>
                <w:bottom w:val="nil"/>
                <w:right w:val="nil"/>
                <w:between w:val="nil"/>
              </w:pBdr>
              <w:spacing w:line="276" w:lineRule="auto"/>
              <w:rPr>
                <w:sz w:val="20"/>
                <w:szCs w:val="20"/>
              </w:rPr>
            </w:pPr>
            <w:r>
              <w:rPr>
                <w:sz w:val="28"/>
                <w:szCs w:val="28"/>
              </w:rPr>
              <w:t>Альтернатива 1</w:t>
            </w:r>
          </w:p>
        </w:tc>
        <w:tc>
          <w:tcPr>
            <w:tcW w:w="4395" w:type="dxa"/>
          </w:tcPr>
          <w:p w14:paraId="54F11B90" w14:textId="77777777" w:rsidR="00F73FF4" w:rsidRDefault="007E1914">
            <w:pPr>
              <w:pBdr>
                <w:top w:val="nil"/>
                <w:left w:val="nil"/>
                <w:bottom w:val="nil"/>
                <w:right w:val="nil"/>
                <w:between w:val="nil"/>
              </w:pBdr>
              <w:spacing w:line="276" w:lineRule="auto"/>
              <w:jc w:val="both"/>
              <w:rPr>
                <w:sz w:val="20"/>
                <w:szCs w:val="20"/>
              </w:rPr>
            </w:pPr>
            <w:r>
              <w:rPr>
                <w:sz w:val="28"/>
                <w:szCs w:val="28"/>
              </w:rPr>
              <w:t>Залишення наявної ситуації без змін не забезпечить досягнення цілей державного регулювання, зокрема удосконалення правового регулювання процесу оцінювання якості навчальної літератури, запровадження можливості проведення апробації навчально-методичних (методичних) посібників для педагогічних працівників, а також підвищення якості навчальної літератури, що видається за кошти державного чи місцевих бюджетів.</w:t>
            </w:r>
          </w:p>
        </w:tc>
        <w:tc>
          <w:tcPr>
            <w:tcW w:w="3117" w:type="dxa"/>
          </w:tcPr>
          <w:p w14:paraId="40BB3BE1" w14:textId="77777777" w:rsidR="00F73FF4" w:rsidRDefault="007E1914">
            <w:pPr>
              <w:pBdr>
                <w:top w:val="nil"/>
                <w:left w:val="nil"/>
                <w:bottom w:val="nil"/>
                <w:right w:val="nil"/>
                <w:between w:val="nil"/>
              </w:pBdr>
              <w:spacing w:line="276" w:lineRule="auto"/>
              <w:rPr>
                <w:sz w:val="20"/>
                <w:szCs w:val="20"/>
              </w:rPr>
            </w:pPr>
            <w:r>
              <w:rPr>
                <w:sz w:val="28"/>
                <w:szCs w:val="28"/>
              </w:rPr>
              <w:t>Вплив</w:t>
            </w:r>
            <w:r>
              <w:rPr>
                <w:sz w:val="28"/>
                <w:szCs w:val="28"/>
              </w:rPr>
              <w:tab/>
              <w:t>зовнішніх чинників на дію регуляторного акта не передбачається</w:t>
            </w:r>
          </w:p>
        </w:tc>
      </w:tr>
      <w:tr w:rsidR="00F73FF4" w14:paraId="7456A492" w14:textId="77777777">
        <w:tc>
          <w:tcPr>
            <w:tcW w:w="2263" w:type="dxa"/>
          </w:tcPr>
          <w:p w14:paraId="7569535A" w14:textId="77777777" w:rsidR="00F73FF4" w:rsidRDefault="007E1914">
            <w:pPr>
              <w:pBdr>
                <w:top w:val="nil"/>
                <w:left w:val="nil"/>
                <w:bottom w:val="nil"/>
                <w:right w:val="nil"/>
                <w:between w:val="nil"/>
              </w:pBdr>
              <w:spacing w:line="276" w:lineRule="auto"/>
              <w:rPr>
                <w:sz w:val="28"/>
                <w:szCs w:val="28"/>
              </w:rPr>
            </w:pPr>
            <w:r>
              <w:rPr>
                <w:sz w:val="28"/>
                <w:szCs w:val="28"/>
              </w:rPr>
              <w:t>Альтернатива 2</w:t>
            </w:r>
          </w:p>
        </w:tc>
        <w:tc>
          <w:tcPr>
            <w:tcW w:w="4395" w:type="dxa"/>
          </w:tcPr>
          <w:p w14:paraId="64AF91EA" w14:textId="77777777" w:rsidR="00F73FF4" w:rsidRDefault="007E1914">
            <w:pPr>
              <w:pBdr>
                <w:top w:val="nil"/>
                <w:left w:val="nil"/>
                <w:bottom w:val="nil"/>
                <w:right w:val="nil"/>
                <w:between w:val="nil"/>
              </w:pBdr>
              <w:spacing w:line="276" w:lineRule="auto"/>
              <w:jc w:val="both"/>
              <w:rPr>
                <w:sz w:val="28"/>
                <w:szCs w:val="28"/>
              </w:rPr>
            </w:pPr>
            <w:r>
              <w:rPr>
                <w:sz w:val="28"/>
                <w:szCs w:val="28"/>
              </w:rPr>
              <w:t xml:space="preserve">Внесення змін до Порядку проведення апробації навчальної літератури для закладів загальної середньої освіти повною мірою забезпечить нормативне врегулювання відповідних відносин. Запропонований спосіб </w:t>
            </w:r>
            <w:r>
              <w:rPr>
                <w:sz w:val="28"/>
                <w:szCs w:val="28"/>
              </w:rPr>
              <w:lastRenderedPageBreak/>
              <w:t>розв’язання проблеми є найбільш доцільним, оскільки дозволить запровадити апробацію навчально-методичних (методичних) посібників для педагогічних працівників, удосконалити процедури її проведення та забезпечити ефективне застосування відповідного механізму.</w:t>
            </w:r>
          </w:p>
        </w:tc>
        <w:tc>
          <w:tcPr>
            <w:tcW w:w="3117" w:type="dxa"/>
          </w:tcPr>
          <w:p w14:paraId="3E7D9F57" w14:textId="77777777" w:rsidR="00F73FF4" w:rsidRDefault="007E1914">
            <w:pPr>
              <w:pBdr>
                <w:top w:val="nil"/>
                <w:left w:val="nil"/>
                <w:bottom w:val="nil"/>
                <w:right w:val="nil"/>
                <w:between w:val="nil"/>
              </w:pBdr>
              <w:spacing w:line="276" w:lineRule="auto"/>
              <w:jc w:val="both"/>
              <w:rPr>
                <w:sz w:val="28"/>
                <w:szCs w:val="28"/>
              </w:rPr>
            </w:pPr>
            <w:r>
              <w:rPr>
                <w:sz w:val="28"/>
                <w:szCs w:val="28"/>
              </w:rPr>
              <w:lastRenderedPageBreak/>
              <w:t>Вплив зовнішніх чинників на дію регуляторного акта не передбачається</w:t>
            </w:r>
          </w:p>
        </w:tc>
      </w:tr>
    </w:tbl>
    <w:p w14:paraId="3AF45852" w14:textId="77777777" w:rsidR="00F73FF4" w:rsidRDefault="00F73FF4">
      <w:pPr>
        <w:pBdr>
          <w:top w:val="nil"/>
          <w:left w:val="nil"/>
          <w:bottom w:val="nil"/>
          <w:right w:val="nil"/>
          <w:between w:val="nil"/>
        </w:pBdr>
        <w:spacing w:line="276" w:lineRule="auto"/>
        <w:rPr>
          <w:sz w:val="20"/>
          <w:szCs w:val="20"/>
        </w:rPr>
      </w:pPr>
    </w:p>
    <w:p w14:paraId="4AED0F31" w14:textId="77777777" w:rsidR="00F73FF4" w:rsidRDefault="007E1914">
      <w:pPr>
        <w:pBdr>
          <w:top w:val="nil"/>
          <w:left w:val="nil"/>
          <w:bottom w:val="nil"/>
          <w:right w:val="nil"/>
          <w:between w:val="nil"/>
        </w:pBdr>
        <w:spacing w:line="276" w:lineRule="auto"/>
        <w:ind w:right="4" w:firstLine="567"/>
        <w:jc w:val="both"/>
        <w:rPr>
          <w:sz w:val="28"/>
          <w:szCs w:val="28"/>
        </w:rPr>
      </w:pPr>
      <w:r>
        <w:rPr>
          <w:sz w:val="28"/>
          <w:szCs w:val="28"/>
        </w:rPr>
        <w:t>Ураховуючи вищенаведені позитивні та негативні сторони альтернативних способів досягнення мети, доцільно прийняти регуляторний акт, запропонований Альтернативою 2.</w:t>
      </w:r>
    </w:p>
    <w:p w14:paraId="036C96A2" w14:textId="77777777" w:rsidR="00F73FF4" w:rsidRDefault="007E1914">
      <w:pPr>
        <w:pBdr>
          <w:top w:val="nil"/>
          <w:left w:val="nil"/>
          <w:bottom w:val="nil"/>
          <w:right w:val="nil"/>
          <w:between w:val="nil"/>
        </w:pBdr>
        <w:spacing w:line="276" w:lineRule="auto"/>
        <w:ind w:right="4" w:firstLine="567"/>
        <w:jc w:val="both"/>
        <w:rPr>
          <w:sz w:val="28"/>
          <w:szCs w:val="28"/>
        </w:rPr>
      </w:pPr>
      <w:r>
        <w:rPr>
          <w:sz w:val="28"/>
          <w:szCs w:val="28"/>
        </w:rPr>
        <w:t>Негативних наслідків від прийняття регуляторного акта не очікується.</w:t>
      </w:r>
    </w:p>
    <w:p w14:paraId="77DB716E" w14:textId="77777777" w:rsidR="00F73FF4" w:rsidRDefault="00F73FF4">
      <w:pPr>
        <w:pBdr>
          <w:top w:val="nil"/>
          <w:left w:val="nil"/>
          <w:bottom w:val="nil"/>
          <w:right w:val="nil"/>
          <w:between w:val="nil"/>
        </w:pBdr>
        <w:spacing w:line="276" w:lineRule="auto"/>
        <w:ind w:left="709"/>
        <w:jc w:val="both"/>
        <w:rPr>
          <w:sz w:val="28"/>
          <w:szCs w:val="28"/>
        </w:rPr>
      </w:pPr>
    </w:p>
    <w:p w14:paraId="389B8C16" w14:textId="77777777" w:rsidR="00F73FF4" w:rsidRDefault="00F73FF4">
      <w:pPr>
        <w:pBdr>
          <w:top w:val="nil"/>
          <w:left w:val="nil"/>
          <w:bottom w:val="nil"/>
          <w:right w:val="nil"/>
          <w:between w:val="nil"/>
        </w:pBdr>
        <w:spacing w:line="276" w:lineRule="auto"/>
        <w:ind w:left="709"/>
        <w:jc w:val="both"/>
        <w:rPr>
          <w:sz w:val="28"/>
          <w:szCs w:val="28"/>
        </w:rPr>
      </w:pPr>
    </w:p>
    <w:p w14:paraId="4259FD09" w14:textId="77777777" w:rsidR="00F73FF4" w:rsidRDefault="007E1914">
      <w:pPr>
        <w:numPr>
          <w:ilvl w:val="0"/>
          <w:numId w:val="2"/>
        </w:numPr>
        <w:pBdr>
          <w:top w:val="nil"/>
          <w:left w:val="nil"/>
          <w:bottom w:val="nil"/>
          <w:right w:val="nil"/>
          <w:between w:val="nil"/>
        </w:pBdr>
        <w:spacing w:line="276" w:lineRule="auto"/>
        <w:ind w:left="0" w:right="283" w:firstLine="0"/>
        <w:jc w:val="center"/>
        <w:rPr>
          <w:b/>
          <w:bCs/>
          <w:sz w:val="28"/>
          <w:szCs w:val="28"/>
        </w:rPr>
      </w:pPr>
      <w:r>
        <w:rPr>
          <w:b/>
          <w:bCs/>
          <w:sz w:val="28"/>
          <w:szCs w:val="28"/>
        </w:rPr>
        <w:t>Механізми та заходи, які забезпечать розв’язання визначеної проблеми</w:t>
      </w:r>
    </w:p>
    <w:p w14:paraId="114D2255" w14:textId="77777777" w:rsidR="00F73FF4" w:rsidRDefault="00F73FF4">
      <w:pPr>
        <w:pBdr>
          <w:top w:val="nil"/>
          <w:left w:val="nil"/>
          <w:bottom w:val="nil"/>
          <w:right w:val="nil"/>
          <w:between w:val="nil"/>
        </w:pBdr>
        <w:spacing w:line="276" w:lineRule="auto"/>
        <w:ind w:right="283"/>
        <w:rPr>
          <w:b/>
          <w:bCs/>
          <w:sz w:val="28"/>
          <w:szCs w:val="28"/>
        </w:rPr>
      </w:pPr>
    </w:p>
    <w:p w14:paraId="572AC51C" w14:textId="77777777" w:rsidR="00F73FF4" w:rsidRDefault="007E1914">
      <w:pPr>
        <w:pBdr>
          <w:top w:val="nil"/>
          <w:left w:val="nil"/>
          <w:bottom w:val="nil"/>
          <w:right w:val="nil"/>
          <w:between w:val="nil"/>
        </w:pBdr>
        <w:ind w:firstLine="567"/>
        <w:jc w:val="both"/>
        <w:rPr>
          <w:sz w:val="28"/>
          <w:szCs w:val="28"/>
        </w:rPr>
      </w:pPr>
      <w:r>
        <w:rPr>
          <w:sz w:val="28"/>
          <w:szCs w:val="28"/>
        </w:rPr>
        <w:t>Для розв’язання визначеної проблеми та досягнення цілей державного регулювання пропонується внести зміни до Порядку проведення апробації навчальної літератури для закладів загальної середньої освіти.</w:t>
      </w:r>
    </w:p>
    <w:p w14:paraId="1ED89FC9" w14:textId="77777777" w:rsidR="00F73FF4" w:rsidRDefault="007E1914">
      <w:pPr>
        <w:pBdr>
          <w:top w:val="nil"/>
          <w:left w:val="nil"/>
          <w:bottom w:val="nil"/>
          <w:right w:val="nil"/>
          <w:between w:val="nil"/>
        </w:pBdr>
        <w:ind w:firstLine="567"/>
        <w:jc w:val="both"/>
        <w:rPr>
          <w:sz w:val="28"/>
          <w:szCs w:val="28"/>
        </w:rPr>
      </w:pPr>
      <w:r>
        <w:rPr>
          <w:sz w:val="28"/>
          <w:szCs w:val="28"/>
        </w:rPr>
        <w:t>Запропоновані зміни передбачають розширення переліку видів навчальної літератури, що підлягають апробації, шляхом включення до нього навчально-методичних (методичних) посібників для педагогічних працівників. Це дозволить забезпечити педагогічних працівників профільної середньої освіти навчальною літературою, надрукованою за кошти державного бюджету.</w:t>
      </w:r>
    </w:p>
    <w:p w14:paraId="7776A8F9" w14:textId="77777777" w:rsidR="00F73FF4" w:rsidRDefault="007E1914">
      <w:pPr>
        <w:pBdr>
          <w:top w:val="nil"/>
          <w:left w:val="nil"/>
          <w:bottom w:val="nil"/>
          <w:right w:val="nil"/>
          <w:between w:val="nil"/>
        </w:pBdr>
        <w:ind w:firstLine="567"/>
        <w:jc w:val="both"/>
        <w:rPr>
          <w:sz w:val="28"/>
          <w:szCs w:val="28"/>
        </w:rPr>
      </w:pPr>
      <w:r>
        <w:rPr>
          <w:sz w:val="28"/>
          <w:szCs w:val="28"/>
        </w:rPr>
        <w:t xml:space="preserve">Водночас удосконалюються процедури проведення апробації навчальної літератури. Зокрема, педагогічним працівникам надається право самостійно обирати інструменти та формат проведення діагностувальних робіт;  уточнюються строки затвердження переліку закладів освіти, які беруть участь в апробації; запроваджується подання матеріалів в електронній формі замість паперової. </w:t>
      </w:r>
    </w:p>
    <w:p w14:paraId="1E3D5930" w14:textId="77777777" w:rsidR="00F73FF4" w:rsidRDefault="007E1914">
      <w:pPr>
        <w:ind w:firstLine="567"/>
        <w:jc w:val="both"/>
        <w:rPr>
          <w:sz w:val="28"/>
          <w:szCs w:val="28"/>
        </w:rPr>
      </w:pPr>
      <w:r>
        <w:rPr>
          <w:sz w:val="28"/>
          <w:szCs w:val="28"/>
        </w:rPr>
        <w:t xml:space="preserve">Для впровадження регуляторного акта Міністерство освіти і науки України спільно з державною установою «Український інститут розвитку освіти»  забезпечили інформування громадськості про процедури і механізми реалізації регуляторного акта шляхом його розміщення на офіційному вебсайті МОН та проведенні зустрічей і консультацій з громадськістю представниками МОН та державної установи «Український інститут розвитку освіти». </w:t>
      </w:r>
    </w:p>
    <w:p w14:paraId="32933C50" w14:textId="77777777" w:rsidR="00F73FF4" w:rsidRDefault="007E1914">
      <w:pPr>
        <w:widowControl/>
        <w:spacing w:after="240"/>
        <w:ind w:firstLine="567"/>
        <w:jc w:val="both"/>
        <w:rPr>
          <w:sz w:val="28"/>
          <w:szCs w:val="28"/>
        </w:rPr>
      </w:pPr>
      <w:r>
        <w:rPr>
          <w:sz w:val="28"/>
          <w:szCs w:val="28"/>
        </w:rPr>
        <w:lastRenderedPageBreak/>
        <w:t>Для впровадження цього регуляторного акта органи влади мають забезпечити інформування всіх заінтересованих сторін щодо можливості проведення апробації навчально-методичних (методичних) посібників, удосконалення процедур апробації та створення умов для своєчасного видання навчальної літератури за кошти державного бюджету.</w:t>
      </w:r>
    </w:p>
    <w:p w14:paraId="4D92041A" w14:textId="77777777" w:rsidR="00F73FF4" w:rsidRDefault="007E1914">
      <w:pPr>
        <w:numPr>
          <w:ilvl w:val="0"/>
          <w:numId w:val="2"/>
        </w:numPr>
        <w:pBdr>
          <w:top w:val="nil"/>
          <w:left w:val="nil"/>
          <w:bottom w:val="nil"/>
          <w:right w:val="nil"/>
          <w:between w:val="nil"/>
        </w:pBdr>
        <w:ind w:left="0" w:firstLine="0"/>
        <w:jc w:val="center"/>
        <w:rPr>
          <w:b/>
          <w:bCs/>
          <w:sz w:val="28"/>
          <w:szCs w:val="28"/>
        </w:rPr>
      </w:pPr>
      <w:r>
        <w:rPr>
          <w:b/>
          <w:bCs/>
          <w:sz w:val="28"/>
          <w:szCs w:val="28"/>
        </w:rPr>
        <w:t>Оцінка виконання вимог регуляторного акта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14:paraId="75B433A8" w14:textId="77777777" w:rsidR="00F73FF4" w:rsidRDefault="00F73FF4">
      <w:pPr>
        <w:pBdr>
          <w:top w:val="nil"/>
          <w:left w:val="nil"/>
          <w:bottom w:val="nil"/>
          <w:right w:val="nil"/>
          <w:between w:val="nil"/>
        </w:pBdr>
        <w:spacing w:line="276" w:lineRule="auto"/>
        <w:ind w:left="709"/>
        <w:jc w:val="both"/>
        <w:rPr>
          <w:b/>
          <w:bCs/>
          <w:sz w:val="28"/>
          <w:szCs w:val="28"/>
        </w:rPr>
      </w:pPr>
    </w:p>
    <w:p w14:paraId="1D2EA88C" w14:textId="77777777" w:rsidR="00F73FF4" w:rsidRDefault="007E1914">
      <w:pPr>
        <w:pBdr>
          <w:top w:val="nil"/>
          <w:left w:val="nil"/>
          <w:bottom w:val="nil"/>
          <w:right w:val="nil"/>
          <w:between w:val="nil"/>
        </w:pBdr>
        <w:ind w:firstLine="567"/>
        <w:jc w:val="both"/>
        <w:rPr>
          <w:sz w:val="28"/>
          <w:szCs w:val="28"/>
        </w:rPr>
      </w:pPr>
      <w:r>
        <w:rPr>
          <w:sz w:val="28"/>
          <w:szCs w:val="28"/>
        </w:rPr>
        <w:t>Ураховуючи, що питома вага суб’єктів малого підприємництва (сукупність малого та мікро-) в загальній кількості суб’єктів господарювання, на яких поширюється регулювання, перевищує 10 %, здійснюється розрахунок витрат за запровадження державного регулювання для суб’єктів малого підприємництва згідно з додатком 4 до Методики проведення аналізу впливу регуляторного акта (Тест малого підприємництва).</w:t>
      </w:r>
    </w:p>
    <w:p w14:paraId="2204C7B8" w14:textId="77777777" w:rsidR="00F73FF4" w:rsidRDefault="00F73FF4">
      <w:pPr>
        <w:pBdr>
          <w:top w:val="nil"/>
          <w:left w:val="nil"/>
          <w:bottom w:val="nil"/>
          <w:right w:val="nil"/>
          <w:between w:val="nil"/>
        </w:pBdr>
        <w:spacing w:line="276" w:lineRule="auto"/>
        <w:ind w:left="-284" w:firstLine="993"/>
        <w:jc w:val="both"/>
        <w:rPr>
          <w:sz w:val="28"/>
          <w:szCs w:val="28"/>
        </w:rPr>
      </w:pPr>
    </w:p>
    <w:p w14:paraId="2C6EB4E9" w14:textId="77777777" w:rsidR="00F73FF4" w:rsidRDefault="007E1914">
      <w:pPr>
        <w:numPr>
          <w:ilvl w:val="0"/>
          <w:numId w:val="2"/>
        </w:numPr>
        <w:spacing w:line="276" w:lineRule="auto"/>
        <w:jc w:val="center"/>
      </w:pPr>
      <w:r>
        <w:rPr>
          <w:b/>
          <w:bCs/>
          <w:sz w:val="28"/>
          <w:szCs w:val="28"/>
        </w:rPr>
        <w:t>Обґрунтування запропонованого строку дії регуляторного акта</w:t>
      </w:r>
    </w:p>
    <w:p w14:paraId="2E1F2B08" w14:textId="77777777" w:rsidR="00F73FF4" w:rsidRDefault="00F73FF4">
      <w:pPr>
        <w:spacing w:line="276" w:lineRule="auto"/>
        <w:ind w:left="709"/>
        <w:jc w:val="both"/>
        <w:rPr>
          <w:b/>
          <w:bCs/>
          <w:sz w:val="28"/>
          <w:szCs w:val="28"/>
        </w:rPr>
      </w:pPr>
    </w:p>
    <w:p w14:paraId="7CC2AA51" w14:textId="77777777" w:rsidR="00F73FF4" w:rsidRDefault="007E1914">
      <w:pPr>
        <w:ind w:firstLine="567"/>
        <w:jc w:val="both"/>
        <w:rPr>
          <w:sz w:val="28"/>
          <w:szCs w:val="28"/>
        </w:rPr>
      </w:pPr>
      <w:r>
        <w:rPr>
          <w:sz w:val="28"/>
          <w:szCs w:val="28"/>
        </w:rPr>
        <w:t>Строк дії регуляторного акта не обмежується в часі, що дасть змогу досягти цілей державного регулювання.</w:t>
      </w:r>
    </w:p>
    <w:p w14:paraId="530CF284" w14:textId="77777777" w:rsidR="00F73FF4" w:rsidRDefault="007E1914">
      <w:pPr>
        <w:ind w:firstLine="567"/>
        <w:jc w:val="both"/>
        <w:rPr>
          <w:sz w:val="28"/>
          <w:szCs w:val="28"/>
        </w:rPr>
      </w:pPr>
      <w:r>
        <w:rPr>
          <w:sz w:val="28"/>
          <w:szCs w:val="28"/>
        </w:rPr>
        <w:t>Проєкт регуляторного акта набирає чинності з дня його офіційного опублікування.</w:t>
      </w:r>
    </w:p>
    <w:p w14:paraId="32C08CFE" w14:textId="77777777" w:rsidR="00F73FF4" w:rsidRDefault="00F73FF4">
      <w:pPr>
        <w:spacing w:line="276" w:lineRule="auto"/>
        <w:ind w:left="709"/>
        <w:jc w:val="both"/>
        <w:rPr>
          <w:sz w:val="28"/>
          <w:szCs w:val="28"/>
        </w:rPr>
      </w:pPr>
    </w:p>
    <w:p w14:paraId="1FEDBA5A" w14:textId="77777777" w:rsidR="00F73FF4" w:rsidRDefault="007E1914">
      <w:pPr>
        <w:numPr>
          <w:ilvl w:val="0"/>
          <w:numId w:val="2"/>
        </w:numPr>
        <w:spacing w:line="276" w:lineRule="auto"/>
        <w:jc w:val="center"/>
      </w:pPr>
      <w:r>
        <w:rPr>
          <w:b/>
          <w:bCs/>
          <w:sz w:val="28"/>
          <w:szCs w:val="28"/>
        </w:rPr>
        <w:t>Визначення показників результативності дії регуляторного акта</w:t>
      </w:r>
    </w:p>
    <w:p w14:paraId="7E12CC82" w14:textId="77777777" w:rsidR="00F73FF4" w:rsidRDefault="00F73FF4">
      <w:pPr>
        <w:spacing w:line="276" w:lineRule="auto"/>
        <w:rPr>
          <w:b/>
          <w:bCs/>
          <w:sz w:val="28"/>
          <w:szCs w:val="28"/>
        </w:rPr>
      </w:pPr>
    </w:p>
    <w:p w14:paraId="323C91CF" w14:textId="77777777" w:rsidR="00F73FF4" w:rsidRDefault="007E1914">
      <w:pPr>
        <w:ind w:firstLine="567"/>
        <w:jc w:val="both"/>
        <w:rPr>
          <w:sz w:val="28"/>
          <w:szCs w:val="28"/>
        </w:rPr>
      </w:pPr>
      <w:r>
        <w:rPr>
          <w:sz w:val="28"/>
          <w:szCs w:val="28"/>
        </w:rPr>
        <w:t>Виходячи з цілей державного регулювання, визначених у розділі 2 аналізу регуляторного впливу, для відстеження результативності цього регуляторного акта обрано низку кількісних і якісних показників.</w:t>
      </w:r>
    </w:p>
    <w:p w14:paraId="58B29255" w14:textId="77777777" w:rsidR="00F73FF4" w:rsidRDefault="007E1914">
      <w:pPr>
        <w:ind w:firstLine="567"/>
        <w:jc w:val="both"/>
        <w:rPr>
          <w:sz w:val="28"/>
          <w:szCs w:val="28"/>
        </w:rPr>
      </w:pPr>
      <w:r>
        <w:rPr>
          <w:sz w:val="28"/>
          <w:szCs w:val="28"/>
        </w:rPr>
        <w:t>Серед основних прогнозних показників:</w:t>
      </w:r>
    </w:p>
    <w:p w14:paraId="55A4A271" w14:textId="77777777" w:rsidR="00F73FF4" w:rsidRDefault="007E1914">
      <w:pPr>
        <w:ind w:firstLine="567"/>
        <w:jc w:val="both"/>
        <w:rPr>
          <w:sz w:val="28"/>
          <w:szCs w:val="28"/>
        </w:rPr>
      </w:pPr>
      <w:r>
        <w:rPr>
          <w:sz w:val="28"/>
          <w:szCs w:val="28"/>
        </w:rPr>
        <w:t>розмір надходжень до державного та місцевих бюджетів і державних цільових фондів, пов’язаних з дією акта – не передбачається;</w:t>
      </w:r>
    </w:p>
    <w:p w14:paraId="27F8A18B" w14:textId="77777777" w:rsidR="00F73FF4" w:rsidRDefault="007E1914">
      <w:pPr>
        <w:ind w:firstLine="567"/>
        <w:jc w:val="both"/>
        <w:rPr>
          <w:sz w:val="28"/>
          <w:szCs w:val="28"/>
        </w:rPr>
      </w:pPr>
      <w:r>
        <w:rPr>
          <w:sz w:val="28"/>
          <w:szCs w:val="28"/>
        </w:rPr>
        <w:t>кількість суб’єктів господарювання, на яких поширюється дія акта – 22 одиниці, з яких 19 представляють мале підприємництво, а 3 – мікропідприємництво;</w:t>
      </w:r>
    </w:p>
    <w:p w14:paraId="085A18D5" w14:textId="77777777" w:rsidR="00F73FF4" w:rsidRDefault="007E1914">
      <w:pPr>
        <w:ind w:firstLine="567"/>
        <w:jc w:val="both"/>
        <w:rPr>
          <w:sz w:val="28"/>
          <w:szCs w:val="28"/>
        </w:rPr>
      </w:pPr>
      <w:r>
        <w:rPr>
          <w:sz w:val="28"/>
          <w:szCs w:val="28"/>
        </w:rPr>
        <w:t>розмір коштів, які витрачатимуться суб’єктами господарювання на виконання вимог акта – орієнтовно 1 277 133 грн (за умови проведення апробації навчально-методичних (методичних) посібників за паперовими версіями, надрукованими за рахунок коштів ініціаторів апробації);</w:t>
      </w:r>
    </w:p>
    <w:p w14:paraId="037753DD" w14:textId="77777777" w:rsidR="00F73FF4" w:rsidRDefault="007E1914">
      <w:pPr>
        <w:ind w:firstLine="567"/>
        <w:jc w:val="both"/>
        <w:rPr>
          <w:sz w:val="28"/>
          <w:szCs w:val="28"/>
        </w:rPr>
      </w:pPr>
      <w:r>
        <w:rPr>
          <w:sz w:val="28"/>
          <w:szCs w:val="28"/>
        </w:rPr>
        <w:t xml:space="preserve">рівень поінформованості заінтересованих сторін – очікується на рівні 100%, завдяки розміщенню проєкту акта на офіційному вебсайті Міністерства освіти і науки України, публічним консультаціям, розсилкам, інформаційним кампаніям </w:t>
      </w:r>
      <w:r>
        <w:rPr>
          <w:sz w:val="28"/>
          <w:szCs w:val="28"/>
        </w:rPr>
        <w:lastRenderedPageBreak/>
        <w:t>та проведенню робочих зустрічей із представниками видавничої галузі та авторськими колективами.</w:t>
      </w:r>
    </w:p>
    <w:p w14:paraId="13D8E668" w14:textId="77777777" w:rsidR="00F73FF4" w:rsidRDefault="007E1914">
      <w:pPr>
        <w:ind w:firstLine="567"/>
        <w:jc w:val="both"/>
        <w:rPr>
          <w:sz w:val="28"/>
          <w:szCs w:val="28"/>
        </w:rPr>
      </w:pPr>
      <w:r>
        <w:rPr>
          <w:sz w:val="28"/>
          <w:szCs w:val="28"/>
        </w:rPr>
        <w:t>Кількісними показниками результативності виступають:</w:t>
      </w:r>
    </w:p>
    <w:p w14:paraId="030BE233" w14:textId="77777777" w:rsidR="00F73FF4" w:rsidRDefault="007E1914">
      <w:pPr>
        <w:ind w:firstLine="567"/>
        <w:jc w:val="both"/>
        <w:rPr>
          <w:sz w:val="28"/>
          <w:szCs w:val="28"/>
        </w:rPr>
      </w:pPr>
      <w:r>
        <w:rPr>
          <w:sz w:val="28"/>
          <w:szCs w:val="28"/>
        </w:rPr>
        <w:t>кількість заявників, що подають на апробацію навчально-методичні (методичні) посібники;</w:t>
      </w:r>
    </w:p>
    <w:p w14:paraId="79F17DC3" w14:textId="77777777" w:rsidR="00F73FF4" w:rsidRDefault="007E1914">
      <w:pPr>
        <w:ind w:firstLine="567"/>
        <w:jc w:val="both"/>
        <w:rPr>
          <w:sz w:val="28"/>
          <w:szCs w:val="28"/>
        </w:rPr>
      </w:pPr>
      <w:r>
        <w:rPr>
          <w:sz w:val="28"/>
          <w:szCs w:val="28"/>
        </w:rPr>
        <w:t>загальна кількість поданих навчально-методичних (методичних) посібників;</w:t>
      </w:r>
    </w:p>
    <w:p w14:paraId="4072ADBC" w14:textId="77777777" w:rsidR="00F73FF4" w:rsidRDefault="007E1914">
      <w:pPr>
        <w:ind w:firstLine="567"/>
        <w:jc w:val="both"/>
        <w:rPr>
          <w:sz w:val="28"/>
          <w:szCs w:val="28"/>
        </w:rPr>
      </w:pPr>
      <w:r>
        <w:rPr>
          <w:sz w:val="28"/>
          <w:szCs w:val="28"/>
        </w:rPr>
        <w:t>кількість навчально-методичних (методичних) посібників, що пройшли / не пройшли апробацію;</w:t>
      </w:r>
    </w:p>
    <w:p w14:paraId="0A7FD480" w14:textId="77777777" w:rsidR="00F73FF4" w:rsidRDefault="007E1914">
      <w:pPr>
        <w:ind w:firstLine="567"/>
        <w:jc w:val="both"/>
        <w:rPr>
          <w:sz w:val="28"/>
          <w:szCs w:val="28"/>
        </w:rPr>
      </w:pPr>
      <w:r>
        <w:rPr>
          <w:sz w:val="28"/>
          <w:szCs w:val="28"/>
        </w:rPr>
        <w:t>кількість проведених засідань експертних комісій щодо розгляду поданих матеріалів за результатами апробації навчально-методичних (методичних) посібників та ухвалення остаточного рішення;</w:t>
      </w:r>
    </w:p>
    <w:p w14:paraId="6507E5C0" w14:textId="77777777" w:rsidR="00F73FF4" w:rsidRDefault="007E1914">
      <w:pPr>
        <w:ind w:firstLine="567"/>
        <w:jc w:val="both"/>
        <w:rPr>
          <w:sz w:val="28"/>
          <w:szCs w:val="28"/>
        </w:rPr>
      </w:pPr>
      <w:r>
        <w:rPr>
          <w:sz w:val="28"/>
          <w:szCs w:val="28"/>
        </w:rPr>
        <w:t>кількість закладів освіти та педагогічних працівників, які залучаються до проведення апробації навчально-методичних (методичних) посібників.</w:t>
      </w:r>
    </w:p>
    <w:p w14:paraId="7B05D9E0" w14:textId="77777777" w:rsidR="00F73FF4" w:rsidRDefault="00F73FF4">
      <w:pPr>
        <w:spacing w:line="276" w:lineRule="auto"/>
        <w:ind w:right="146"/>
        <w:jc w:val="both"/>
        <w:rPr>
          <w:sz w:val="28"/>
          <w:szCs w:val="28"/>
        </w:rPr>
      </w:pPr>
    </w:p>
    <w:p w14:paraId="2A84727E" w14:textId="77777777" w:rsidR="00F73FF4" w:rsidRDefault="007E1914">
      <w:pPr>
        <w:ind w:firstLine="709"/>
        <w:jc w:val="both"/>
        <w:rPr>
          <w:b/>
          <w:bCs/>
          <w:sz w:val="28"/>
          <w:szCs w:val="28"/>
        </w:rPr>
      </w:pPr>
      <w:r>
        <w:rPr>
          <w:b/>
          <w:bCs/>
          <w:sz w:val="28"/>
          <w:szCs w:val="28"/>
        </w:rPr>
        <w:t>IX. Визначення заходів, за допомогою яких здійснюватиметься відстеження результативності дії регуляторного акта</w:t>
      </w:r>
    </w:p>
    <w:p w14:paraId="36291907" w14:textId="77777777" w:rsidR="00F73FF4" w:rsidRDefault="00F73FF4">
      <w:pPr>
        <w:spacing w:line="276" w:lineRule="auto"/>
        <w:ind w:right="146" w:firstLine="142"/>
        <w:jc w:val="center"/>
        <w:rPr>
          <w:b/>
          <w:bCs/>
          <w:sz w:val="28"/>
          <w:szCs w:val="28"/>
        </w:rPr>
      </w:pPr>
    </w:p>
    <w:p w14:paraId="61B1DF6F" w14:textId="77777777" w:rsidR="00F73FF4" w:rsidRDefault="007E1914">
      <w:pPr>
        <w:ind w:firstLine="567"/>
        <w:jc w:val="both"/>
        <w:rPr>
          <w:sz w:val="28"/>
          <w:szCs w:val="28"/>
        </w:rPr>
      </w:pPr>
      <w:r>
        <w:rPr>
          <w:sz w:val="28"/>
          <w:szCs w:val="28"/>
        </w:rPr>
        <w:t>Базове відстеження результативності вищезазначеного регуляторного акта буде здійснюватися у ІІ кварталі 2027 року.</w:t>
      </w:r>
    </w:p>
    <w:p w14:paraId="7FD58082" w14:textId="77777777" w:rsidR="00F73FF4" w:rsidRDefault="007E1914">
      <w:pPr>
        <w:ind w:firstLine="567"/>
        <w:jc w:val="both"/>
        <w:rPr>
          <w:sz w:val="28"/>
          <w:szCs w:val="28"/>
        </w:rPr>
      </w:pPr>
      <w:r>
        <w:rPr>
          <w:sz w:val="28"/>
          <w:szCs w:val="28"/>
        </w:rPr>
        <w:t xml:space="preserve">Повторне відстеження планується після набрання чинності регуляторного акта, в результаті якого відбудеться порівняння показників базового та повторного відстеження – у ІІ кварталі 2028 року. </w:t>
      </w:r>
    </w:p>
    <w:p w14:paraId="3CAFFD9A" w14:textId="77777777" w:rsidR="00F73FF4" w:rsidRDefault="007E1914">
      <w:pPr>
        <w:tabs>
          <w:tab w:val="left" w:pos="4320"/>
        </w:tabs>
        <w:ind w:firstLine="567"/>
        <w:jc w:val="both"/>
        <w:rPr>
          <w:sz w:val="28"/>
          <w:szCs w:val="28"/>
        </w:rPr>
      </w:pPr>
      <w:r>
        <w:rPr>
          <w:sz w:val="28"/>
          <w:szCs w:val="28"/>
        </w:rPr>
        <w:t>Періодичне відстеження регуляторного акта здійснюватиметься раз на три роки після проведення повторного відстеження (ІІ квартал 2031 року).</w:t>
      </w:r>
    </w:p>
    <w:p w14:paraId="46A0D8E2" w14:textId="77777777" w:rsidR="00F73FF4" w:rsidRDefault="007E1914">
      <w:pPr>
        <w:ind w:firstLine="567"/>
        <w:jc w:val="both"/>
        <w:rPr>
          <w:sz w:val="28"/>
          <w:szCs w:val="28"/>
        </w:rPr>
      </w:pPr>
      <w:r>
        <w:rPr>
          <w:sz w:val="28"/>
          <w:szCs w:val="28"/>
        </w:rPr>
        <w:t>Метод проведення відстеження результативності – статистичний.</w:t>
      </w:r>
    </w:p>
    <w:p w14:paraId="23AD2B13" w14:textId="77777777" w:rsidR="00F73FF4" w:rsidRDefault="007E1914">
      <w:pPr>
        <w:tabs>
          <w:tab w:val="left" w:pos="4320"/>
        </w:tabs>
        <w:ind w:firstLine="567"/>
        <w:jc w:val="both"/>
        <w:rPr>
          <w:sz w:val="28"/>
          <w:szCs w:val="28"/>
        </w:rPr>
      </w:pPr>
      <w:r>
        <w:rPr>
          <w:sz w:val="28"/>
          <w:szCs w:val="28"/>
        </w:rPr>
        <w:t>Виконавець заходів з відстеження результативності – Міністерство освіти і науки України.</w:t>
      </w:r>
    </w:p>
    <w:p w14:paraId="455A2AA1" w14:textId="77777777" w:rsidR="00F73FF4" w:rsidRDefault="007E1914">
      <w:pPr>
        <w:ind w:firstLine="567"/>
        <w:jc w:val="both"/>
        <w:rPr>
          <w:sz w:val="28"/>
          <w:szCs w:val="28"/>
        </w:rPr>
      </w:pPr>
      <w:r>
        <w:rPr>
          <w:sz w:val="28"/>
          <w:szCs w:val="28"/>
        </w:rPr>
        <w:t>Вид даних, за допомогою яких здійснюватимуться відстеження результативності – статистичний.</w:t>
      </w:r>
    </w:p>
    <w:p w14:paraId="2F223B34" w14:textId="77777777" w:rsidR="00F73FF4" w:rsidRDefault="007E1914">
      <w:pPr>
        <w:ind w:firstLine="567"/>
        <w:jc w:val="both"/>
        <w:rPr>
          <w:sz w:val="28"/>
          <w:szCs w:val="28"/>
        </w:rPr>
      </w:pPr>
      <w:r>
        <w:rPr>
          <w:sz w:val="28"/>
          <w:szCs w:val="28"/>
        </w:rPr>
        <w:t>До проведення відстеження результативності дії регуляторного акта залучатиметься Державна установа «Український інститут розвитку освіти».</w:t>
      </w:r>
    </w:p>
    <w:p w14:paraId="4F461620" w14:textId="77777777" w:rsidR="00F73FF4" w:rsidRDefault="007E1914">
      <w:pPr>
        <w:tabs>
          <w:tab w:val="left" w:pos="4320"/>
        </w:tabs>
        <w:ind w:firstLine="567"/>
        <w:jc w:val="both"/>
        <w:rPr>
          <w:sz w:val="28"/>
          <w:szCs w:val="28"/>
        </w:rPr>
      </w:pPr>
      <w:r>
        <w:rPr>
          <w:sz w:val="28"/>
          <w:szCs w:val="28"/>
        </w:rPr>
        <w:t xml:space="preserve">У разі надходження пропозицій та зауважень щодо вирішення неврегульованих або проблемних питань, буде розглядатись необхідність внесення відповідних змін. </w:t>
      </w:r>
    </w:p>
    <w:p w14:paraId="4ECBBA77" w14:textId="77777777" w:rsidR="00F73FF4" w:rsidRDefault="00F73FF4">
      <w:pPr>
        <w:spacing w:line="276" w:lineRule="auto"/>
        <w:ind w:left="709"/>
        <w:jc w:val="both"/>
        <w:rPr>
          <w:sz w:val="28"/>
          <w:szCs w:val="28"/>
        </w:rPr>
      </w:pPr>
    </w:p>
    <w:p w14:paraId="78BD5632" w14:textId="77777777" w:rsidR="00F73FF4" w:rsidRDefault="007E1914">
      <w:pPr>
        <w:spacing w:line="276" w:lineRule="auto"/>
        <w:jc w:val="both"/>
        <w:rPr>
          <w:b/>
          <w:bCs/>
          <w:sz w:val="28"/>
          <w:szCs w:val="28"/>
        </w:rPr>
      </w:pPr>
      <w:r>
        <w:rPr>
          <w:b/>
          <w:bCs/>
          <w:sz w:val="28"/>
          <w:szCs w:val="28"/>
        </w:rPr>
        <w:t>Міністр</w:t>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rPr>
        <w:tab/>
      </w:r>
      <w:r>
        <w:rPr>
          <w:b/>
          <w:bCs/>
          <w:sz w:val="28"/>
          <w:szCs w:val="28"/>
        </w:rPr>
        <w:tab/>
      </w:r>
      <w:r>
        <w:rPr>
          <w:b/>
          <w:bCs/>
          <w:sz w:val="28"/>
          <w:szCs w:val="28"/>
        </w:rPr>
        <w:tab/>
        <w:t>Оксен ЛІСОВИЙ</w:t>
      </w:r>
    </w:p>
    <w:p w14:paraId="12A0BCBE" w14:textId="77777777" w:rsidR="00F73FF4" w:rsidRDefault="007E1914">
      <w:pPr>
        <w:spacing w:line="276" w:lineRule="auto"/>
        <w:jc w:val="both"/>
        <w:rPr>
          <w:sz w:val="28"/>
          <w:szCs w:val="28"/>
        </w:rPr>
      </w:pPr>
      <w:r>
        <w:rPr>
          <w:sz w:val="28"/>
          <w:szCs w:val="28"/>
        </w:rPr>
        <w:t>«___»  _______________ 2026 р.</w:t>
      </w:r>
    </w:p>
    <w:p w14:paraId="3B75932D" w14:textId="77777777" w:rsidR="00F73FF4" w:rsidRDefault="00F73FF4">
      <w:pPr>
        <w:pBdr>
          <w:top w:val="nil"/>
          <w:left w:val="nil"/>
          <w:bottom w:val="nil"/>
          <w:right w:val="nil"/>
          <w:between w:val="nil"/>
        </w:pBdr>
        <w:spacing w:line="276" w:lineRule="auto"/>
        <w:ind w:left="-284"/>
        <w:jc w:val="center"/>
        <w:rPr>
          <w:b/>
          <w:bCs/>
          <w:sz w:val="28"/>
          <w:szCs w:val="28"/>
        </w:rPr>
      </w:pPr>
    </w:p>
    <w:p w14:paraId="289BEA22" w14:textId="77777777" w:rsidR="00F73FF4" w:rsidRDefault="00F73FF4">
      <w:pPr>
        <w:pBdr>
          <w:top w:val="nil"/>
          <w:left w:val="nil"/>
          <w:bottom w:val="nil"/>
          <w:right w:val="nil"/>
          <w:between w:val="nil"/>
        </w:pBdr>
        <w:spacing w:line="276" w:lineRule="auto"/>
        <w:ind w:left="-284"/>
        <w:jc w:val="center"/>
        <w:rPr>
          <w:b/>
          <w:bCs/>
          <w:sz w:val="28"/>
          <w:szCs w:val="28"/>
        </w:rPr>
      </w:pPr>
    </w:p>
    <w:p w14:paraId="0071EA74" w14:textId="77777777" w:rsidR="00F73FF4" w:rsidRDefault="00F73FF4">
      <w:pPr>
        <w:pBdr>
          <w:top w:val="nil"/>
          <w:left w:val="nil"/>
          <w:bottom w:val="nil"/>
          <w:right w:val="nil"/>
          <w:between w:val="nil"/>
        </w:pBdr>
        <w:spacing w:line="276" w:lineRule="auto"/>
        <w:ind w:left="-284"/>
        <w:jc w:val="center"/>
        <w:rPr>
          <w:b/>
          <w:bCs/>
          <w:sz w:val="28"/>
          <w:szCs w:val="28"/>
        </w:rPr>
      </w:pPr>
    </w:p>
    <w:p w14:paraId="2D3C1E49" w14:textId="77777777" w:rsidR="00F73FF4" w:rsidRDefault="00F73FF4">
      <w:pPr>
        <w:pBdr>
          <w:top w:val="nil"/>
          <w:left w:val="nil"/>
          <w:bottom w:val="nil"/>
          <w:right w:val="nil"/>
          <w:between w:val="nil"/>
        </w:pBdr>
        <w:spacing w:line="276" w:lineRule="auto"/>
        <w:ind w:left="-284"/>
        <w:jc w:val="center"/>
        <w:rPr>
          <w:b/>
          <w:bCs/>
          <w:sz w:val="28"/>
          <w:szCs w:val="28"/>
        </w:rPr>
      </w:pPr>
    </w:p>
    <w:p w14:paraId="7662AE8F" w14:textId="77777777" w:rsidR="00F73FF4" w:rsidRDefault="00F73FF4">
      <w:pPr>
        <w:pBdr>
          <w:top w:val="nil"/>
          <w:left w:val="nil"/>
          <w:bottom w:val="nil"/>
          <w:right w:val="nil"/>
          <w:between w:val="nil"/>
        </w:pBdr>
        <w:spacing w:line="276" w:lineRule="auto"/>
        <w:ind w:left="-284"/>
        <w:jc w:val="center"/>
        <w:rPr>
          <w:b/>
          <w:bCs/>
          <w:sz w:val="28"/>
          <w:szCs w:val="28"/>
        </w:rPr>
      </w:pPr>
    </w:p>
    <w:p w14:paraId="42CF99B3" w14:textId="77777777" w:rsidR="00F73FF4" w:rsidRDefault="007E1914">
      <w:pPr>
        <w:pBdr>
          <w:top w:val="nil"/>
          <w:left w:val="nil"/>
          <w:bottom w:val="nil"/>
          <w:right w:val="nil"/>
          <w:between w:val="nil"/>
        </w:pBdr>
        <w:spacing w:line="276" w:lineRule="auto"/>
        <w:ind w:left="-284"/>
        <w:jc w:val="center"/>
        <w:rPr>
          <w:b/>
          <w:bCs/>
          <w:sz w:val="28"/>
          <w:szCs w:val="28"/>
        </w:rPr>
      </w:pPr>
      <w:r>
        <w:br w:type="page"/>
      </w:r>
    </w:p>
    <w:p w14:paraId="31483FEB" w14:textId="77777777" w:rsidR="00F73FF4" w:rsidRDefault="00F73FF4">
      <w:pPr>
        <w:pBdr>
          <w:top w:val="nil"/>
          <w:left w:val="nil"/>
          <w:bottom w:val="nil"/>
          <w:right w:val="nil"/>
          <w:between w:val="nil"/>
        </w:pBdr>
        <w:spacing w:line="276" w:lineRule="auto"/>
        <w:ind w:left="-284"/>
        <w:jc w:val="center"/>
        <w:rPr>
          <w:b/>
          <w:bCs/>
          <w:sz w:val="28"/>
          <w:szCs w:val="28"/>
        </w:rPr>
      </w:pPr>
    </w:p>
    <w:p w14:paraId="3BC8F6AF" w14:textId="77777777" w:rsidR="00F73FF4" w:rsidRDefault="007E1914">
      <w:pPr>
        <w:pBdr>
          <w:top w:val="nil"/>
          <w:left w:val="nil"/>
          <w:bottom w:val="nil"/>
          <w:right w:val="nil"/>
          <w:between w:val="nil"/>
        </w:pBdr>
        <w:spacing w:line="276" w:lineRule="auto"/>
        <w:ind w:left="-284"/>
        <w:jc w:val="center"/>
        <w:rPr>
          <w:b/>
          <w:bCs/>
          <w:sz w:val="28"/>
          <w:szCs w:val="28"/>
        </w:rPr>
      </w:pPr>
      <w:r>
        <w:rPr>
          <w:b/>
          <w:bCs/>
          <w:sz w:val="28"/>
          <w:szCs w:val="28"/>
        </w:rPr>
        <w:t>ТЕСТ</w:t>
      </w:r>
    </w:p>
    <w:p w14:paraId="27AC6906" w14:textId="77777777" w:rsidR="00F73FF4" w:rsidRDefault="007E1914">
      <w:pPr>
        <w:pBdr>
          <w:top w:val="nil"/>
          <w:left w:val="nil"/>
          <w:bottom w:val="nil"/>
          <w:right w:val="nil"/>
          <w:between w:val="nil"/>
        </w:pBdr>
        <w:spacing w:line="276" w:lineRule="auto"/>
        <w:ind w:left="-284"/>
        <w:jc w:val="center"/>
        <w:rPr>
          <w:b/>
          <w:bCs/>
          <w:sz w:val="28"/>
          <w:szCs w:val="28"/>
        </w:rPr>
      </w:pPr>
      <w:r>
        <w:rPr>
          <w:b/>
          <w:bCs/>
          <w:sz w:val="28"/>
          <w:szCs w:val="28"/>
        </w:rPr>
        <w:t>малого підприємництва (М-Тест)</w:t>
      </w:r>
    </w:p>
    <w:p w14:paraId="1C45CFAB" w14:textId="77777777" w:rsidR="00F73FF4" w:rsidRDefault="00F73FF4">
      <w:pPr>
        <w:pBdr>
          <w:top w:val="nil"/>
          <w:left w:val="nil"/>
          <w:bottom w:val="nil"/>
          <w:right w:val="nil"/>
          <w:between w:val="nil"/>
        </w:pBdr>
        <w:spacing w:line="276" w:lineRule="auto"/>
        <w:ind w:left="-284"/>
        <w:jc w:val="center"/>
        <w:rPr>
          <w:b/>
          <w:bCs/>
          <w:sz w:val="28"/>
          <w:szCs w:val="28"/>
        </w:rPr>
      </w:pPr>
    </w:p>
    <w:p w14:paraId="3D3C8759" w14:textId="77777777" w:rsidR="00F73FF4" w:rsidRDefault="007E1914">
      <w:pPr>
        <w:numPr>
          <w:ilvl w:val="1"/>
          <w:numId w:val="2"/>
        </w:numPr>
        <w:pBdr>
          <w:top w:val="nil"/>
          <w:left w:val="nil"/>
          <w:bottom w:val="nil"/>
          <w:right w:val="nil"/>
          <w:between w:val="nil"/>
        </w:pBdr>
        <w:ind w:left="0" w:firstLine="567"/>
        <w:jc w:val="both"/>
      </w:pPr>
      <w:r>
        <w:rPr>
          <w:sz w:val="28"/>
          <w:szCs w:val="28"/>
        </w:rPr>
        <w:t>Консультації з представниками мікро- та малого підприємництва щодо оцінки впливу регулювання.</w:t>
      </w:r>
    </w:p>
    <w:p w14:paraId="56212BF6" w14:textId="15EE7FFB" w:rsidR="00F73FF4" w:rsidRDefault="007E1914">
      <w:pPr>
        <w:pBdr>
          <w:top w:val="nil"/>
          <w:left w:val="nil"/>
          <w:bottom w:val="nil"/>
          <w:right w:val="nil"/>
          <w:between w:val="nil"/>
        </w:pBdr>
        <w:ind w:firstLine="567"/>
        <w:jc w:val="both"/>
        <w:rPr>
          <w:sz w:val="28"/>
          <w:szCs w:val="28"/>
        </w:rPr>
      </w:pPr>
      <w:r>
        <w:rPr>
          <w:sz w:val="28"/>
          <w:szCs w:val="28"/>
        </w:rPr>
        <w:t xml:space="preserve">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розробниками в період </w:t>
      </w:r>
      <w:r w:rsidR="00ED70B2" w:rsidRPr="00ED70B2">
        <w:rPr>
          <w:sz w:val="28"/>
          <w:szCs w:val="28"/>
        </w:rPr>
        <w:t>з 01.</w:t>
      </w:r>
      <w:r w:rsidR="00ED70B2" w:rsidRPr="00ED70B2">
        <w:rPr>
          <w:sz w:val="28"/>
          <w:szCs w:val="28"/>
          <w:lang w:val="uk-UA"/>
        </w:rPr>
        <w:t>12</w:t>
      </w:r>
      <w:r w:rsidRPr="00ED70B2">
        <w:rPr>
          <w:sz w:val="28"/>
          <w:szCs w:val="28"/>
        </w:rPr>
        <w:t>.2025</w:t>
      </w:r>
      <w:r>
        <w:rPr>
          <w:sz w:val="28"/>
          <w:szCs w:val="28"/>
        </w:rPr>
        <w:t xml:space="preserve"> – 06.04.2026 року.</w:t>
      </w:r>
    </w:p>
    <w:p w14:paraId="51A052E9" w14:textId="77777777" w:rsidR="00F73FF4" w:rsidRDefault="00F73FF4">
      <w:pPr>
        <w:pBdr>
          <w:top w:val="nil"/>
          <w:left w:val="nil"/>
          <w:bottom w:val="nil"/>
          <w:right w:val="nil"/>
          <w:between w:val="nil"/>
        </w:pBdr>
        <w:spacing w:line="276" w:lineRule="auto"/>
        <w:ind w:left="709"/>
        <w:jc w:val="both"/>
        <w:rPr>
          <w:sz w:val="28"/>
          <w:szCs w:val="28"/>
        </w:rPr>
      </w:pPr>
    </w:p>
    <w:tbl>
      <w:tblPr>
        <w:tblStyle w:val="af"/>
        <w:tblW w:w="9714" w:type="dxa"/>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3535"/>
        <w:gridCol w:w="1972"/>
        <w:gridCol w:w="3117"/>
      </w:tblGrid>
      <w:tr w:rsidR="00F73FF4" w14:paraId="498D3030" w14:textId="77777777">
        <w:trPr>
          <w:trHeight w:val="321"/>
        </w:trPr>
        <w:tc>
          <w:tcPr>
            <w:tcW w:w="1090" w:type="dxa"/>
            <w:tcBorders>
              <w:top w:val="single" w:sz="4" w:space="0" w:color="000000"/>
              <w:left w:val="single" w:sz="4" w:space="0" w:color="000000"/>
              <w:bottom w:val="single" w:sz="4" w:space="0" w:color="000000"/>
              <w:right w:val="single" w:sz="4" w:space="0" w:color="000000"/>
            </w:tcBorders>
          </w:tcPr>
          <w:p w14:paraId="0E99869F" w14:textId="77777777" w:rsidR="00F73FF4" w:rsidRDefault="007E1914">
            <w:pPr>
              <w:pBdr>
                <w:top w:val="nil"/>
                <w:left w:val="nil"/>
                <w:bottom w:val="nil"/>
                <w:right w:val="nil"/>
                <w:between w:val="nil"/>
              </w:pBdr>
              <w:spacing w:line="276" w:lineRule="auto"/>
              <w:jc w:val="both"/>
              <w:rPr>
                <w:sz w:val="28"/>
                <w:szCs w:val="28"/>
              </w:rPr>
            </w:pPr>
            <w:r>
              <w:rPr>
                <w:sz w:val="28"/>
                <w:szCs w:val="28"/>
              </w:rPr>
              <w:t xml:space="preserve">Порядковий номер </w:t>
            </w:r>
          </w:p>
        </w:tc>
        <w:tc>
          <w:tcPr>
            <w:tcW w:w="3535" w:type="dxa"/>
            <w:tcBorders>
              <w:top w:val="single" w:sz="4" w:space="0" w:color="000000"/>
              <w:left w:val="single" w:sz="4" w:space="0" w:color="000000"/>
              <w:bottom w:val="single" w:sz="4" w:space="0" w:color="000000"/>
              <w:right w:val="single" w:sz="4" w:space="0" w:color="000000"/>
            </w:tcBorders>
          </w:tcPr>
          <w:p w14:paraId="32CE2A4D" w14:textId="77777777" w:rsidR="00F73FF4" w:rsidRDefault="007E1914">
            <w:pPr>
              <w:pBdr>
                <w:top w:val="nil"/>
                <w:left w:val="nil"/>
                <w:bottom w:val="nil"/>
                <w:right w:val="nil"/>
                <w:between w:val="nil"/>
              </w:pBdr>
              <w:spacing w:line="276" w:lineRule="auto"/>
              <w:ind w:left="38"/>
              <w:jc w:val="both"/>
              <w:rPr>
                <w:sz w:val="28"/>
                <w:szCs w:val="28"/>
              </w:rPr>
            </w:pPr>
            <w:r>
              <w:rPr>
                <w:sz w:val="28"/>
                <w:szCs w:val="28"/>
              </w:rPr>
              <w:t>Вид консультації (публічні консультації прямі (круглі столи, наради, робочі зустрічі тощо), інтернет- консультації прямі (інтернет-форуми, соціальні мережі тощо), запити (до підприємців, експертів, науковців тощо)</w:t>
            </w:r>
          </w:p>
        </w:tc>
        <w:tc>
          <w:tcPr>
            <w:tcW w:w="1972" w:type="dxa"/>
            <w:tcBorders>
              <w:top w:val="single" w:sz="4" w:space="0" w:color="000000"/>
              <w:left w:val="single" w:sz="4" w:space="0" w:color="000000"/>
              <w:bottom w:val="single" w:sz="4" w:space="0" w:color="000000"/>
              <w:right w:val="single" w:sz="4" w:space="0" w:color="000000"/>
            </w:tcBorders>
          </w:tcPr>
          <w:p w14:paraId="2A3989B7" w14:textId="77777777" w:rsidR="00F73FF4" w:rsidRDefault="007E1914">
            <w:pPr>
              <w:pBdr>
                <w:top w:val="nil"/>
                <w:left w:val="nil"/>
                <w:bottom w:val="nil"/>
                <w:right w:val="nil"/>
                <w:between w:val="nil"/>
              </w:pBdr>
              <w:spacing w:line="276" w:lineRule="auto"/>
              <w:jc w:val="center"/>
              <w:rPr>
                <w:sz w:val="28"/>
                <w:szCs w:val="28"/>
              </w:rPr>
            </w:pPr>
            <w:r>
              <w:rPr>
                <w:sz w:val="28"/>
                <w:szCs w:val="28"/>
              </w:rPr>
              <w:t>Кількість учасників консультацій, осіб</w:t>
            </w:r>
          </w:p>
        </w:tc>
        <w:tc>
          <w:tcPr>
            <w:tcW w:w="3117" w:type="dxa"/>
            <w:tcBorders>
              <w:top w:val="single" w:sz="4" w:space="0" w:color="000000"/>
              <w:left w:val="single" w:sz="4" w:space="0" w:color="000000"/>
              <w:bottom w:val="single" w:sz="4" w:space="0" w:color="000000"/>
              <w:right w:val="single" w:sz="4" w:space="0" w:color="000000"/>
            </w:tcBorders>
          </w:tcPr>
          <w:p w14:paraId="7C64FEBA" w14:textId="77777777" w:rsidR="00F73FF4" w:rsidRDefault="007E1914">
            <w:pPr>
              <w:pBdr>
                <w:top w:val="nil"/>
                <w:left w:val="nil"/>
                <w:bottom w:val="nil"/>
                <w:right w:val="nil"/>
                <w:between w:val="nil"/>
              </w:pBdr>
              <w:spacing w:line="276" w:lineRule="auto"/>
              <w:jc w:val="center"/>
              <w:rPr>
                <w:sz w:val="28"/>
                <w:szCs w:val="28"/>
              </w:rPr>
            </w:pPr>
            <w:r>
              <w:rPr>
                <w:sz w:val="28"/>
                <w:szCs w:val="28"/>
              </w:rPr>
              <w:t>Основні результати консультацій (опис)</w:t>
            </w:r>
          </w:p>
        </w:tc>
      </w:tr>
      <w:tr w:rsidR="00F73FF4" w14:paraId="563B73DD" w14:textId="77777777">
        <w:trPr>
          <w:trHeight w:val="2253"/>
        </w:trPr>
        <w:tc>
          <w:tcPr>
            <w:tcW w:w="1090" w:type="dxa"/>
            <w:tcBorders>
              <w:top w:val="single" w:sz="4" w:space="0" w:color="000000"/>
              <w:left w:val="single" w:sz="4" w:space="0" w:color="000000"/>
              <w:bottom w:val="single" w:sz="4" w:space="0" w:color="000000"/>
              <w:right w:val="single" w:sz="4" w:space="0" w:color="000000"/>
            </w:tcBorders>
          </w:tcPr>
          <w:p w14:paraId="487E7CC6" w14:textId="77777777" w:rsidR="00F73FF4" w:rsidRDefault="007E1914">
            <w:pPr>
              <w:pBdr>
                <w:top w:val="nil"/>
                <w:left w:val="nil"/>
                <w:bottom w:val="nil"/>
                <w:right w:val="nil"/>
                <w:between w:val="nil"/>
              </w:pBdr>
              <w:spacing w:line="276" w:lineRule="auto"/>
              <w:ind w:left="709"/>
              <w:jc w:val="both"/>
              <w:rPr>
                <w:sz w:val="28"/>
                <w:szCs w:val="28"/>
              </w:rPr>
            </w:pPr>
            <w:r>
              <w:rPr>
                <w:sz w:val="28"/>
                <w:szCs w:val="28"/>
              </w:rPr>
              <w:t>1</w:t>
            </w:r>
          </w:p>
        </w:tc>
        <w:tc>
          <w:tcPr>
            <w:tcW w:w="3535" w:type="dxa"/>
            <w:tcBorders>
              <w:top w:val="single" w:sz="4" w:space="0" w:color="000000"/>
              <w:left w:val="single" w:sz="4" w:space="0" w:color="000000"/>
              <w:bottom w:val="single" w:sz="4" w:space="0" w:color="000000"/>
              <w:right w:val="single" w:sz="4" w:space="0" w:color="000000"/>
            </w:tcBorders>
          </w:tcPr>
          <w:p w14:paraId="3785A1E1" w14:textId="77777777" w:rsidR="00F73FF4" w:rsidRDefault="007E1914">
            <w:pPr>
              <w:pBdr>
                <w:top w:val="nil"/>
                <w:left w:val="nil"/>
                <w:bottom w:val="nil"/>
                <w:right w:val="nil"/>
                <w:between w:val="nil"/>
              </w:pBdr>
              <w:spacing w:line="276" w:lineRule="auto"/>
              <w:jc w:val="both"/>
              <w:rPr>
                <w:sz w:val="28"/>
                <w:szCs w:val="28"/>
              </w:rPr>
            </w:pPr>
            <w:r>
              <w:rPr>
                <w:sz w:val="28"/>
                <w:szCs w:val="28"/>
              </w:rPr>
              <w:t>Робочі зустрічі за участі фахівців Міністерства освіти і науки України із залученням представників УІРО, ІМЗО, Офісу впровадження НУШ (27.01.2026, 02.02.2026, 18.02.2026, 10.03.2026)</w:t>
            </w:r>
          </w:p>
        </w:tc>
        <w:tc>
          <w:tcPr>
            <w:tcW w:w="1972" w:type="dxa"/>
            <w:tcBorders>
              <w:top w:val="single" w:sz="4" w:space="0" w:color="000000"/>
              <w:left w:val="single" w:sz="4" w:space="0" w:color="000000"/>
              <w:bottom w:val="single" w:sz="4" w:space="0" w:color="000000"/>
              <w:right w:val="single" w:sz="4" w:space="0" w:color="000000"/>
            </w:tcBorders>
          </w:tcPr>
          <w:p w14:paraId="1CA00870" w14:textId="77777777" w:rsidR="00F73FF4" w:rsidRDefault="007E1914">
            <w:pPr>
              <w:pBdr>
                <w:top w:val="nil"/>
                <w:left w:val="nil"/>
                <w:bottom w:val="nil"/>
                <w:right w:val="nil"/>
                <w:between w:val="nil"/>
              </w:pBdr>
              <w:spacing w:line="276" w:lineRule="auto"/>
              <w:ind w:left="709"/>
              <w:jc w:val="both"/>
              <w:rPr>
                <w:sz w:val="28"/>
                <w:szCs w:val="28"/>
              </w:rPr>
            </w:pPr>
            <w:r>
              <w:rPr>
                <w:sz w:val="28"/>
                <w:szCs w:val="28"/>
              </w:rPr>
              <w:t>11</w:t>
            </w:r>
          </w:p>
        </w:tc>
        <w:tc>
          <w:tcPr>
            <w:tcW w:w="3117" w:type="dxa"/>
            <w:tcBorders>
              <w:top w:val="single" w:sz="4" w:space="0" w:color="000000"/>
              <w:left w:val="single" w:sz="4" w:space="0" w:color="000000"/>
              <w:bottom w:val="single" w:sz="4" w:space="0" w:color="000000"/>
              <w:right w:val="single" w:sz="4" w:space="0" w:color="000000"/>
            </w:tcBorders>
          </w:tcPr>
          <w:p w14:paraId="4270600B" w14:textId="77777777" w:rsidR="00F73FF4" w:rsidRDefault="007E1914">
            <w:pPr>
              <w:pBdr>
                <w:top w:val="nil"/>
                <w:left w:val="nil"/>
                <w:bottom w:val="nil"/>
                <w:right w:val="nil"/>
                <w:between w:val="nil"/>
              </w:pBdr>
              <w:spacing w:line="276" w:lineRule="auto"/>
              <w:ind w:left="69"/>
              <w:rPr>
                <w:sz w:val="28"/>
                <w:szCs w:val="28"/>
              </w:rPr>
            </w:pPr>
            <w:r>
              <w:rPr>
                <w:sz w:val="28"/>
                <w:szCs w:val="28"/>
              </w:rPr>
              <w:t>Визначено мету та предмет правового регулювання.</w:t>
            </w:r>
          </w:p>
          <w:p w14:paraId="6C21580A" w14:textId="77777777" w:rsidR="00F73FF4" w:rsidRDefault="007E1914">
            <w:pPr>
              <w:pBdr>
                <w:top w:val="nil"/>
                <w:left w:val="nil"/>
                <w:bottom w:val="nil"/>
                <w:right w:val="nil"/>
                <w:between w:val="nil"/>
              </w:pBdr>
              <w:spacing w:line="276" w:lineRule="auto"/>
              <w:ind w:left="69"/>
              <w:rPr>
                <w:sz w:val="28"/>
                <w:szCs w:val="28"/>
              </w:rPr>
            </w:pPr>
            <w:r>
              <w:rPr>
                <w:sz w:val="28"/>
                <w:szCs w:val="28"/>
              </w:rPr>
              <w:t>Обговорено пропозиції змін до Порядку.</w:t>
            </w:r>
          </w:p>
        </w:tc>
      </w:tr>
      <w:tr w:rsidR="00F73FF4" w14:paraId="37F4E2D2" w14:textId="77777777">
        <w:trPr>
          <w:trHeight w:val="2253"/>
        </w:trPr>
        <w:tc>
          <w:tcPr>
            <w:tcW w:w="1090" w:type="dxa"/>
            <w:tcBorders>
              <w:top w:val="single" w:sz="4" w:space="0" w:color="000000"/>
              <w:left w:val="single" w:sz="4" w:space="0" w:color="000000"/>
              <w:bottom w:val="single" w:sz="4" w:space="0" w:color="000000"/>
              <w:right w:val="single" w:sz="4" w:space="0" w:color="000000"/>
            </w:tcBorders>
          </w:tcPr>
          <w:p w14:paraId="41D8C56B" w14:textId="77777777" w:rsidR="00F73FF4" w:rsidRDefault="007E1914">
            <w:pPr>
              <w:pBdr>
                <w:top w:val="nil"/>
                <w:left w:val="nil"/>
                <w:bottom w:val="nil"/>
                <w:right w:val="nil"/>
                <w:between w:val="nil"/>
              </w:pBdr>
              <w:spacing w:line="276" w:lineRule="auto"/>
              <w:ind w:left="709"/>
              <w:jc w:val="both"/>
              <w:rPr>
                <w:sz w:val="28"/>
                <w:szCs w:val="28"/>
              </w:rPr>
            </w:pPr>
            <w:r>
              <w:rPr>
                <w:sz w:val="28"/>
                <w:szCs w:val="28"/>
              </w:rPr>
              <w:t>2</w:t>
            </w:r>
          </w:p>
        </w:tc>
        <w:tc>
          <w:tcPr>
            <w:tcW w:w="3535" w:type="dxa"/>
            <w:tcBorders>
              <w:top w:val="single" w:sz="4" w:space="0" w:color="000000"/>
              <w:left w:val="single" w:sz="4" w:space="0" w:color="000000"/>
              <w:bottom w:val="single" w:sz="4" w:space="0" w:color="000000"/>
              <w:right w:val="single" w:sz="4" w:space="0" w:color="000000"/>
            </w:tcBorders>
          </w:tcPr>
          <w:p w14:paraId="341A756F" w14:textId="77777777" w:rsidR="00F73FF4" w:rsidRDefault="007E1914">
            <w:pPr>
              <w:tabs>
                <w:tab w:val="left" w:pos="851"/>
              </w:tabs>
              <w:jc w:val="both"/>
              <w:rPr>
                <w:sz w:val="28"/>
                <w:szCs w:val="28"/>
              </w:rPr>
            </w:pPr>
            <w:r>
              <w:rPr>
                <w:sz w:val="28"/>
                <w:szCs w:val="28"/>
              </w:rPr>
              <w:t xml:space="preserve">Електронні консультації з громадськістю шляхом оприлюднення проекту наказу на сайті МОН для громадського обговорення (18.03.-03.04.2026) </w:t>
            </w:r>
          </w:p>
        </w:tc>
        <w:tc>
          <w:tcPr>
            <w:tcW w:w="1972" w:type="dxa"/>
            <w:tcBorders>
              <w:top w:val="single" w:sz="4" w:space="0" w:color="000000"/>
              <w:left w:val="single" w:sz="4" w:space="0" w:color="000000"/>
              <w:bottom w:val="single" w:sz="4" w:space="0" w:color="000000"/>
              <w:right w:val="single" w:sz="4" w:space="0" w:color="000000"/>
            </w:tcBorders>
          </w:tcPr>
          <w:p w14:paraId="7617FBD0" w14:textId="77777777" w:rsidR="00F73FF4" w:rsidRDefault="007E1914">
            <w:pPr>
              <w:pBdr>
                <w:top w:val="nil"/>
                <w:left w:val="nil"/>
                <w:bottom w:val="nil"/>
                <w:right w:val="nil"/>
                <w:between w:val="nil"/>
              </w:pBdr>
              <w:spacing w:line="276" w:lineRule="auto"/>
              <w:ind w:left="709"/>
              <w:jc w:val="both"/>
              <w:rPr>
                <w:sz w:val="28"/>
                <w:szCs w:val="28"/>
              </w:rPr>
            </w:pPr>
            <w:r>
              <w:rPr>
                <w:sz w:val="28"/>
                <w:szCs w:val="28"/>
              </w:rPr>
              <w:t>1</w:t>
            </w:r>
          </w:p>
        </w:tc>
        <w:tc>
          <w:tcPr>
            <w:tcW w:w="3117" w:type="dxa"/>
            <w:tcBorders>
              <w:top w:val="single" w:sz="4" w:space="0" w:color="000000"/>
              <w:left w:val="single" w:sz="4" w:space="0" w:color="000000"/>
              <w:bottom w:val="single" w:sz="4" w:space="0" w:color="000000"/>
              <w:right w:val="single" w:sz="4" w:space="0" w:color="000000"/>
            </w:tcBorders>
          </w:tcPr>
          <w:p w14:paraId="11244843" w14:textId="77777777" w:rsidR="00F73FF4" w:rsidRDefault="007E1914">
            <w:pPr>
              <w:widowControl/>
              <w:tabs>
                <w:tab w:val="left" w:pos="851"/>
              </w:tabs>
              <w:jc w:val="both"/>
              <w:rPr>
                <w:sz w:val="28"/>
                <w:szCs w:val="28"/>
              </w:rPr>
            </w:pPr>
            <w:r>
              <w:rPr>
                <w:sz w:val="28"/>
                <w:szCs w:val="28"/>
              </w:rPr>
              <w:t>Частково враховано зауваження та пропозиції до проєкту Порядку проведення апробації навчальної літератури для закладів загальної середньої освіти</w:t>
            </w:r>
          </w:p>
        </w:tc>
      </w:tr>
      <w:tr w:rsidR="00F73FF4" w14:paraId="78EDBF4F" w14:textId="77777777">
        <w:trPr>
          <w:trHeight w:val="2253"/>
        </w:trPr>
        <w:tc>
          <w:tcPr>
            <w:tcW w:w="1090" w:type="dxa"/>
            <w:tcBorders>
              <w:top w:val="single" w:sz="4" w:space="0" w:color="000000"/>
              <w:left w:val="single" w:sz="4" w:space="0" w:color="000000"/>
              <w:bottom w:val="single" w:sz="4" w:space="0" w:color="000000"/>
              <w:right w:val="single" w:sz="4" w:space="0" w:color="000000"/>
            </w:tcBorders>
          </w:tcPr>
          <w:p w14:paraId="48AE59C5" w14:textId="77777777" w:rsidR="00F73FF4" w:rsidRDefault="007E1914">
            <w:pPr>
              <w:pBdr>
                <w:top w:val="nil"/>
                <w:left w:val="nil"/>
                <w:bottom w:val="nil"/>
                <w:right w:val="nil"/>
                <w:between w:val="nil"/>
              </w:pBdr>
              <w:spacing w:line="276" w:lineRule="auto"/>
              <w:ind w:left="709"/>
              <w:jc w:val="both"/>
              <w:rPr>
                <w:sz w:val="28"/>
                <w:szCs w:val="28"/>
              </w:rPr>
            </w:pPr>
            <w:r>
              <w:rPr>
                <w:sz w:val="28"/>
                <w:szCs w:val="28"/>
              </w:rPr>
              <w:lastRenderedPageBreak/>
              <w:t>3</w:t>
            </w:r>
          </w:p>
        </w:tc>
        <w:tc>
          <w:tcPr>
            <w:tcW w:w="3535" w:type="dxa"/>
            <w:tcBorders>
              <w:top w:val="single" w:sz="4" w:space="0" w:color="000000"/>
              <w:left w:val="single" w:sz="4" w:space="0" w:color="000000"/>
              <w:bottom w:val="single" w:sz="4" w:space="0" w:color="000000"/>
              <w:right w:val="single" w:sz="4" w:space="0" w:color="000000"/>
            </w:tcBorders>
          </w:tcPr>
          <w:p w14:paraId="63B6BF58" w14:textId="77777777" w:rsidR="00F73FF4" w:rsidRDefault="007E1914">
            <w:pPr>
              <w:tabs>
                <w:tab w:val="left" w:pos="851"/>
              </w:tabs>
              <w:spacing w:line="276" w:lineRule="auto"/>
              <w:jc w:val="both"/>
              <w:rPr>
                <w:sz w:val="28"/>
                <w:szCs w:val="28"/>
              </w:rPr>
            </w:pPr>
            <w:r>
              <w:rPr>
                <w:sz w:val="28"/>
                <w:szCs w:val="28"/>
              </w:rPr>
              <w:t>Проведено робочу зустріч із представниками видавництв, авторів підручників (26.03.2026)</w:t>
            </w:r>
          </w:p>
        </w:tc>
        <w:tc>
          <w:tcPr>
            <w:tcW w:w="1972" w:type="dxa"/>
            <w:tcBorders>
              <w:top w:val="single" w:sz="4" w:space="0" w:color="000000"/>
              <w:left w:val="single" w:sz="4" w:space="0" w:color="000000"/>
              <w:bottom w:val="single" w:sz="4" w:space="0" w:color="000000"/>
              <w:right w:val="single" w:sz="4" w:space="0" w:color="000000"/>
            </w:tcBorders>
          </w:tcPr>
          <w:p w14:paraId="74D77892" w14:textId="77777777" w:rsidR="00F73FF4" w:rsidRDefault="007E1914">
            <w:pPr>
              <w:spacing w:line="276" w:lineRule="auto"/>
              <w:ind w:left="709"/>
              <w:jc w:val="both"/>
              <w:rPr>
                <w:sz w:val="28"/>
                <w:szCs w:val="28"/>
              </w:rPr>
            </w:pPr>
            <w:r>
              <w:rPr>
                <w:sz w:val="28"/>
                <w:szCs w:val="28"/>
              </w:rPr>
              <w:t>57</w:t>
            </w:r>
          </w:p>
        </w:tc>
        <w:tc>
          <w:tcPr>
            <w:tcW w:w="3117" w:type="dxa"/>
            <w:tcBorders>
              <w:top w:val="single" w:sz="4" w:space="0" w:color="000000"/>
              <w:left w:val="single" w:sz="4" w:space="0" w:color="000000"/>
              <w:bottom w:val="single" w:sz="4" w:space="0" w:color="000000"/>
              <w:right w:val="single" w:sz="4" w:space="0" w:color="000000"/>
            </w:tcBorders>
          </w:tcPr>
          <w:p w14:paraId="09395E92" w14:textId="77777777" w:rsidR="00F73FF4" w:rsidRDefault="007E1914">
            <w:pPr>
              <w:widowControl/>
              <w:tabs>
                <w:tab w:val="left" w:pos="851"/>
              </w:tabs>
              <w:spacing w:line="276" w:lineRule="auto"/>
              <w:ind w:left="69"/>
              <w:jc w:val="both"/>
              <w:rPr>
                <w:sz w:val="28"/>
                <w:szCs w:val="28"/>
              </w:rPr>
            </w:pPr>
            <w:r>
              <w:rPr>
                <w:sz w:val="28"/>
                <w:szCs w:val="28"/>
              </w:rPr>
              <w:t xml:space="preserve">Обговорено підготовку та змістове наповнення методичних посібників для вчителя;  процедурні питання апробації та експертизи навчальної літератури для старшої профільної освіти. </w:t>
            </w:r>
          </w:p>
        </w:tc>
      </w:tr>
      <w:tr w:rsidR="00F73FF4" w14:paraId="504BEBA0" w14:textId="77777777">
        <w:trPr>
          <w:trHeight w:val="2253"/>
        </w:trPr>
        <w:tc>
          <w:tcPr>
            <w:tcW w:w="1090" w:type="dxa"/>
            <w:tcBorders>
              <w:top w:val="single" w:sz="4" w:space="0" w:color="000000"/>
              <w:left w:val="single" w:sz="4" w:space="0" w:color="000000"/>
              <w:bottom w:val="single" w:sz="4" w:space="0" w:color="000000"/>
              <w:right w:val="single" w:sz="4" w:space="0" w:color="000000"/>
            </w:tcBorders>
          </w:tcPr>
          <w:p w14:paraId="53D12359" w14:textId="77777777" w:rsidR="00F73FF4" w:rsidRDefault="007E1914">
            <w:pPr>
              <w:pBdr>
                <w:top w:val="nil"/>
                <w:left w:val="nil"/>
                <w:bottom w:val="nil"/>
                <w:right w:val="nil"/>
                <w:between w:val="nil"/>
              </w:pBdr>
              <w:spacing w:line="276" w:lineRule="auto"/>
              <w:ind w:left="709"/>
              <w:jc w:val="both"/>
              <w:rPr>
                <w:sz w:val="28"/>
                <w:szCs w:val="28"/>
              </w:rPr>
            </w:pPr>
            <w:r>
              <w:rPr>
                <w:sz w:val="28"/>
                <w:szCs w:val="28"/>
              </w:rPr>
              <w:t>4</w:t>
            </w:r>
          </w:p>
        </w:tc>
        <w:tc>
          <w:tcPr>
            <w:tcW w:w="3535" w:type="dxa"/>
            <w:tcBorders>
              <w:top w:val="single" w:sz="4" w:space="0" w:color="000000"/>
              <w:left w:val="single" w:sz="4" w:space="0" w:color="000000"/>
              <w:bottom w:val="single" w:sz="4" w:space="0" w:color="000000"/>
              <w:right w:val="single" w:sz="4" w:space="0" w:color="000000"/>
            </w:tcBorders>
          </w:tcPr>
          <w:p w14:paraId="1945EBAB" w14:textId="77777777" w:rsidR="00F73FF4" w:rsidRDefault="007E1914">
            <w:pPr>
              <w:tabs>
                <w:tab w:val="left" w:pos="851"/>
              </w:tabs>
              <w:jc w:val="both"/>
              <w:rPr>
                <w:sz w:val="28"/>
                <w:szCs w:val="28"/>
              </w:rPr>
            </w:pPr>
            <w:r>
              <w:rPr>
                <w:sz w:val="28"/>
                <w:szCs w:val="28"/>
              </w:rPr>
              <w:t>Робоча зустріч під головування заступниці Міністра освіти і науки України із представниками видавництв щодо підготовки підручників / посібників для старшої профільної освіти (30.03.2026)</w:t>
            </w:r>
          </w:p>
        </w:tc>
        <w:tc>
          <w:tcPr>
            <w:tcW w:w="1972" w:type="dxa"/>
            <w:tcBorders>
              <w:top w:val="single" w:sz="4" w:space="0" w:color="000000"/>
              <w:left w:val="single" w:sz="4" w:space="0" w:color="000000"/>
              <w:bottom w:val="single" w:sz="4" w:space="0" w:color="000000"/>
              <w:right w:val="single" w:sz="4" w:space="0" w:color="000000"/>
            </w:tcBorders>
          </w:tcPr>
          <w:p w14:paraId="2A6ECCE6" w14:textId="77777777" w:rsidR="00F73FF4" w:rsidRDefault="007E1914">
            <w:pPr>
              <w:spacing w:line="276" w:lineRule="auto"/>
              <w:ind w:left="709"/>
              <w:jc w:val="both"/>
              <w:rPr>
                <w:sz w:val="28"/>
                <w:szCs w:val="28"/>
              </w:rPr>
            </w:pPr>
            <w:r>
              <w:rPr>
                <w:sz w:val="28"/>
                <w:szCs w:val="28"/>
              </w:rPr>
              <w:t>48</w:t>
            </w:r>
          </w:p>
        </w:tc>
        <w:tc>
          <w:tcPr>
            <w:tcW w:w="3117" w:type="dxa"/>
            <w:tcBorders>
              <w:top w:val="single" w:sz="4" w:space="0" w:color="000000"/>
              <w:left w:val="single" w:sz="4" w:space="0" w:color="000000"/>
              <w:bottom w:val="single" w:sz="4" w:space="0" w:color="000000"/>
              <w:right w:val="single" w:sz="4" w:space="0" w:color="000000"/>
            </w:tcBorders>
          </w:tcPr>
          <w:p w14:paraId="77B75BDB" w14:textId="77777777" w:rsidR="00F73FF4" w:rsidRDefault="007E1914">
            <w:pPr>
              <w:widowControl/>
              <w:tabs>
                <w:tab w:val="left" w:pos="851"/>
              </w:tabs>
              <w:spacing w:line="276" w:lineRule="auto"/>
              <w:ind w:left="69"/>
              <w:jc w:val="both"/>
              <w:rPr>
                <w:sz w:val="28"/>
                <w:szCs w:val="28"/>
              </w:rPr>
            </w:pPr>
            <w:r>
              <w:rPr>
                <w:sz w:val="28"/>
                <w:szCs w:val="28"/>
              </w:rPr>
              <w:t>Обговорено проблемні питання підготовки навчально-методичних посібників для педагогічних працівників.</w:t>
            </w:r>
          </w:p>
        </w:tc>
      </w:tr>
    </w:tbl>
    <w:p w14:paraId="0B9B37C3" w14:textId="77777777" w:rsidR="00F73FF4" w:rsidRDefault="00F73FF4">
      <w:pPr>
        <w:pBdr>
          <w:top w:val="nil"/>
          <w:left w:val="nil"/>
          <w:bottom w:val="nil"/>
          <w:right w:val="nil"/>
          <w:between w:val="nil"/>
        </w:pBdr>
        <w:spacing w:line="276" w:lineRule="auto"/>
        <w:ind w:left="709"/>
        <w:jc w:val="both"/>
        <w:rPr>
          <w:sz w:val="28"/>
          <w:szCs w:val="28"/>
        </w:rPr>
      </w:pPr>
    </w:p>
    <w:p w14:paraId="5CB6F720" w14:textId="77777777" w:rsidR="00F73FF4" w:rsidRDefault="007E1914">
      <w:pPr>
        <w:numPr>
          <w:ilvl w:val="1"/>
          <w:numId w:val="2"/>
        </w:numPr>
        <w:pBdr>
          <w:top w:val="nil"/>
          <w:left w:val="nil"/>
          <w:bottom w:val="nil"/>
          <w:right w:val="nil"/>
          <w:between w:val="nil"/>
        </w:pBdr>
        <w:spacing w:line="276" w:lineRule="auto"/>
        <w:ind w:right="146" w:firstLine="423"/>
      </w:pPr>
      <w:r>
        <w:rPr>
          <w:sz w:val="28"/>
          <w:szCs w:val="28"/>
        </w:rPr>
        <w:t>Вимірювання впливу регулювання на суб’єктів малого підприємництва (мікро – та малі):</w:t>
      </w:r>
    </w:p>
    <w:p w14:paraId="723364CF" w14:textId="77777777" w:rsidR="00F73FF4" w:rsidRDefault="007E1914">
      <w:pPr>
        <w:pBdr>
          <w:top w:val="nil"/>
          <w:left w:val="nil"/>
          <w:bottom w:val="nil"/>
          <w:right w:val="nil"/>
          <w:between w:val="nil"/>
        </w:pBdr>
        <w:ind w:firstLine="567"/>
        <w:jc w:val="both"/>
      </w:pPr>
      <w:r>
        <w:rPr>
          <w:sz w:val="28"/>
          <w:szCs w:val="28"/>
        </w:rPr>
        <w:t>кількість суб’єктів малого підприємництва, на яких поширюється регулювання: 22 (одиниць), у тому числі малого підприємництва 19 (одиниці) та мікропідприємництва 3 (одиниці);</w:t>
      </w:r>
    </w:p>
    <w:p w14:paraId="38AF3F67" w14:textId="77777777" w:rsidR="00F73FF4" w:rsidRDefault="007E1914">
      <w:pPr>
        <w:pBdr>
          <w:top w:val="nil"/>
          <w:left w:val="nil"/>
          <w:bottom w:val="nil"/>
          <w:right w:val="nil"/>
          <w:between w:val="nil"/>
        </w:pBdr>
        <w:ind w:firstLine="567"/>
        <w:jc w:val="both"/>
      </w:pPr>
      <w:r>
        <w:rPr>
          <w:sz w:val="28"/>
          <w:szCs w:val="28"/>
        </w:rPr>
        <w:t>питома вага суб’єктів малого підприємництва в загальній кількості суб’єктів господарювання, на яких проблема справляє вплив, 100 % відсотків;</w:t>
      </w:r>
    </w:p>
    <w:p w14:paraId="362022F8" w14:textId="77777777" w:rsidR="00F73FF4" w:rsidRDefault="007E1914">
      <w:pPr>
        <w:pBdr>
          <w:top w:val="nil"/>
          <w:left w:val="nil"/>
          <w:bottom w:val="nil"/>
          <w:right w:val="nil"/>
          <w:between w:val="nil"/>
        </w:pBdr>
        <w:ind w:firstLine="567"/>
        <w:jc w:val="both"/>
      </w:pPr>
      <w:r>
        <w:rPr>
          <w:sz w:val="28"/>
          <w:szCs w:val="28"/>
        </w:rPr>
        <w:t xml:space="preserve">середня кількість об’єктів грифування, що припадає на: мале підприємництво (видавництво) – 7, мікропідприємництва (окремі автори) – 1 об’єкти. </w:t>
      </w:r>
    </w:p>
    <w:p w14:paraId="09EA41B0" w14:textId="77777777" w:rsidR="00F73FF4" w:rsidRDefault="007E1914">
      <w:pPr>
        <w:pBdr>
          <w:top w:val="nil"/>
          <w:left w:val="nil"/>
          <w:bottom w:val="nil"/>
          <w:right w:val="nil"/>
          <w:between w:val="nil"/>
        </w:pBdr>
        <w:spacing w:line="276" w:lineRule="auto"/>
        <w:ind w:right="146" w:firstLine="720"/>
        <w:jc w:val="both"/>
        <w:rPr>
          <w:sz w:val="28"/>
          <w:szCs w:val="28"/>
        </w:rPr>
      </w:pPr>
      <w:r>
        <w:rPr>
          <w:sz w:val="28"/>
          <w:szCs w:val="28"/>
        </w:rPr>
        <w:t>Беруться до уваги лише ті, які беруть участь в апробації.</w:t>
      </w:r>
    </w:p>
    <w:p w14:paraId="7AE6BC40" w14:textId="77777777" w:rsidR="00F73FF4" w:rsidRDefault="00F73FF4">
      <w:pPr>
        <w:pBdr>
          <w:top w:val="nil"/>
          <w:left w:val="nil"/>
          <w:bottom w:val="nil"/>
          <w:right w:val="nil"/>
          <w:between w:val="nil"/>
        </w:pBdr>
        <w:spacing w:line="276" w:lineRule="auto"/>
        <w:ind w:right="146" w:firstLine="720"/>
        <w:jc w:val="both"/>
        <w:rPr>
          <w:sz w:val="28"/>
          <w:szCs w:val="28"/>
        </w:rPr>
      </w:pPr>
    </w:p>
    <w:p w14:paraId="00D0CFC0" w14:textId="77777777" w:rsidR="00F73FF4" w:rsidRDefault="007E1914">
      <w:pPr>
        <w:pBdr>
          <w:top w:val="nil"/>
          <w:left w:val="nil"/>
          <w:bottom w:val="nil"/>
          <w:right w:val="nil"/>
          <w:between w:val="nil"/>
        </w:pBdr>
        <w:ind w:firstLine="567"/>
        <w:jc w:val="both"/>
        <w:rPr>
          <w:sz w:val="28"/>
          <w:szCs w:val="28"/>
        </w:rPr>
      </w:pPr>
      <w:r>
        <w:rPr>
          <w:sz w:val="28"/>
          <w:szCs w:val="28"/>
        </w:rPr>
        <w:t>3. Розрахунок витрат суб'єктів малого підприємництва на виконання вимог регулювання (під час здійснення розрахунку за основу взято витрати одного суб'єкта малого підприємництва для підготовки та подання пакетів документів на один підручник / посібник):</w:t>
      </w:r>
    </w:p>
    <w:p w14:paraId="65BEACD3" w14:textId="77777777" w:rsidR="00F73FF4" w:rsidRDefault="00F73FF4">
      <w:pPr>
        <w:pBdr>
          <w:top w:val="nil"/>
          <w:left w:val="nil"/>
          <w:bottom w:val="nil"/>
          <w:right w:val="nil"/>
          <w:between w:val="nil"/>
        </w:pBdr>
        <w:spacing w:line="276" w:lineRule="auto"/>
        <w:ind w:left="709"/>
        <w:jc w:val="both"/>
        <w:rPr>
          <w:sz w:val="28"/>
          <w:szCs w:val="28"/>
        </w:rPr>
      </w:pPr>
    </w:p>
    <w:tbl>
      <w:tblPr>
        <w:tblStyle w:val="af0"/>
        <w:tblW w:w="9763"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
        <w:gridCol w:w="3260"/>
        <w:gridCol w:w="2127"/>
        <w:gridCol w:w="1842"/>
        <w:gridCol w:w="1843"/>
      </w:tblGrid>
      <w:tr w:rsidR="00F73FF4" w14:paraId="0E55983D" w14:textId="77777777">
        <w:trPr>
          <w:trHeight w:val="1343"/>
        </w:trPr>
        <w:tc>
          <w:tcPr>
            <w:tcW w:w="691" w:type="dxa"/>
            <w:tcBorders>
              <w:top w:val="single" w:sz="4" w:space="0" w:color="000000"/>
              <w:left w:val="single" w:sz="4" w:space="0" w:color="000000"/>
              <w:bottom w:val="single" w:sz="4" w:space="0" w:color="000000"/>
              <w:right w:val="single" w:sz="4" w:space="0" w:color="000000"/>
            </w:tcBorders>
          </w:tcPr>
          <w:p w14:paraId="5EF8FDB5" w14:textId="77777777" w:rsidR="00F73FF4" w:rsidRDefault="007E1914">
            <w:pPr>
              <w:widowControl/>
              <w:pBdr>
                <w:top w:val="nil"/>
                <w:left w:val="nil"/>
                <w:bottom w:val="nil"/>
                <w:right w:val="nil"/>
                <w:between w:val="nil"/>
              </w:pBdr>
              <w:jc w:val="center"/>
              <w:rPr>
                <w:color w:val="000000"/>
                <w:sz w:val="24"/>
                <w:szCs w:val="24"/>
              </w:rPr>
            </w:pPr>
            <w:r>
              <w:rPr>
                <w:b/>
                <w:bCs/>
                <w:color w:val="000000"/>
                <w:sz w:val="28"/>
                <w:szCs w:val="28"/>
              </w:rPr>
              <w:t>№</w:t>
            </w:r>
          </w:p>
        </w:tc>
        <w:tc>
          <w:tcPr>
            <w:tcW w:w="3260" w:type="dxa"/>
            <w:tcBorders>
              <w:top w:val="single" w:sz="4" w:space="0" w:color="000000"/>
              <w:left w:val="single" w:sz="4" w:space="0" w:color="000000"/>
              <w:bottom w:val="single" w:sz="4" w:space="0" w:color="000000"/>
              <w:right w:val="single" w:sz="4" w:space="0" w:color="000000"/>
            </w:tcBorders>
          </w:tcPr>
          <w:p w14:paraId="1129F301" w14:textId="77777777" w:rsidR="00F73FF4" w:rsidRDefault="007E1914">
            <w:pPr>
              <w:widowControl/>
              <w:pBdr>
                <w:top w:val="nil"/>
                <w:left w:val="nil"/>
                <w:bottom w:val="nil"/>
                <w:right w:val="nil"/>
                <w:between w:val="nil"/>
              </w:pBdr>
              <w:rPr>
                <w:color w:val="000000"/>
                <w:sz w:val="24"/>
                <w:szCs w:val="24"/>
              </w:rPr>
            </w:pPr>
            <w:r>
              <w:rPr>
                <w:b/>
                <w:bCs/>
                <w:color w:val="000000"/>
                <w:sz w:val="28"/>
                <w:szCs w:val="28"/>
              </w:rPr>
              <w:t>Найменування оцінки</w:t>
            </w:r>
          </w:p>
        </w:tc>
        <w:tc>
          <w:tcPr>
            <w:tcW w:w="2127" w:type="dxa"/>
            <w:tcBorders>
              <w:top w:val="single" w:sz="4" w:space="0" w:color="000000"/>
              <w:left w:val="single" w:sz="4" w:space="0" w:color="000000"/>
              <w:bottom w:val="single" w:sz="4" w:space="0" w:color="000000"/>
              <w:right w:val="single" w:sz="4" w:space="0" w:color="000000"/>
            </w:tcBorders>
          </w:tcPr>
          <w:p w14:paraId="115C3692" w14:textId="77777777" w:rsidR="00F73FF4" w:rsidRDefault="007E1914">
            <w:pPr>
              <w:widowControl/>
              <w:pBdr>
                <w:top w:val="nil"/>
                <w:left w:val="nil"/>
                <w:bottom w:val="nil"/>
                <w:right w:val="nil"/>
                <w:between w:val="nil"/>
              </w:pBdr>
              <w:jc w:val="center"/>
              <w:rPr>
                <w:color w:val="000000"/>
                <w:sz w:val="24"/>
                <w:szCs w:val="24"/>
              </w:rPr>
            </w:pPr>
            <w:r>
              <w:rPr>
                <w:b/>
                <w:bCs/>
                <w:color w:val="000000"/>
                <w:sz w:val="28"/>
                <w:szCs w:val="28"/>
              </w:rPr>
              <w:t>У перший рік (стартовий рік впровадження регулювання)</w:t>
            </w:r>
          </w:p>
        </w:tc>
        <w:tc>
          <w:tcPr>
            <w:tcW w:w="1842" w:type="dxa"/>
            <w:tcBorders>
              <w:top w:val="single" w:sz="4" w:space="0" w:color="000000"/>
              <w:left w:val="single" w:sz="4" w:space="0" w:color="000000"/>
              <w:bottom w:val="single" w:sz="4" w:space="0" w:color="000000"/>
              <w:right w:val="single" w:sz="4" w:space="0" w:color="000000"/>
            </w:tcBorders>
          </w:tcPr>
          <w:p w14:paraId="19A64447" w14:textId="77777777" w:rsidR="00F73FF4" w:rsidRDefault="007E1914">
            <w:pPr>
              <w:widowControl/>
              <w:pBdr>
                <w:top w:val="nil"/>
                <w:left w:val="nil"/>
                <w:bottom w:val="nil"/>
                <w:right w:val="nil"/>
                <w:between w:val="nil"/>
              </w:pBdr>
              <w:jc w:val="center"/>
              <w:rPr>
                <w:color w:val="000000"/>
                <w:sz w:val="24"/>
                <w:szCs w:val="24"/>
              </w:rPr>
            </w:pPr>
            <w:r>
              <w:rPr>
                <w:b/>
                <w:bCs/>
                <w:color w:val="000000"/>
                <w:sz w:val="28"/>
                <w:szCs w:val="28"/>
              </w:rPr>
              <w:t>Періодичні (за наступний рік)</w:t>
            </w:r>
          </w:p>
        </w:tc>
        <w:tc>
          <w:tcPr>
            <w:tcW w:w="1843" w:type="dxa"/>
            <w:tcBorders>
              <w:top w:val="single" w:sz="4" w:space="0" w:color="000000"/>
              <w:left w:val="single" w:sz="4" w:space="0" w:color="000000"/>
              <w:bottom w:val="single" w:sz="4" w:space="0" w:color="000000"/>
              <w:right w:val="single" w:sz="4" w:space="0" w:color="000000"/>
            </w:tcBorders>
          </w:tcPr>
          <w:p w14:paraId="1A9604FA" w14:textId="77777777" w:rsidR="00F73FF4" w:rsidRDefault="007E1914">
            <w:pPr>
              <w:widowControl/>
              <w:pBdr>
                <w:top w:val="nil"/>
                <w:left w:val="nil"/>
                <w:bottom w:val="nil"/>
                <w:right w:val="nil"/>
                <w:between w:val="nil"/>
              </w:pBdr>
              <w:jc w:val="center"/>
              <w:rPr>
                <w:color w:val="000000"/>
                <w:sz w:val="24"/>
                <w:szCs w:val="24"/>
              </w:rPr>
            </w:pPr>
            <w:r>
              <w:rPr>
                <w:b/>
                <w:bCs/>
                <w:color w:val="000000"/>
                <w:sz w:val="28"/>
                <w:szCs w:val="28"/>
              </w:rPr>
              <w:t>Витрати за</w:t>
            </w:r>
          </w:p>
          <w:p w14:paraId="0849B29B" w14:textId="285D14F7" w:rsidR="00F73FF4" w:rsidRPr="00E93624" w:rsidRDefault="00E93624" w:rsidP="00E93624">
            <w:pPr>
              <w:widowControl/>
              <w:pBdr>
                <w:top w:val="nil"/>
                <w:left w:val="nil"/>
                <w:bottom w:val="nil"/>
                <w:right w:val="nil"/>
                <w:between w:val="nil"/>
              </w:pBdr>
              <w:jc w:val="center"/>
              <w:rPr>
                <w:color w:val="000000"/>
                <w:sz w:val="24"/>
                <w:szCs w:val="24"/>
                <w:lang w:val="uk-UA"/>
              </w:rPr>
            </w:pPr>
            <w:r>
              <w:rPr>
                <w:b/>
                <w:bCs/>
                <w:color w:val="000000"/>
                <w:sz w:val="28"/>
                <w:szCs w:val="28"/>
                <w:lang w:val="uk-UA"/>
              </w:rPr>
              <w:t>п</w:t>
            </w:r>
            <w:r>
              <w:rPr>
                <w:b/>
                <w:bCs/>
                <w:color w:val="000000"/>
                <w:sz w:val="28"/>
                <w:szCs w:val="28"/>
                <w:lang w:val="en-US"/>
              </w:rPr>
              <w:t>’</w:t>
            </w:r>
            <w:r>
              <w:rPr>
                <w:b/>
                <w:bCs/>
                <w:color w:val="000000"/>
                <w:sz w:val="28"/>
                <w:szCs w:val="28"/>
                <w:lang w:val="uk-UA"/>
              </w:rPr>
              <w:t>ять</w:t>
            </w:r>
            <w:r w:rsidR="007E1914">
              <w:rPr>
                <w:b/>
                <w:bCs/>
                <w:color w:val="000000"/>
                <w:sz w:val="28"/>
                <w:szCs w:val="28"/>
              </w:rPr>
              <w:t xml:space="preserve"> рок</w:t>
            </w:r>
            <w:r>
              <w:rPr>
                <w:b/>
                <w:bCs/>
                <w:color w:val="000000"/>
                <w:sz w:val="28"/>
                <w:szCs w:val="28"/>
                <w:lang w:val="uk-UA"/>
              </w:rPr>
              <w:t>ів</w:t>
            </w:r>
          </w:p>
        </w:tc>
      </w:tr>
      <w:tr w:rsidR="00F73FF4" w14:paraId="09B59A0A" w14:textId="77777777">
        <w:trPr>
          <w:trHeight w:val="407"/>
        </w:trPr>
        <w:tc>
          <w:tcPr>
            <w:tcW w:w="9763" w:type="dxa"/>
            <w:gridSpan w:val="5"/>
            <w:tcBorders>
              <w:top w:val="single" w:sz="4" w:space="0" w:color="000000"/>
              <w:left w:val="single" w:sz="4" w:space="0" w:color="000000"/>
              <w:bottom w:val="single" w:sz="4" w:space="0" w:color="000000"/>
              <w:right w:val="single" w:sz="4" w:space="0" w:color="000000"/>
            </w:tcBorders>
          </w:tcPr>
          <w:p w14:paraId="04BE0AEB" w14:textId="77777777" w:rsidR="00F73FF4" w:rsidRDefault="007E1914">
            <w:pPr>
              <w:pBdr>
                <w:top w:val="nil"/>
                <w:left w:val="nil"/>
                <w:bottom w:val="nil"/>
                <w:right w:val="nil"/>
                <w:between w:val="nil"/>
              </w:pBdr>
              <w:spacing w:line="276" w:lineRule="auto"/>
              <w:ind w:left="709" w:hanging="415"/>
              <w:jc w:val="center"/>
              <w:rPr>
                <w:b/>
                <w:bCs/>
                <w:sz w:val="28"/>
                <w:szCs w:val="28"/>
              </w:rPr>
            </w:pPr>
            <w:r>
              <w:rPr>
                <w:b/>
                <w:bCs/>
                <w:sz w:val="28"/>
                <w:szCs w:val="28"/>
              </w:rPr>
              <w:t xml:space="preserve">Оцінка «прямих» витрат суб’єктів малого підприємництва на </w:t>
            </w:r>
            <w:r>
              <w:rPr>
                <w:b/>
                <w:bCs/>
                <w:sz w:val="28"/>
                <w:szCs w:val="28"/>
              </w:rPr>
              <w:lastRenderedPageBreak/>
              <w:t>виконання регулювання</w:t>
            </w:r>
          </w:p>
        </w:tc>
      </w:tr>
      <w:tr w:rsidR="00F73FF4" w14:paraId="749294AB" w14:textId="77777777">
        <w:trPr>
          <w:trHeight w:val="1639"/>
        </w:trPr>
        <w:tc>
          <w:tcPr>
            <w:tcW w:w="691" w:type="dxa"/>
            <w:tcBorders>
              <w:top w:val="single" w:sz="4" w:space="0" w:color="000000"/>
              <w:left w:val="single" w:sz="4" w:space="0" w:color="000000"/>
              <w:bottom w:val="single" w:sz="4" w:space="0" w:color="000000"/>
              <w:right w:val="single" w:sz="4" w:space="0" w:color="000000"/>
            </w:tcBorders>
          </w:tcPr>
          <w:p w14:paraId="16E31BBF" w14:textId="77777777" w:rsidR="00F73FF4" w:rsidRDefault="007E1914">
            <w:pPr>
              <w:pBdr>
                <w:top w:val="nil"/>
                <w:left w:val="nil"/>
                <w:bottom w:val="nil"/>
                <w:right w:val="nil"/>
                <w:between w:val="nil"/>
              </w:pBdr>
              <w:spacing w:line="276" w:lineRule="auto"/>
              <w:ind w:left="152" w:hanging="142"/>
              <w:jc w:val="both"/>
              <w:rPr>
                <w:sz w:val="28"/>
                <w:szCs w:val="28"/>
              </w:rPr>
            </w:pPr>
            <w:r>
              <w:rPr>
                <w:sz w:val="28"/>
                <w:szCs w:val="28"/>
              </w:rPr>
              <w:lastRenderedPageBreak/>
              <w:t>1.</w:t>
            </w:r>
          </w:p>
        </w:tc>
        <w:tc>
          <w:tcPr>
            <w:tcW w:w="3260" w:type="dxa"/>
            <w:tcBorders>
              <w:top w:val="single" w:sz="4" w:space="0" w:color="000000"/>
              <w:left w:val="single" w:sz="4" w:space="0" w:color="000000"/>
              <w:bottom w:val="single" w:sz="4" w:space="0" w:color="000000"/>
              <w:right w:val="single" w:sz="4" w:space="0" w:color="000000"/>
            </w:tcBorders>
          </w:tcPr>
          <w:p w14:paraId="21AC2503" w14:textId="77777777" w:rsidR="00F73FF4" w:rsidRDefault="007E1914">
            <w:pPr>
              <w:pBdr>
                <w:top w:val="nil"/>
                <w:left w:val="nil"/>
                <w:bottom w:val="nil"/>
                <w:right w:val="nil"/>
                <w:between w:val="nil"/>
              </w:pBdr>
              <w:spacing w:line="276" w:lineRule="auto"/>
              <w:rPr>
                <w:sz w:val="28"/>
                <w:szCs w:val="28"/>
              </w:rPr>
            </w:pPr>
            <w:r>
              <w:rPr>
                <w:sz w:val="28"/>
                <w:szCs w:val="28"/>
              </w:rPr>
              <w:t xml:space="preserve">Придбання необхідного обладнання (пристроїв, машин, механізмів) Формула: </w:t>
            </w:r>
          </w:p>
          <w:p w14:paraId="6414A786" w14:textId="77777777" w:rsidR="00F73FF4" w:rsidRDefault="007E1914">
            <w:pPr>
              <w:pBdr>
                <w:top w:val="nil"/>
                <w:left w:val="nil"/>
                <w:bottom w:val="nil"/>
                <w:right w:val="nil"/>
                <w:between w:val="nil"/>
              </w:pBdr>
              <w:spacing w:line="276" w:lineRule="auto"/>
              <w:rPr>
                <w:sz w:val="28"/>
                <w:szCs w:val="28"/>
              </w:rPr>
            </w:pPr>
            <w:r>
              <w:rPr>
                <w:sz w:val="28"/>
                <w:szCs w:val="28"/>
              </w:rPr>
              <w:t>кількість необхідних одиниць обладнання Х вартість одиниці</w:t>
            </w:r>
          </w:p>
        </w:tc>
        <w:tc>
          <w:tcPr>
            <w:tcW w:w="2127" w:type="dxa"/>
            <w:tcBorders>
              <w:top w:val="single" w:sz="4" w:space="0" w:color="000000"/>
              <w:left w:val="single" w:sz="4" w:space="0" w:color="000000"/>
              <w:bottom w:val="single" w:sz="4" w:space="0" w:color="000000"/>
              <w:right w:val="single" w:sz="4" w:space="0" w:color="000000"/>
            </w:tcBorders>
          </w:tcPr>
          <w:p w14:paraId="076BABCE"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14:paraId="48AAB56F" w14:textId="77777777" w:rsidR="00F73FF4" w:rsidRDefault="007E1914">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14:paraId="57FF349F" w14:textId="77777777" w:rsidR="00F73FF4" w:rsidRDefault="007E1914">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F73FF4" w14:paraId="0F91D425" w14:textId="77777777">
        <w:trPr>
          <w:trHeight w:val="4859"/>
        </w:trPr>
        <w:tc>
          <w:tcPr>
            <w:tcW w:w="691" w:type="dxa"/>
            <w:tcBorders>
              <w:top w:val="single" w:sz="4" w:space="0" w:color="000000"/>
              <w:left w:val="single" w:sz="4" w:space="0" w:color="000000"/>
              <w:bottom w:val="single" w:sz="4" w:space="0" w:color="000000"/>
              <w:right w:val="single" w:sz="4" w:space="0" w:color="000000"/>
            </w:tcBorders>
          </w:tcPr>
          <w:p w14:paraId="365E6D51" w14:textId="77777777" w:rsidR="00F73FF4" w:rsidRDefault="007E1914">
            <w:pPr>
              <w:pBdr>
                <w:top w:val="nil"/>
                <w:left w:val="nil"/>
                <w:bottom w:val="nil"/>
                <w:right w:val="nil"/>
                <w:between w:val="nil"/>
              </w:pBdr>
              <w:spacing w:line="276" w:lineRule="auto"/>
              <w:ind w:left="152" w:hanging="142"/>
              <w:jc w:val="both"/>
              <w:rPr>
                <w:sz w:val="28"/>
                <w:szCs w:val="28"/>
              </w:rPr>
            </w:pPr>
            <w:r>
              <w:rPr>
                <w:sz w:val="28"/>
                <w:szCs w:val="28"/>
              </w:rPr>
              <w:t>2.</w:t>
            </w:r>
          </w:p>
        </w:tc>
        <w:tc>
          <w:tcPr>
            <w:tcW w:w="3260" w:type="dxa"/>
            <w:tcBorders>
              <w:top w:val="single" w:sz="4" w:space="0" w:color="000000"/>
              <w:left w:val="single" w:sz="4" w:space="0" w:color="000000"/>
              <w:bottom w:val="single" w:sz="4" w:space="0" w:color="000000"/>
              <w:right w:val="single" w:sz="4" w:space="0" w:color="000000"/>
            </w:tcBorders>
          </w:tcPr>
          <w:p w14:paraId="5F948661" w14:textId="77777777" w:rsidR="00F73FF4" w:rsidRDefault="007E1914">
            <w:pPr>
              <w:pBdr>
                <w:top w:val="nil"/>
                <w:left w:val="nil"/>
                <w:bottom w:val="nil"/>
                <w:right w:val="nil"/>
                <w:between w:val="nil"/>
              </w:pBdr>
              <w:spacing w:line="276" w:lineRule="auto"/>
              <w:rPr>
                <w:sz w:val="28"/>
                <w:szCs w:val="28"/>
              </w:rPr>
            </w:pPr>
            <w:r>
              <w:rPr>
                <w:sz w:val="28"/>
                <w:szCs w:val="28"/>
              </w:rPr>
              <w:t>Процедури повірки та/або постановки на відповідний облік у визначеному органі державної влади чи місцевого самоврядування</w:t>
            </w:r>
          </w:p>
          <w:p w14:paraId="5FF41BCA" w14:textId="77777777" w:rsidR="00F73FF4" w:rsidRDefault="007E1914">
            <w:pPr>
              <w:pBdr>
                <w:top w:val="nil"/>
                <w:left w:val="nil"/>
                <w:bottom w:val="nil"/>
                <w:right w:val="nil"/>
                <w:between w:val="nil"/>
              </w:pBdr>
              <w:spacing w:line="276" w:lineRule="auto"/>
              <w:jc w:val="both"/>
              <w:rPr>
                <w:sz w:val="28"/>
                <w:szCs w:val="28"/>
              </w:rPr>
            </w:pPr>
            <w:r>
              <w:rPr>
                <w:sz w:val="28"/>
                <w:szCs w:val="28"/>
              </w:rPr>
              <w:t>Формула:</w:t>
            </w:r>
          </w:p>
          <w:p w14:paraId="32DB0B72" w14:textId="77777777" w:rsidR="00F73FF4" w:rsidRDefault="007E1914">
            <w:pPr>
              <w:pBdr>
                <w:top w:val="nil"/>
                <w:left w:val="nil"/>
                <w:bottom w:val="nil"/>
                <w:right w:val="nil"/>
                <w:between w:val="nil"/>
              </w:pBdr>
              <w:spacing w:line="276" w:lineRule="auto"/>
              <w:rPr>
                <w:sz w:val="28"/>
                <w:szCs w:val="28"/>
              </w:rPr>
            </w:pPr>
            <w:r>
              <w:rPr>
                <w:sz w:val="28"/>
                <w:szCs w:val="28"/>
              </w:rPr>
              <w:t>прямі витрати на процедури повірки (проведення первинного обстеження) в органі державної влади + витрати часу на процедуру обліку (на одиницю обладнання) Х вартість часу суб’єкта малого підприємництва (заробітна плата) Х оціночна кількість процедур обліку за рік) Х кількість необхідних одиниць обладнання одному суб’єкту малого підприємництва</w:t>
            </w:r>
          </w:p>
        </w:tc>
        <w:tc>
          <w:tcPr>
            <w:tcW w:w="2127" w:type="dxa"/>
            <w:tcBorders>
              <w:top w:val="single" w:sz="4" w:space="0" w:color="000000"/>
              <w:left w:val="single" w:sz="4" w:space="0" w:color="000000"/>
              <w:bottom w:val="single" w:sz="4" w:space="0" w:color="000000"/>
              <w:right w:val="single" w:sz="4" w:space="0" w:color="000000"/>
            </w:tcBorders>
          </w:tcPr>
          <w:p w14:paraId="1852DFF2"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14:paraId="3E65FDFD" w14:textId="77777777" w:rsidR="00F73FF4" w:rsidRDefault="007E1914">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14:paraId="69CD99CA" w14:textId="77777777" w:rsidR="00F73FF4" w:rsidRDefault="007E1914">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F73FF4" w14:paraId="11402EC7" w14:textId="77777777">
        <w:trPr>
          <w:trHeight w:val="2830"/>
        </w:trPr>
        <w:tc>
          <w:tcPr>
            <w:tcW w:w="691" w:type="dxa"/>
            <w:tcBorders>
              <w:top w:val="single" w:sz="4" w:space="0" w:color="000000"/>
              <w:left w:val="single" w:sz="4" w:space="0" w:color="000000"/>
              <w:bottom w:val="single" w:sz="4" w:space="0" w:color="000000"/>
              <w:right w:val="single" w:sz="4" w:space="0" w:color="000000"/>
            </w:tcBorders>
          </w:tcPr>
          <w:p w14:paraId="68844949" w14:textId="77777777" w:rsidR="00F73FF4" w:rsidRDefault="007E1914">
            <w:pPr>
              <w:pBdr>
                <w:top w:val="nil"/>
                <w:left w:val="nil"/>
                <w:bottom w:val="nil"/>
                <w:right w:val="nil"/>
                <w:between w:val="nil"/>
              </w:pBdr>
              <w:spacing w:line="276" w:lineRule="auto"/>
              <w:ind w:left="152" w:hanging="142"/>
              <w:jc w:val="both"/>
              <w:rPr>
                <w:sz w:val="28"/>
                <w:szCs w:val="28"/>
              </w:rPr>
            </w:pPr>
            <w:r>
              <w:rPr>
                <w:sz w:val="28"/>
                <w:szCs w:val="28"/>
              </w:rPr>
              <w:lastRenderedPageBreak/>
              <w:t>3.</w:t>
            </w:r>
          </w:p>
        </w:tc>
        <w:tc>
          <w:tcPr>
            <w:tcW w:w="3260" w:type="dxa"/>
            <w:tcBorders>
              <w:top w:val="single" w:sz="4" w:space="0" w:color="000000"/>
              <w:left w:val="single" w:sz="4" w:space="0" w:color="000000"/>
              <w:bottom w:val="single" w:sz="4" w:space="0" w:color="000000"/>
              <w:right w:val="single" w:sz="4" w:space="0" w:color="000000"/>
            </w:tcBorders>
          </w:tcPr>
          <w:p w14:paraId="35FC580D" w14:textId="77777777" w:rsidR="00F73FF4" w:rsidRDefault="007E1914">
            <w:pPr>
              <w:pBdr>
                <w:top w:val="nil"/>
                <w:left w:val="nil"/>
                <w:bottom w:val="nil"/>
                <w:right w:val="nil"/>
                <w:between w:val="nil"/>
              </w:pBdr>
              <w:spacing w:line="276" w:lineRule="auto"/>
              <w:rPr>
                <w:sz w:val="28"/>
                <w:szCs w:val="28"/>
              </w:rPr>
            </w:pPr>
            <w:r>
              <w:rPr>
                <w:sz w:val="28"/>
                <w:szCs w:val="28"/>
              </w:rPr>
              <w:t>Процедури експлуатації обладнання (експлуатаційні витрати – витратні матеріали):</w:t>
            </w:r>
          </w:p>
          <w:p w14:paraId="2CCABF18" w14:textId="77777777" w:rsidR="00F73FF4" w:rsidRDefault="007E1914">
            <w:pPr>
              <w:pBdr>
                <w:top w:val="nil"/>
                <w:left w:val="nil"/>
                <w:bottom w:val="nil"/>
                <w:right w:val="nil"/>
                <w:between w:val="nil"/>
              </w:pBdr>
              <w:spacing w:line="276" w:lineRule="auto"/>
              <w:ind w:left="54"/>
              <w:jc w:val="both"/>
              <w:rPr>
                <w:sz w:val="28"/>
                <w:szCs w:val="28"/>
              </w:rPr>
            </w:pPr>
            <w:r>
              <w:rPr>
                <w:sz w:val="28"/>
                <w:szCs w:val="28"/>
              </w:rPr>
              <w:t xml:space="preserve">канцтовари </w:t>
            </w:r>
          </w:p>
          <w:p w14:paraId="7911C36C" w14:textId="77777777" w:rsidR="00F73FF4" w:rsidRDefault="007E1914">
            <w:pPr>
              <w:pBdr>
                <w:top w:val="nil"/>
                <w:left w:val="nil"/>
                <w:bottom w:val="nil"/>
                <w:right w:val="nil"/>
                <w:between w:val="nil"/>
              </w:pBdr>
              <w:spacing w:line="276" w:lineRule="auto"/>
              <w:ind w:left="54"/>
              <w:jc w:val="both"/>
              <w:rPr>
                <w:sz w:val="28"/>
                <w:szCs w:val="28"/>
              </w:rPr>
            </w:pPr>
            <w:r>
              <w:rPr>
                <w:sz w:val="28"/>
                <w:szCs w:val="28"/>
              </w:rPr>
              <w:t>Формула:</w:t>
            </w:r>
          </w:p>
          <w:p w14:paraId="3982FFEB" w14:textId="77777777" w:rsidR="00F73FF4" w:rsidRDefault="007E1914">
            <w:pPr>
              <w:pBdr>
                <w:top w:val="nil"/>
                <w:left w:val="nil"/>
                <w:bottom w:val="nil"/>
                <w:right w:val="nil"/>
                <w:between w:val="nil"/>
              </w:pBdr>
              <w:spacing w:line="276" w:lineRule="auto"/>
              <w:ind w:left="54"/>
              <w:jc w:val="both"/>
              <w:rPr>
                <w:sz w:val="28"/>
                <w:szCs w:val="28"/>
              </w:rPr>
            </w:pPr>
            <w:r>
              <w:rPr>
                <w:sz w:val="28"/>
                <w:szCs w:val="28"/>
              </w:rPr>
              <w:t xml:space="preserve">оцінка витрат на експлуатацію обладнання (витратні матеріали та ресурси на одиницю обладнання на рік) Х кількість необхідних одиниць обладнання одному суб’єкту малого підприємництва   </w:t>
            </w:r>
          </w:p>
        </w:tc>
        <w:tc>
          <w:tcPr>
            <w:tcW w:w="2127" w:type="dxa"/>
            <w:tcBorders>
              <w:top w:val="single" w:sz="4" w:space="0" w:color="000000"/>
              <w:left w:val="single" w:sz="4" w:space="0" w:color="000000"/>
              <w:bottom w:val="single" w:sz="4" w:space="0" w:color="000000"/>
              <w:right w:val="single" w:sz="4" w:space="0" w:color="000000"/>
            </w:tcBorders>
          </w:tcPr>
          <w:p w14:paraId="71A0B39C"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14:paraId="3D174E53" w14:textId="77777777" w:rsidR="00F73FF4" w:rsidRDefault="007E1914">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14:paraId="42249A4C" w14:textId="77777777" w:rsidR="00F73FF4" w:rsidRDefault="007E1914">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F73FF4" w14:paraId="00288FA6" w14:textId="77777777">
        <w:trPr>
          <w:trHeight w:val="2830"/>
        </w:trPr>
        <w:tc>
          <w:tcPr>
            <w:tcW w:w="691" w:type="dxa"/>
            <w:tcBorders>
              <w:top w:val="single" w:sz="4" w:space="0" w:color="000000"/>
              <w:left w:val="single" w:sz="4" w:space="0" w:color="000000"/>
              <w:bottom w:val="single" w:sz="4" w:space="0" w:color="000000"/>
              <w:right w:val="single" w:sz="4" w:space="0" w:color="000000"/>
            </w:tcBorders>
          </w:tcPr>
          <w:p w14:paraId="664F419C" w14:textId="77777777" w:rsidR="00F73FF4" w:rsidRDefault="007E1914">
            <w:pPr>
              <w:spacing w:line="276" w:lineRule="auto"/>
              <w:ind w:left="152" w:hanging="142"/>
              <w:jc w:val="both"/>
              <w:rPr>
                <w:sz w:val="28"/>
                <w:szCs w:val="28"/>
              </w:rPr>
            </w:pPr>
            <w:r>
              <w:rPr>
                <w:sz w:val="28"/>
                <w:szCs w:val="28"/>
              </w:rPr>
              <w:t>4.</w:t>
            </w:r>
          </w:p>
        </w:tc>
        <w:tc>
          <w:tcPr>
            <w:tcW w:w="3260" w:type="dxa"/>
            <w:tcBorders>
              <w:top w:val="single" w:sz="4" w:space="0" w:color="000000"/>
              <w:left w:val="single" w:sz="4" w:space="0" w:color="000000"/>
              <w:bottom w:val="single" w:sz="4" w:space="0" w:color="000000"/>
              <w:right w:val="single" w:sz="4" w:space="0" w:color="000000"/>
            </w:tcBorders>
          </w:tcPr>
          <w:p w14:paraId="0994FC28" w14:textId="77777777" w:rsidR="00F73FF4" w:rsidRDefault="007E1914">
            <w:pPr>
              <w:spacing w:line="276" w:lineRule="auto"/>
              <w:rPr>
                <w:sz w:val="28"/>
                <w:szCs w:val="28"/>
              </w:rPr>
            </w:pPr>
            <w:r>
              <w:rPr>
                <w:sz w:val="28"/>
                <w:szCs w:val="28"/>
              </w:rPr>
              <w:t xml:space="preserve">Процедури обслуговування обладнання </w:t>
            </w:r>
          </w:p>
          <w:p w14:paraId="339A2F06" w14:textId="77777777" w:rsidR="00F73FF4" w:rsidRDefault="007E1914">
            <w:pPr>
              <w:spacing w:line="276" w:lineRule="auto"/>
              <w:rPr>
                <w:sz w:val="28"/>
                <w:szCs w:val="28"/>
              </w:rPr>
            </w:pPr>
            <w:r>
              <w:rPr>
                <w:sz w:val="28"/>
                <w:szCs w:val="28"/>
              </w:rPr>
              <w:t>Формула:</w:t>
            </w:r>
          </w:p>
          <w:p w14:paraId="3D0ABE44" w14:textId="77777777" w:rsidR="00F73FF4" w:rsidRDefault="007E1914">
            <w:pPr>
              <w:spacing w:line="276" w:lineRule="auto"/>
              <w:ind w:left="54"/>
              <w:rPr>
                <w:sz w:val="28"/>
                <w:szCs w:val="28"/>
              </w:rPr>
            </w:pPr>
            <w:r>
              <w:rPr>
                <w:sz w:val="28"/>
                <w:szCs w:val="28"/>
              </w:rPr>
              <w:t>оцінка вартості процедури обслуговування обладнання (на одиницю обладнання) Х кількість процедур технічного обслуговування на рік на одиницю обладнання Х кількість необхідних одиниць обладнання одному суб’єкту малого підприємництва</w:t>
            </w:r>
          </w:p>
        </w:tc>
        <w:tc>
          <w:tcPr>
            <w:tcW w:w="2127" w:type="dxa"/>
            <w:tcBorders>
              <w:top w:val="single" w:sz="4" w:space="0" w:color="000000"/>
              <w:left w:val="single" w:sz="4" w:space="0" w:color="000000"/>
              <w:bottom w:val="single" w:sz="4" w:space="0" w:color="000000"/>
              <w:right w:val="single" w:sz="4" w:space="0" w:color="000000"/>
            </w:tcBorders>
          </w:tcPr>
          <w:p w14:paraId="6031FC4F"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14:paraId="78A95915" w14:textId="77777777" w:rsidR="00F73FF4" w:rsidRDefault="007E1914">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14:paraId="13CB7A89" w14:textId="77777777" w:rsidR="00F73FF4" w:rsidRDefault="007E1914">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F73FF4" w14:paraId="28C76162" w14:textId="77777777">
        <w:trPr>
          <w:trHeight w:val="2830"/>
        </w:trPr>
        <w:tc>
          <w:tcPr>
            <w:tcW w:w="691" w:type="dxa"/>
            <w:tcBorders>
              <w:top w:val="single" w:sz="4" w:space="0" w:color="000000"/>
              <w:left w:val="single" w:sz="4" w:space="0" w:color="000000"/>
              <w:bottom w:val="single" w:sz="4" w:space="0" w:color="000000"/>
              <w:right w:val="single" w:sz="4" w:space="0" w:color="000000"/>
            </w:tcBorders>
          </w:tcPr>
          <w:p w14:paraId="2F1B776C" w14:textId="77777777" w:rsidR="00F73FF4" w:rsidRDefault="007E1914">
            <w:pPr>
              <w:spacing w:line="276" w:lineRule="auto"/>
              <w:ind w:left="152" w:hanging="142"/>
              <w:jc w:val="both"/>
              <w:rPr>
                <w:sz w:val="28"/>
                <w:szCs w:val="28"/>
              </w:rPr>
            </w:pPr>
            <w:r>
              <w:rPr>
                <w:sz w:val="28"/>
                <w:szCs w:val="28"/>
              </w:rPr>
              <w:lastRenderedPageBreak/>
              <w:t>5.</w:t>
            </w:r>
          </w:p>
        </w:tc>
        <w:tc>
          <w:tcPr>
            <w:tcW w:w="3260" w:type="dxa"/>
            <w:tcBorders>
              <w:top w:val="single" w:sz="4" w:space="0" w:color="000000"/>
              <w:left w:val="single" w:sz="4" w:space="0" w:color="000000"/>
              <w:bottom w:val="single" w:sz="4" w:space="0" w:color="000000"/>
              <w:right w:val="single" w:sz="4" w:space="0" w:color="000000"/>
            </w:tcBorders>
          </w:tcPr>
          <w:p w14:paraId="4BC132D7" w14:textId="77777777" w:rsidR="00F73FF4" w:rsidRDefault="007E1914">
            <w:pPr>
              <w:spacing w:line="276" w:lineRule="auto"/>
              <w:ind w:left="54"/>
              <w:rPr>
                <w:sz w:val="28"/>
                <w:szCs w:val="28"/>
              </w:rPr>
            </w:pPr>
            <w:r>
              <w:rPr>
                <w:sz w:val="28"/>
                <w:szCs w:val="28"/>
              </w:rPr>
              <w:t>Інші процедури: оплата за надання послуги з проведення апробації навчальної літератури</w:t>
            </w:r>
          </w:p>
          <w:p w14:paraId="4DC84AB4" w14:textId="77777777" w:rsidR="00F73FF4" w:rsidRDefault="007E1914">
            <w:pPr>
              <w:spacing w:line="276" w:lineRule="auto"/>
              <w:ind w:left="54"/>
              <w:rPr>
                <w:sz w:val="28"/>
                <w:szCs w:val="28"/>
              </w:rPr>
            </w:pPr>
            <w:r>
              <w:rPr>
                <w:sz w:val="28"/>
                <w:szCs w:val="28"/>
              </w:rPr>
              <w:t>Витрати на оборотні активи (матеріали, канцелярські товари, видрук тощо)</w:t>
            </w:r>
          </w:p>
          <w:p w14:paraId="17E6CB1D" w14:textId="77777777" w:rsidR="00F73FF4" w:rsidRDefault="007E1914">
            <w:pPr>
              <w:spacing w:line="276" w:lineRule="auto"/>
              <w:ind w:left="54"/>
              <w:jc w:val="both"/>
              <w:rPr>
                <w:sz w:val="28"/>
                <w:szCs w:val="28"/>
              </w:rPr>
            </w:pPr>
            <w:r>
              <w:rPr>
                <w:sz w:val="28"/>
                <w:szCs w:val="28"/>
              </w:rPr>
              <w:t>Формула:</w:t>
            </w:r>
          </w:p>
          <w:p w14:paraId="0C0AC459" w14:textId="77777777" w:rsidR="00F73FF4" w:rsidRDefault="007E1914">
            <w:pPr>
              <w:spacing w:line="276" w:lineRule="auto"/>
              <w:ind w:left="54"/>
              <w:rPr>
                <w:sz w:val="28"/>
                <w:szCs w:val="28"/>
              </w:rPr>
            </w:pPr>
            <w:r>
              <w:rPr>
                <w:sz w:val="28"/>
                <w:szCs w:val="28"/>
              </w:rPr>
              <w:t>середня кількість об’єктів, що подається одним суб’єктом на апробацію (4), Х середня кількість апробантів (5) Х середня кількість сторінок у пакеті документів (290 стор.) Х сумарні витрати на друк 1 стор. (10 грн)</w:t>
            </w:r>
          </w:p>
        </w:tc>
        <w:tc>
          <w:tcPr>
            <w:tcW w:w="2127" w:type="dxa"/>
            <w:tcBorders>
              <w:top w:val="single" w:sz="4" w:space="0" w:color="000000"/>
              <w:left w:val="single" w:sz="4" w:space="0" w:color="000000"/>
              <w:bottom w:val="single" w:sz="4" w:space="0" w:color="000000"/>
              <w:right w:val="single" w:sz="4" w:space="0" w:color="000000"/>
            </w:tcBorders>
          </w:tcPr>
          <w:p w14:paraId="141B2F46" w14:textId="77777777" w:rsidR="00F73FF4" w:rsidRDefault="007E1914">
            <w:pPr>
              <w:spacing w:line="276" w:lineRule="auto"/>
              <w:ind w:left="105"/>
              <w:jc w:val="both"/>
              <w:rPr>
                <w:sz w:val="28"/>
                <w:szCs w:val="28"/>
              </w:rPr>
            </w:pPr>
            <w:r>
              <w:rPr>
                <w:sz w:val="28"/>
                <w:szCs w:val="28"/>
              </w:rPr>
              <w:t>58 000 грн.</w:t>
            </w:r>
          </w:p>
        </w:tc>
        <w:tc>
          <w:tcPr>
            <w:tcW w:w="1842" w:type="dxa"/>
            <w:tcBorders>
              <w:top w:val="single" w:sz="4" w:space="0" w:color="000000"/>
              <w:left w:val="single" w:sz="4" w:space="0" w:color="000000"/>
              <w:bottom w:val="single" w:sz="4" w:space="0" w:color="000000"/>
              <w:right w:val="single" w:sz="4" w:space="0" w:color="000000"/>
            </w:tcBorders>
          </w:tcPr>
          <w:p w14:paraId="71F158F5" w14:textId="77777777" w:rsidR="00F73FF4" w:rsidRDefault="007E1914">
            <w:pPr>
              <w:spacing w:line="276" w:lineRule="auto"/>
              <w:ind w:left="49"/>
              <w:jc w:val="both"/>
              <w:rPr>
                <w:sz w:val="28"/>
                <w:szCs w:val="28"/>
              </w:rPr>
            </w:pPr>
            <w:r>
              <w:rPr>
                <w:sz w:val="28"/>
                <w:szCs w:val="28"/>
              </w:rPr>
              <w:t>58 000 грн.</w:t>
            </w:r>
          </w:p>
        </w:tc>
        <w:tc>
          <w:tcPr>
            <w:tcW w:w="1843" w:type="dxa"/>
            <w:tcBorders>
              <w:top w:val="single" w:sz="4" w:space="0" w:color="000000"/>
              <w:left w:val="single" w:sz="4" w:space="0" w:color="000000"/>
              <w:bottom w:val="single" w:sz="4" w:space="0" w:color="000000"/>
              <w:right w:val="single" w:sz="4" w:space="0" w:color="000000"/>
            </w:tcBorders>
          </w:tcPr>
          <w:p w14:paraId="52EEA89D" w14:textId="77777777" w:rsidR="00F73FF4" w:rsidRDefault="007E1914">
            <w:pPr>
              <w:spacing w:line="276" w:lineRule="auto"/>
              <w:ind w:left="19"/>
              <w:jc w:val="both"/>
              <w:rPr>
                <w:sz w:val="28"/>
                <w:szCs w:val="28"/>
              </w:rPr>
            </w:pPr>
            <w:r>
              <w:rPr>
                <w:sz w:val="28"/>
                <w:szCs w:val="28"/>
              </w:rPr>
              <w:t xml:space="preserve">290 000 грн. </w:t>
            </w:r>
          </w:p>
        </w:tc>
      </w:tr>
      <w:tr w:rsidR="00F73FF4" w14:paraId="6589D563" w14:textId="77777777">
        <w:trPr>
          <w:trHeight w:val="810"/>
        </w:trPr>
        <w:tc>
          <w:tcPr>
            <w:tcW w:w="691" w:type="dxa"/>
            <w:tcBorders>
              <w:top w:val="single" w:sz="4" w:space="0" w:color="000000"/>
              <w:left w:val="single" w:sz="4" w:space="0" w:color="000000"/>
              <w:bottom w:val="single" w:sz="4" w:space="0" w:color="000000"/>
              <w:right w:val="single" w:sz="4" w:space="0" w:color="000000"/>
            </w:tcBorders>
          </w:tcPr>
          <w:p w14:paraId="03EFB7FC" w14:textId="77777777" w:rsidR="00F73FF4" w:rsidRDefault="007E1914">
            <w:pPr>
              <w:spacing w:line="276" w:lineRule="auto"/>
              <w:ind w:left="152" w:hanging="142"/>
              <w:jc w:val="both"/>
              <w:rPr>
                <w:sz w:val="28"/>
                <w:szCs w:val="28"/>
              </w:rPr>
            </w:pPr>
            <w:r>
              <w:rPr>
                <w:sz w:val="28"/>
                <w:szCs w:val="28"/>
              </w:rPr>
              <w:t>6.</w:t>
            </w:r>
          </w:p>
        </w:tc>
        <w:tc>
          <w:tcPr>
            <w:tcW w:w="3260" w:type="dxa"/>
            <w:tcBorders>
              <w:top w:val="single" w:sz="4" w:space="0" w:color="000000"/>
              <w:left w:val="single" w:sz="4" w:space="0" w:color="000000"/>
              <w:bottom w:val="single" w:sz="4" w:space="0" w:color="000000"/>
              <w:right w:val="single" w:sz="4" w:space="0" w:color="000000"/>
            </w:tcBorders>
          </w:tcPr>
          <w:p w14:paraId="1E71E7AF" w14:textId="77777777" w:rsidR="00F73FF4" w:rsidRDefault="007E1914">
            <w:pPr>
              <w:spacing w:line="276" w:lineRule="auto"/>
              <w:ind w:left="54"/>
              <w:jc w:val="both"/>
              <w:rPr>
                <w:sz w:val="28"/>
                <w:szCs w:val="28"/>
              </w:rPr>
            </w:pPr>
            <w:r>
              <w:rPr>
                <w:sz w:val="28"/>
                <w:szCs w:val="28"/>
              </w:rPr>
              <w:t xml:space="preserve">Разом, гривень </w:t>
            </w:r>
          </w:p>
          <w:p w14:paraId="12D1F3B4" w14:textId="77777777" w:rsidR="00F73FF4" w:rsidRDefault="007E1914">
            <w:pPr>
              <w:spacing w:line="276" w:lineRule="auto"/>
              <w:ind w:left="54"/>
              <w:jc w:val="both"/>
              <w:rPr>
                <w:sz w:val="28"/>
                <w:szCs w:val="28"/>
              </w:rPr>
            </w:pPr>
            <w:r>
              <w:rPr>
                <w:sz w:val="28"/>
                <w:szCs w:val="28"/>
              </w:rPr>
              <w:t>Формула:</w:t>
            </w:r>
          </w:p>
          <w:p w14:paraId="1B7EECAD" w14:textId="77777777" w:rsidR="00F73FF4" w:rsidRDefault="007E1914">
            <w:pPr>
              <w:spacing w:line="276" w:lineRule="auto"/>
              <w:ind w:left="54"/>
              <w:jc w:val="both"/>
              <w:rPr>
                <w:sz w:val="28"/>
                <w:szCs w:val="28"/>
              </w:rPr>
            </w:pPr>
            <w:r>
              <w:rPr>
                <w:sz w:val="28"/>
                <w:szCs w:val="28"/>
              </w:rPr>
              <w:t>(сума рядків 1 + 2 + 3 + 4 + 5)</w:t>
            </w:r>
          </w:p>
        </w:tc>
        <w:tc>
          <w:tcPr>
            <w:tcW w:w="2127" w:type="dxa"/>
            <w:tcBorders>
              <w:top w:val="single" w:sz="4" w:space="0" w:color="000000"/>
              <w:left w:val="single" w:sz="4" w:space="0" w:color="000000"/>
              <w:bottom w:val="single" w:sz="4" w:space="0" w:color="000000"/>
              <w:right w:val="single" w:sz="4" w:space="0" w:color="000000"/>
            </w:tcBorders>
          </w:tcPr>
          <w:p w14:paraId="6F4A69BC" w14:textId="77777777" w:rsidR="00F73FF4" w:rsidRDefault="007E1914">
            <w:pPr>
              <w:spacing w:line="276" w:lineRule="auto"/>
              <w:ind w:left="105"/>
              <w:jc w:val="both"/>
              <w:rPr>
                <w:sz w:val="28"/>
                <w:szCs w:val="28"/>
              </w:rPr>
            </w:pPr>
            <w:r>
              <w:rPr>
                <w:sz w:val="28"/>
                <w:szCs w:val="28"/>
              </w:rPr>
              <w:t>58 000 грн.</w:t>
            </w:r>
          </w:p>
        </w:tc>
        <w:tc>
          <w:tcPr>
            <w:tcW w:w="1842" w:type="dxa"/>
            <w:tcBorders>
              <w:top w:val="single" w:sz="4" w:space="0" w:color="000000"/>
              <w:left w:val="single" w:sz="4" w:space="0" w:color="000000"/>
              <w:bottom w:val="single" w:sz="4" w:space="0" w:color="000000"/>
              <w:right w:val="single" w:sz="4" w:space="0" w:color="000000"/>
            </w:tcBorders>
          </w:tcPr>
          <w:p w14:paraId="14C736AE" w14:textId="77777777" w:rsidR="00F73FF4" w:rsidRDefault="007E1914">
            <w:pPr>
              <w:spacing w:line="276" w:lineRule="auto"/>
              <w:ind w:left="49"/>
              <w:jc w:val="both"/>
              <w:rPr>
                <w:sz w:val="28"/>
                <w:szCs w:val="28"/>
              </w:rPr>
            </w:pPr>
            <w:r>
              <w:rPr>
                <w:sz w:val="28"/>
                <w:szCs w:val="28"/>
              </w:rPr>
              <w:t>58 000 грн.</w:t>
            </w:r>
          </w:p>
        </w:tc>
        <w:tc>
          <w:tcPr>
            <w:tcW w:w="1843" w:type="dxa"/>
            <w:tcBorders>
              <w:top w:val="single" w:sz="4" w:space="0" w:color="000000"/>
              <w:left w:val="single" w:sz="4" w:space="0" w:color="000000"/>
              <w:bottom w:val="single" w:sz="4" w:space="0" w:color="000000"/>
              <w:right w:val="single" w:sz="4" w:space="0" w:color="000000"/>
            </w:tcBorders>
          </w:tcPr>
          <w:p w14:paraId="39895B8C" w14:textId="77777777" w:rsidR="00F73FF4" w:rsidRDefault="007E1914">
            <w:pPr>
              <w:spacing w:line="276" w:lineRule="auto"/>
              <w:ind w:left="19"/>
              <w:jc w:val="both"/>
              <w:rPr>
                <w:sz w:val="28"/>
                <w:szCs w:val="28"/>
              </w:rPr>
            </w:pPr>
            <w:r>
              <w:rPr>
                <w:sz w:val="28"/>
                <w:szCs w:val="28"/>
              </w:rPr>
              <w:t>290 000 грн.</w:t>
            </w:r>
          </w:p>
        </w:tc>
      </w:tr>
      <w:tr w:rsidR="00F73FF4" w14:paraId="2FAE6186" w14:textId="77777777">
        <w:trPr>
          <w:trHeight w:val="1470"/>
        </w:trPr>
        <w:tc>
          <w:tcPr>
            <w:tcW w:w="691" w:type="dxa"/>
            <w:tcBorders>
              <w:top w:val="single" w:sz="4" w:space="0" w:color="000000"/>
              <w:left w:val="single" w:sz="4" w:space="0" w:color="000000"/>
              <w:bottom w:val="single" w:sz="4" w:space="0" w:color="000000"/>
              <w:right w:val="single" w:sz="4" w:space="0" w:color="000000"/>
            </w:tcBorders>
          </w:tcPr>
          <w:p w14:paraId="73CC1466" w14:textId="77777777" w:rsidR="00F73FF4" w:rsidRDefault="007E1914">
            <w:pPr>
              <w:spacing w:line="276" w:lineRule="auto"/>
              <w:ind w:left="152" w:hanging="142"/>
              <w:jc w:val="both"/>
              <w:rPr>
                <w:sz w:val="28"/>
                <w:szCs w:val="28"/>
              </w:rPr>
            </w:pPr>
            <w:r>
              <w:rPr>
                <w:sz w:val="28"/>
                <w:szCs w:val="28"/>
              </w:rPr>
              <w:t>7.</w:t>
            </w:r>
          </w:p>
        </w:tc>
        <w:tc>
          <w:tcPr>
            <w:tcW w:w="3260" w:type="dxa"/>
            <w:tcBorders>
              <w:top w:val="single" w:sz="4" w:space="0" w:color="000000"/>
              <w:left w:val="single" w:sz="4" w:space="0" w:color="000000"/>
              <w:bottom w:val="single" w:sz="4" w:space="0" w:color="000000"/>
              <w:right w:val="single" w:sz="4" w:space="0" w:color="000000"/>
            </w:tcBorders>
          </w:tcPr>
          <w:p w14:paraId="77377A4C" w14:textId="77777777" w:rsidR="00F73FF4" w:rsidRDefault="007E1914">
            <w:pPr>
              <w:spacing w:line="276" w:lineRule="auto"/>
              <w:ind w:left="54"/>
              <w:rPr>
                <w:sz w:val="28"/>
                <w:szCs w:val="28"/>
              </w:rPr>
            </w:pPr>
            <w:r>
              <w:rPr>
                <w:sz w:val="28"/>
                <w:szCs w:val="28"/>
              </w:rPr>
              <w:t>Кількість суб’єктів господарювання, що повинні виконати вимоги регулювання, одиниць</w:t>
            </w:r>
          </w:p>
        </w:tc>
        <w:tc>
          <w:tcPr>
            <w:tcW w:w="2127" w:type="dxa"/>
            <w:tcBorders>
              <w:top w:val="single" w:sz="4" w:space="0" w:color="000000"/>
              <w:left w:val="single" w:sz="4" w:space="0" w:color="000000"/>
              <w:bottom w:val="single" w:sz="4" w:space="0" w:color="000000"/>
              <w:right w:val="single" w:sz="4" w:space="0" w:color="000000"/>
            </w:tcBorders>
          </w:tcPr>
          <w:p w14:paraId="265BAF85" w14:textId="77777777" w:rsidR="00F73FF4" w:rsidRDefault="007E1914">
            <w:pPr>
              <w:spacing w:line="276" w:lineRule="auto"/>
              <w:ind w:left="105"/>
              <w:jc w:val="both"/>
              <w:rPr>
                <w:sz w:val="28"/>
                <w:szCs w:val="28"/>
              </w:rPr>
            </w:pPr>
            <w:r>
              <w:rPr>
                <w:sz w:val="28"/>
                <w:szCs w:val="28"/>
              </w:rPr>
              <w:t xml:space="preserve">22 </w:t>
            </w:r>
          </w:p>
        </w:tc>
        <w:tc>
          <w:tcPr>
            <w:tcW w:w="1842" w:type="dxa"/>
            <w:tcBorders>
              <w:top w:val="single" w:sz="4" w:space="0" w:color="000000"/>
              <w:left w:val="single" w:sz="4" w:space="0" w:color="000000"/>
              <w:bottom w:val="single" w:sz="4" w:space="0" w:color="000000"/>
              <w:right w:val="single" w:sz="4" w:space="0" w:color="000000"/>
            </w:tcBorders>
          </w:tcPr>
          <w:p w14:paraId="2669492D" w14:textId="77777777" w:rsidR="00F73FF4" w:rsidRDefault="007E1914">
            <w:pPr>
              <w:spacing w:line="276" w:lineRule="auto"/>
              <w:ind w:left="49"/>
              <w:jc w:val="both"/>
              <w:rPr>
                <w:sz w:val="28"/>
                <w:szCs w:val="28"/>
              </w:rPr>
            </w:pPr>
            <w:r>
              <w:rPr>
                <w:sz w:val="28"/>
                <w:szCs w:val="28"/>
              </w:rPr>
              <w:t>22</w:t>
            </w:r>
          </w:p>
        </w:tc>
        <w:tc>
          <w:tcPr>
            <w:tcW w:w="1843" w:type="dxa"/>
            <w:tcBorders>
              <w:top w:val="single" w:sz="4" w:space="0" w:color="000000"/>
              <w:left w:val="single" w:sz="4" w:space="0" w:color="000000"/>
              <w:bottom w:val="single" w:sz="4" w:space="0" w:color="000000"/>
              <w:right w:val="single" w:sz="4" w:space="0" w:color="000000"/>
            </w:tcBorders>
          </w:tcPr>
          <w:p w14:paraId="3028FE3E" w14:textId="77777777" w:rsidR="00F73FF4" w:rsidRDefault="007E1914">
            <w:pPr>
              <w:spacing w:line="276" w:lineRule="auto"/>
              <w:ind w:left="161"/>
              <w:jc w:val="both"/>
              <w:rPr>
                <w:sz w:val="28"/>
                <w:szCs w:val="28"/>
              </w:rPr>
            </w:pPr>
            <w:r>
              <w:rPr>
                <w:sz w:val="28"/>
                <w:szCs w:val="28"/>
              </w:rPr>
              <w:t>22</w:t>
            </w:r>
          </w:p>
        </w:tc>
      </w:tr>
      <w:tr w:rsidR="00F73FF4" w14:paraId="16FD34C6" w14:textId="77777777">
        <w:trPr>
          <w:trHeight w:val="2830"/>
        </w:trPr>
        <w:tc>
          <w:tcPr>
            <w:tcW w:w="691" w:type="dxa"/>
            <w:tcBorders>
              <w:top w:val="single" w:sz="4" w:space="0" w:color="000000"/>
              <w:left w:val="single" w:sz="4" w:space="0" w:color="000000"/>
              <w:bottom w:val="single" w:sz="4" w:space="0" w:color="000000"/>
              <w:right w:val="single" w:sz="4" w:space="0" w:color="000000"/>
            </w:tcBorders>
          </w:tcPr>
          <w:p w14:paraId="4FE012B8" w14:textId="77777777" w:rsidR="00F73FF4" w:rsidRDefault="007E1914">
            <w:pPr>
              <w:spacing w:line="276" w:lineRule="auto"/>
              <w:ind w:left="152" w:hanging="142"/>
              <w:jc w:val="both"/>
              <w:rPr>
                <w:sz w:val="28"/>
                <w:szCs w:val="28"/>
              </w:rPr>
            </w:pPr>
            <w:r>
              <w:rPr>
                <w:sz w:val="28"/>
                <w:szCs w:val="28"/>
              </w:rPr>
              <w:t>8.</w:t>
            </w:r>
          </w:p>
        </w:tc>
        <w:tc>
          <w:tcPr>
            <w:tcW w:w="3260" w:type="dxa"/>
            <w:tcBorders>
              <w:top w:val="single" w:sz="4" w:space="0" w:color="000000"/>
              <w:left w:val="single" w:sz="4" w:space="0" w:color="000000"/>
              <w:bottom w:val="single" w:sz="4" w:space="0" w:color="000000"/>
              <w:right w:val="single" w:sz="4" w:space="0" w:color="000000"/>
            </w:tcBorders>
          </w:tcPr>
          <w:p w14:paraId="623AE9CB" w14:textId="77777777" w:rsidR="00F73FF4" w:rsidRDefault="007E1914">
            <w:pPr>
              <w:spacing w:line="276" w:lineRule="auto"/>
              <w:ind w:left="54"/>
              <w:jc w:val="both"/>
              <w:rPr>
                <w:sz w:val="28"/>
                <w:szCs w:val="28"/>
              </w:rPr>
            </w:pPr>
            <w:r>
              <w:rPr>
                <w:sz w:val="28"/>
                <w:szCs w:val="28"/>
              </w:rPr>
              <w:t xml:space="preserve">Сумарно, гривень </w:t>
            </w:r>
          </w:p>
          <w:p w14:paraId="0927FF7E" w14:textId="77777777" w:rsidR="00F73FF4" w:rsidRDefault="007E1914">
            <w:pPr>
              <w:spacing w:line="276" w:lineRule="auto"/>
              <w:ind w:left="54"/>
              <w:jc w:val="both"/>
              <w:rPr>
                <w:sz w:val="28"/>
                <w:szCs w:val="28"/>
              </w:rPr>
            </w:pPr>
            <w:r>
              <w:rPr>
                <w:sz w:val="28"/>
                <w:szCs w:val="28"/>
              </w:rPr>
              <w:t xml:space="preserve">Формула: </w:t>
            </w:r>
          </w:p>
          <w:p w14:paraId="5E814A15" w14:textId="77777777" w:rsidR="00F73FF4" w:rsidRDefault="007E1914">
            <w:pPr>
              <w:spacing w:line="276" w:lineRule="auto"/>
              <w:ind w:left="54"/>
              <w:jc w:val="both"/>
              <w:rPr>
                <w:sz w:val="28"/>
                <w:szCs w:val="28"/>
              </w:rPr>
            </w:pPr>
            <w:r>
              <w:rPr>
                <w:sz w:val="28"/>
                <w:szCs w:val="28"/>
              </w:rPr>
              <w:t>відповідний стовпчик «разом» Х кількість суб’єктів малого підприємництва, що повинні виконати вимоги регулювання (рядок 6 Х рядок 7)</w:t>
            </w:r>
          </w:p>
        </w:tc>
        <w:tc>
          <w:tcPr>
            <w:tcW w:w="2127" w:type="dxa"/>
            <w:tcBorders>
              <w:top w:val="single" w:sz="4" w:space="0" w:color="000000"/>
              <w:left w:val="single" w:sz="4" w:space="0" w:color="000000"/>
              <w:bottom w:val="single" w:sz="4" w:space="0" w:color="000000"/>
              <w:right w:val="single" w:sz="4" w:space="0" w:color="000000"/>
            </w:tcBorders>
          </w:tcPr>
          <w:p w14:paraId="2103E225" w14:textId="77777777" w:rsidR="00F73FF4" w:rsidRDefault="007E1914">
            <w:pPr>
              <w:spacing w:line="276" w:lineRule="auto"/>
              <w:jc w:val="both"/>
              <w:rPr>
                <w:sz w:val="28"/>
                <w:szCs w:val="28"/>
              </w:rPr>
            </w:pPr>
            <w:r>
              <w:rPr>
                <w:sz w:val="28"/>
                <w:szCs w:val="28"/>
              </w:rPr>
              <w:t>1 276 000 грн.</w:t>
            </w:r>
          </w:p>
        </w:tc>
        <w:tc>
          <w:tcPr>
            <w:tcW w:w="1842" w:type="dxa"/>
            <w:tcBorders>
              <w:top w:val="single" w:sz="4" w:space="0" w:color="000000"/>
              <w:left w:val="single" w:sz="4" w:space="0" w:color="000000"/>
              <w:bottom w:val="single" w:sz="4" w:space="0" w:color="000000"/>
              <w:right w:val="single" w:sz="4" w:space="0" w:color="000000"/>
            </w:tcBorders>
          </w:tcPr>
          <w:p w14:paraId="2D07691A" w14:textId="77777777" w:rsidR="00F73FF4" w:rsidRDefault="007E1914">
            <w:pPr>
              <w:spacing w:line="276" w:lineRule="auto"/>
              <w:jc w:val="both"/>
              <w:rPr>
                <w:sz w:val="28"/>
                <w:szCs w:val="28"/>
              </w:rPr>
            </w:pPr>
            <w:r>
              <w:rPr>
                <w:sz w:val="28"/>
                <w:szCs w:val="28"/>
              </w:rPr>
              <w:t>1 276000 грн.</w:t>
            </w:r>
          </w:p>
        </w:tc>
        <w:tc>
          <w:tcPr>
            <w:tcW w:w="1843" w:type="dxa"/>
            <w:tcBorders>
              <w:top w:val="single" w:sz="4" w:space="0" w:color="000000"/>
              <w:left w:val="single" w:sz="4" w:space="0" w:color="000000"/>
              <w:bottom w:val="single" w:sz="4" w:space="0" w:color="000000"/>
              <w:right w:val="single" w:sz="4" w:space="0" w:color="000000"/>
            </w:tcBorders>
          </w:tcPr>
          <w:p w14:paraId="1057E51D" w14:textId="77777777" w:rsidR="00F73FF4" w:rsidRDefault="007E1914">
            <w:pPr>
              <w:spacing w:line="276" w:lineRule="auto"/>
              <w:jc w:val="both"/>
              <w:rPr>
                <w:sz w:val="28"/>
                <w:szCs w:val="28"/>
              </w:rPr>
            </w:pPr>
            <w:r>
              <w:rPr>
                <w:sz w:val="28"/>
                <w:szCs w:val="28"/>
              </w:rPr>
              <w:t>6 380000 грн.</w:t>
            </w:r>
          </w:p>
        </w:tc>
      </w:tr>
      <w:tr w:rsidR="00F73FF4" w14:paraId="0AB02B43" w14:textId="77777777">
        <w:trPr>
          <w:trHeight w:val="735"/>
        </w:trPr>
        <w:tc>
          <w:tcPr>
            <w:tcW w:w="9763" w:type="dxa"/>
            <w:gridSpan w:val="5"/>
            <w:tcBorders>
              <w:top w:val="single" w:sz="4" w:space="0" w:color="000000"/>
              <w:left w:val="single" w:sz="4" w:space="0" w:color="000000"/>
              <w:bottom w:val="single" w:sz="4" w:space="0" w:color="000000"/>
              <w:right w:val="single" w:sz="4" w:space="0" w:color="000000"/>
            </w:tcBorders>
          </w:tcPr>
          <w:p w14:paraId="0ADE3BFE" w14:textId="77777777" w:rsidR="00F73FF4" w:rsidRDefault="007E1914">
            <w:pPr>
              <w:spacing w:line="276" w:lineRule="auto"/>
              <w:ind w:left="283"/>
              <w:jc w:val="center"/>
              <w:rPr>
                <w:sz w:val="28"/>
                <w:szCs w:val="28"/>
              </w:rPr>
            </w:pPr>
            <w:r>
              <w:rPr>
                <w:b/>
                <w:bCs/>
                <w:sz w:val="28"/>
                <w:szCs w:val="28"/>
              </w:rPr>
              <w:lastRenderedPageBreak/>
              <w:t>Оцінка вартості адміністративних процедур суб’єктів малого підприємництва щодо виконання регулювання та звітування</w:t>
            </w:r>
          </w:p>
        </w:tc>
      </w:tr>
      <w:tr w:rsidR="00F73FF4" w14:paraId="3222EB65" w14:textId="77777777">
        <w:trPr>
          <w:trHeight w:val="2830"/>
        </w:trPr>
        <w:tc>
          <w:tcPr>
            <w:tcW w:w="691" w:type="dxa"/>
            <w:tcBorders>
              <w:top w:val="single" w:sz="4" w:space="0" w:color="000000"/>
              <w:left w:val="single" w:sz="4" w:space="0" w:color="000000"/>
              <w:bottom w:val="single" w:sz="4" w:space="0" w:color="000000"/>
              <w:right w:val="single" w:sz="4" w:space="0" w:color="000000"/>
            </w:tcBorders>
          </w:tcPr>
          <w:p w14:paraId="23784E5B" w14:textId="77777777" w:rsidR="00F73FF4" w:rsidRDefault="007E1914">
            <w:pPr>
              <w:spacing w:line="276" w:lineRule="auto"/>
              <w:ind w:left="435" w:hanging="425"/>
              <w:jc w:val="both"/>
              <w:rPr>
                <w:sz w:val="28"/>
                <w:szCs w:val="28"/>
              </w:rPr>
            </w:pPr>
            <w:r>
              <w:rPr>
                <w:sz w:val="28"/>
                <w:szCs w:val="28"/>
              </w:rPr>
              <w:t>9.</w:t>
            </w:r>
          </w:p>
        </w:tc>
        <w:tc>
          <w:tcPr>
            <w:tcW w:w="3260" w:type="dxa"/>
            <w:tcBorders>
              <w:top w:val="single" w:sz="4" w:space="0" w:color="000000"/>
              <w:left w:val="single" w:sz="4" w:space="0" w:color="000000"/>
              <w:bottom w:val="single" w:sz="4" w:space="0" w:color="000000"/>
              <w:right w:val="single" w:sz="4" w:space="0" w:color="000000"/>
            </w:tcBorders>
          </w:tcPr>
          <w:p w14:paraId="5962C88E" w14:textId="77777777" w:rsidR="00F73FF4" w:rsidRDefault="007E1914">
            <w:pPr>
              <w:spacing w:line="276" w:lineRule="auto"/>
              <w:jc w:val="both"/>
              <w:rPr>
                <w:sz w:val="28"/>
                <w:szCs w:val="28"/>
              </w:rPr>
            </w:pPr>
            <w:r>
              <w:rPr>
                <w:sz w:val="28"/>
                <w:szCs w:val="28"/>
              </w:rPr>
              <w:t>Процедури</w:t>
            </w:r>
            <w:r>
              <w:rPr>
                <w:sz w:val="28"/>
                <w:szCs w:val="28"/>
              </w:rPr>
              <w:tab/>
              <w:t xml:space="preserve">отримання первинної інформації про вимоги регулювання </w:t>
            </w:r>
          </w:p>
          <w:p w14:paraId="3DB4E513" w14:textId="77777777" w:rsidR="00F73FF4" w:rsidRDefault="007E1914">
            <w:pPr>
              <w:spacing w:line="276" w:lineRule="auto"/>
              <w:jc w:val="both"/>
              <w:rPr>
                <w:sz w:val="28"/>
                <w:szCs w:val="28"/>
              </w:rPr>
            </w:pPr>
            <w:r>
              <w:rPr>
                <w:sz w:val="28"/>
                <w:szCs w:val="28"/>
              </w:rPr>
              <w:t xml:space="preserve">Формула: </w:t>
            </w:r>
          </w:p>
          <w:p w14:paraId="5FC4DC8C" w14:textId="77777777" w:rsidR="00F73FF4" w:rsidRDefault="007E1914">
            <w:pPr>
              <w:spacing w:line="276" w:lineRule="auto"/>
              <w:jc w:val="both"/>
              <w:rPr>
                <w:sz w:val="28"/>
                <w:szCs w:val="28"/>
              </w:rPr>
            </w:pPr>
            <w:r>
              <w:rPr>
                <w:sz w:val="28"/>
                <w:szCs w:val="28"/>
              </w:rPr>
              <w:t>витрати часу на отримання інформації про регулювання (0,5 год.) Х середньозважена середня заробітна плата (103 грн / год)</w:t>
            </w:r>
            <w:r>
              <w:rPr>
                <w:sz w:val="28"/>
                <w:szCs w:val="28"/>
                <w:vertAlign w:val="superscript"/>
              </w:rPr>
              <w:footnoteReference w:id="1"/>
            </w:r>
            <w:r>
              <w:rPr>
                <w:sz w:val="28"/>
                <w:szCs w:val="28"/>
              </w:rPr>
              <w:t xml:space="preserve"> Х кількість форм (1)</w:t>
            </w:r>
          </w:p>
        </w:tc>
        <w:tc>
          <w:tcPr>
            <w:tcW w:w="2127" w:type="dxa"/>
            <w:tcBorders>
              <w:top w:val="single" w:sz="4" w:space="0" w:color="000000"/>
              <w:left w:val="single" w:sz="4" w:space="0" w:color="000000"/>
              <w:bottom w:val="single" w:sz="4" w:space="0" w:color="000000"/>
              <w:right w:val="single" w:sz="4" w:space="0" w:color="000000"/>
            </w:tcBorders>
          </w:tcPr>
          <w:p w14:paraId="1E4DCE1D"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t>51,50 грн.</w:t>
            </w:r>
          </w:p>
        </w:tc>
        <w:tc>
          <w:tcPr>
            <w:tcW w:w="1842" w:type="dxa"/>
            <w:tcBorders>
              <w:top w:val="single" w:sz="4" w:space="0" w:color="000000"/>
              <w:left w:val="single" w:sz="4" w:space="0" w:color="000000"/>
              <w:bottom w:val="single" w:sz="4" w:space="0" w:color="000000"/>
              <w:right w:val="single" w:sz="4" w:space="0" w:color="000000"/>
            </w:tcBorders>
          </w:tcPr>
          <w:p w14:paraId="29E8ED8D" w14:textId="77777777" w:rsidR="00F73FF4" w:rsidRDefault="007E1914">
            <w:pPr>
              <w:spacing w:line="276" w:lineRule="auto"/>
              <w:ind w:left="-36"/>
              <w:jc w:val="both"/>
              <w:rPr>
                <w:sz w:val="28"/>
                <w:szCs w:val="28"/>
              </w:rPr>
            </w:pPr>
            <w:r>
              <w:rPr>
                <w:sz w:val="28"/>
                <w:szCs w:val="28"/>
              </w:rPr>
              <w:t>51,50 грн.</w:t>
            </w:r>
          </w:p>
        </w:tc>
        <w:tc>
          <w:tcPr>
            <w:tcW w:w="1843" w:type="dxa"/>
            <w:tcBorders>
              <w:top w:val="single" w:sz="4" w:space="0" w:color="000000"/>
              <w:left w:val="single" w:sz="4" w:space="0" w:color="000000"/>
              <w:bottom w:val="single" w:sz="4" w:space="0" w:color="000000"/>
              <w:right w:val="single" w:sz="4" w:space="0" w:color="000000"/>
            </w:tcBorders>
          </w:tcPr>
          <w:p w14:paraId="67EE0AD8" w14:textId="755C682F" w:rsidR="00F73FF4" w:rsidRDefault="00E93624" w:rsidP="00E93624">
            <w:pPr>
              <w:pBdr>
                <w:top w:val="nil"/>
                <w:left w:val="nil"/>
                <w:bottom w:val="nil"/>
                <w:right w:val="nil"/>
                <w:between w:val="nil"/>
              </w:pBdr>
              <w:spacing w:line="276" w:lineRule="auto"/>
              <w:jc w:val="both"/>
              <w:rPr>
                <w:sz w:val="28"/>
                <w:szCs w:val="28"/>
              </w:rPr>
            </w:pPr>
            <w:r>
              <w:rPr>
                <w:sz w:val="28"/>
                <w:szCs w:val="28"/>
                <w:lang w:val="uk-UA"/>
              </w:rPr>
              <w:t>2</w:t>
            </w:r>
            <w:r>
              <w:rPr>
                <w:sz w:val="28"/>
                <w:szCs w:val="28"/>
              </w:rPr>
              <w:t>5</w:t>
            </w:r>
            <w:r>
              <w:rPr>
                <w:sz w:val="28"/>
                <w:szCs w:val="28"/>
                <w:lang w:val="uk-UA"/>
              </w:rPr>
              <w:t>7</w:t>
            </w:r>
            <w:r w:rsidR="007E1914">
              <w:rPr>
                <w:sz w:val="28"/>
                <w:szCs w:val="28"/>
              </w:rPr>
              <w:t>,50 грн.</w:t>
            </w:r>
          </w:p>
        </w:tc>
      </w:tr>
      <w:tr w:rsidR="00F73FF4" w14:paraId="49AA5048" w14:textId="77777777">
        <w:trPr>
          <w:trHeight w:val="990"/>
        </w:trPr>
        <w:tc>
          <w:tcPr>
            <w:tcW w:w="691" w:type="dxa"/>
            <w:tcBorders>
              <w:top w:val="single" w:sz="4" w:space="0" w:color="000000"/>
              <w:left w:val="single" w:sz="4" w:space="0" w:color="000000"/>
              <w:bottom w:val="single" w:sz="4" w:space="0" w:color="000000"/>
              <w:right w:val="single" w:sz="4" w:space="0" w:color="000000"/>
            </w:tcBorders>
          </w:tcPr>
          <w:p w14:paraId="00AD3CE4" w14:textId="77777777" w:rsidR="00F73FF4" w:rsidRDefault="007E1914">
            <w:pPr>
              <w:spacing w:line="276" w:lineRule="auto"/>
              <w:ind w:left="435" w:hanging="425"/>
              <w:jc w:val="both"/>
              <w:rPr>
                <w:sz w:val="28"/>
                <w:szCs w:val="28"/>
              </w:rPr>
            </w:pPr>
            <w:r>
              <w:rPr>
                <w:sz w:val="28"/>
                <w:szCs w:val="28"/>
              </w:rPr>
              <w:t>10.</w:t>
            </w:r>
          </w:p>
        </w:tc>
        <w:tc>
          <w:tcPr>
            <w:tcW w:w="3260" w:type="dxa"/>
            <w:tcBorders>
              <w:top w:val="single" w:sz="4" w:space="0" w:color="000000"/>
              <w:left w:val="single" w:sz="4" w:space="0" w:color="000000"/>
              <w:bottom w:val="single" w:sz="4" w:space="0" w:color="000000"/>
              <w:right w:val="single" w:sz="4" w:space="0" w:color="000000"/>
            </w:tcBorders>
          </w:tcPr>
          <w:p w14:paraId="110596FA" w14:textId="77777777" w:rsidR="00F73FF4" w:rsidRDefault="007E1914">
            <w:pPr>
              <w:spacing w:line="276" w:lineRule="auto"/>
              <w:ind w:left="54"/>
              <w:jc w:val="both"/>
              <w:rPr>
                <w:sz w:val="28"/>
                <w:szCs w:val="28"/>
              </w:rPr>
            </w:pPr>
            <w:r>
              <w:rPr>
                <w:sz w:val="28"/>
                <w:szCs w:val="28"/>
              </w:rPr>
              <w:t>Процедури організації виконання вимог регулювання</w:t>
            </w:r>
          </w:p>
          <w:p w14:paraId="1E7DA561" w14:textId="77777777" w:rsidR="00F73FF4" w:rsidRDefault="007E1914">
            <w:pPr>
              <w:spacing w:line="276" w:lineRule="auto"/>
              <w:ind w:left="54"/>
              <w:jc w:val="both"/>
              <w:rPr>
                <w:sz w:val="28"/>
                <w:szCs w:val="28"/>
              </w:rPr>
            </w:pPr>
            <w:r>
              <w:rPr>
                <w:sz w:val="28"/>
                <w:szCs w:val="28"/>
              </w:rPr>
              <w:t>Формула:</w:t>
            </w:r>
          </w:p>
          <w:p w14:paraId="553E2DD3" w14:textId="77777777" w:rsidR="00F73FF4" w:rsidRDefault="007E1914">
            <w:pPr>
              <w:spacing w:line="276" w:lineRule="auto"/>
              <w:ind w:left="54"/>
              <w:jc w:val="both"/>
              <w:rPr>
                <w:sz w:val="28"/>
                <w:szCs w:val="28"/>
              </w:rPr>
            </w:pPr>
            <w:r>
              <w:rPr>
                <w:sz w:val="28"/>
                <w:szCs w:val="28"/>
              </w:rPr>
              <w:t>витрати часу на розроблення та впровадження внутрішніх для суб’єкта малого підприємництва процедур на впровадження вимог регулювання Х вартість часу суб’єкта малого підприємництва (заробітна плата) Х оціночна кількість внутрішніх процедур</w:t>
            </w:r>
          </w:p>
        </w:tc>
        <w:tc>
          <w:tcPr>
            <w:tcW w:w="2127" w:type="dxa"/>
            <w:tcBorders>
              <w:top w:val="single" w:sz="4" w:space="0" w:color="000000"/>
              <w:left w:val="single" w:sz="4" w:space="0" w:color="000000"/>
              <w:bottom w:val="single" w:sz="4" w:space="0" w:color="000000"/>
              <w:right w:val="single" w:sz="4" w:space="0" w:color="000000"/>
            </w:tcBorders>
          </w:tcPr>
          <w:p w14:paraId="4D70E6F5"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14:paraId="7F592B5A" w14:textId="77777777" w:rsidR="00F73FF4" w:rsidRDefault="007E1914">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14:paraId="1AE1208C" w14:textId="77777777" w:rsidR="00F73FF4" w:rsidRDefault="007E1914">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F73FF4" w14:paraId="1393EF68" w14:textId="77777777">
        <w:trPr>
          <w:trHeight w:val="1080"/>
        </w:trPr>
        <w:tc>
          <w:tcPr>
            <w:tcW w:w="691" w:type="dxa"/>
            <w:tcBorders>
              <w:top w:val="single" w:sz="4" w:space="0" w:color="000000"/>
              <w:left w:val="single" w:sz="4" w:space="0" w:color="000000"/>
              <w:bottom w:val="single" w:sz="4" w:space="0" w:color="000000"/>
              <w:right w:val="single" w:sz="4" w:space="0" w:color="000000"/>
            </w:tcBorders>
          </w:tcPr>
          <w:p w14:paraId="25D6C78E" w14:textId="77777777" w:rsidR="00F73FF4" w:rsidRDefault="007E1914">
            <w:pPr>
              <w:spacing w:line="276" w:lineRule="auto"/>
              <w:ind w:left="435" w:hanging="425"/>
              <w:jc w:val="both"/>
              <w:rPr>
                <w:sz w:val="28"/>
                <w:szCs w:val="28"/>
              </w:rPr>
            </w:pPr>
            <w:r>
              <w:rPr>
                <w:sz w:val="28"/>
                <w:szCs w:val="28"/>
              </w:rPr>
              <w:t>11.</w:t>
            </w:r>
          </w:p>
        </w:tc>
        <w:tc>
          <w:tcPr>
            <w:tcW w:w="3260" w:type="dxa"/>
            <w:tcBorders>
              <w:top w:val="single" w:sz="4" w:space="0" w:color="000000"/>
              <w:left w:val="single" w:sz="4" w:space="0" w:color="000000"/>
              <w:bottom w:val="single" w:sz="4" w:space="0" w:color="000000"/>
              <w:right w:val="single" w:sz="4" w:space="0" w:color="000000"/>
            </w:tcBorders>
          </w:tcPr>
          <w:p w14:paraId="3BB24D8E" w14:textId="77777777" w:rsidR="00F73FF4" w:rsidRDefault="007E1914">
            <w:pPr>
              <w:spacing w:line="276" w:lineRule="auto"/>
              <w:ind w:left="54"/>
              <w:jc w:val="both"/>
              <w:rPr>
                <w:sz w:val="28"/>
                <w:szCs w:val="28"/>
              </w:rPr>
            </w:pPr>
            <w:r>
              <w:rPr>
                <w:sz w:val="28"/>
                <w:szCs w:val="28"/>
              </w:rPr>
              <w:t xml:space="preserve">Процедури офіційного звітування </w:t>
            </w:r>
          </w:p>
          <w:p w14:paraId="4256188D" w14:textId="77777777" w:rsidR="00F73FF4" w:rsidRDefault="007E1914">
            <w:pPr>
              <w:spacing w:line="276" w:lineRule="auto"/>
              <w:ind w:left="54"/>
              <w:jc w:val="both"/>
              <w:rPr>
                <w:sz w:val="28"/>
                <w:szCs w:val="28"/>
              </w:rPr>
            </w:pPr>
            <w:r>
              <w:rPr>
                <w:sz w:val="28"/>
                <w:szCs w:val="28"/>
              </w:rPr>
              <w:t>Формула:</w:t>
            </w:r>
          </w:p>
          <w:p w14:paraId="7BF8BC80" w14:textId="77777777" w:rsidR="00F73FF4" w:rsidRDefault="007E1914">
            <w:pPr>
              <w:spacing w:line="276" w:lineRule="auto"/>
              <w:ind w:left="54"/>
              <w:jc w:val="both"/>
              <w:rPr>
                <w:sz w:val="28"/>
                <w:szCs w:val="28"/>
              </w:rPr>
            </w:pPr>
            <w:r>
              <w:rPr>
                <w:sz w:val="28"/>
                <w:szCs w:val="28"/>
              </w:rPr>
              <w:t xml:space="preserve">витрати часу на отримання інформації про порядок звітування </w:t>
            </w:r>
            <w:r>
              <w:rPr>
                <w:sz w:val="28"/>
                <w:szCs w:val="28"/>
              </w:rPr>
              <w:lastRenderedPageBreak/>
              <w:t>щодо регулювання, отримання необхідних форм та визначення органу, що приймає звіти та місця звітності + витрати часу на заповнення звітних форм + витрати часу на передачу звітних форм (окремо за засобами передачі інформації з оцінкою кількості суб’єктів, що користуються формами засобів – окремо електронна звітність, звітність до органу, поштовим зв’язком тощо) + оцінка витрат часу на корегування (оцінка природного рівня помилок)) Х вартість часу суб’єкта малого підприємництва (заробітна плата) Х оціночна кількість оригінальних звітів Х кількість періодів звітності за рік</w:t>
            </w:r>
          </w:p>
        </w:tc>
        <w:tc>
          <w:tcPr>
            <w:tcW w:w="2127" w:type="dxa"/>
            <w:tcBorders>
              <w:top w:val="single" w:sz="4" w:space="0" w:color="000000"/>
              <w:left w:val="single" w:sz="4" w:space="0" w:color="000000"/>
              <w:bottom w:val="single" w:sz="4" w:space="0" w:color="000000"/>
              <w:right w:val="single" w:sz="4" w:space="0" w:color="000000"/>
            </w:tcBorders>
          </w:tcPr>
          <w:p w14:paraId="10646E31"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lastRenderedPageBreak/>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14:paraId="77E412A8" w14:textId="77777777" w:rsidR="00F73FF4" w:rsidRDefault="007E1914">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14:paraId="03ACB477" w14:textId="77777777" w:rsidR="00F73FF4" w:rsidRDefault="007E1914">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F73FF4" w14:paraId="0D557EC3" w14:textId="77777777">
        <w:trPr>
          <w:trHeight w:val="1020"/>
        </w:trPr>
        <w:tc>
          <w:tcPr>
            <w:tcW w:w="691" w:type="dxa"/>
            <w:tcBorders>
              <w:top w:val="single" w:sz="4" w:space="0" w:color="000000"/>
              <w:left w:val="single" w:sz="4" w:space="0" w:color="000000"/>
              <w:bottom w:val="single" w:sz="4" w:space="0" w:color="000000"/>
              <w:right w:val="single" w:sz="4" w:space="0" w:color="000000"/>
            </w:tcBorders>
          </w:tcPr>
          <w:p w14:paraId="2D5428C5" w14:textId="77777777" w:rsidR="00F73FF4" w:rsidRDefault="007E1914">
            <w:pPr>
              <w:spacing w:line="276" w:lineRule="auto"/>
              <w:ind w:left="435" w:hanging="425"/>
              <w:jc w:val="both"/>
              <w:rPr>
                <w:sz w:val="28"/>
                <w:szCs w:val="28"/>
              </w:rPr>
            </w:pPr>
            <w:r>
              <w:rPr>
                <w:sz w:val="28"/>
                <w:szCs w:val="28"/>
              </w:rPr>
              <w:t>12.</w:t>
            </w:r>
          </w:p>
        </w:tc>
        <w:tc>
          <w:tcPr>
            <w:tcW w:w="3260" w:type="dxa"/>
            <w:tcBorders>
              <w:top w:val="single" w:sz="4" w:space="0" w:color="000000"/>
              <w:left w:val="single" w:sz="4" w:space="0" w:color="000000"/>
              <w:bottom w:val="single" w:sz="4" w:space="0" w:color="000000"/>
              <w:right w:val="single" w:sz="4" w:space="0" w:color="000000"/>
            </w:tcBorders>
          </w:tcPr>
          <w:p w14:paraId="10ACEC0E" w14:textId="77777777" w:rsidR="00F73FF4" w:rsidRDefault="007E1914">
            <w:pPr>
              <w:spacing w:line="276" w:lineRule="auto"/>
              <w:ind w:left="54"/>
              <w:jc w:val="both"/>
              <w:rPr>
                <w:sz w:val="28"/>
                <w:szCs w:val="28"/>
              </w:rPr>
            </w:pPr>
            <w:r>
              <w:rPr>
                <w:sz w:val="28"/>
                <w:szCs w:val="28"/>
              </w:rPr>
              <w:t>Процедури щодо забезпечення процесу перевірок</w:t>
            </w:r>
          </w:p>
          <w:p w14:paraId="54E88A6F" w14:textId="77777777" w:rsidR="00F73FF4" w:rsidRDefault="007E1914">
            <w:pPr>
              <w:spacing w:line="276" w:lineRule="auto"/>
              <w:ind w:left="54"/>
              <w:jc w:val="both"/>
              <w:rPr>
                <w:sz w:val="28"/>
                <w:szCs w:val="28"/>
              </w:rPr>
            </w:pPr>
            <w:r>
              <w:rPr>
                <w:sz w:val="28"/>
                <w:szCs w:val="28"/>
              </w:rPr>
              <w:t>Формула:</w:t>
            </w:r>
          </w:p>
          <w:p w14:paraId="7813AAC0" w14:textId="77777777" w:rsidR="00F73FF4" w:rsidRDefault="007E1914">
            <w:pPr>
              <w:spacing w:line="276" w:lineRule="auto"/>
              <w:ind w:left="54"/>
              <w:jc w:val="both"/>
              <w:rPr>
                <w:sz w:val="28"/>
                <w:szCs w:val="28"/>
              </w:rPr>
            </w:pPr>
            <w:r>
              <w:rPr>
                <w:sz w:val="28"/>
                <w:szCs w:val="28"/>
              </w:rPr>
              <w:t xml:space="preserve">витрати часу на забезпечення процесу перевірок з боку контролюючих органів Х вартість часу суб’єкта </w:t>
            </w:r>
            <w:r>
              <w:rPr>
                <w:sz w:val="28"/>
                <w:szCs w:val="28"/>
              </w:rPr>
              <w:lastRenderedPageBreak/>
              <w:t>малого підприємництва (заробітна плата) Х оціночна кількість перевірок за рік</w:t>
            </w:r>
          </w:p>
        </w:tc>
        <w:tc>
          <w:tcPr>
            <w:tcW w:w="2127" w:type="dxa"/>
            <w:tcBorders>
              <w:top w:val="single" w:sz="4" w:space="0" w:color="000000"/>
              <w:left w:val="single" w:sz="4" w:space="0" w:color="000000"/>
              <w:bottom w:val="single" w:sz="4" w:space="0" w:color="000000"/>
              <w:right w:val="single" w:sz="4" w:space="0" w:color="000000"/>
            </w:tcBorders>
          </w:tcPr>
          <w:p w14:paraId="258A6D34"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lastRenderedPageBreak/>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14:paraId="4A8C3BA2" w14:textId="77777777" w:rsidR="00F73FF4" w:rsidRDefault="007E1914">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14:paraId="00D8843B" w14:textId="77777777" w:rsidR="00F73FF4" w:rsidRDefault="007E1914">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F73FF4" w14:paraId="577B2AE3" w14:textId="77777777">
        <w:trPr>
          <w:trHeight w:val="1020"/>
        </w:trPr>
        <w:tc>
          <w:tcPr>
            <w:tcW w:w="691" w:type="dxa"/>
            <w:tcBorders>
              <w:top w:val="single" w:sz="4" w:space="0" w:color="000000"/>
              <w:left w:val="single" w:sz="4" w:space="0" w:color="000000"/>
              <w:bottom w:val="single" w:sz="4" w:space="0" w:color="000000"/>
              <w:right w:val="single" w:sz="4" w:space="0" w:color="000000"/>
            </w:tcBorders>
          </w:tcPr>
          <w:p w14:paraId="23ECC294" w14:textId="77777777" w:rsidR="00F73FF4" w:rsidRDefault="007E1914">
            <w:pPr>
              <w:spacing w:line="276" w:lineRule="auto"/>
              <w:ind w:left="435" w:hanging="425"/>
              <w:jc w:val="both"/>
              <w:rPr>
                <w:sz w:val="28"/>
                <w:szCs w:val="28"/>
              </w:rPr>
            </w:pPr>
            <w:r>
              <w:rPr>
                <w:sz w:val="28"/>
                <w:szCs w:val="28"/>
              </w:rPr>
              <w:t>13.</w:t>
            </w:r>
          </w:p>
        </w:tc>
        <w:tc>
          <w:tcPr>
            <w:tcW w:w="3260" w:type="dxa"/>
            <w:tcBorders>
              <w:top w:val="single" w:sz="4" w:space="0" w:color="000000"/>
              <w:left w:val="single" w:sz="4" w:space="0" w:color="000000"/>
              <w:bottom w:val="single" w:sz="4" w:space="0" w:color="000000"/>
              <w:right w:val="single" w:sz="4" w:space="0" w:color="000000"/>
            </w:tcBorders>
          </w:tcPr>
          <w:p w14:paraId="4CF16E89" w14:textId="77777777" w:rsidR="00F73FF4" w:rsidRDefault="007E1914">
            <w:pPr>
              <w:spacing w:line="276" w:lineRule="auto"/>
              <w:jc w:val="both"/>
              <w:rPr>
                <w:sz w:val="28"/>
                <w:szCs w:val="28"/>
              </w:rPr>
            </w:pPr>
            <w:r>
              <w:rPr>
                <w:sz w:val="28"/>
                <w:szCs w:val="28"/>
              </w:rPr>
              <w:t>Інші процедури</w:t>
            </w:r>
          </w:p>
        </w:tc>
        <w:tc>
          <w:tcPr>
            <w:tcW w:w="2127" w:type="dxa"/>
            <w:tcBorders>
              <w:top w:val="single" w:sz="4" w:space="0" w:color="000000"/>
              <w:left w:val="single" w:sz="4" w:space="0" w:color="000000"/>
              <w:bottom w:val="single" w:sz="4" w:space="0" w:color="000000"/>
              <w:right w:val="single" w:sz="4" w:space="0" w:color="000000"/>
            </w:tcBorders>
          </w:tcPr>
          <w:p w14:paraId="652A59E4"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t>не передбачені</w:t>
            </w:r>
          </w:p>
        </w:tc>
        <w:tc>
          <w:tcPr>
            <w:tcW w:w="1842" w:type="dxa"/>
            <w:tcBorders>
              <w:top w:val="single" w:sz="4" w:space="0" w:color="000000"/>
              <w:left w:val="single" w:sz="4" w:space="0" w:color="000000"/>
              <w:bottom w:val="single" w:sz="4" w:space="0" w:color="000000"/>
              <w:right w:val="single" w:sz="4" w:space="0" w:color="000000"/>
            </w:tcBorders>
          </w:tcPr>
          <w:p w14:paraId="24C7795D" w14:textId="77777777" w:rsidR="00F73FF4" w:rsidRDefault="007E1914">
            <w:pPr>
              <w:pBdr>
                <w:top w:val="nil"/>
                <w:left w:val="nil"/>
                <w:bottom w:val="nil"/>
                <w:right w:val="nil"/>
                <w:between w:val="nil"/>
              </w:pBdr>
              <w:spacing w:line="276" w:lineRule="auto"/>
              <w:jc w:val="both"/>
              <w:rPr>
                <w:sz w:val="28"/>
                <w:szCs w:val="28"/>
              </w:rPr>
            </w:pPr>
            <w:r>
              <w:rPr>
                <w:sz w:val="28"/>
                <w:szCs w:val="28"/>
              </w:rPr>
              <w:t>не передбачені</w:t>
            </w:r>
          </w:p>
        </w:tc>
        <w:tc>
          <w:tcPr>
            <w:tcW w:w="1843" w:type="dxa"/>
            <w:tcBorders>
              <w:top w:val="single" w:sz="4" w:space="0" w:color="000000"/>
              <w:left w:val="single" w:sz="4" w:space="0" w:color="000000"/>
              <w:bottom w:val="single" w:sz="4" w:space="0" w:color="000000"/>
              <w:right w:val="single" w:sz="4" w:space="0" w:color="000000"/>
            </w:tcBorders>
          </w:tcPr>
          <w:p w14:paraId="1387B017" w14:textId="77777777" w:rsidR="00F73FF4" w:rsidRDefault="007E1914">
            <w:pPr>
              <w:pBdr>
                <w:top w:val="nil"/>
                <w:left w:val="nil"/>
                <w:bottom w:val="nil"/>
                <w:right w:val="nil"/>
                <w:between w:val="nil"/>
              </w:pBdr>
              <w:spacing w:line="276" w:lineRule="auto"/>
              <w:ind w:left="19"/>
              <w:jc w:val="both"/>
              <w:rPr>
                <w:sz w:val="28"/>
                <w:szCs w:val="28"/>
              </w:rPr>
            </w:pPr>
            <w:r>
              <w:rPr>
                <w:sz w:val="28"/>
                <w:szCs w:val="28"/>
              </w:rPr>
              <w:t>не передбачені</w:t>
            </w:r>
          </w:p>
        </w:tc>
      </w:tr>
      <w:tr w:rsidR="00F73FF4" w14:paraId="5B2ADE76" w14:textId="77777777">
        <w:trPr>
          <w:trHeight w:val="1020"/>
        </w:trPr>
        <w:tc>
          <w:tcPr>
            <w:tcW w:w="691" w:type="dxa"/>
            <w:tcBorders>
              <w:top w:val="single" w:sz="4" w:space="0" w:color="000000"/>
              <w:left w:val="single" w:sz="4" w:space="0" w:color="000000"/>
              <w:bottom w:val="single" w:sz="4" w:space="0" w:color="000000"/>
              <w:right w:val="single" w:sz="4" w:space="0" w:color="000000"/>
            </w:tcBorders>
          </w:tcPr>
          <w:p w14:paraId="2B2919B6" w14:textId="77777777" w:rsidR="00F73FF4" w:rsidRDefault="007E1914">
            <w:pPr>
              <w:spacing w:line="276" w:lineRule="auto"/>
              <w:ind w:left="435" w:hanging="425"/>
              <w:jc w:val="both"/>
              <w:rPr>
                <w:sz w:val="28"/>
                <w:szCs w:val="28"/>
              </w:rPr>
            </w:pPr>
            <w:r>
              <w:rPr>
                <w:sz w:val="28"/>
                <w:szCs w:val="28"/>
              </w:rPr>
              <w:t>14.</w:t>
            </w:r>
          </w:p>
        </w:tc>
        <w:tc>
          <w:tcPr>
            <w:tcW w:w="3260" w:type="dxa"/>
            <w:tcBorders>
              <w:top w:val="single" w:sz="4" w:space="0" w:color="000000"/>
              <w:left w:val="single" w:sz="4" w:space="0" w:color="000000"/>
              <w:bottom w:val="single" w:sz="4" w:space="0" w:color="000000"/>
              <w:right w:val="single" w:sz="4" w:space="0" w:color="000000"/>
            </w:tcBorders>
          </w:tcPr>
          <w:p w14:paraId="62CC2D63" w14:textId="77777777" w:rsidR="00F73FF4" w:rsidRDefault="007E1914">
            <w:pPr>
              <w:spacing w:line="276" w:lineRule="auto"/>
              <w:jc w:val="both"/>
              <w:rPr>
                <w:sz w:val="28"/>
                <w:szCs w:val="28"/>
              </w:rPr>
            </w:pPr>
            <w:r>
              <w:rPr>
                <w:sz w:val="28"/>
                <w:szCs w:val="28"/>
              </w:rPr>
              <w:t xml:space="preserve">Разом, гривень </w:t>
            </w:r>
          </w:p>
          <w:p w14:paraId="4DF619BD" w14:textId="77777777" w:rsidR="00F73FF4" w:rsidRDefault="007E1914">
            <w:pPr>
              <w:spacing w:line="276" w:lineRule="auto"/>
              <w:jc w:val="both"/>
              <w:rPr>
                <w:sz w:val="28"/>
                <w:szCs w:val="28"/>
              </w:rPr>
            </w:pPr>
            <w:r>
              <w:rPr>
                <w:sz w:val="28"/>
                <w:szCs w:val="28"/>
              </w:rPr>
              <w:t>Формула:</w:t>
            </w:r>
          </w:p>
          <w:p w14:paraId="75463B47" w14:textId="77777777" w:rsidR="00F73FF4" w:rsidRDefault="007E1914">
            <w:pPr>
              <w:spacing w:line="276" w:lineRule="auto"/>
              <w:jc w:val="both"/>
              <w:rPr>
                <w:sz w:val="28"/>
                <w:szCs w:val="28"/>
              </w:rPr>
            </w:pPr>
            <w:r>
              <w:rPr>
                <w:sz w:val="28"/>
                <w:szCs w:val="28"/>
              </w:rPr>
              <w:t>(сума рядків 9 + 10 + 11 + 12 + 13)</w:t>
            </w:r>
          </w:p>
        </w:tc>
        <w:tc>
          <w:tcPr>
            <w:tcW w:w="2127" w:type="dxa"/>
            <w:tcBorders>
              <w:top w:val="single" w:sz="4" w:space="0" w:color="000000"/>
              <w:left w:val="single" w:sz="4" w:space="0" w:color="000000"/>
              <w:bottom w:val="single" w:sz="4" w:space="0" w:color="000000"/>
              <w:right w:val="single" w:sz="4" w:space="0" w:color="000000"/>
            </w:tcBorders>
          </w:tcPr>
          <w:p w14:paraId="225D07E8" w14:textId="77777777" w:rsidR="00F73FF4" w:rsidRDefault="007E1914">
            <w:pPr>
              <w:spacing w:line="276" w:lineRule="auto"/>
              <w:ind w:left="-36"/>
              <w:jc w:val="both"/>
              <w:rPr>
                <w:sz w:val="28"/>
                <w:szCs w:val="28"/>
              </w:rPr>
            </w:pPr>
            <w:r>
              <w:rPr>
                <w:sz w:val="28"/>
                <w:szCs w:val="28"/>
              </w:rPr>
              <w:t>51,50 грн.</w:t>
            </w:r>
          </w:p>
        </w:tc>
        <w:tc>
          <w:tcPr>
            <w:tcW w:w="1842" w:type="dxa"/>
            <w:tcBorders>
              <w:top w:val="single" w:sz="4" w:space="0" w:color="000000"/>
              <w:left w:val="single" w:sz="4" w:space="0" w:color="000000"/>
              <w:bottom w:val="single" w:sz="4" w:space="0" w:color="000000"/>
              <w:right w:val="single" w:sz="4" w:space="0" w:color="000000"/>
            </w:tcBorders>
          </w:tcPr>
          <w:p w14:paraId="66052586" w14:textId="77777777" w:rsidR="00F73FF4" w:rsidRDefault="007E1914">
            <w:pPr>
              <w:spacing w:line="276" w:lineRule="auto"/>
              <w:ind w:left="-36"/>
              <w:jc w:val="both"/>
              <w:rPr>
                <w:sz w:val="28"/>
                <w:szCs w:val="28"/>
              </w:rPr>
            </w:pPr>
            <w:r>
              <w:rPr>
                <w:sz w:val="28"/>
                <w:szCs w:val="28"/>
              </w:rPr>
              <w:t>51,50 грн.</w:t>
            </w:r>
          </w:p>
        </w:tc>
        <w:tc>
          <w:tcPr>
            <w:tcW w:w="1843" w:type="dxa"/>
            <w:tcBorders>
              <w:top w:val="single" w:sz="4" w:space="0" w:color="000000"/>
              <w:left w:val="single" w:sz="4" w:space="0" w:color="000000"/>
              <w:bottom w:val="single" w:sz="4" w:space="0" w:color="000000"/>
              <w:right w:val="single" w:sz="4" w:space="0" w:color="000000"/>
            </w:tcBorders>
          </w:tcPr>
          <w:p w14:paraId="6E7D6224" w14:textId="081E2DE6" w:rsidR="00F73FF4" w:rsidRDefault="00E93624">
            <w:pPr>
              <w:spacing w:line="276" w:lineRule="auto"/>
              <w:ind w:left="19"/>
              <w:jc w:val="both"/>
              <w:rPr>
                <w:sz w:val="28"/>
                <w:szCs w:val="28"/>
              </w:rPr>
            </w:pPr>
            <w:r>
              <w:rPr>
                <w:sz w:val="28"/>
                <w:szCs w:val="28"/>
                <w:lang w:val="uk-UA"/>
              </w:rPr>
              <w:t>2</w:t>
            </w:r>
            <w:r>
              <w:rPr>
                <w:sz w:val="28"/>
                <w:szCs w:val="28"/>
              </w:rPr>
              <w:t>5</w:t>
            </w:r>
            <w:r>
              <w:rPr>
                <w:sz w:val="28"/>
                <w:szCs w:val="28"/>
                <w:lang w:val="uk-UA"/>
              </w:rPr>
              <w:t>7</w:t>
            </w:r>
            <w:r>
              <w:rPr>
                <w:sz w:val="28"/>
                <w:szCs w:val="28"/>
              </w:rPr>
              <w:t>,50 грн.</w:t>
            </w:r>
          </w:p>
        </w:tc>
      </w:tr>
      <w:tr w:rsidR="00F73FF4" w14:paraId="35BDF588" w14:textId="77777777">
        <w:trPr>
          <w:trHeight w:val="493"/>
        </w:trPr>
        <w:tc>
          <w:tcPr>
            <w:tcW w:w="691" w:type="dxa"/>
            <w:tcBorders>
              <w:top w:val="single" w:sz="4" w:space="0" w:color="000000"/>
              <w:left w:val="single" w:sz="4" w:space="0" w:color="000000"/>
              <w:bottom w:val="single" w:sz="4" w:space="0" w:color="000000"/>
              <w:right w:val="single" w:sz="4" w:space="0" w:color="000000"/>
            </w:tcBorders>
          </w:tcPr>
          <w:p w14:paraId="16A5378D" w14:textId="77777777" w:rsidR="00F73FF4" w:rsidRDefault="007E1914">
            <w:pPr>
              <w:spacing w:line="276" w:lineRule="auto"/>
              <w:ind w:left="435" w:hanging="425"/>
              <w:jc w:val="both"/>
              <w:rPr>
                <w:sz w:val="28"/>
                <w:szCs w:val="28"/>
              </w:rPr>
            </w:pPr>
            <w:r>
              <w:rPr>
                <w:sz w:val="28"/>
                <w:szCs w:val="28"/>
              </w:rPr>
              <w:t>15.</w:t>
            </w:r>
          </w:p>
        </w:tc>
        <w:tc>
          <w:tcPr>
            <w:tcW w:w="3260" w:type="dxa"/>
            <w:tcBorders>
              <w:top w:val="single" w:sz="4" w:space="0" w:color="000000"/>
              <w:left w:val="single" w:sz="4" w:space="0" w:color="000000"/>
              <w:bottom w:val="single" w:sz="4" w:space="0" w:color="000000"/>
              <w:right w:val="single" w:sz="4" w:space="0" w:color="000000"/>
            </w:tcBorders>
          </w:tcPr>
          <w:p w14:paraId="5B50D82A" w14:textId="77777777" w:rsidR="00F73FF4" w:rsidRDefault="007E1914">
            <w:pPr>
              <w:spacing w:line="276" w:lineRule="auto"/>
              <w:ind w:left="54"/>
              <w:jc w:val="both"/>
              <w:rPr>
                <w:sz w:val="28"/>
                <w:szCs w:val="28"/>
              </w:rPr>
            </w:pPr>
            <w:r>
              <w:rPr>
                <w:sz w:val="28"/>
                <w:szCs w:val="28"/>
              </w:rPr>
              <w:t>Кількість</w:t>
            </w:r>
            <w:r>
              <w:rPr>
                <w:sz w:val="28"/>
                <w:szCs w:val="28"/>
              </w:rPr>
              <w:tab/>
              <w:t>суб’єктів малого підприємництва, що повинні виконати вимоги регулювання, одиниць</w:t>
            </w:r>
          </w:p>
        </w:tc>
        <w:tc>
          <w:tcPr>
            <w:tcW w:w="2127" w:type="dxa"/>
            <w:tcBorders>
              <w:top w:val="single" w:sz="4" w:space="0" w:color="000000"/>
              <w:left w:val="single" w:sz="4" w:space="0" w:color="000000"/>
              <w:bottom w:val="single" w:sz="4" w:space="0" w:color="000000"/>
              <w:right w:val="single" w:sz="4" w:space="0" w:color="000000"/>
            </w:tcBorders>
          </w:tcPr>
          <w:p w14:paraId="4781A916" w14:textId="77777777" w:rsidR="00F73FF4" w:rsidRDefault="007E1914">
            <w:pPr>
              <w:spacing w:line="276" w:lineRule="auto"/>
              <w:ind w:left="247"/>
              <w:jc w:val="both"/>
              <w:rPr>
                <w:sz w:val="28"/>
                <w:szCs w:val="28"/>
              </w:rPr>
            </w:pPr>
            <w:r>
              <w:rPr>
                <w:sz w:val="28"/>
                <w:szCs w:val="28"/>
              </w:rPr>
              <w:t>22</w:t>
            </w:r>
          </w:p>
        </w:tc>
        <w:tc>
          <w:tcPr>
            <w:tcW w:w="1842" w:type="dxa"/>
            <w:tcBorders>
              <w:top w:val="single" w:sz="4" w:space="0" w:color="000000"/>
              <w:left w:val="single" w:sz="4" w:space="0" w:color="000000"/>
              <w:bottom w:val="single" w:sz="4" w:space="0" w:color="000000"/>
              <w:right w:val="single" w:sz="4" w:space="0" w:color="000000"/>
            </w:tcBorders>
          </w:tcPr>
          <w:p w14:paraId="54408510" w14:textId="77777777" w:rsidR="00F73FF4" w:rsidRDefault="007E1914">
            <w:pPr>
              <w:spacing w:line="276" w:lineRule="auto"/>
              <w:ind w:left="191"/>
              <w:jc w:val="both"/>
              <w:rPr>
                <w:sz w:val="28"/>
                <w:szCs w:val="28"/>
              </w:rPr>
            </w:pPr>
            <w:r>
              <w:rPr>
                <w:sz w:val="28"/>
                <w:szCs w:val="28"/>
              </w:rPr>
              <w:t>22</w:t>
            </w:r>
          </w:p>
        </w:tc>
        <w:tc>
          <w:tcPr>
            <w:tcW w:w="1843" w:type="dxa"/>
            <w:tcBorders>
              <w:top w:val="single" w:sz="4" w:space="0" w:color="000000"/>
              <w:left w:val="single" w:sz="4" w:space="0" w:color="000000"/>
              <w:bottom w:val="single" w:sz="4" w:space="0" w:color="000000"/>
              <w:right w:val="single" w:sz="4" w:space="0" w:color="000000"/>
            </w:tcBorders>
          </w:tcPr>
          <w:p w14:paraId="4A3D8902" w14:textId="77777777" w:rsidR="00F73FF4" w:rsidRDefault="007E1914">
            <w:pPr>
              <w:spacing w:line="276" w:lineRule="auto"/>
              <w:ind w:left="161"/>
              <w:jc w:val="both"/>
              <w:rPr>
                <w:sz w:val="28"/>
                <w:szCs w:val="28"/>
              </w:rPr>
            </w:pPr>
            <w:r>
              <w:rPr>
                <w:sz w:val="28"/>
                <w:szCs w:val="28"/>
              </w:rPr>
              <w:t>22</w:t>
            </w:r>
          </w:p>
        </w:tc>
      </w:tr>
      <w:tr w:rsidR="00F73FF4" w14:paraId="15EAA5BB" w14:textId="77777777">
        <w:trPr>
          <w:trHeight w:val="660"/>
        </w:trPr>
        <w:tc>
          <w:tcPr>
            <w:tcW w:w="691" w:type="dxa"/>
            <w:tcBorders>
              <w:top w:val="single" w:sz="4" w:space="0" w:color="000000"/>
              <w:left w:val="single" w:sz="4" w:space="0" w:color="000000"/>
              <w:bottom w:val="single" w:sz="4" w:space="0" w:color="000000"/>
              <w:right w:val="single" w:sz="4" w:space="0" w:color="000000"/>
            </w:tcBorders>
          </w:tcPr>
          <w:p w14:paraId="53813A25" w14:textId="77777777" w:rsidR="00F73FF4" w:rsidRDefault="007E1914">
            <w:pPr>
              <w:spacing w:line="276" w:lineRule="auto"/>
              <w:ind w:left="435" w:hanging="425"/>
              <w:jc w:val="both"/>
              <w:rPr>
                <w:sz w:val="28"/>
                <w:szCs w:val="28"/>
              </w:rPr>
            </w:pPr>
            <w:r>
              <w:rPr>
                <w:sz w:val="28"/>
                <w:szCs w:val="28"/>
              </w:rPr>
              <w:t>16.</w:t>
            </w:r>
          </w:p>
        </w:tc>
        <w:tc>
          <w:tcPr>
            <w:tcW w:w="3260" w:type="dxa"/>
            <w:tcBorders>
              <w:top w:val="single" w:sz="4" w:space="0" w:color="000000"/>
              <w:left w:val="single" w:sz="4" w:space="0" w:color="000000"/>
              <w:bottom w:val="single" w:sz="4" w:space="0" w:color="000000"/>
              <w:right w:val="single" w:sz="4" w:space="0" w:color="000000"/>
            </w:tcBorders>
          </w:tcPr>
          <w:p w14:paraId="1FA0922F" w14:textId="77777777" w:rsidR="00F73FF4" w:rsidRDefault="007E1914">
            <w:pPr>
              <w:spacing w:line="276" w:lineRule="auto"/>
              <w:ind w:left="54"/>
              <w:jc w:val="both"/>
              <w:rPr>
                <w:sz w:val="28"/>
                <w:szCs w:val="28"/>
              </w:rPr>
            </w:pPr>
            <w:r>
              <w:rPr>
                <w:sz w:val="28"/>
                <w:szCs w:val="28"/>
              </w:rPr>
              <w:t>Сумарно,</w:t>
            </w:r>
            <w:r>
              <w:rPr>
                <w:sz w:val="28"/>
                <w:szCs w:val="28"/>
              </w:rPr>
              <w:tab/>
              <w:t>гривень</w:t>
            </w:r>
          </w:p>
          <w:p w14:paraId="6E14C866" w14:textId="77777777" w:rsidR="00F73FF4" w:rsidRDefault="007E1914">
            <w:pPr>
              <w:spacing w:line="276" w:lineRule="auto"/>
              <w:ind w:left="54"/>
              <w:jc w:val="both"/>
              <w:rPr>
                <w:sz w:val="28"/>
                <w:szCs w:val="28"/>
              </w:rPr>
            </w:pPr>
            <w:r>
              <w:rPr>
                <w:sz w:val="28"/>
                <w:szCs w:val="28"/>
              </w:rPr>
              <w:t xml:space="preserve">Формула: </w:t>
            </w:r>
          </w:p>
          <w:p w14:paraId="2E58DB28" w14:textId="77777777" w:rsidR="00F73FF4" w:rsidRDefault="007E1914">
            <w:pPr>
              <w:spacing w:line="276" w:lineRule="auto"/>
              <w:ind w:left="54"/>
              <w:jc w:val="both"/>
              <w:rPr>
                <w:sz w:val="28"/>
                <w:szCs w:val="28"/>
              </w:rPr>
            </w:pPr>
            <w:r>
              <w:rPr>
                <w:sz w:val="28"/>
                <w:szCs w:val="28"/>
              </w:rPr>
              <w:t>відповідний стовпчик “разом” Х кількість суб’єктів малого підприємництва, що повинні виконати вимоги регулювання (рядок 14 Х рядок 15)</w:t>
            </w:r>
          </w:p>
        </w:tc>
        <w:tc>
          <w:tcPr>
            <w:tcW w:w="2127" w:type="dxa"/>
            <w:tcBorders>
              <w:top w:val="single" w:sz="4" w:space="0" w:color="000000"/>
              <w:left w:val="single" w:sz="4" w:space="0" w:color="000000"/>
              <w:bottom w:val="single" w:sz="4" w:space="0" w:color="000000"/>
              <w:right w:val="single" w:sz="4" w:space="0" w:color="000000"/>
            </w:tcBorders>
          </w:tcPr>
          <w:p w14:paraId="21DC48CD" w14:textId="77777777" w:rsidR="00F73FF4" w:rsidRDefault="007E1914">
            <w:pPr>
              <w:pBdr>
                <w:top w:val="nil"/>
                <w:left w:val="nil"/>
                <w:bottom w:val="nil"/>
                <w:right w:val="nil"/>
                <w:between w:val="nil"/>
              </w:pBdr>
              <w:spacing w:line="276" w:lineRule="auto"/>
              <w:ind w:left="-36"/>
              <w:jc w:val="both"/>
              <w:rPr>
                <w:sz w:val="28"/>
                <w:szCs w:val="28"/>
              </w:rPr>
            </w:pPr>
            <w:r>
              <w:rPr>
                <w:sz w:val="28"/>
                <w:szCs w:val="28"/>
              </w:rPr>
              <w:t>1133 грн.</w:t>
            </w:r>
          </w:p>
        </w:tc>
        <w:tc>
          <w:tcPr>
            <w:tcW w:w="1842" w:type="dxa"/>
            <w:tcBorders>
              <w:top w:val="single" w:sz="4" w:space="0" w:color="000000"/>
              <w:left w:val="single" w:sz="4" w:space="0" w:color="000000"/>
              <w:bottom w:val="single" w:sz="4" w:space="0" w:color="000000"/>
              <w:right w:val="single" w:sz="4" w:space="0" w:color="000000"/>
            </w:tcBorders>
          </w:tcPr>
          <w:p w14:paraId="1AE1ADF3" w14:textId="77777777" w:rsidR="00F73FF4" w:rsidRDefault="007E1914">
            <w:pPr>
              <w:spacing w:line="276" w:lineRule="auto"/>
              <w:ind w:left="-36"/>
              <w:jc w:val="both"/>
              <w:rPr>
                <w:sz w:val="28"/>
                <w:szCs w:val="28"/>
              </w:rPr>
            </w:pPr>
            <w:r>
              <w:rPr>
                <w:sz w:val="28"/>
                <w:szCs w:val="28"/>
              </w:rPr>
              <w:t>1133 грн.</w:t>
            </w:r>
          </w:p>
        </w:tc>
        <w:tc>
          <w:tcPr>
            <w:tcW w:w="1843" w:type="dxa"/>
            <w:tcBorders>
              <w:top w:val="single" w:sz="4" w:space="0" w:color="000000"/>
              <w:left w:val="single" w:sz="4" w:space="0" w:color="000000"/>
              <w:bottom w:val="single" w:sz="4" w:space="0" w:color="000000"/>
              <w:right w:val="single" w:sz="4" w:space="0" w:color="000000"/>
            </w:tcBorders>
          </w:tcPr>
          <w:p w14:paraId="5EDB1612" w14:textId="0645FCB5" w:rsidR="00F73FF4" w:rsidRDefault="00E93624">
            <w:pPr>
              <w:pBdr>
                <w:top w:val="nil"/>
                <w:left w:val="nil"/>
                <w:bottom w:val="nil"/>
                <w:right w:val="nil"/>
                <w:between w:val="nil"/>
              </w:pBdr>
              <w:spacing w:line="276" w:lineRule="auto"/>
              <w:ind w:left="19"/>
              <w:jc w:val="both"/>
              <w:rPr>
                <w:sz w:val="28"/>
                <w:szCs w:val="28"/>
              </w:rPr>
            </w:pPr>
            <w:r>
              <w:rPr>
                <w:sz w:val="28"/>
                <w:szCs w:val="28"/>
                <w:lang w:val="uk-UA"/>
              </w:rPr>
              <w:t>5665</w:t>
            </w:r>
            <w:r w:rsidR="007E1914">
              <w:rPr>
                <w:sz w:val="28"/>
                <w:szCs w:val="28"/>
              </w:rPr>
              <w:t xml:space="preserve"> грн.</w:t>
            </w:r>
          </w:p>
        </w:tc>
      </w:tr>
    </w:tbl>
    <w:p w14:paraId="65E4ADB4" w14:textId="77777777" w:rsidR="00F73FF4" w:rsidRDefault="00F73FF4">
      <w:pPr>
        <w:pBdr>
          <w:top w:val="nil"/>
          <w:left w:val="nil"/>
          <w:bottom w:val="nil"/>
          <w:right w:val="nil"/>
          <w:between w:val="nil"/>
        </w:pBdr>
        <w:spacing w:line="276" w:lineRule="auto"/>
        <w:rPr>
          <w:sz w:val="28"/>
          <w:szCs w:val="28"/>
        </w:rPr>
      </w:pPr>
    </w:p>
    <w:p w14:paraId="10E8CA21" w14:textId="77777777" w:rsidR="00F73FF4" w:rsidRDefault="00F73FF4">
      <w:pPr>
        <w:pBdr>
          <w:top w:val="nil"/>
          <w:left w:val="nil"/>
          <w:bottom w:val="nil"/>
          <w:right w:val="nil"/>
          <w:between w:val="nil"/>
        </w:pBdr>
        <w:spacing w:line="276" w:lineRule="auto"/>
        <w:rPr>
          <w:sz w:val="28"/>
          <w:szCs w:val="28"/>
        </w:rPr>
      </w:pPr>
    </w:p>
    <w:p w14:paraId="4D9F1181" w14:textId="10705EBF" w:rsidR="00F73FF4" w:rsidRPr="005009B7" w:rsidRDefault="007E1914">
      <w:pPr>
        <w:spacing w:line="276" w:lineRule="auto"/>
        <w:ind w:left="206"/>
        <w:jc w:val="center"/>
        <w:rPr>
          <w:sz w:val="28"/>
          <w:szCs w:val="28"/>
          <w:lang w:val="uk-UA"/>
        </w:rPr>
      </w:pPr>
      <w:r>
        <w:rPr>
          <w:sz w:val="28"/>
          <w:szCs w:val="28"/>
        </w:rPr>
        <w:t>Бюджетні витрати на адміністрування регулювання суб’єктів малого підприємництва</w:t>
      </w:r>
      <w:r w:rsidR="005009B7">
        <w:rPr>
          <w:sz w:val="28"/>
          <w:szCs w:val="28"/>
          <w:lang w:val="uk-UA"/>
        </w:rPr>
        <w:t xml:space="preserve">, </w:t>
      </w:r>
      <w:r w:rsidR="005009B7" w:rsidRPr="005009B7">
        <w:rPr>
          <w:sz w:val="28"/>
          <w:szCs w:val="28"/>
          <w:lang w:val="uk-UA"/>
        </w:rPr>
        <w:t>що здійснюється Міністерством освіти і науки України</w:t>
      </w:r>
    </w:p>
    <w:p w14:paraId="73B146BB" w14:textId="77777777" w:rsidR="00810132" w:rsidRPr="00810132" w:rsidRDefault="00810132">
      <w:pPr>
        <w:pBdr>
          <w:top w:val="nil"/>
          <w:left w:val="nil"/>
          <w:bottom w:val="nil"/>
          <w:right w:val="nil"/>
          <w:between w:val="nil"/>
        </w:pBdr>
        <w:spacing w:line="276" w:lineRule="auto"/>
        <w:rPr>
          <w:sz w:val="28"/>
          <w:szCs w:val="28"/>
          <w:lang w:val="uk-UA"/>
        </w:rPr>
      </w:pPr>
    </w:p>
    <w:tbl>
      <w:tblPr>
        <w:tblStyle w:val="af1"/>
        <w:tblW w:w="9764"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3"/>
        <w:gridCol w:w="1276"/>
        <w:gridCol w:w="1984"/>
        <w:gridCol w:w="1560"/>
        <w:gridCol w:w="1322"/>
        <w:gridCol w:w="1229"/>
      </w:tblGrid>
      <w:tr w:rsidR="00F73FF4" w14:paraId="2B7BE678" w14:textId="77777777">
        <w:trPr>
          <w:trHeight w:val="315"/>
        </w:trPr>
        <w:tc>
          <w:tcPr>
            <w:tcW w:w="2393" w:type="dxa"/>
            <w:tcBorders>
              <w:top w:val="single" w:sz="4" w:space="0" w:color="000000"/>
              <w:left w:val="single" w:sz="4" w:space="0" w:color="000000"/>
              <w:bottom w:val="single" w:sz="4" w:space="0" w:color="000000"/>
              <w:right w:val="single" w:sz="4" w:space="0" w:color="000000"/>
            </w:tcBorders>
          </w:tcPr>
          <w:p w14:paraId="0D245419" w14:textId="77777777" w:rsidR="00F73FF4" w:rsidRDefault="007E1914">
            <w:pPr>
              <w:spacing w:line="276" w:lineRule="auto"/>
              <w:jc w:val="center"/>
              <w:rPr>
                <w:sz w:val="28"/>
                <w:szCs w:val="28"/>
              </w:rPr>
            </w:pPr>
            <w:r>
              <w:rPr>
                <w:sz w:val="28"/>
                <w:szCs w:val="28"/>
              </w:rPr>
              <w:t xml:space="preserve">Процедура регулювання суб’єктів малого підприємництва (розрахунок на одного типового суб’єкта господарювання </w:t>
            </w:r>
            <w:r>
              <w:rPr>
                <w:sz w:val="28"/>
                <w:szCs w:val="28"/>
              </w:rPr>
              <w:lastRenderedPageBreak/>
              <w:t>малого підприємництва - за потреби окремо для суб’єктів малого та мікро- підприємництв)</w:t>
            </w:r>
          </w:p>
        </w:tc>
        <w:tc>
          <w:tcPr>
            <w:tcW w:w="1276" w:type="dxa"/>
            <w:tcBorders>
              <w:top w:val="single" w:sz="4" w:space="0" w:color="000000"/>
              <w:left w:val="single" w:sz="4" w:space="0" w:color="000000"/>
              <w:bottom w:val="single" w:sz="4" w:space="0" w:color="000000"/>
              <w:right w:val="single" w:sz="4" w:space="0" w:color="000000"/>
            </w:tcBorders>
          </w:tcPr>
          <w:p w14:paraId="45BB034C" w14:textId="77777777" w:rsidR="00F73FF4" w:rsidRDefault="007E1914">
            <w:pPr>
              <w:spacing w:line="276" w:lineRule="auto"/>
              <w:rPr>
                <w:sz w:val="28"/>
                <w:szCs w:val="28"/>
              </w:rPr>
            </w:pPr>
            <w:r>
              <w:rPr>
                <w:sz w:val="28"/>
                <w:szCs w:val="28"/>
              </w:rPr>
              <w:lastRenderedPageBreak/>
              <w:t>Планові витрати часу на процедуру</w:t>
            </w:r>
          </w:p>
        </w:tc>
        <w:tc>
          <w:tcPr>
            <w:tcW w:w="1984" w:type="dxa"/>
            <w:tcBorders>
              <w:top w:val="single" w:sz="4" w:space="0" w:color="000000"/>
              <w:left w:val="single" w:sz="4" w:space="0" w:color="000000"/>
              <w:bottom w:val="single" w:sz="4" w:space="0" w:color="000000"/>
              <w:right w:val="single" w:sz="4" w:space="0" w:color="000000"/>
            </w:tcBorders>
          </w:tcPr>
          <w:p w14:paraId="327A47A3" w14:textId="77777777" w:rsidR="00F73FF4" w:rsidRDefault="007E1914">
            <w:pPr>
              <w:spacing w:line="276" w:lineRule="auto"/>
              <w:rPr>
                <w:sz w:val="28"/>
                <w:szCs w:val="28"/>
              </w:rPr>
            </w:pPr>
            <w:r>
              <w:rPr>
                <w:sz w:val="28"/>
                <w:szCs w:val="28"/>
              </w:rPr>
              <w:t xml:space="preserve">Вартість часу співробітника органу державної влади відповідної категорії (заробітна </w:t>
            </w:r>
            <w:r>
              <w:rPr>
                <w:sz w:val="28"/>
                <w:szCs w:val="28"/>
              </w:rPr>
              <w:lastRenderedPageBreak/>
              <w:t>плата)</w:t>
            </w:r>
          </w:p>
        </w:tc>
        <w:tc>
          <w:tcPr>
            <w:tcW w:w="1560" w:type="dxa"/>
            <w:tcBorders>
              <w:top w:val="single" w:sz="4" w:space="0" w:color="000000"/>
              <w:left w:val="single" w:sz="4" w:space="0" w:color="000000"/>
              <w:bottom w:val="single" w:sz="4" w:space="0" w:color="000000"/>
              <w:right w:val="single" w:sz="4" w:space="0" w:color="000000"/>
            </w:tcBorders>
          </w:tcPr>
          <w:p w14:paraId="181B0791" w14:textId="77777777" w:rsidR="00F73FF4" w:rsidRDefault="007E1914">
            <w:pPr>
              <w:spacing w:line="276" w:lineRule="auto"/>
              <w:rPr>
                <w:sz w:val="28"/>
                <w:szCs w:val="28"/>
              </w:rPr>
            </w:pPr>
            <w:r>
              <w:rPr>
                <w:sz w:val="28"/>
                <w:szCs w:val="28"/>
              </w:rPr>
              <w:lastRenderedPageBreak/>
              <w:t>Оцінка кількості процедур за рік, що припадають на одного суб’єкта</w:t>
            </w:r>
          </w:p>
        </w:tc>
        <w:tc>
          <w:tcPr>
            <w:tcW w:w="1322" w:type="dxa"/>
            <w:tcBorders>
              <w:top w:val="single" w:sz="4" w:space="0" w:color="000000"/>
              <w:left w:val="single" w:sz="4" w:space="0" w:color="000000"/>
              <w:bottom w:val="single" w:sz="4" w:space="0" w:color="000000"/>
              <w:right w:val="single" w:sz="4" w:space="0" w:color="000000"/>
            </w:tcBorders>
          </w:tcPr>
          <w:p w14:paraId="5FFE06DD" w14:textId="77777777" w:rsidR="00F73FF4" w:rsidRDefault="007E1914">
            <w:pPr>
              <w:spacing w:line="276" w:lineRule="auto"/>
              <w:rPr>
                <w:sz w:val="28"/>
                <w:szCs w:val="28"/>
              </w:rPr>
            </w:pPr>
            <w:r>
              <w:rPr>
                <w:sz w:val="28"/>
                <w:szCs w:val="28"/>
              </w:rPr>
              <w:t>Оцінка кількості суб’єкті, що підпадають під дію процеду</w:t>
            </w:r>
            <w:r>
              <w:rPr>
                <w:sz w:val="28"/>
                <w:szCs w:val="28"/>
              </w:rPr>
              <w:lastRenderedPageBreak/>
              <w:t>ри регулювання</w:t>
            </w:r>
          </w:p>
        </w:tc>
        <w:tc>
          <w:tcPr>
            <w:tcW w:w="1229" w:type="dxa"/>
            <w:tcBorders>
              <w:top w:val="single" w:sz="4" w:space="0" w:color="000000"/>
              <w:left w:val="single" w:sz="4" w:space="0" w:color="000000"/>
              <w:bottom w:val="single" w:sz="4" w:space="0" w:color="000000"/>
              <w:right w:val="single" w:sz="4" w:space="0" w:color="000000"/>
            </w:tcBorders>
          </w:tcPr>
          <w:p w14:paraId="2F5A272D" w14:textId="77777777" w:rsidR="00F73FF4" w:rsidRDefault="007E1914">
            <w:pPr>
              <w:spacing w:line="276" w:lineRule="auto"/>
              <w:jc w:val="center"/>
              <w:rPr>
                <w:sz w:val="28"/>
                <w:szCs w:val="28"/>
              </w:rPr>
            </w:pPr>
            <w:r>
              <w:rPr>
                <w:sz w:val="28"/>
                <w:szCs w:val="28"/>
              </w:rPr>
              <w:lastRenderedPageBreak/>
              <w:t>Витрати на адміністрування регулюва</w:t>
            </w:r>
          </w:p>
          <w:p w14:paraId="309DA97D" w14:textId="77777777" w:rsidR="00F73FF4" w:rsidRDefault="007E1914">
            <w:pPr>
              <w:spacing w:line="276" w:lineRule="auto"/>
              <w:jc w:val="center"/>
              <w:rPr>
                <w:sz w:val="28"/>
                <w:szCs w:val="28"/>
              </w:rPr>
            </w:pPr>
            <w:r>
              <w:rPr>
                <w:sz w:val="28"/>
                <w:szCs w:val="28"/>
              </w:rPr>
              <w:t xml:space="preserve">ння (за рік), </w:t>
            </w:r>
            <w:r>
              <w:rPr>
                <w:sz w:val="28"/>
                <w:szCs w:val="28"/>
              </w:rPr>
              <w:lastRenderedPageBreak/>
              <w:t>гривень</w:t>
            </w:r>
          </w:p>
        </w:tc>
      </w:tr>
      <w:tr w:rsidR="00F73FF4" w14:paraId="252B20F5" w14:textId="77777777">
        <w:trPr>
          <w:trHeight w:val="570"/>
        </w:trPr>
        <w:tc>
          <w:tcPr>
            <w:tcW w:w="2393" w:type="dxa"/>
            <w:tcBorders>
              <w:top w:val="single" w:sz="4" w:space="0" w:color="000000"/>
              <w:left w:val="single" w:sz="4" w:space="0" w:color="000000"/>
              <w:bottom w:val="single" w:sz="4" w:space="0" w:color="000000"/>
              <w:right w:val="single" w:sz="4" w:space="0" w:color="000000"/>
            </w:tcBorders>
          </w:tcPr>
          <w:p w14:paraId="4B455D10" w14:textId="77777777" w:rsidR="00F73FF4" w:rsidRDefault="007E1914">
            <w:pPr>
              <w:spacing w:line="276" w:lineRule="auto"/>
              <w:jc w:val="both"/>
              <w:rPr>
                <w:sz w:val="28"/>
                <w:szCs w:val="28"/>
              </w:rPr>
            </w:pPr>
            <w:r>
              <w:rPr>
                <w:sz w:val="28"/>
                <w:szCs w:val="28"/>
              </w:rPr>
              <w:lastRenderedPageBreak/>
              <w:t>1. Облік суб’єкта господарювання, що перебуває у сфері регулювання надання усних консультацій та письмових роз’яснень суб’єктам господарювання</w:t>
            </w:r>
          </w:p>
        </w:tc>
        <w:tc>
          <w:tcPr>
            <w:tcW w:w="1276" w:type="dxa"/>
            <w:tcBorders>
              <w:top w:val="single" w:sz="4" w:space="0" w:color="000000"/>
              <w:left w:val="single" w:sz="4" w:space="0" w:color="000000"/>
              <w:bottom w:val="single" w:sz="4" w:space="0" w:color="000000"/>
              <w:right w:val="single" w:sz="4" w:space="0" w:color="000000"/>
            </w:tcBorders>
          </w:tcPr>
          <w:p w14:paraId="3F1015FD" w14:textId="77777777" w:rsidR="00F73FF4" w:rsidRDefault="007E1914">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67286951" w14:textId="77777777" w:rsidR="00F73FF4" w:rsidRDefault="007E1914">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145D4389" w14:textId="77777777" w:rsidR="00F73FF4" w:rsidRDefault="007E1914">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58F4A2F4" w14:textId="77777777" w:rsidR="00F73FF4" w:rsidRDefault="007E1914">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3C1C4FB8" w14:textId="77777777" w:rsidR="00F73FF4" w:rsidRDefault="007E1914">
            <w:pPr>
              <w:spacing w:line="276" w:lineRule="auto"/>
              <w:ind w:left="709"/>
              <w:jc w:val="both"/>
              <w:rPr>
                <w:sz w:val="28"/>
                <w:szCs w:val="28"/>
              </w:rPr>
            </w:pPr>
            <w:r>
              <w:rPr>
                <w:sz w:val="28"/>
                <w:szCs w:val="28"/>
              </w:rPr>
              <w:t>–</w:t>
            </w:r>
          </w:p>
        </w:tc>
      </w:tr>
      <w:tr w:rsidR="00F73FF4" w14:paraId="04553173" w14:textId="77777777">
        <w:trPr>
          <w:trHeight w:val="585"/>
        </w:trPr>
        <w:tc>
          <w:tcPr>
            <w:tcW w:w="2393" w:type="dxa"/>
            <w:tcBorders>
              <w:top w:val="single" w:sz="4" w:space="0" w:color="000000"/>
              <w:left w:val="single" w:sz="4" w:space="0" w:color="000000"/>
              <w:bottom w:val="single" w:sz="4" w:space="0" w:color="000000"/>
              <w:right w:val="single" w:sz="4" w:space="0" w:color="000000"/>
            </w:tcBorders>
          </w:tcPr>
          <w:p w14:paraId="029C2C0D" w14:textId="77777777" w:rsidR="00F73FF4" w:rsidRDefault="007E1914">
            <w:pPr>
              <w:spacing w:line="276" w:lineRule="auto"/>
              <w:jc w:val="both"/>
              <w:rPr>
                <w:sz w:val="28"/>
                <w:szCs w:val="28"/>
              </w:rPr>
            </w:pPr>
            <w:r>
              <w:rPr>
                <w:sz w:val="28"/>
                <w:szCs w:val="28"/>
              </w:rPr>
              <w:t>2. Поточний контроль за суб’єктом господарювання, що перебуває у сфері регулювання, у тому числі:</w:t>
            </w:r>
          </w:p>
        </w:tc>
        <w:tc>
          <w:tcPr>
            <w:tcW w:w="1276" w:type="dxa"/>
            <w:tcBorders>
              <w:top w:val="single" w:sz="4" w:space="0" w:color="000000"/>
              <w:left w:val="single" w:sz="4" w:space="0" w:color="000000"/>
              <w:bottom w:val="single" w:sz="4" w:space="0" w:color="000000"/>
              <w:right w:val="single" w:sz="4" w:space="0" w:color="000000"/>
            </w:tcBorders>
          </w:tcPr>
          <w:p w14:paraId="3C52A86B" w14:textId="77777777" w:rsidR="00F73FF4" w:rsidRDefault="007E1914">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4A13E578" w14:textId="77777777" w:rsidR="00F73FF4" w:rsidRDefault="007E1914">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7856F9D7" w14:textId="77777777" w:rsidR="00F73FF4" w:rsidRDefault="007E1914">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3BBBB7B9" w14:textId="77777777" w:rsidR="00F73FF4" w:rsidRDefault="007E1914">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2B840F8C" w14:textId="77777777" w:rsidR="00F73FF4" w:rsidRDefault="007E1914">
            <w:pPr>
              <w:spacing w:line="276" w:lineRule="auto"/>
              <w:ind w:left="709"/>
              <w:jc w:val="both"/>
              <w:rPr>
                <w:sz w:val="28"/>
                <w:szCs w:val="28"/>
              </w:rPr>
            </w:pPr>
            <w:r>
              <w:rPr>
                <w:sz w:val="28"/>
                <w:szCs w:val="28"/>
              </w:rPr>
              <w:t>–</w:t>
            </w:r>
          </w:p>
        </w:tc>
      </w:tr>
      <w:tr w:rsidR="00F73FF4" w14:paraId="755FADED" w14:textId="77777777">
        <w:trPr>
          <w:trHeight w:val="315"/>
        </w:trPr>
        <w:tc>
          <w:tcPr>
            <w:tcW w:w="2393" w:type="dxa"/>
            <w:tcBorders>
              <w:top w:val="single" w:sz="4" w:space="0" w:color="000000"/>
              <w:left w:val="single" w:sz="4" w:space="0" w:color="000000"/>
              <w:bottom w:val="single" w:sz="4" w:space="0" w:color="000000"/>
              <w:right w:val="single" w:sz="4" w:space="0" w:color="000000"/>
            </w:tcBorders>
          </w:tcPr>
          <w:p w14:paraId="5356B61C" w14:textId="77777777" w:rsidR="00F73FF4" w:rsidRDefault="007E1914">
            <w:pPr>
              <w:spacing w:line="276" w:lineRule="auto"/>
              <w:ind w:left="709"/>
              <w:jc w:val="both"/>
              <w:rPr>
                <w:sz w:val="28"/>
                <w:szCs w:val="28"/>
              </w:rPr>
            </w:pPr>
            <w:r>
              <w:rPr>
                <w:sz w:val="28"/>
                <w:szCs w:val="28"/>
              </w:rPr>
              <w:t>камеральні</w:t>
            </w:r>
          </w:p>
        </w:tc>
        <w:tc>
          <w:tcPr>
            <w:tcW w:w="1276" w:type="dxa"/>
            <w:tcBorders>
              <w:top w:val="single" w:sz="4" w:space="0" w:color="000000"/>
              <w:left w:val="single" w:sz="4" w:space="0" w:color="000000"/>
              <w:bottom w:val="single" w:sz="4" w:space="0" w:color="000000"/>
              <w:right w:val="single" w:sz="4" w:space="0" w:color="000000"/>
            </w:tcBorders>
          </w:tcPr>
          <w:p w14:paraId="409525E4" w14:textId="77777777" w:rsidR="00F73FF4" w:rsidRDefault="007E1914">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34DB6DE0" w14:textId="77777777" w:rsidR="00F73FF4" w:rsidRDefault="007E1914">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6113003E" w14:textId="77777777" w:rsidR="00F73FF4" w:rsidRDefault="007E1914">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30FD2A82" w14:textId="77777777" w:rsidR="00F73FF4" w:rsidRDefault="007E1914">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7B548AD9" w14:textId="77777777" w:rsidR="00F73FF4" w:rsidRDefault="007E1914">
            <w:pPr>
              <w:spacing w:line="276" w:lineRule="auto"/>
              <w:ind w:left="709"/>
              <w:jc w:val="both"/>
              <w:rPr>
                <w:sz w:val="28"/>
                <w:szCs w:val="28"/>
              </w:rPr>
            </w:pPr>
            <w:r>
              <w:rPr>
                <w:sz w:val="28"/>
                <w:szCs w:val="28"/>
              </w:rPr>
              <w:t>–</w:t>
            </w:r>
          </w:p>
        </w:tc>
      </w:tr>
      <w:tr w:rsidR="00F73FF4" w14:paraId="3892B300" w14:textId="77777777">
        <w:trPr>
          <w:trHeight w:val="360"/>
        </w:trPr>
        <w:tc>
          <w:tcPr>
            <w:tcW w:w="2393" w:type="dxa"/>
            <w:tcBorders>
              <w:top w:val="single" w:sz="4" w:space="0" w:color="000000"/>
              <w:left w:val="single" w:sz="4" w:space="0" w:color="000000"/>
              <w:bottom w:val="single" w:sz="4" w:space="0" w:color="000000"/>
              <w:right w:val="single" w:sz="4" w:space="0" w:color="000000"/>
            </w:tcBorders>
          </w:tcPr>
          <w:p w14:paraId="72A04A1E" w14:textId="77777777" w:rsidR="00F73FF4" w:rsidRDefault="007E1914">
            <w:pPr>
              <w:spacing w:line="276" w:lineRule="auto"/>
              <w:ind w:left="709"/>
              <w:jc w:val="both"/>
              <w:rPr>
                <w:sz w:val="28"/>
                <w:szCs w:val="28"/>
              </w:rPr>
            </w:pPr>
            <w:r>
              <w:rPr>
                <w:sz w:val="28"/>
                <w:szCs w:val="28"/>
              </w:rPr>
              <w:t>виїзні</w:t>
            </w:r>
          </w:p>
        </w:tc>
        <w:tc>
          <w:tcPr>
            <w:tcW w:w="1276" w:type="dxa"/>
            <w:tcBorders>
              <w:top w:val="single" w:sz="4" w:space="0" w:color="000000"/>
              <w:left w:val="single" w:sz="4" w:space="0" w:color="000000"/>
              <w:bottom w:val="single" w:sz="4" w:space="0" w:color="000000"/>
              <w:right w:val="single" w:sz="4" w:space="0" w:color="000000"/>
            </w:tcBorders>
          </w:tcPr>
          <w:p w14:paraId="0A4845D5" w14:textId="77777777" w:rsidR="00F73FF4" w:rsidRDefault="007E1914">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11ABA345" w14:textId="77777777" w:rsidR="00F73FF4" w:rsidRDefault="007E1914">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00A34BF6" w14:textId="77777777" w:rsidR="00F73FF4" w:rsidRDefault="007E1914">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13A5D132" w14:textId="77777777" w:rsidR="00F73FF4" w:rsidRDefault="007E1914">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5B5720D0" w14:textId="77777777" w:rsidR="00F73FF4" w:rsidRDefault="007E1914">
            <w:pPr>
              <w:spacing w:line="276" w:lineRule="auto"/>
              <w:ind w:left="709"/>
              <w:jc w:val="both"/>
              <w:rPr>
                <w:sz w:val="28"/>
                <w:szCs w:val="28"/>
              </w:rPr>
            </w:pPr>
            <w:r>
              <w:rPr>
                <w:sz w:val="28"/>
                <w:szCs w:val="28"/>
              </w:rPr>
              <w:t>–</w:t>
            </w:r>
          </w:p>
        </w:tc>
      </w:tr>
      <w:tr w:rsidR="00F73FF4" w14:paraId="2D4AD8D9" w14:textId="77777777">
        <w:trPr>
          <w:trHeight w:val="720"/>
        </w:trPr>
        <w:tc>
          <w:tcPr>
            <w:tcW w:w="2393" w:type="dxa"/>
            <w:tcBorders>
              <w:top w:val="single" w:sz="4" w:space="0" w:color="000000"/>
              <w:left w:val="single" w:sz="4" w:space="0" w:color="000000"/>
              <w:bottom w:val="single" w:sz="4" w:space="0" w:color="000000"/>
              <w:right w:val="single" w:sz="4" w:space="0" w:color="000000"/>
            </w:tcBorders>
          </w:tcPr>
          <w:p w14:paraId="6EE9EAA7" w14:textId="77777777" w:rsidR="00F73FF4" w:rsidRDefault="007E1914">
            <w:pPr>
              <w:spacing w:line="276" w:lineRule="auto"/>
              <w:jc w:val="both"/>
              <w:rPr>
                <w:sz w:val="28"/>
                <w:szCs w:val="28"/>
              </w:rPr>
            </w:pPr>
            <w:r>
              <w:rPr>
                <w:sz w:val="28"/>
                <w:szCs w:val="28"/>
              </w:rPr>
              <w:t>3. Підготовка, затвердження та опрацювання одного окремого акта про порушення вимог регулювання</w:t>
            </w:r>
          </w:p>
        </w:tc>
        <w:tc>
          <w:tcPr>
            <w:tcW w:w="1276" w:type="dxa"/>
            <w:tcBorders>
              <w:top w:val="single" w:sz="4" w:space="0" w:color="000000"/>
              <w:left w:val="single" w:sz="4" w:space="0" w:color="000000"/>
              <w:bottom w:val="single" w:sz="4" w:space="0" w:color="000000"/>
              <w:right w:val="single" w:sz="4" w:space="0" w:color="000000"/>
            </w:tcBorders>
          </w:tcPr>
          <w:p w14:paraId="1EDBF8D7" w14:textId="77777777" w:rsidR="00F73FF4" w:rsidRDefault="007E1914">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77E6006E" w14:textId="77777777" w:rsidR="00F73FF4" w:rsidRDefault="007E1914">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4DAB823B" w14:textId="77777777" w:rsidR="00F73FF4" w:rsidRDefault="007E1914">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47AFFE74" w14:textId="77777777" w:rsidR="00F73FF4" w:rsidRDefault="007E1914">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45C18CFE" w14:textId="77777777" w:rsidR="00F73FF4" w:rsidRDefault="007E1914">
            <w:pPr>
              <w:spacing w:line="276" w:lineRule="auto"/>
              <w:ind w:left="709"/>
              <w:jc w:val="both"/>
              <w:rPr>
                <w:sz w:val="28"/>
                <w:szCs w:val="28"/>
              </w:rPr>
            </w:pPr>
            <w:r>
              <w:rPr>
                <w:sz w:val="28"/>
                <w:szCs w:val="28"/>
              </w:rPr>
              <w:t>–</w:t>
            </w:r>
          </w:p>
        </w:tc>
      </w:tr>
      <w:tr w:rsidR="00F73FF4" w14:paraId="2876B802" w14:textId="77777777">
        <w:trPr>
          <w:trHeight w:val="300"/>
        </w:trPr>
        <w:tc>
          <w:tcPr>
            <w:tcW w:w="2393" w:type="dxa"/>
            <w:tcBorders>
              <w:top w:val="single" w:sz="4" w:space="0" w:color="000000"/>
              <w:left w:val="single" w:sz="4" w:space="0" w:color="000000"/>
              <w:bottom w:val="single" w:sz="4" w:space="0" w:color="000000"/>
              <w:right w:val="single" w:sz="4" w:space="0" w:color="000000"/>
            </w:tcBorders>
          </w:tcPr>
          <w:p w14:paraId="2B6DB7E1" w14:textId="77777777" w:rsidR="00F73FF4" w:rsidRDefault="007E1914">
            <w:pPr>
              <w:spacing w:line="276" w:lineRule="auto"/>
              <w:jc w:val="both"/>
              <w:rPr>
                <w:sz w:val="28"/>
                <w:szCs w:val="28"/>
              </w:rPr>
            </w:pPr>
            <w:r>
              <w:rPr>
                <w:sz w:val="28"/>
                <w:szCs w:val="28"/>
              </w:rPr>
              <w:t xml:space="preserve">4. Реалізація одного окремого рішення щодо </w:t>
            </w:r>
            <w:r>
              <w:rPr>
                <w:sz w:val="28"/>
                <w:szCs w:val="28"/>
              </w:rPr>
              <w:lastRenderedPageBreak/>
              <w:t>порушення вимог регулювання</w:t>
            </w:r>
          </w:p>
        </w:tc>
        <w:tc>
          <w:tcPr>
            <w:tcW w:w="1276" w:type="dxa"/>
            <w:tcBorders>
              <w:top w:val="single" w:sz="4" w:space="0" w:color="000000"/>
              <w:left w:val="single" w:sz="4" w:space="0" w:color="000000"/>
              <w:bottom w:val="single" w:sz="4" w:space="0" w:color="000000"/>
              <w:right w:val="single" w:sz="4" w:space="0" w:color="000000"/>
            </w:tcBorders>
          </w:tcPr>
          <w:p w14:paraId="2B33EB50" w14:textId="77777777" w:rsidR="00F73FF4" w:rsidRDefault="007E1914">
            <w:pPr>
              <w:spacing w:line="276" w:lineRule="auto"/>
              <w:ind w:left="709"/>
              <w:jc w:val="both"/>
              <w:rPr>
                <w:sz w:val="28"/>
                <w:szCs w:val="28"/>
              </w:rPr>
            </w:pPr>
            <w:r>
              <w:rPr>
                <w:sz w:val="28"/>
                <w:szCs w:val="28"/>
              </w:rPr>
              <w:lastRenderedPageBreak/>
              <w:t>–</w:t>
            </w:r>
          </w:p>
        </w:tc>
        <w:tc>
          <w:tcPr>
            <w:tcW w:w="1984" w:type="dxa"/>
            <w:tcBorders>
              <w:top w:val="single" w:sz="4" w:space="0" w:color="000000"/>
              <w:left w:val="single" w:sz="4" w:space="0" w:color="000000"/>
              <w:bottom w:val="single" w:sz="4" w:space="0" w:color="000000"/>
              <w:right w:val="single" w:sz="4" w:space="0" w:color="000000"/>
            </w:tcBorders>
          </w:tcPr>
          <w:p w14:paraId="01D714DD" w14:textId="77777777" w:rsidR="00F73FF4" w:rsidRDefault="007E1914">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334809A0" w14:textId="77777777" w:rsidR="00F73FF4" w:rsidRDefault="007E1914">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6DA60076" w14:textId="77777777" w:rsidR="00F73FF4" w:rsidRDefault="007E1914">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146CAEB3" w14:textId="77777777" w:rsidR="00F73FF4" w:rsidRDefault="007E1914">
            <w:pPr>
              <w:spacing w:line="276" w:lineRule="auto"/>
              <w:ind w:left="709"/>
              <w:jc w:val="both"/>
              <w:rPr>
                <w:sz w:val="28"/>
                <w:szCs w:val="28"/>
              </w:rPr>
            </w:pPr>
            <w:r>
              <w:rPr>
                <w:sz w:val="28"/>
                <w:szCs w:val="28"/>
              </w:rPr>
              <w:t>–</w:t>
            </w:r>
          </w:p>
        </w:tc>
      </w:tr>
      <w:tr w:rsidR="00F73FF4" w14:paraId="284DC2F9" w14:textId="77777777">
        <w:trPr>
          <w:trHeight w:val="285"/>
        </w:trPr>
        <w:tc>
          <w:tcPr>
            <w:tcW w:w="2393" w:type="dxa"/>
            <w:tcBorders>
              <w:top w:val="single" w:sz="4" w:space="0" w:color="000000"/>
              <w:left w:val="single" w:sz="4" w:space="0" w:color="000000"/>
              <w:bottom w:val="single" w:sz="4" w:space="0" w:color="000000"/>
              <w:right w:val="single" w:sz="4" w:space="0" w:color="000000"/>
            </w:tcBorders>
          </w:tcPr>
          <w:p w14:paraId="6D7DFA4B" w14:textId="77777777" w:rsidR="00F73FF4" w:rsidRDefault="007E1914">
            <w:pPr>
              <w:spacing w:line="276" w:lineRule="auto"/>
              <w:ind w:left="44"/>
              <w:jc w:val="both"/>
              <w:rPr>
                <w:sz w:val="28"/>
                <w:szCs w:val="28"/>
              </w:rPr>
            </w:pPr>
            <w:r>
              <w:rPr>
                <w:sz w:val="28"/>
                <w:szCs w:val="28"/>
              </w:rPr>
              <w:t>5. Оскарження одного окремого рішення суб’єктами господарювання</w:t>
            </w:r>
          </w:p>
        </w:tc>
        <w:tc>
          <w:tcPr>
            <w:tcW w:w="1276" w:type="dxa"/>
            <w:tcBorders>
              <w:top w:val="single" w:sz="4" w:space="0" w:color="000000"/>
              <w:left w:val="single" w:sz="4" w:space="0" w:color="000000"/>
              <w:bottom w:val="single" w:sz="4" w:space="0" w:color="000000"/>
              <w:right w:val="single" w:sz="4" w:space="0" w:color="000000"/>
            </w:tcBorders>
          </w:tcPr>
          <w:p w14:paraId="14F7F9B9" w14:textId="77777777" w:rsidR="00F73FF4" w:rsidRDefault="007E1914">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0833E608" w14:textId="77777777" w:rsidR="00F73FF4" w:rsidRDefault="007E1914">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4A0C80BF" w14:textId="77777777" w:rsidR="00F73FF4" w:rsidRDefault="007E1914">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5CB3EFEF" w14:textId="77777777" w:rsidR="00F73FF4" w:rsidRDefault="007E1914">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7E0887C6" w14:textId="77777777" w:rsidR="00F73FF4" w:rsidRDefault="007E1914">
            <w:pPr>
              <w:spacing w:line="276" w:lineRule="auto"/>
              <w:ind w:left="709"/>
              <w:jc w:val="both"/>
              <w:rPr>
                <w:sz w:val="28"/>
                <w:szCs w:val="28"/>
              </w:rPr>
            </w:pPr>
            <w:r>
              <w:rPr>
                <w:sz w:val="28"/>
                <w:szCs w:val="28"/>
              </w:rPr>
              <w:t>–</w:t>
            </w:r>
          </w:p>
        </w:tc>
      </w:tr>
      <w:tr w:rsidR="00F73FF4" w14:paraId="75952B32" w14:textId="77777777">
        <w:trPr>
          <w:trHeight w:val="225"/>
        </w:trPr>
        <w:tc>
          <w:tcPr>
            <w:tcW w:w="2393" w:type="dxa"/>
            <w:tcBorders>
              <w:top w:val="single" w:sz="4" w:space="0" w:color="000000"/>
              <w:left w:val="single" w:sz="4" w:space="0" w:color="000000"/>
              <w:bottom w:val="single" w:sz="4" w:space="0" w:color="000000"/>
              <w:right w:val="single" w:sz="4" w:space="0" w:color="000000"/>
            </w:tcBorders>
          </w:tcPr>
          <w:p w14:paraId="4A3D90AA" w14:textId="77777777" w:rsidR="00F73FF4" w:rsidRDefault="007E1914">
            <w:pPr>
              <w:spacing w:line="276" w:lineRule="auto"/>
              <w:ind w:left="44"/>
              <w:jc w:val="both"/>
              <w:rPr>
                <w:sz w:val="28"/>
                <w:szCs w:val="28"/>
              </w:rPr>
            </w:pPr>
            <w:r>
              <w:rPr>
                <w:sz w:val="28"/>
                <w:szCs w:val="28"/>
              </w:rPr>
              <w:t>6. Підготовка звітності за результатами регулювання</w:t>
            </w:r>
          </w:p>
        </w:tc>
        <w:tc>
          <w:tcPr>
            <w:tcW w:w="1276" w:type="dxa"/>
            <w:tcBorders>
              <w:top w:val="single" w:sz="4" w:space="0" w:color="000000"/>
              <w:left w:val="single" w:sz="4" w:space="0" w:color="000000"/>
              <w:bottom w:val="single" w:sz="4" w:space="0" w:color="000000"/>
              <w:right w:val="single" w:sz="4" w:space="0" w:color="000000"/>
            </w:tcBorders>
          </w:tcPr>
          <w:p w14:paraId="36E3AB2A" w14:textId="77777777" w:rsidR="00F73FF4" w:rsidRDefault="007E1914">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572A4931" w14:textId="77777777" w:rsidR="00F73FF4" w:rsidRDefault="007E1914">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0C46BBF7" w14:textId="77777777" w:rsidR="00F73FF4" w:rsidRDefault="007E1914">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10A59A12" w14:textId="77777777" w:rsidR="00F73FF4" w:rsidRDefault="007E1914">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3C1465E1" w14:textId="77777777" w:rsidR="00F73FF4" w:rsidRDefault="007E1914">
            <w:pPr>
              <w:spacing w:line="276" w:lineRule="auto"/>
              <w:ind w:left="709"/>
              <w:jc w:val="both"/>
              <w:rPr>
                <w:sz w:val="28"/>
                <w:szCs w:val="28"/>
              </w:rPr>
            </w:pPr>
            <w:r>
              <w:rPr>
                <w:sz w:val="28"/>
                <w:szCs w:val="28"/>
              </w:rPr>
              <w:t>–</w:t>
            </w:r>
          </w:p>
        </w:tc>
      </w:tr>
      <w:tr w:rsidR="00062E3F" w14:paraId="290FCC98" w14:textId="77777777">
        <w:trPr>
          <w:trHeight w:val="225"/>
        </w:trPr>
        <w:tc>
          <w:tcPr>
            <w:tcW w:w="2393" w:type="dxa"/>
            <w:tcBorders>
              <w:top w:val="single" w:sz="4" w:space="0" w:color="000000"/>
              <w:left w:val="single" w:sz="4" w:space="0" w:color="000000"/>
              <w:bottom w:val="single" w:sz="4" w:space="0" w:color="000000"/>
              <w:right w:val="single" w:sz="4" w:space="0" w:color="000000"/>
            </w:tcBorders>
          </w:tcPr>
          <w:p w14:paraId="76A721C9" w14:textId="77777777" w:rsidR="00062E3F" w:rsidRDefault="00062E3F">
            <w:pPr>
              <w:spacing w:line="276" w:lineRule="auto"/>
              <w:rPr>
                <w:sz w:val="28"/>
                <w:szCs w:val="28"/>
              </w:rPr>
            </w:pPr>
            <w:r>
              <w:rPr>
                <w:sz w:val="28"/>
                <w:szCs w:val="28"/>
              </w:rPr>
              <w:t>7. Інші адміністративні процедури</w:t>
            </w:r>
          </w:p>
        </w:tc>
        <w:tc>
          <w:tcPr>
            <w:tcW w:w="1276" w:type="dxa"/>
            <w:tcBorders>
              <w:top w:val="single" w:sz="4" w:space="0" w:color="000000"/>
              <w:left w:val="single" w:sz="4" w:space="0" w:color="000000"/>
              <w:bottom w:val="single" w:sz="4" w:space="0" w:color="000000"/>
              <w:right w:val="single" w:sz="4" w:space="0" w:color="000000"/>
            </w:tcBorders>
          </w:tcPr>
          <w:p w14:paraId="04C80958" w14:textId="2DA87345" w:rsidR="00062E3F" w:rsidRDefault="00062E3F">
            <w:pPr>
              <w:spacing w:line="276" w:lineRule="auto"/>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091B290C" w14:textId="2A1CCB1A" w:rsidR="00062E3F" w:rsidRDefault="00062E3F">
            <w:pPr>
              <w:spacing w:line="276" w:lineRule="auto"/>
              <w:rPr>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72026E0C" w14:textId="3A31F8A6" w:rsidR="00062E3F" w:rsidRDefault="00062E3F">
            <w:pPr>
              <w:spacing w:line="276" w:lineRule="auto"/>
              <w:rPr>
                <w:sz w:val="28"/>
                <w:szCs w:val="28"/>
              </w:rPr>
            </w:pPr>
          </w:p>
        </w:tc>
        <w:tc>
          <w:tcPr>
            <w:tcW w:w="1322" w:type="dxa"/>
            <w:tcBorders>
              <w:top w:val="single" w:sz="4" w:space="0" w:color="000000"/>
              <w:left w:val="single" w:sz="4" w:space="0" w:color="000000"/>
              <w:bottom w:val="single" w:sz="4" w:space="0" w:color="000000"/>
              <w:right w:val="single" w:sz="4" w:space="0" w:color="000000"/>
            </w:tcBorders>
          </w:tcPr>
          <w:p w14:paraId="6244C781" w14:textId="77595C2C" w:rsidR="00062E3F" w:rsidRDefault="00062E3F">
            <w:pPr>
              <w:spacing w:line="276" w:lineRule="auto"/>
              <w:rPr>
                <w:sz w:val="28"/>
                <w:szCs w:val="28"/>
              </w:rPr>
            </w:pPr>
          </w:p>
        </w:tc>
        <w:tc>
          <w:tcPr>
            <w:tcW w:w="1229" w:type="dxa"/>
            <w:tcBorders>
              <w:top w:val="single" w:sz="4" w:space="0" w:color="000000"/>
              <w:left w:val="single" w:sz="4" w:space="0" w:color="000000"/>
              <w:bottom w:val="single" w:sz="4" w:space="0" w:color="000000"/>
              <w:right w:val="single" w:sz="4" w:space="0" w:color="000000"/>
            </w:tcBorders>
          </w:tcPr>
          <w:p w14:paraId="03A69787" w14:textId="22F3A04D" w:rsidR="00062E3F" w:rsidRDefault="00062E3F">
            <w:pPr>
              <w:spacing w:line="276" w:lineRule="auto"/>
              <w:jc w:val="center"/>
              <w:rPr>
                <w:sz w:val="28"/>
                <w:szCs w:val="28"/>
              </w:rPr>
            </w:pPr>
          </w:p>
        </w:tc>
      </w:tr>
      <w:tr w:rsidR="00062E3F" w14:paraId="5E0B695F" w14:textId="77777777">
        <w:trPr>
          <w:trHeight w:val="285"/>
        </w:trPr>
        <w:tc>
          <w:tcPr>
            <w:tcW w:w="2393" w:type="dxa"/>
            <w:tcBorders>
              <w:top w:val="single" w:sz="4" w:space="0" w:color="000000"/>
              <w:left w:val="single" w:sz="4" w:space="0" w:color="000000"/>
              <w:bottom w:val="single" w:sz="4" w:space="0" w:color="000000"/>
              <w:right w:val="single" w:sz="4" w:space="0" w:color="000000"/>
            </w:tcBorders>
          </w:tcPr>
          <w:p w14:paraId="09A7727A" w14:textId="481684DB" w:rsidR="00062E3F" w:rsidRDefault="00062E3F" w:rsidP="00062E3F">
            <w:pPr>
              <w:numPr>
                <w:ilvl w:val="0"/>
                <w:numId w:val="3"/>
              </w:numPr>
              <w:ind w:left="0" w:hanging="15"/>
              <w:jc w:val="both"/>
              <w:rPr>
                <w:sz w:val="28"/>
                <w:szCs w:val="28"/>
              </w:rPr>
            </w:pPr>
            <w:r>
              <w:rPr>
                <w:sz w:val="28"/>
                <w:szCs w:val="28"/>
                <w:lang w:val="uk-UA"/>
              </w:rPr>
              <w:t xml:space="preserve">підготовка фахівцями МОН наказів про апробацію  </w:t>
            </w:r>
            <w:r>
              <w:rPr>
                <w:sz w:val="28"/>
                <w:szCs w:val="28"/>
              </w:rPr>
              <w:t>навчально-методичн</w:t>
            </w:r>
            <w:r>
              <w:rPr>
                <w:sz w:val="28"/>
                <w:szCs w:val="28"/>
                <w:lang w:val="uk-UA"/>
              </w:rPr>
              <w:t>их</w:t>
            </w:r>
            <w:r>
              <w:rPr>
                <w:sz w:val="28"/>
                <w:szCs w:val="28"/>
              </w:rPr>
              <w:t xml:space="preserve"> (методичн</w:t>
            </w:r>
            <w:r>
              <w:rPr>
                <w:sz w:val="28"/>
                <w:szCs w:val="28"/>
                <w:lang w:val="uk-UA"/>
              </w:rPr>
              <w:t>их</w:t>
            </w:r>
            <w:r>
              <w:rPr>
                <w:sz w:val="28"/>
                <w:szCs w:val="28"/>
              </w:rPr>
              <w:t>) посібник</w:t>
            </w:r>
            <w:r>
              <w:rPr>
                <w:sz w:val="28"/>
                <w:szCs w:val="28"/>
                <w:lang w:val="uk-UA"/>
              </w:rPr>
              <w:t>ів</w:t>
            </w:r>
            <w:r w:rsidR="005009B7">
              <w:rPr>
                <w:sz w:val="28"/>
                <w:szCs w:val="28"/>
                <w:lang w:val="uk-UA"/>
              </w:rPr>
              <w:t>, оприлюднення наказів</w:t>
            </w:r>
          </w:p>
        </w:tc>
        <w:tc>
          <w:tcPr>
            <w:tcW w:w="1276" w:type="dxa"/>
            <w:tcBorders>
              <w:top w:val="single" w:sz="4" w:space="0" w:color="000000"/>
              <w:left w:val="single" w:sz="4" w:space="0" w:color="000000"/>
              <w:bottom w:val="single" w:sz="4" w:space="0" w:color="000000"/>
              <w:right w:val="single" w:sz="4" w:space="0" w:color="000000"/>
            </w:tcBorders>
          </w:tcPr>
          <w:p w14:paraId="77DF5DB3" w14:textId="705E84AF" w:rsidR="00062E3F" w:rsidRPr="00062E3F" w:rsidRDefault="00062E3F">
            <w:pPr>
              <w:spacing w:line="276" w:lineRule="auto"/>
              <w:jc w:val="both"/>
              <w:rPr>
                <w:sz w:val="28"/>
                <w:szCs w:val="28"/>
                <w:lang w:val="uk-UA"/>
              </w:rPr>
            </w:pPr>
            <w:r>
              <w:rPr>
                <w:sz w:val="28"/>
                <w:szCs w:val="28"/>
                <w:lang w:val="uk-UA"/>
              </w:rPr>
              <w:t>1 год</w:t>
            </w:r>
          </w:p>
        </w:tc>
        <w:tc>
          <w:tcPr>
            <w:tcW w:w="1984" w:type="dxa"/>
            <w:tcBorders>
              <w:top w:val="single" w:sz="4" w:space="0" w:color="000000"/>
              <w:left w:val="single" w:sz="4" w:space="0" w:color="000000"/>
              <w:bottom w:val="single" w:sz="4" w:space="0" w:color="000000"/>
              <w:right w:val="single" w:sz="4" w:space="0" w:color="000000"/>
            </w:tcBorders>
          </w:tcPr>
          <w:p w14:paraId="4F1AA2BF" w14:textId="41022A27" w:rsidR="00062E3F" w:rsidRPr="008B1E50" w:rsidRDefault="008B1E50">
            <w:pPr>
              <w:spacing w:line="276" w:lineRule="auto"/>
              <w:jc w:val="both"/>
              <w:rPr>
                <w:sz w:val="28"/>
                <w:szCs w:val="28"/>
                <w:lang w:val="uk-UA"/>
              </w:rPr>
            </w:pPr>
            <w:r>
              <w:rPr>
                <w:sz w:val="28"/>
                <w:szCs w:val="28"/>
                <w:lang w:val="uk-UA"/>
              </w:rPr>
              <w:t>171,01</w:t>
            </w:r>
            <w:r>
              <w:rPr>
                <w:rStyle w:val="af5"/>
                <w:sz w:val="28"/>
                <w:szCs w:val="28"/>
                <w:lang w:val="uk-UA"/>
              </w:rPr>
              <w:footnoteReference w:id="2"/>
            </w:r>
          </w:p>
        </w:tc>
        <w:tc>
          <w:tcPr>
            <w:tcW w:w="1560" w:type="dxa"/>
            <w:tcBorders>
              <w:top w:val="single" w:sz="4" w:space="0" w:color="000000"/>
              <w:left w:val="single" w:sz="4" w:space="0" w:color="000000"/>
              <w:bottom w:val="single" w:sz="4" w:space="0" w:color="000000"/>
              <w:right w:val="single" w:sz="4" w:space="0" w:color="000000"/>
            </w:tcBorders>
          </w:tcPr>
          <w:p w14:paraId="4BE26A01" w14:textId="503DEA86" w:rsidR="00062E3F" w:rsidRPr="00062E3F" w:rsidRDefault="00062E3F">
            <w:pPr>
              <w:spacing w:line="276" w:lineRule="auto"/>
              <w:ind w:left="709"/>
              <w:jc w:val="both"/>
              <w:rPr>
                <w:sz w:val="28"/>
                <w:szCs w:val="28"/>
                <w:lang w:val="uk-UA"/>
              </w:rPr>
            </w:pPr>
            <w:r>
              <w:rPr>
                <w:sz w:val="28"/>
                <w:szCs w:val="28"/>
                <w:lang w:val="uk-UA"/>
              </w:rPr>
              <w:t>2</w:t>
            </w:r>
            <w:r>
              <w:rPr>
                <w:rStyle w:val="af5"/>
                <w:sz w:val="28"/>
                <w:szCs w:val="28"/>
                <w:lang w:val="uk-UA"/>
              </w:rPr>
              <w:footnoteReference w:id="3"/>
            </w:r>
          </w:p>
        </w:tc>
        <w:tc>
          <w:tcPr>
            <w:tcW w:w="1322" w:type="dxa"/>
            <w:tcBorders>
              <w:top w:val="single" w:sz="4" w:space="0" w:color="000000"/>
              <w:left w:val="single" w:sz="4" w:space="0" w:color="000000"/>
              <w:bottom w:val="single" w:sz="4" w:space="0" w:color="000000"/>
              <w:right w:val="single" w:sz="4" w:space="0" w:color="000000"/>
            </w:tcBorders>
          </w:tcPr>
          <w:p w14:paraId="4809826D" w14:textId="6FB73CE8" w:rsidR="00062E3F" w:rsidRPr="00062E3F" w:rsidRDefault="00062E3F">
            <w:pPr>
              <w:spacing w:line="276" w:lineRule="auto"/>
              <w:ind w:left="709"/>
              <w:jc w:val="both"/>
              <w:rPr>
                <w:sz w:val="28"/>
                <w:szCs w:val="28"/>
                <w:lang w:val="uk-UA"/>
              </w:rPr>
            </w:pPr>
            <w:r>
              <w:rPr>
                <w:sz w:val="28"/>
                <w:szCs w:val="28"/>
                <w:lang w:val="uk-UA"/>
              </w:rPr>
              <w:t>5</w:t>
            </w:r>
          </w:p>
        </w:tc>
        <w:tc>
          <w:tcPr>
            <w:tcW w:w="1229" w:type="dxa"/>
            <w:tcBorders>
              <w:top w:val="single" w:sz="4" w:space="0" w:color="000000"/>
              <w:left w:val="single" w:sz="4" w:space="0" w:color="000000"/>
              <w:bottom w:val="single" w:sz="4" w:space="0" w:color="000000"/>
              <w:right w:val="single" w:sz="4" w:space="0" w:color="000000"/>
            </w:tcBorders>
          </w:tcPr>
          <w:p w14:paraId="2FDD762D" w14:textId="02184D65" w:rsidR="00062E3F" w:rsidRPr="008B1E50" w:rsidRDefault="008B1E50">
            <w:pPr>
              <w:spacing w:line="276" w:lineRule="auto"/>
              <w:ind w:left="141"/>
              <w:jc w:val="both"/>
              <w:rPr>
                <w:sz w:val="28"/>
                <w:szCs w:val="28"/>
                <w:lang w:val="uk-UA"/>
              </w:rPr>
            </w:pPr>
            <w:r>
              <w:rPr>
                <w:sz w:val="28"/>
                <w:szCs w:val="28"/>
                <w:lang w:val="uk-UA"/>
              </w:rPr>
              <w:t>1710,1 грн</w:t>
            </w:r>
          </w:p>
        </w:tc>
      </w:tr>
      <w:tr w:rsidR="00062E3F" w14:paraId="338F008D" w14:textId="77777777">
        <w:trPr>
          <w:trHeight w:val="240"/>
        </w:trPr>
        <w:tc>
          <w:tcPr>
            <w:tcW w:w="2393" w:type="dxa"/>
            <w:tcBorders>
              <w:top w:val="single" w:sz="4" w:space="0" w:color="000000"/>
              <w:left w:val="single" w:sz="4" w:space="0" w:color="000000"/>
              <w:bottom w:val="single" w:sz="4" w:space="0" w:color="000000"/>
              <w:right w:val="single" w:sz="4" w:space="0" w:color="000000"/>
            </w:tcBorders>
          </w:tcPr>
          <w:p w14:paraId="642A7377" w14:textId="77777777" w:rsidR="00062E3F" w:rsidRDefault="00062E3F">
            <w:pPr>
              <w:spacing w:line="276" w:lineRule="auto"/>
              <w:jc w:val="both"/>
              <w:rPr>
                <w:sz w:val="28"/>
                <w:szCs w:val="28"/>
              </w:rPr>
            </w:pPr>
            <w:r>
              <w:rPr>
                <w:sz w:val="28"/>
                <w:szCs w:val="28"/>
              </w:rPr>
              <w:t>Разом за рік</w:t>
            </w:r>
          </w:p>
        </w:tc>
        <w:tc>
          <w:tcPr>
            <w:tcW w:w="1276" w:type="dxa"/>
            <w:tcBorders>
              <w:top w:val="single" w:sz="4" w:space="0" w:color="000000"/>
              <w:left w:val="single" w:sz="4" w:space="0" w:color="000000"/>
              <w:bottom w:val="single" w:sz="4" w:space="0" w:color="000000"/>
              <w:right w:val="single" w:sz="4" w:space="0" w:color="000000"/>
            </w:tcBorders>
          </w:tcPr>
          <w:p w14:paraId="4B9C9098" w14:textId="77777777" w:rsidR="00062E3F" w:rsidRDefault="00062E3F">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5063F46E" w14:textId="77777777" w:rsidR="00062E3F" w:rsidRDefault="00062E3F">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25A4F84E" w14:textId="77777777" w:rsidR="00062E3F" w:rsidRDefault="00062E3F">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44D681BB" w14:textId="77777777" w:rsidR="00062E3F" w:rsidRDefault="00062E3F">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743BC204" w14:textId="7D753060" w:rsidR="00062E3F" w:rsidRPr="005009B7" w:rsidRDefault="005009B7">
            <w:pPr>
              <w:spacing w:line="276" w:lineRule="auto"/>
              <w:jc w:val="both"/>
              <w:rPr>
                <w:sz w:val="28"/>
                <w:szCs w:val="28"/>
              </w:rPr>
            </w:pPr>
            <w:r w:rsidRPr="005009B7">
              <w:rPr>
                <w:sz w:val="28"/>
                <w:szCs w:val="28"/>
                <w:lang w:val="uk-UA"/>
              </w:rPr>
              <w:t>1710,1</w:t>
            </w:r>
            <w:r w:rsidR="00062E3F" w:rsidRPr="005009B7">
              <w:rPr>
                <w:sz w:val="28"/>
                <w:szCs w:val="28"/>
              </w:rPr>
              <w:t xml:space="preserve"> грн</w:t>
            </w:r>
          </w:p>
        </w:tc>
      </w:tr>
      <w:tr w:rsidR="00062E3F" w14:paraId="332062CC" w14:textId="77777777">
        <w:trPr>
          <w:trHeight w:val="240"/>
        </w:trPr>
        <w:tc>
          <w:tcPr>
            <w:tcW w:w="2393" w:type="dxa"/>
            <w:tcBorders>
              <w:top w:val="single" w:sz="4" w:space="0" w:color="000000"/>
              <w:left w:val="single" w:sz="4" w:space="0" w:color="000000"/>
              <w:bottom w:val="single" w:sz="4" w:space="0" w:color="000000"/>
              <w:right w:val="single" w:sz="4" w:space="0" w:color="000000"/>
            </w:tcBorders>
          </w:tcPr>
          <w:p w14:paraId="1014E6AF" w14:textId="77777777" w:rsidR="00062E3F" w:rsidRDefault="00062E3F">
            <w:pPr>
              <w:spacing w:line="276" w:lineRule="auto"/>
              <w:jc w:val="both"/>
              <w:rPr>
                <w:sz w:val="28"/>
                <w:szCs w:val="28"/>
              </w:rPr>
            </w:pPr>
            <w:r>
              <w:rPr>
                <w:sz w:val="28"/>
                <w:szCs w:val="28"/>
              </w:rPr>
              <w:t>Сумарно за п’ять років</w:t>
            </w:r>
          </w:p>
        </w:tc>
        <w:tc>
          <w:tcPr>
            <w:tcW w:w="1276" w:type="dxa"/>
            <w:tcBorders>
              <w:top w:val="single" w:sz="4" w:space="0" w:color="000000"/>
              <w:left w:val="single" w:sz="4" w:space="0" w:color="000000"/>
              <w:bottom w:val="single" w:sz="4" w:space="0" w:color="000000"/>
              <w:right w:val="single" w:sz="4" w:space="0" w:color="000000"/>
            </w:tcBorders>
          </w:tcPr>
          <w:p w14:paraId="0CE289AA" w14:textId="77777777" w:rsidR="00062E3F" w:rsidRDefault="00062E3F">
            <w:pPr>
              <w:spacing w:line="276" w:lineRule="auto"/>
              <w:ind w:left="709"/>
              <w:jc w:val="both"/>
              <w:rPr>
                <w:sz w:val="28"/>
                <w:szCs w:val="28"/>
              </w:rPr>
            </w:pPr>
            <w:r>
              <w:rPr>
                <w:sz w:val="28"/>
                <w:szCs w:val="28"/>
              </w:rPr>
              <w:t>–</w:t>
            </w:r>
          </w:p>
        </w:tc>
        <w:tc>
          <w:tcPr>
            <w:tcW w:w="1984" w:type="dxa"/>
            <w:tcBorders>
              <w:top w:val="single" w:sz="4" w:space="0" w:color="000000"/>
              <w:left w:val="single" w:sz="4" w:space="0" w:color="000000"/>
              <w:bottom w:val="single" w:sz="4" w:space="0" w:color="000000"/>
              <w:right w:val="single" w:sz="4" w:space="0" w:color="000000"/>
            </w:tcBorders>
          </w:tcPr>
          <w:p w14:paraId="69C7FA2C" w14:textId="77777777" w:rsidR="00062E3F" w:rsidRDefault="00062E3F">
            <w:pPr>
              <w:spacing w:line="276" w:lineRule="auto"/>
              <w:ind w:left="709"/>
              <w:jc w:val="both"/>
              <w:rPr>
                <w:sz w:val="28"/>
                <w:szCs w:val="28"/>
              </w:rPr>
            </w:pPr>
            <w:r>
              <w:rPr>
                <w:sz w:val="28"/>
                <w:szCs w:val="28"/>
              </w:rPr>
              <w:t>–</w:t>
            </w:r>
          </w:p>
        </w:tc>
        <w:tc>
          <w:tcPr>
            <w:tcW w:w="1560" w:type="dxa"/>
            <w:tcBorders>
              <w:top w:val="single" w:sz="4" w:space="0" w:color="000000"/>
              <w:left w:val="single" w:sz="4" w:space="0" w:color="000000"/>
              <w:bottom w:val="single" w:sz="4" w:space="0" w:color="000000"/>
              <w:right w:val="single" w:sz="4" w:space="0" w:color="000000"/>
            </w:tcBorders>
          </w:tcPr>
          <w:p w14:paraId="37D56BC3" w14:textId="77777777" w:rsidR="00062E3F" w:rsidRDefault="00062E3F">
            <w:pPr>
              <w:spacing w:line="276" w:lineRule="auto"/>
              <w:ind w:left="709"/>
              <w:jc w:val="both"/>
              <w:rPr>
                <w:sz w:val="28"/>
                <w:szCs w:val="28"/>
              </w:rPr>
            </w:pPr>
            <w:r>
              <w:rPr>
                <w:sz w:val="28"/>
                <w:szCs w:val="28"/>
              </w:rPr>
              <w:t>–</w:t>
            </w:r>
          </w:p>
        </w:tc>
        <w:tc>
          <w:tcPr>
            <w:tcW w:w="1322" w:type="dxa"/>
            <w:tcBorders>
              <w:top w:val="single" w:sz="4" w:space="0" w:color="000000"/>
              <w:left w:val="single" w:sz="4" w:space="0" w:color="000000"/>
              <w:bottom w:val="single" w:sz="4" w:space="0" w:color="000000"/>
              <w:right w:val="single" w:sz="4" w:space="0" w:color="000000"/>
            </w:tcBorders>
          </w:tcPr>
          <w:p w14:paraId="1193E266" w14:textId="77777777" w:rsidR="00062E3F" w:rsidRDefault="00062E3F">
            <w:pPr>
              <w:spacing w:line="276" w:lineRule="auto"/>
              <w:ind w:left="709"/>
              <w:jc w:val="both"/>
              <w:rPr>
                <w:sz w:val="28"/>
                <w:szCs w:val="28"/>
              </w:rPr>
            </w:pPr>
            <w:r>
              <w:rPr>
                <w:sz w:val="28"/>
                <w:szCs w:val="28"/>
              </w:rPr>
              <w:t>–</w:t>
            </w:r>
          </w:p>
        </w:tc>
        <w:tc>
          <w:tcPr>
            <w:tcW w:w="1229" w:type="dxa"/>
            <w:tcBorders>
              <w:top w:val="single" w:sz="4" w:space="0" w:color="000000"/>
              <w:left w:val="single" w:sz="4" w:space="0" w:color="000000"/>
              <w:bottom w:val="single" w:sz="4" w:space="0" w:color="000000"/>
              <w:right w:val="single" w:sz="4" w:space="0" w:color="000000"/>
            </w:tcBorders>
          </w:tcPr>
          <w:p w14:paraId="71610C43" w14:textId="051B09C8" w:rsidR="00062E3F" w:rsidRPr="005009B7" w:rsidRDefault="005009B7">
            <w:pPr>
              <w:spacing w:line="276" w:lineRule="auto"/>
              <w:jc w:val="both"/>
              <w:rPr>
                <w:sz w:val="28"/>
                <w:szCs w:val="28"/>
              </w:rPr>
            </w:pPr>
            <w:r w:rsidRPr="005009B7">
              <w:rPr>
                <w:sz w:val="28"/>
                <w:szCs w:val="28"/>
                <w:lang w:val="uk-UA"/>
              </w:rPr>
              <w:t xml:space="preserve">8550,5 </w:t>
            </w:r>
            <w:r w:rsidR="00062E3F" w:rsidRPr="005009B7">
              <w:rPr>
                <w:sz w:val="28"/>
                <w:szCs w:val="28"/>
              </w:rPr>
              <w:t>грн</w:t>
            </w:r>
          </w:p>
        </w:tc>
      </w:tr>
    </w:tbl>
    <w:p w14:paraId="7C7AFAB5" w14:textId="77777777" w:rsidR="00F73FF4" w:rsidRDefault="00F73FF4">
      <w:pPr>
        <w:pBdr>
          <w:top w:val="nil"/>
          <w:left w:val="nil"/>
          <w:bottom w:val="nil"/>
          <w:right w:val="nil"/>
          <w:between w:val="nil"/>
        </w:pBdr>
        <w:spacing w:line="276" w:lineRule="auto"/>
        <w:ind w:left="709"/>
        <w:jc w:val="both"/>
        <w:rPr>
          <w:sz w:val="28"/>
          <w:szCs w:val="28"/>
        </w:rPr>
        <w:sectPr w:rsidR="00F73FF4">
          <w:headerReference w:type="default" r:id="rId9"/>
          <w:pgSz w:w="11910" w:h="16840"/>
          <w:pgMar w:top="960" w:right="566" w:bottom="1418" w:left="1559" w:header="753" w:footer="0" w:gutter="0"/>
          <w:pgNumType w:start="1"/>
          <w:cols w:space="720"/>
          <w:titlePg/>
        </w:sectPr>
      </w:pPr>
    </w:p>
    <w:p w14:paraId="14F0E05A" w14:textId="77777777" w:rsidR="00F73FF4" w:rsidRDefault="00F73FF4">
      <w:pPr>
        <w:ind w:firstLine="720"/>
        <w:rPr>
          <w:sz w:val="28"/>
          <w:szCs w:val="28"/>
          <w:lang w:val="uk-UA"/>
        </w:rPr>
      </w:pPr>
    </w:p>
    <w:p w14:paraId="31B38556" w14:textId="5E2EB484" w:rsidR="00CE6845" w:rsidRPr="00CE6845" w:rsidRDefault="00CE6845" w:rsidP="00CE6845">
      <w:pPr>
        <w:ind w:right="146" w:firstLine="720"/>
        <w:jc w:val="both"/>
        <w:rPr>
          <w:sz w:val="28"/>
          <w:szCs w:val="28"/>
          <w:lang w:val="uk-UA"/>
        </w:rPr>
      </w:pPr>
      <w:r w:rsidRPr="00CE6845">
        <w:rPr>
          <w:sz w:val="28"/>
          <w:szCs w:val="28"/>
          <w:lang w:val="uk-UA"/>
        </w:rPr>
        <w:t>Додатково інформуємо, що впровадження регуляторного акта також передбачає витрати на адміністрування регулювання суб’єктів малого підприємництва з боку державної установи, уповноваженої на проведення апробації навчальної літератури.</w:t>
      </w:r>
    </w:p>
    <w:p w14:paraId="0E6B5B03" w14:textId="77777777" w:rsidR="00CE6845" w:rsidRDefault="00CE6845" w:rsidP="00CE6845">
      <w:pPr>
        <w:ind w:right="146" w:firstLine="720"/>
        <w:jc w:val="both"/>
        <w:rPr>
          <w:sz w:val="28"/>
          <w:szCs w:val="28"/>
          <w:lang w:val="uk-UA"/>
        </w:rPr>
      </w:pPr>
      <w:r w:rsidRPr="00CE6845">
        <w:rPr>
          <w:sz w:val="28"/>
          <w:szCs w:val="28"/>
          <w:lang w:val="uk-UA"/>
        </w:rPr>
        <w:t>Зокрема, витрати на приймання та опрацювання пакета документів працівником державної установи, уповноваженої на проведення апробації навчальної літератури, становитимуть 2020 грн на рік.</w:t>
      </w:r>
    </w:p>
    <w:p w14:paraId="3DCEBA14" w14:textId="4507A662" w:rsidR="00015465" w:rsidRDefault="00015465" w:rsidP="00CE6845">
      <w:pPr>
        <w:ind w:right="146" w:firstLine="720"/>
        <w:jc w:val="both"/>
        <w:rPr>
          <w:sz w:val="28"/>
          <w:szCs w:val="28"/>
          <w:lang w:val="uk-UA"/>
        </w:rPr>
      </w:pPr>
      <w:r>
        <w:rPr>
          <w:sz w:val="28"/>
          <w:szCs w:val="28"/>
          <w:lang w:val="uk-UA"/>
        </w:rPr>
        <w:t>Розрахунок:</w:t>
      </w:r>
      <w:r w:rsidR="00D032FF">
        <w:rPr>
          <w:sz w:val="28"/>
          <w:szCs w:val="28"/>
          <w:lang w:val="uk-UA"/>
        </w:rPr>
        <w:t xml:space="preserve"> </w:t>
      </w:r>
      <w:r>
        <w:rPr>
          <w:sz w:val="28"/>
          <w:szCs w:val="28"/>
          <w:lang w:val="uk-UA"/>
        </w:rPr>
        <w:t>Планові витрати часу (0,5 год.) Х</w:t>
      </w:r>
      <w:r w:rsidR="00D032FF">
        <w:rPr>
          <w:sz w:val="28"/>
          <w:szCs w:val="28"/>
          <w:lang w:val="uk-UA"/>
        </w:rPr>
        <w:t xml:space="preserve"> Вартість часу </w:t>
      </w:r>
      <w:r>
        <w:rPr>
          <w:sz w:val="28"/>
          <w:szCs w:val="28"/>
          <w:lang w:val="uk-UA"/>
        </w:rPr>
        <w:t>(</w:t>
      </w:r>
      <w:r w:rsidR="00D032FF">
        <w:rPr>
          <w:sz w:val="28"/>
          <w:szCs w:val="28"/>
        </w:rPr>
        <w:t>202</w:t>
      </w:r>
      <w:r w:rsidR="00D032FF">
        <w:rPr>
          <w:sz w:val="28"/>
          <w:szCs w:val="28"/>
          <w:vertAlign w:val="superscript"/>
        </w:rPr>
        <w:t xml:space="preserve"> </w:t>
      </w:r>
      <w:r w:rsidR="00D032FF">
        <w:rPr>
          <w:sz w:val="28"/>
          <w:szCs w:val="28"/>
        </w:rPr>
        <w:t>грн/год</w:t>
      </w:r>
      <w:r w:rsidR="00D032FF">
        <w:rPr>
          <w:sz w:val="28"/>
          <w:szCs w:val="28"/>
          <w:vertAlign w:val="superscript"/>
        </w:rPr>
        <w:footnoteReference w:id="4"/>
      </w:r>
      <w:r w:rsidR="00D032FF">
        <w:rPr>
          <w:sz w:val="28"/>
          <w:szCs w:val="28"/>
          <w:lang w:val="uk-UA"/>
        </w:rPr>
        <w:t>) Х Кількість процедур апробації, що припадають на одного суб</w:t>
      </w:r>
      <w:r w:rsidR="00D032FF">
        <w:rPr>
          <w:sz w:val="28"/>
          <w:szCs w:val="28"/>
          <w:lang w:val="en-US"/>
        </w:rPr>
        <w:t>’</w:t>
      </w:r>
      <w:r w:rsidR="00D032FF">
        <w:rPr>
          <w:sz w:val="28"/>
          <w:szCs w:val="28"/>
          <w:lang w:val="uk-UA"/>
        </w:rPr>
        <w:t>єкта (4 навчальні посібники) Х К</w:t>
      </w:r>
      <w:r w:rsidR="0071185D">
        <w:rPr>
          <w:sz w:val="28"/>
          <w:szCs w:val="28"/>
        </w:rPr>
        <w:t>ільк</w:t>
      </w:r>
      <w:r w:rsidR="0071185D">
        <w:rPr>
          <w:sz w:val="28"/>
          <w:szCs w:val="28"/>
          <w:lang w:val="uk-UA"/>
        </w:rPr>
        <w:t>і</w:t>
      </w:r>
      <w:r w:rsidR="0071185D">
        <w:rPr>
          <w:sz w:val="28"/>
          <w:szCs w:val="28"/>
        </w:rPr>
        <w:t>ст</w:t>
      </w:r>
      <w:r w:rsidR="00CE6845">
        <w:rPr>
          <w:sz w:val="28"/>
          <w:szCs w:val="28"/>
          <w:lang w:val="uk-UA"/>
        </w:rPr>
        <w:t>ь</w:t>
      </w:r>
      <w:r w:rsidR="00D032FF">
        <w:rPr>
          <w:sz w:val="28"/>
          <w:szCs w:val="28"/>
        </w:rPr>
        <w:t xml:space="preserve"> суб’єкті</w:t>
      </w:r>
      <w:r w:rsidR="0071185D">
        <w:rPr>
          <w:sz w:val="28"/>
          <w:szCs w:val="28"/>
          <w:lang w:val="uk-UA"/>
        </w:rPr>
        <w:t>в</w:t>
      </w:r>
      <w:r w:rsidR="00D032FF">
        <w:rPr>
          <w:sz w:val="28"/>
          <w:szCs w:val="28"/>
        </w:rPr>
        <w:t>, що підпадають під дію процедури регулювання</w:t>
      </w:r>
      <w:r w:rsidR="00D032FF">
        <w:rPr>
          <w:sz w:val="28"/>
          <w:szCs w:val="28"/>
          <w:lang w:val="uk-UA"/>
        </w:rPr>
        <w:t xml:space="preserve"> (</w:t>
      </w:r>
      <w:r w:rsidR="00D032FF">
        <w:rPr>
          <w:sz w:val="28"/>
          <w:szCs w:val="28"/>
        </w:rPr>
        <w:t>5</w:t>
      </w:r>
      <w:r w:rsidR="00D032FF">
        <w:rPr>
          <w:sz w:val="28"/>
          <w:szCs w:val="28"/>
          <w:lang w:val="uk-UA"/>
        </w:rPr>
        <w:t xml:space="preserve"> видавництв</w:t>
      </w:r>
      <w:r w:rsidR="00D032FF">
        <w:rPr>
          <w:sz w:val="28"/>
          <w:szCs w:val="28"/>
          <w:vertAlign w:val="superscript"/>
        </w:rPr>
        <w:footnoteReference w:id="5"/>
      </w:r>
      <w:r w:rsidR="00D032FF">
        <w:rPr>
          <w:sz w:val="28"/>
          <w:szCs w:val="28"/>
          <w:lang w:val="uk-UA"/>
        </w:rPr>
        <w:t xml:space="preserve">) = 2020 грн. </w:t>
      </w:r>
    </w:p>
    <w:p w14:paraId="1B8D8B08" w14:textId="5186E8E6" w:rsidR="00D032FF" w:rsidRDefault="00D032FF" w:rsidP="005009B7">
      <w:pPr>
        <w:ind w:right="146" w:firstLine="720"/>
        <w:jc w:val="both"/>
        <w:rPr>
          <w:sz w:val="28"/>
          <w:szCs w:val="28"/>
          <w:lang w:val="uk-UA"/>
        </w:rPr>
      </w:pPr>
      <w:r>
        <w:rPr>
          <w:sz w:val="28"/>
          <w:szCs w:val="28"/>
          <w:lang w:val="uk-UA"/>
        </w:rPr>
        <w:t xml:space="preserve">Також передбачено видатки на </w:t>
      </w:r>
      <w:r>
        <w:rPr>
          <w:sz w:val="28"/>
          <w:szCs w:val="28"/>
        </w:rPr>
        <w:t>координаці</w:t>
      </w:r>
      <w:r>
        <w:rPr>
          <w:sz w:val="28"/>
          <w:szCs w:val="28"/>
          <w:lang w:val="uk-UA"/>
        </w:rPr>
        <w:t>ю</w:t>
      </w:r>
      <w:r>
        <w:rPr>
          <w:sz w:val="28"/>
          <w:szCs w:val="28"/>
        </w:rPr>
        <w:t xml:space="preserve"> взаємодії закладів освіти – учасників апробації та видавництв / авторських колективів, що подали навчально-методичні (методичні) посібники на апробацію, у тому числі з використанням платформи «Всеукраїнська школа онлайн»</w:t>
      </w:r>
      <w:r>
        <w:rPr>
          <w:sz w:val="28"/>
          <w:szCs w:val="28"/>
          <w:lang w:val="uk-UA"/>
        </w:rPr>
        <w:t xml:space="preserve">, а саме </w:t>
      </w:r>
      <w:r w:rsidR="0071185D">
        <w:rPr>
          <w:sz w:val="28"/>
          <w:szCs w:val="28"/>
        </w:rPr>
        <w:t>32</w:t>
      </w:r>
      <w:r w:rsidR="0071185D">
        <w:rPr>
          <w:sz w:val="28"/>
          <w:szCs w:val="28"/>
          <w:lang w:val="uk-UA"/>
        </w:rPr>
        <w:t>3</w:t>
      </w:r>
      <w:r w:rsidR="00CE6845">
        <w:rPr>
          <w:sz w:val="28"/>
          <w:szCs w:val="28"/>
          <w:lang w:val="uk-UA"/>
        </w:rPr>
        <w:t xml:space="preserve"> </w:t>
      </w:r>
      <w:r>
        <w:rPr>
          <w:sz w:val="28"/>
          <w:szCs w:val="28"/>
        </w:rPr>
        <w:t>2</w:t>
      </w:r>
      <w:r w:rsidR="0071185D">
        <w:rPr>
          <w:sz w:val="28"/>
          <w:szCs w:val="28"/>
          <w:lang w:val="uk-UA"/>
        </w:rPr>
        <w:t>0</w:t>
      </w:r>
      <w:r>
        <w:rPr>
          <w:sz w:val="28"/>
          <w:szCs w:val="28"/>
        </w:rPr>
        <w:t>0 грн</w:t>
      </w:r>
      <w:r>
        <w:rPr>
          <w:sz w:val="28"/>
          <w:szCs w:val="28"/>
          <w:lang w:val="uk-UA"/>
        </w:rPr>
        <w:t xml:space="preserve"> на рік. </w:t>
      </w:r>
    </w:p>
    <w:p w14:paraId="10AFCBAE" w14:textId="46C14DA5" w:rsidR="00D032FF" w:rsidRDefault="00D032FF" w:rsidP="005009B7">
      <w:pPr>
        <w:ind w:right="146" w:firstLine="720"/>
        <w:jc w:val="both"/>
        <w:rPr>
          <w:sz w:val="28"/>
          <w:szCs w:val="28"/>
          <w:lang w:val="uk-UA"/>
        </w:rPr>
      </w:pPr>
      <w:r>
        <w:rPr>
          <w:sz w:val="28"/>
          <w:szCs w:val="28"/>
          <w:lang w:val="uk-UA"/>
        </w:rPr>
        <w:t>Розрахунок: Планові витрати часу (80 год.) Х Вартість часу (</w:t>
      </w:r>
      <w:r>
        <w:rPr>
          <w:sz w:val="28"/>
          <w:szCs w:val="28"/>
        </w:rPr>
        <w:t>202 грн/год</w:t>
      </w:r>
      <w:r>
        <w:rPr>
          <w:sz w:val="28"/>
          <w:szCs w:val="28"/>
          <w:vertAlign w:val="superscript"/>
        </w:rPr>
        <w:footnoteReference w:id="6"/>
      </w:r>
      <w:r>
        <w:rPr>
          <w:sz w:val="28"/>
          <w:szCs w:val="28"/>
          <w:lang w:val="uk-UA"/>
        </w:rPr>
        <w:t>) Х Кількість процедур апробації, що припадають на одного суб</w:t>
      </w:r>
      <w:r>
        <w:rPr>
          <w:sz w:val="28"/>
          <w:szCs w:val="28"/>
          <w:lang w:val="en-US"/>
        </w:rPr>
        <w:t>’</w:t>
      </w:r>
      <w:r>
        <w:rPr>
          <w:sz w:val="28"/>
          <w:szCs w:val="28"/>
          <w:lang w:val="uk-UA"/>
        </w:rPr>
        <w:t>єкта (4 навчальні посібники) Х К</w:t>
      </w:r>
      <w:r w:rsidR="0071185D">
        <w:rPr>
          <w:sz w:val="28"/>
          <w:szCs w:val="28"/>
        </w:rPr>
        <w:t>ільк</w:t>
      </w:r>
      <w:r w:rsidR="0071185D">
        <w:rPr>
          <w:sz w:val="28"/>
          <w:szCs w:val="28"/>
          <w:lang w:val="uk-UA"/>
        </w:rPr>
        <w:t>і</w:t>
      </w:r>
      <w:r>
        <w:rPr>
          <w:sz w:val="28"/>
          <w:szCs w:val="28"/>
        </w:rPr>
        <w:t>ст</w:t>
      </w:r>
      <w:r w:rsidR="0071185D">
        <w:rPr>
          <w:sz w:val="28"/>
          <w:szCs w:val="28"/>
          <w:lang w:val="uk-UA"/>
        </w:rPr>
        <w:t>ь</w:t>
      </w:r>
      <w:r>
        <w:rPr>
          <w:sz w:val="28"/>
          <w:szCs w:val="28"/>
        </w:rPr>
        <w:t xml:space="preserve"> суб’єкті</w:t>
      </w:r>
      <w:r w:rsidR="0071185D">
        <w:rPr>
          <w:sz w:val="28"/>
          <w:szCs w:val="28"/>
          <w:lang w:val="uk-UA"/>
        </w:rPr>
        <w:t>в</w:t>
      </w:r>
      <w:r>
        <w:rPr>
          <w:sz w:val="28"/>
          <w:szCs w:val="28"/>
        </w:rPr>
        <w:t>, що підпадають під дію процедури регулювання</w:t>
      </w:r>
      <w:r>
        <w:rPr>
          <w:sz w:val="28"/>
          <w:szCs w:val="28"/>
          <w:lang w:val="uk-UA"/>
        </w:rPr>
        <w:t xml:space="preserve"> (</w:t>
      </w:r>
      <w:r>
        <w:rPr>
          <w:sz w:val="28"/>
          <w:szCs w:val="28"/>
        </w:rPr>
        <w:t>5</w:t>
      </w:r>
      <w:r>
        <w:rPr>
          <w:sz w:val="28"/>
          <w:szCs w:val="28"/>
          <w:lang w:val="uk-UA"/>
        </w:rPr>
        <w:t xml:space="preserve"> видавництв</w:t>
      </w:r>
      <w:r>
        <w:rPr>
          <w:sz w:val="28"/>
          <w:szCs w:val="28"/>
          <w:vertAlign w:val="superscript"/>
        </w:rPr>
        <w:footnoteReference w:id="7"/>
      </w:r>
      <w:r>
        <w:rPr>
          <w:sz w:val="28"/>
          <w:szCs w:val="28"/>
          <w:lang w:val="uk-UA"/>
        </w:rPr>
        <w:t xml:space="preserve">) = </w:t>
      </w:r>
      <w:r w:rsidR="0071185D">
        <w:rPr>
          <w:sz w:val="28"/>
          <w:szCs w:val="28"/>
        </w:rPr>
        <w:t>32</w:t>
      </w:r>
      <w:r w:rsidR="0071185D">
        <w:rPr>
          <w:sz w:val="28"/>
          <w:szCs w:val="28"/>
          <w:lang w:val="uk-UA"/>
        </w:rPr>
        <w:t>3</w:t>
      </w:r>
      <w:r w:rsidR="00CE6845">
        <w:rPr>
          <w:sz w:val="28"/>
          <w:szCs w:val="28"/>
          <w:lang w:val="uk-UA"/>
        </w:rPr>
        <w:t xml:space="preserve"> </w:t>
      </w:r>
      <w:r w:rsidR="0071185D">
        <w:rPr>
          <w:sz w:val="28"/>
          <w:szCs w:val="28"/>
        </w:rPr>
        <w:t>2</w:t>
      </w:r>
      <w:r w:rsidR="0071185D">
        <w:rPr>
          <w:sz w:val="28"/>
          <w:szCs w:val="28"/>
          <w:lang w:val="uk-UA"/>
        </w:rPr>
        <w:t>0</w:t>
      </w:r>
      <w:r w:rsidR="0071185D">
        <w:rPr>
          <w:sz w:val="28"/>
          <w:szCs w:val="28"/>
        </w:rPr>
        <w:t>0</w:t>
      </w:r>
      <w:r w:rsidR="0071185D">
        <w:rPr>
          <w:sz w:val="28"/>
          <w:szCs w:val="28"/>
          <w:lang w:val="uk-UA"/>
        </w:rPr>
        <w:t xml:space="preserve"> грн.</w:t>
      </w:r>
      <w:r>
        <w:rPr>
          <w:sz w:val="28"/>
          <w:szCs w:val="28"/>
          <w:lang w:val="uk-UA"/>
        </w:rPr>
        <w:t xml:space="preserve"> </w:t>
      </w:r>
    </w:p>
    <w:p w14:paraId="7C9A1E65" w14:textId="140CB67B" w:rsidR="0071185D" w:rsidRDefault="0071185D" w:rsidP="005009B7">
      <w:pPr>
        <w:ind w:right="146" w:firstLine="720"/>
        <w:jc w:val="both"/>
        <w:rPr>
          <w:sz w:val="28"/>
          <w:szCs w:val="28"/>
          <w:lang w:val="uk-UA"/>
        </w:rPr>
      </w:pPr>
      <w:r>
        <w:rPr>
          <w:sz w:val="28"/>
          <w:szCs w:val="28"/>
          <w:lang w:val="uk-UA"/>
        </w:rPr>
        <w:t>Сумарно витрати державної установи, уповноваженої на здійснення апробації навчальної літератури, становитимуть 325</w:t>
      </w:r>
      <w:r w:rsidR="00CE6845">
        <w:rPr>
          <w:sz w:val="28"/>
          <w:szCs w:val="28"/>
          <w:lang w:val="uk-UA"/>
        </w:rPr>
        <w:t xml:space="preserve"> </w:t>
      </w:r>
      <w:r>
        <w:rPr>
          <w:sz w:val="28"/>
          <w:szCs w:val="28"/>
          <w:lang w:val="uk-UA"/>
        </w:rPr>
        <w:t xml:space="preserve">220 грн на рік. </w:t>
      </w:r>
    </w:p>
    <w:p w14:paraId="0991B65E" w14:textId="29025EF4" w:rsidR="00CE6845" w:rsidRPr="0071185D" w:rsidRDefault="00CE6845" w:rsidP="005009B7">
      <w:pPr>
        <w:ind w:right="146" w:firstLine="720"/>
        <w:jc w:val="both"/>
        <w:rPr>
          <w:sz w:val="28"/>
          <w:szCs w:val="28"/>
          <w:lang w:val="uk-UA"/>
        </w:rPr>
      </w:pPr>
      <w:r w:rsidRPr="00CE6845">
        <w:rPr>
          <w:sz w:val="28"/>
          <w:szCs w:val="28"/>
          <w:lang w:val="uk-UA"/>
        </w:rPr>
        <w:t>Загальний обсяг бюджетних витрат на адміністрування регулювання суб’єктів малого підприємництва Міністерством освіти і</w:t>
      </w:r>
      <w:r>
        <w:rPr>
          <w:sz w:val="28"/>
          <w:szCs w:val="28"/>
          <w:lang w:val="uk-UA"/>
        </w:rPr>
        <w:t xml:space="preserve"> науки України становитиме 1710,1</w:t>
      </w:r>
      <w:r w:rsidRPr="00CE6845">
        <w:rPr>
          <w:sz w:val="28"/>
          <w:szCs w:val="28"/>
          <w:lang w:val="uk-UA"/>
        </w:rPr>
        <w:t xml:space="preserve"> грн, а державною установою, уповноваженою на проведення апробації навчальної літератури, – 325 220 грн. Таким чином, сумарні бюджетні витрати на адміністрування регулювання складатимуть 3</w:t>
      </w:r>
      <w:r>
        <w:rPr>
          <w:sz w:val="28"/>
          <w:szCs w:val="28"/>
          <w:lang w:val="uk-UA"/>
        </w:rPr>
        <w:t>26930</w:t>
      </w:r>
      <w:r w:rsidRPr="00CE6845">
        <w:rPr>
          <w:sz w:val="28"/>
          <w:szCs w:val="28"/>
          <w:lang w:val="uk-UA"/>
        </w:rPr>
        <w:t>,</w:t>
      </w:r>
      <w:r>
        <w:rPr>
          <w:sz w:val="28"/>
          <w:szCs w:val="28"/>
          <w:lang w:val="uk-UA"/>
        </w:rPr>
        <w:t>1</w:t>
      </w:r>
      <w:r w:rsidRPr="00CE6845">
        <w:rPr>
          <w:sz w:val="28"/>
          <w:szCs w:val="28"/>
          <w:lang w:val="uk-UA"/>
        </w:rPr>
        <w:t xml:space="preserve"> грн.</w:t>
      </w:r>
      <w:r>
        <w:rPr>
          <w:sz w:val="28"/>
          <w:szCs w:val="28"/>
          <w:lang w:val="uk-UA"/>
        </w:rPr>
        <w:t xml:space="preserve"> на рік.</w:t>
      </w:r>
    </w:p>
    <w:p w14:paraId="76CEDFE4" w14:textId="77777777" w:rsidR="00015465" w:rsidRPr="00D517DC" w:rsidRDefault="00015465" w:rsidP="005009B7">
      <w:pPr>
        <w:ind w:right="146" w:firstLine="720"/>
        <w:jc w:val="both"/>
        <w:rPr>
          <w:sz w:val="28"/>
          <w:szCs w:val="28"/>
          <w:lang w:val="uk-UA"/>
        </w:rPr>
      </w:pPr>
    </w:p>
    <w:p w14:paraId="77DB9410" w14:textId="77777777" w:rsidR="00F73FF4" w:rsidRDefault="007E1914">
      <w:pPr>
        <w:ind w:firstLine="720"/>
        <w:rPr>
          <w:sz w:val="34"/>
          <w:szCs w:val="34"/>
        </w:rPr>
      </w:pPr>
      <w:r>
        <w:rPr>
          <w:sz w:val="28"/>
          <w:szCs w:val="28"/>
        </w:rPr>
        <w:t>4.   Розрахунок сумарних витрат суб’єктів малого підприємництва, що виникають на виконання вимог регулювання</w:t>
      </w:r>
    </w:p>
    <w:p w14:paraId="3DCC32EF" w14:textId="77777777" w:rsidR="00F73FF4" w:rsidRDefault="00F73FF4">
      <w:pPr>
        <w:pBdr>
          <w:top w:val="nil"/>
          <w:left w:val="nil"/>
          <w:bottom w:val="nil"/>
          <w:right w:val="nil"/>
          <w:between w:val="nil"/>
        </w:pBdr>
        <w:spacing w:line="276" w:lineRule="auto"/>
        <w:rPr>
          <w:sz w:val="28"/>
          <w:szCs w:val="28"/>
        </w:rPr>
      </w:pPr>
    </w:p>
    <w:tbl>
      <w:tblPr>
        <w:tblStyle w:val="af2"/>
        <w:tblW w:w="960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
        <w:gridCol w:w="4050"/>
        <w:gridCol w:w="2355"/>
        <w:gridCol w:w="2265"/>
      </w:tblGrid>
      <w:tr w:rsidR="00F73FF4" w14:paraId="49BC9350" w14:textId="77777777">
        <w:trPr>
          <w:trHeight w:val="988"/>
        </w:trPr>
        <w:tc>
          <w:tcPr>
            <w:tcW w:w="930" w:type="dxa"/>
            <w:tcBorders>
              <w:top w:val="single" w:sz="4" w:space="0" w:color="000000"/>
              <w:left w:val="single" w:sz="4" w:space="0" w:color="000000"/>
              <w:bottom w:val="single" w:sz="4" w:space="0" w:color="000000"/>
              <w:right w:val="single" w:sz="4" w:space="0" w:color="000000"/>
            </w:tcBorders>
          </w:tcPr>
          <w:p w14:paraId="5DCABDE2" w14:textId="77777777" w:rsidR="00F73FF4" w:rsidRDefault="007E1914">
            <w:pPr>
              <w:pBdr>
                <w:top w:val="nil"/>
                <w:left w:val="nil"/>
                <w:bottom w:val="nil"/>
                <w:right w:val="nil"/>
                <w:between w:val="nil"/>
              </w:pBdr>
              <w:spacing w:line="276" w:lineRule="auto"/>
              <w:jc w:val="both"/>
              <w:rPr>
                <w:sz w:val="28"/>
                <w:szCs w:val="28"/>
              </w:rPr>
            </w:pPr>
            <w:r>
              <w:rPr>
                <w:sz w:val="28"/>
                <w:szCs w:val="28"/>
              </w:rPr>
              <w:t>№ п/п</w:t>
            </w:r>
          </w:p>
        </w:tc>
        <w:tc>
          <w:tcPr>
            <w:tcW w:w="4050" w:type="dxa"/>
            <w:tcBorders>
              <w:top w:val="single" w:sz="4" w:space="0" w:color="000000"/>
              <w:left w:val="single" w:sz="4" w:space="0" w:color="000000"/>
              <w:bottom w:val="single" w:sz="4" w:space="0" w:color="000000"/>
              <w:right w:val="single" w:sz="4" w:space="0" w:color="000000"/>
            </w:tcBorders>
          </w:tcPr>
          <w:p w14:paraId="45E376BF" w14:textId="77777777" w:rsidR="00F73FF4" w:rsidRDefault="007E1914">
            <w:pPr>
              <w:pBdr>
                <w:top w:val="nil"/>
                <w:left w:val="nil"/>
                <w:bottom w:val="nil"/>
                <w:right w:val="nil"/>
                <w:between w:val="nil"/>
              </w:pBdr>
              <w:spacing w:line="276" w:lineRule="auto"/>
              <w:ind w:left="709"/>
              <w:jc w:val="both"/>
              <w:rPr>
                <w:sz w:val="28"/>
                <w:szCs w:val="28"/>
              </w:rPr>
            </w:pPr>
            <w:r>
              <w:rPr>
                <w:sz w:val="28"/>
                <w:szCs w:val="28"/>
              </w:rPr>
              <w:t>Показник</w:t>
            </w:r>
          </w:p>
        </w:tc>
        <w:tc>
          <w:tcPr>
            <w:tcW w:w="2355" w:type="dxa"/>
            <w:tcBorders>
              <w:top w:val="single" w:sz="4" w:space="0" w:color="000000"/>
              <w:left w:val="single" w:sz="4" w:space="0" w:color="000000"/>
              <w:bottom w:val="single" w:sz="4" w:space="0" w:color="000000"/>
              <w:right w:val="single" w:sz="4" w:space="0" w:color="000000"/>
            </w:tcBorders>
          </w:tcPr>
          <w:p w14:paraId="424F4997" w14:textId="77777777" w:rsidR="00F73FF4" w:rsidRDefault="007E1914">
            <w:pPr>
              <w:pBdr>
                <w:top w:val="nil"/>
                <w:left w:val="nil"/>
                <w:bottom w:val="nil"/>
                <w:right w:val="nil"/>
                <w:between w:val="nil"/>
              </w:pBdr>
              <w:spacing w:line="276" w:lineRule="auto"/>
              <w:ind w:left="155"/>
              <w:rPr>
                <w:sz w:val="28"/>
                <w:szCs w:val="28"/>
              </w:rPr>
            </w:pPr>
            <w:r>
              <w:rPr>
                <w:sz w:val="28"/>
                <w:szCs w:val="28"/>
              </w:rPr>
              <w:t>Перший рік регулювання (стартовий)</w:t>
            </w:r>
          </w:p>
        </w:tc>
        <w:tc>
          <w:tcPr>
            <w:tcW w:w="2265" w:type="dxa"/>
            <w:tcBorders>
              <w:top w:val="single" w:sz="4" w:space="0" w:color="000000"/>
              <w:left w:val="single" w:sz="4" w:space="0" w:color="000000"/>
              <w:bottom w:val="single" w:sz="4" w:space="0" w:color="000000"/>
              <w:right w:val="single" w:sz="4" w:space="0" w:color="000000"/>
            </w:tcBorders>
          </w:tcPr>
          <w:p w14:paraId="76C6F547" w14:textId="77777777" w:rsidR="00F73FF4" w:rsidRDefault="007E1914">
            <w:pPr>
              <w:pBdr>
                <w:top w:val="nil"/>
                <w:left w:val="nil"/>
                <w:bottom w:val="nil"/>
                <w:right w:val="nil"/>
                <w:between w:val="nil"/>
              </w:pBdr>
              <w:spacing w:line="276" w:lineRule="auto"/>
              <w:ind w:left="201"/>
              <w:jc w:val="both"/>
              <w:rPr>
                <w:sz w:val="28"/>
                <w:szCs w:val="28"/>
              </w:rPr>
            </w:pPr>
            <w:r>
              <w:rPr>
                <w:sz w:val="28"/>
                <w:szCs w:val="28"/>
              </w:rPr>
              <w:t>За п’ять років</w:t>
            </w:r>
          </w:p>
        </w:tc>
      </w:tr>
      <w:tr w:rsidR="00F73FF4" w14:paraId="56DC0279" w14:textId="77777777">
        <w:trPr>
          <w:trHeight w:val="965"/>
        </w:trPr>
        <w:tc>
          <w:tcPr>
            <w:tcW w:w="930" w:type="dxa"/>
            <w:tcBorders>
              <w:top w:val="single" w:sz="4" w:space="0" w:color="000000"/>
              <w:left w:val="single" w:sz="4" w:space="0" w:color="000000"/>
              <w:bottom w:val="single" w:sz="4" w:space="0" w:color="000000"/>
              <w:right w:val="single" w:sz="4" w:space="0" w:color="000000"/>
            </w:tcBorders>
          </w:tcPr>
          <w:p w14:paraId="626C3AE7" w14:textId="77777777" w:rsidR="00F73FF4" w:rsidRDefault="007E1914">
            <w:pPr>
              <w:pBdr>
                <w:top w:val="nil"/>
                <w:left w:val="nil"/>
                <w:bottom w:val="nil"/>
                <w:right w:val="nil"/>
                <w:between w:val="nil"/>
              </w:pBdr>
              <w:spacing w:line="276" w:lineRule="auto"/>
              <w:ind w:left="425"/>
              <w:jc w:val="both"/>
              <w:rPr>
                <w:sz w:val="28"/>
                <w:szCs w:val="28"/>
              </w:rPr>
            </w:pPr>
            <w:r>
              <w:rPr>
                <w:sz w:val="28"/>
                <w:szCs w:val="28"/>
              </w:rPr>
              <w:t>1</w:t>
            </w:r>
          </w:p>
        </w:tc>
        <w:tc>
          <w:tcPr>
            <w:tcW w:w="4050" w:type="dxa"/>
            <w:tcBorders>
              <w:top w:val="single" w:sz="4" w:space="0" w:color="000000"/>
              <w:left w:val="single" w:sz="4" w:space="0" w:color="000000"/>
              <w:bottom w:val="single" w:sz="4" w:space="0" w:color="000000"/>
              <w:right w:val="single" w:sz="4" w:space="0" w:color="000000"/>
            </w:tcBorders>
          </w:tcPr>
          <w:p w14:paraId="6D1C9DC3" w14:textId="77777777" w:rsidR="00F73FF4" w:rsidRDefault="007E1914">
            <w:pPr>
              <w:pBdr>
                <w:top w:val="nil"/>
                <w:left w:val="nil"/>
                <w:bottom w:val="nil"/>
                <w:right w:val="nil"/>
                <w:between w:val="nil"/>
              </w:pBdr>
              <w:spacing w:line="276" w:lineRule="auto"/>
              <w:ind w:left="141"/>
              <w:rPr>
                <w:sz w:val="28"/>
                <w:szCs w:val="28"/>
              </w:rPr>
            </w:pPr>
            <w:r>
              <w:rPr>
                <w:sz w:val="28"/>
                <w:szCs w:val="28"/>
              </w:rPr>
              <w:t xml:space="preserve">Оцінка «прямих» витрат суб’єктів малого </w:t>
            </w:r>
            <w:r>
              <w:rPr>
                <w:sz w:val="28"/>
                <w:szCs w:val="28"/>
              </w:rPr>
              <w:lastRenderedPageBreak/>
              <w:t>підприємництва на виконання регулювання</w:t>
            </w:r>
          </w:p>
        </w:tc>
        <w:tc>
          <w:tcPr>
            <w:tcW w:w="2355" w:type="dxa"/>
            <w:tcBorders>
              <w:top w:val="single" w:sz="4" w:space="0" w:color="000000"/>
              <w:left w:val="single" w:sz="4" w:space="0" w:color="000000"/>
              <w:bottom w:val="single" w:sz="4" w:space="0" w:color="000000"/>
              <w:right w:val="single" w:sz="4" w:space="0" w:color="000000"/>
            </w:tcBorders>
          </w:tcPr>
          <w:p w14:paraId="7DDD269D" w14:textId="77777777" w:rsidR="00F73FF4" w:rsidRDefault="007E1914">
            <w:pPr>
              <w:pBdr>
                <w:top w:val="nil"/>
                <w:left w:val="nil"/>
                <w:bottom w:val="nil"/>
                <w:right w:val="nil"/>
                <w:between w:val="nil"/>
              </w:pBdr>
              <w:spacing w:line="276" w:lineRule="auto"/>
              <w:ind w:left="297"/>
              <w:jc w:val="center"/>
              <w:rPr>
                <w:sz w:val="28"/>
                <w:szCs w:val="28"/>
              </w:rPr>
            </w:pPr>
            <w:r>
              <w:rPr>
                <w:sz w:val="28"/>
                <w:szCs w:val="28"/>
              </w:rPr>
              <w:lastRenderedPageBreak/>
              <w:t>1 276 000 грн</w:t>
            </w:r>
          </w:p>
        </w:tc>
        <w:tc>
          <w:tcPr>
            <w:tcW w:w="2265" w:type="dxa"/>
            <w:tcBorders>
              <w:top w:val="single" w:sz="4" w:space="0" w:color="000000"/>
              <w:left w:val="single" w:sz="4" w:space="0" w:color="000000"/>
              <w:bottom w:val="single" w:sz="4" w:space="0" w:color="000000"/>
              <w:right w:val="single" w:sz="4" w:space="0" w:color="000000"/>
            </w:tcBorders>
          </w:tcPr>
          <w:p w14:paraId="281F6114" w14:textId="77777777" w:rsidR="00F73FF4" w:rsidRDefault="007E1914">
            <w:pPr>
              <w:pBdr>
                <w:top w:val="nil"/>
                <w:left w:val="nil"/>
                <w:bottom w:val="nil"/>
                <w:right w:val="nil"/>
                <w:between w:val="nil"/>
              </w:pBdr>
              <w:spacing w:line="276" w:lineRule="auto"/>
              <w:ind w:left="201"/>
              <w:jc w:val="center"/>
              <w:rPr>
                <w:sz w:val="28"/>
                <w:szCs w:val="28"/>
              </w:rPr>
            </w:pPr>
            <w:r>
              <w:rPr>
                <w:sz w:val="28"/>
                <w:szCs w:val="28"/>
              </w:rPr>
              <w:t>6 380 000 грн</w:t>
            </w:r>
          </w:p>
        </w:tc>
      </w:tr>
      <w:tr w:rsidR="00F73FF4" w14:paraId="3009C684" w14:textId="77777777">
        <w:trPr>
          <w:trHeight w:val="1287"/>
        </w:trPr>
        <w:tc>
          <w:tcPr>
            <w:tcW w:w="930" w:type="dxa"/>
            <w:tcBorders>
              <w:top w:val="single" w:sz="4" w:space="0" w:color="000000"/>
              <w:left w:val="single" w:sz="4" w:space="0" w:color="000000"/>
              <w:bottom w:val="single" w:sz="4" w:space="0" w:color="000000"/>
              <w:right w:val="single" w:sz="4" w:space="0" w:color="000000"/>
            </w:tcBorders>
          </w:tcPr>
          <w:p w14:paraId="5157BD5D" w14:textId="77777777" w:rsidR="00F73FF4" w:rsidRDefault="007E1914">
            <w:pPr>
              <w:pBdr>
                <w:top w:val="nil"/>
                <w:left w:val="nil"/>
                <w:bottom w:val="nil"/>
                <w:right w:val="nil"/>
                <w:between w:val="nil"/>
              </w:pBdr>
              <w:spacing w:line="276" w:lineRule="auto"/>
              <w:ind w:left="425"/>
              <w:jc w:val="both"/>
              <w:rPr>
                <w:sz w:val="28"/>
                <w:szCs w:val="28"/>
              </w:rPr>
            </w:pPr>
            <w:r>
              <w:rPr>
                <w:sz w:val="28"/>
                <w:szCs w:val="28"/>
              </w:rPr>
              <w:t>2</w:t>
            </w:r>
          </w:p>
        </w:tc>
        <w:tc>
          <w:tcPr>
            <w:tcW w:w="4050" w:type="dxa"/>
            <w:tcBorders>
              <w:top w:val="single" w:sz="4" w:space="0" w:color="000000"/>
              <w:left w:val="single" w:sz="4" w:space="0" w:color="000000"/>
              <w:bottom w:val="single" w:sz="4" w:space="0" w:color="000000"/>
              <w:right w:val="single" w:sz="4" w:space="0" w:color="000000"/>
            </w:tcBorders>
          </w:tcPr>
          <w:p w14:paraId="2E0877B9" w14:textId="77777777" w:rsidR="00F73FF4" w:rsidRDefault="007E1914">
            <w:pPr>
              <w:pBdr>
                <w:top w:val="nil"/>
                <w:left w:val="nil"/>
                <w:bottom w:val="nil"/>
                <w:right w:val="nil"/>
                <w:between w:val="nil"/>
              </w:pBdr>
              <w:spacing w:line="276" w:lineRule="auto"/>
              <w:ind w:left="141"/>
              <w:rPr>
                <w:sz w:val="28"/>
                <w:szCs w:val="28"/>
              </w:rPr>
            </w:pPr>
            <w:r>
              <w:rPr>
                <w:sz w:val="28"/>
                <w:szCs w:val="28"/>
              </w:rPr>
              <w:t>Оцінка вартості адміністративних процедур для суб’єктів малого підприємництва щодо виконання регулювання та звітування</w:t>
            </w:r>
          </w:p>
        </w:tc>
        <w:tc>
          <w:tcPr>
            <w:tcW w:w="2355" w:type="dxa"/>
            <w:tcBorders>
              <w:top w:val="single" w:sz="4" w:space="0" w:color="000000"/>
              <w:left w:val="single" w:sz="4" w:space="0" w:color="000000"/>
              <w:bottom w:val="single" w:sz="4" w:space="0" w:color="000000"/>
              <w:right w:val="single" w:sz="4" w:space="0" w:color="000000"/>
            </w:tcBorders>
          </w:tcPr>
          <w:p w14:paraId="15E5AD01" w14:textId="77777777" w:rsidR="00F73FF4" w:rsidRDefault="007E1914">
            <w:pPr>
              <w:pBdr>
                <w:top w:val="nil"/>
                <w:left w:val="nil"/>
                <w:bottom w:val="nil"/>
                <w:right w:val="nil"/>
                <w:between w:val="nil"/>
              </w:pBdr>
              <w:spacing w:line="276" w:lineRule="auto"/>
              <w:jc w:val="center"/>
              <w:rPr>
                <w:sz w:val="28"/>
                <w:szCs w:val="28"/>
              </w:rPr>
            </w:pPr>
            <w:r>
              <w:rPr>
                <w:sz w:val="28"/>
                <w:szCs w:val="28"/>
              </w:rPr>
              <w:t xml:space="preserve">1133 грн. </w:t>
            </w:r>
          </w:p>
        </w:tc>
        <w:tc>
          <w:tcPr>
            <w:tcW w:w="2265" w:type="dxa"/>
            <w:tcBorders>
              <w:top w:val="single" w:sz="4" w:space="0" w:color="000000"/>
              <w:left w:val="single" w:sz="4" w:space="0" w:color="000000"/>
              <w:bottom w:val="single" w:sz="4" w:space="0" w:color="000000"/>
              <w:right w:val="single" w:sz="4" w:space="0" w:color="000000"/>
            </w:tcBorders>
          </w:tcPr>
          <w:p w14:paraId="272ACD11" w14:textId="77777777" w:rsidR="00F73FF4" w:rsidRDefault="007E1914">
            <w:pPr>
              <w:pBdr>
                <w:top w:val="nil"/>
                <w:left w:val="nil"/>
                <w:bottom w:val="nil"/>
                <w:right w:val="nil"/>
                <w:between w:val="nil"/>
              </w:pBdr>
              <w:spacing w:line="276" w:lineRule="auto"/>
              <w:jc w:val="center"/>
              <w:rPr>
                <w:sz w:val="28"/>
                <w:szCs w:val="28"/>
              </w:rPr>
            </w:pPr>
            <w:bookmarkStart w:id="3" w:name="_heading=h.13exi3oc0e4m" w:colFirst="0" w:colLast="0"/>
            <w:bookmarkEnd w:id="3"/>
            <w:r>
              <w:rPr>
                <w:sz w:val="28"/>
                <w:szCs w:val="28"/>
              </w:rPr>
              <w:t>5665 грн</w:t>
            </w:r>
          </w:p>
        </w:tc>
      </w:tr>
      <w:tr w:rsidR="00F73FF4" w14:paraId="37D15D99" w14:textId="77777777">
        <w:trPr>
          <w:trHeight w:val="965"/>
        </w:trPr>
        <w:tc>
          <w:tcPr>
            <w:tcW w:w="930" w:type="dxa"/>
            <w:tcBorders>
              <w:top w:val="single" w:sz="4" w:space="0" w:color="000000"/>
              <w:left w:val="single" w:sz="4" w:space="0" w:color="000000"/>
              <w:bottom w:val="single" w:sz="4" w:space="0" w:color="000000"/>
              <w:right w:val="single" w:sz="4" w:space="0" w:color="000000"/>
            </w:tcBorders>
          </w:tcPr>
          <w:p w14:paraId="0211786B" w14:textId="77777777" w:rsidR="00F73FF4" w:rsidRDefault="007E1914">
            <w:pPr>
              <w:pBdr>
                <w:top w:val="nil"/>
                <w:left w:val="nil"/>
                <w:bottom w:val="nil"/>
                <w:right w:val="nil"/>
                <w:between w:val="nil"/>
              </w:pBdr>
              <w:spacing w:line="276" w:lineRule="auto"/>
              <w:ind w:left="425"/>
              <w:jc w:val="both"/>
              <w:rPr>
                <w:sz w:val="28"/>
                <w:szCs w:val="28"/>
              </w:rPr>
            </w:pPr>
            <w:r>
              <w:rPr>
                <w:sz w:val="28"/>
                <w:szCs w:val="28"/>
              </w:rPr>
              <w:t>3</w:t>
            </w:r>
          </w:p>
        </w:tc>
        <w:tc>
          <w:tcPr>
            <w:tcW w:w="4050" w:type="dxa"/>
            <w:tcBorders>
              <w:top w:val="single" w:sz="4" w:space="0" w:color="000000"/>
              <w:left w:val="single" w:sz="4" w:space="0" w:color="000000"/>
              <w:bottom w:val="single" w:sz="4" w:space="0" w:color="000000"/>
              <w:right w:val="single" w:sz="4" w:space="0" w:color="000000"/>
            </w:tcBorders>
          </w:tcPr>
          <w:p w14:paraId="734558C4" w14:textId="77777777" w:rsidR="00F73FF4" w:rsidRDefault="007E1914">
            <w:pPr>
              <w:pBdr>
                <w:top w:val="nil"/>
                <w:left w:val="nil"/>
                <w:bottom w:val="nil"/>
                <w:right w:val="nil"/>
                <w:between w:val="nil"/>
              </w:pBdr>
              <w:spacing w:line="276" w:lineRule="auto"/>
              <w:ind w:left="141"/>
              <w:rPr>
                <w:sz w:val="28"/>
                <w:szCs w:val="28"/>
              </w:rPr>
            </w:pPr>
            <w:r>
              <w:rPr>
                <w:sz w:val="28"/>
                <w:szCs w:val="28"/>
              </w:rPr>
              <w:t>Сумарні витрати малого підприємництва на виконання запланованого регулювання</w:t>
            </w:r>
          </w:p>
        </w:tc>
        <w:tc>
          <w:tcPr>
            <w:tcW w:w="2355" w:type="dxa"/>
            <w:tcBorders>
              <w:top w:val="single" w:sz="4" w:space="0" w:color="000000"/>
              <w:left w:val="single" w:sz="4" w:space="0" w:color="000000"/>
              <w:bottom w:val="single" w:sz="4" w:space="0" w:color="000000"/>
              <w:right w:val="single" w:sz="4" w:space="0" w:color="000000"/>
            </w:tcBorders>
          </w:tcPr>
          <w:p w14:paraId="466B4460" w14:textId="5C9AF6E9" w:rsidR="00F73FF4" w:rsidRDefault="00237D40">
            <w:pPr>
              <w:pBdr>
                <w:top w:val="nil"/>
                <w:left w:val="nil"/>
                <w:bottom w:val="nil"/>
                <w:right w:val="nil"/>
                <w:between w:val="nil"/>
              </w:pBdr>
              <w:spacing w:line="276" w:lineRule="auto"/>
              <w:ind w:left="438"/>
              <w:jc w:val="center"/>
              <w:rPr>
                <w:sz w:val="28"/>
                <w:szCs w:val="28"/>
              </w:rPr>
            </w:pPr>
            <w:r>
              <w:rPr>
                <w:sz w:val="28"/>
                <w:szCs w:val="28"/>
              </w:rPr>
              <w:t>1</w:t>
            </w:r>
            <w:r w:rsidR="006A6EE1">
              <w:rPr>
                <w:sz w:val="28"/>
                <w:szCs w:val="28"/>
                <w:lang w:val="uk-UA"/>
              </w:rPr>
              <w:t xml:space="preserve"> </w:t>
            </w:r>
            <w:r>
              <w:rPr>
                <w:sz w:val="28"/>
                <w:szCs w:val="28"/>
              </w:rPr>
              <w:t>277</w:t>
            </w:r>
            <w:r w:rsidR="006A6EE1">
              <w:rPr>
                <w:sz w:val="28"/>
                <w:szCs w:val="28"/>
                <w:lang w:val="uk-UA"/>
              </w:rPr>
              <w:t xml:space="preserve"> </w:t>
            </w:r>
            <w:r w:rsidR="007E1914">
              <w:rPr>
                <w:sz w:val="28"/>
                <w:szCs w:val="28"/>
              </w:rPr>
              <w:t>133 грн</w:t>
            </w:r>
          </w:p>
        </w:tc>
        <w:tc>
          <w:tcPr>
            <w:tcW w:w="2265" w:type="dxa"/>
            <w:tcBorders>
              <w:top w:val="single" w:sz="4" w:space="0" w:color="000000"/>
              <w:left w:val="single" w:sz="4" w:space="0" w:color="000000"/>
              <w:bottom w:val="single" w:sz="4" w:space="0" w:color="000000"/>
              <w:right w:val="single" w:sz="4" w:space="0" w:color="000000"/>
            </w:tcBorders>
          </w:tcPr>
          <w:p w14:paraId="1C2AFA4F" w14:textId="77777777" w:rsidR="00F73FF4" w:rsidRDefault="007E1914">
            <w:pPr>
              <w:pBdr>
                <w:top w:val="nil"/>
                <w:left w:val="nil"/>
                <w:bottom w:val="nil"/>
                <w:right w:val="nil"/>
                <w:between w:val="nil"/>
              </w:pBdr>
              <w:spacing w:line="276" w:lineRule="auto"/>
              <w:jc w:val="center"/>
              <w:rPr>
                <w:sz w:val="28"/>
                <w:szCs w:val="28"/>
              </w:rPr>
            </w:pPr>
            <w:r>
              <w:rPr>
                <w:sz w:val="28"/>
                <w:szCs w:val="28"/>
              </w:rPr>
              <w:t>6 385 665 грн</w:t>
            </w:r>
          </w:p>
        </w:tc>
      </w:tr>
      <w:tr w:rsidR="00F73FF4" w14:paraId="3D0C4DE3" w14:textId="77777777">
        <w:trPr>
          <w:trHeight w:val="965"/>
        </w:trPr>
        <w:tc>
          <w:tcPr>
            <w:tcW w:w="930" w:type="dxa"/>
            <w:tcBorders>
              <w:top w:val="single" w:sz="4" w:space="0" w:color="000000"/>
              <w:left w:val="single" w:sz="4" w:space="0" w:color="000000"/>
              <w:bottom w:val="single" w:sz="4" w:space="0" w:color="000000"/>
              <w:right w:val="single" w:sz="4" w:space="0" w:color="000000"/>
            </w:tcBorders>
          </w:tcPr>
          <w:p w14:paraId="7600998F" w14:textId="77777777" w:rsidR="00F73FF4" w:rsidRDefault="007E1914">
            <w:pPr>
              <w:pBdr>
                <w:top w:val="nil"/>
                <w:left w:val="nil"/>
                <w:bottom w:val="nil"/>
                <w:right w:val="nil"/>
                <w:between w:val="nil"/>
              </w:pBdr>
              <w:spacing w:line="276" w:lineRule="auto"/>
              <w:ind w:left="425"/>
              <w:jc w:val="both"/>
              <w:rPr>
                <w:sz w:val="28"/>
                <w:szCs w:val="28"/>
              </w:rPr>
            </w:pPr>
            <w:r>
              <w:rPr>
                <w:sz w:val="28"/>
                <w:szCs w:val="28"/>
              </w:rPr>
              <w:t>4</w:t>
            </w:r>
          </w:p>
        </w:tc>
        <w:tc>
          <w:tcPr>
            <w:tcW w:w="4050" w:type="dxa"/>
            <w:tcBorders>
              <w:top w:val="single" w:sz="4" w:space="0" w:color="000000"/>
              <w:left w:val="single" w:sz="4" w:space="0" w:color="000000"/>
              <w:bottom w:val="single" w:sz="4" w:space="0" w:color="000000"/>
              <w:right w:val="single" w:sz="4" w:space="0" w:color="000000"/>
            </w:tcBorders>
          </w:tcPr>
          <w:p w14:paraId="10100122" w14:textId="77777777" w:rsidR="00F73FF4" w:rsidRDefault="007E1914">
            <w:pPr>
              <w:pBdr>
                <w:top w:val="nil"/>
                <w:left w:val="nil"/>
                <w:bottom w:val="nil"/>
                <w:right w:val="nil"/>
                <w:between w:val="nil"/>
              </w:pBdr>
              <w:spacing w:line="276" w:lineRule="auto"/>
              <w:ind w:left="141"/>
              <w:rPr>
                <w:sz w:val="28"/>
                <w:szCs w:val="28"/>
              </w:rPr>
            </w:pPr>
            <w:r>
              <w:rPr>
                <w:sz w:val="28"/>
                <w:szCs w:val="28"/>
              </w:rPr>
              <w:t>Бюджетні</w:t>
            </w:r>
            <w:r>
              <w:rPr>
                <w:sz w:val="28"/>
                <w:szCs w:val="28"/>
              </w:rPr>
              <w:tab/>
              <w:t>витрати</w:t>
            </w:r>
            <w:r>
              <w:rPr>
                <w:sz w:val="28"/>
                <w:szCs w:val="28"/>
              </w:rPr>
              <w:tab/>
              <w:t>на адміністрування регулювання суб’єктів малого підприємництва</w:t>
            </w:r>
          </w:p>
        </w:tc>
        <w:tc>
          <w:tcPr>
            <w:tcW w:w="2355" w:type="dxa"/>
            <w:tcBorders>
              <w:top w:val="single" w:sz="4" w:space="0" w:color="000000"/>
              <w:left w:val="single" w:sz="4" w:space="0" w:color="000000"/>
              <w:bottom w:val="single" w:sz="4" w:space="0" w:color="000000"/>
              <w:right w:val="single" w:sz="4" w:space="0" w:color="000000"/>
            </w:tcBorders>
          </w:tcPr>
          <w:p w14:paraId="51082455" w14:textId="66F75819" w:rsidR="00F73FF4" w:rsidRPr="00504B4C" w:rsidRDefault="007E1914" w:rsidP="00CE6845">
            <w:pPr>
              <w:pBdr>
                <w:top w:val="nil"/>
                <w:left w:val="nil"/>
                <w:bottom w:val="nil"/>
                <w:right w:val="nil"/>
                <w:between w:val="nil"/>
              </w:pBdr>
              <w:spacing w:line="276" w:lineRule="auto"/>
              <w:jc w:val="center"/>
              <w:rPr>
                <w:sz w:val="28"/>
                <w:szCs w:val="28"/>
              </w:rPr>
            </w:pPr>
            <w:r w:rsidRPr="00504B4C">
              <w:rPr>
                <w:sz w:val="28"/>
                <w:szCs w:val="28"/>
              </w:rPr>
              <w:t>3</w:t>
            </w:r>
            <w:r w:rsidR="00CE6845">
              <w:rPr>
                <w:sz w:val="28"/>
                <w:szCs w:val="28"/>
                <w:lang w:val="uk-UA"/>
              </w:rPr>
              <w:t>26 930</w:t>
            </w:r>
            <w:r w:rsidR="00504B4C" w:rsidRPr="00504B4C">
              <w:rPr>
                <w:sz w:val="28"/>
                <w:szCs w:val="28"/>
                <w:lang w:val="uk-UA"/>
              </w:rPr>
              <w:t>,</w:t>
            </w:r>
            <w:r w:rsidR="00CE6845">
              <w:rPr>
                <w:sz w:val="28"/>
                <w:szCs w:val="28"/>
                <w:lang w:val="uk-UA"/>
              </w:rPr>
              <w:t>1</w:t>
            </w:r>
            <w:r w:rsidR="00504B4C" w:rsidRPr="00504B4C">
              <w:rPr>
                <w:sz w:val="28"/>
                <w:szCs w:val="28"/>
                <w:lang w:val="uk-UA"/>
              </w:rPr>
              <w:t xml:space="preserve"> </w:t>
            </w:r>
            <w:r w:rsidRPr="00504B4C">
              <w:rPr>
                <w:sz w:val="28"/>
                <w:szCs w:val="28"/>
              </w:rPr>
              <w:t>грн</w:t>
            </w:r>
            <w:r w:rsidR="00CA6773">
              <w:rPr>
                <w:rStyle w:val="af5"/>
                <w:sz w:val="28"/>
                <w:szCs w:val="28"/>
              </w:rPr>
              <w:footnoteReference w:id="8"/>
            </w:r>
          </w:p>
        </w:tc>
        <w:tc>
          <w:tcPr>
            <w:tcW w:w="2265" w:type="dxa"/>
            <w:tcBorders>
              <w:top w:val="single" w:sz="4" w:space="0" w:color="000000"/>
              <w:left w:val="single" w:sz="4" w:space="0" w:color="000000"/>
              <w:bottom w:val="single" w:sz="4" w:space="0" w:color="000000"/>
              <w:right w:val="single" w:sz="4" w:space="0" w:color="000000"/>
            </w:tcBorders>
          </w:tcPr>
          <w:p w14:paraId="4066A673" w14:textId="300BBE27" w:rsidR="00F73FF4" w:rsidRPr="00504B4C" w:rsidRDefault="00504B4C" w:rsidP="00CE6845">
            <w:pPr>
              <w:pBdr>
                <w:top w:val="nil"/>
                <w:left w:val="nil"/>
                <w:bottom w:val="nil"/>
                <w:right w:val="nil"/>
                <w:between w:val="nil"/>
              </w:pBdr>
              <w:spacing w:line="276" w:lineRule="auto"/>
              <w:jc w:val="center"/>
              <w:rPr>
                <w:sz w:val="28"/>
                <w:szCs w:val="28"/>
              </w:rPr>
            </w:pPr>
            <w:r w:rsidRPr="00504B4C">
              <w:rPr>
                <w:sz w:val="28"/>
                <w:szCs w:val="28"/>
              </w:rPr>
              <w:t>1 6</w:t>
            </w:r>
            <w:r w:rsidR="00CE6845">
              <w:rPr>
                <w:sz w:val="28"/>
                <w:szCs w:val="28"/>
                <w:lang w:val="uk-UA"/>
              </w:rPr>
              <w:t>34</w:t>
            </w:r>
            <w:r w:rsidRPr="00504B4C">
              <w:rPr>
                <w:sz w:val="28"/>
                <w:szCs w:val="28"/>
                <w:lang w:val="uk-UA"/>
              </w:rPr>
              <w:t> </w:t>
            </w:r>
            <w:r w:rsidR="00CE6845">
              <w:rPr>
                <w:sz w:val="28"/>
                <w:szCs w:val="28"/>
                <w:lang w:val="uk-UA"/>
              </w:rPr>
              <w:t>6</w:t>
            </w:r>
            <w:r w:rsidRPr="00504B4C">
              <w:rPr>
                <w:sz w:val="28"/>
                <w:szCs w:val="28"/>
                <w:lang w:val="uk-UA"/>
              </w:rPr>
              <w:t>5</w:t>
            </w:r>
            <w:r w:rsidR="00CE6845">
              <w:rPr>
                <w:sz w:val="28"/>
                <w:szCs w:val="28"/>
                <w:lang w:val="uk-UA"/>
              </w:rPr>
              <w:t>0</w:t>
            </w:r>
            <w:r w:rsidRPr="00504B4C">
              <w:rPr>
                <w:sz w:val="28"/>
                <w:szCs w:val="28"/>
                <w:lang w:val="uk-UA"/>
              </w:rPr>
              <w:t>,5</w:t>
            </w:r>
            <w:r w:rsidR="007E1914" w:rsidRPr="00504B4C">
              <w:rPr>
                <w:sz w:val="28"/>
                <w:szCs w:val="28"/>
              </w:rPr>
              <w:t xml:space="preserve"> грн</w:t>
            </w:r>
          </w:p>
        </w:tc>
      </w:tr>
      <w:tr w:rsidR="00F73FF4" w14:paraId="4A886B7C" w14:textId="77777777">
        <w:trPr>
          <w:trHeight w:val="643"/>
        </w:trPr>
        <w:tc>
          <w:tcPr>
            <w:tcW w:w="930" w:type="dxa"/>
            <w:tcBorders>
              <w:top w:val="single" w:sz="4" w:space="0" w:color="000000"/>
              <w:left w:val="single" w:sz="4" w:space="0" w:color="000000"/>
              <w:bottom w:val="single" w:sz="4" w:space="0" w:color="000000"/>
              <w:right w:val="single" w:sz="4" w:space="0" w:color="000000"/>
            </w:tcBorders>
          </w:tcPr>
          <w:p w14:paraId="1C14DB94" w14:textId="77777777" w:rsidR="00F73FF4" w:rsidRDefault="007E1914">
            <w:pPr>
              <w:pBdr>
                <w:top w:val="nil"/>
                <w:left w:val="nil"/>
                <w:bottom w:val="nil"/>
                <w:right w:val="nil"/>
                <w:between w:val="nil"/>
              </w:pBdr>
              <w:spacing w:line="276" w:lineRule="auto"/>
              <w:ind w:left="425"/>
              <w:jc w:val="both"/>
              <w:rPr>
                <w:sz w:val="28"/>
                <w:szCs w:val="28"/>
              </w:rPr>
            </w:pPr>
            <w:r>
              <w:rPr>
                <w:sz w:val="28"/>
                <w:szCs w:val="28"/>
              </w:rPr>
              <w:t>5</w:t>
            </w:r>
          </w:p>
        </w:tc>
        <w:tc>
          <w:tcPr>
            <w:tcW w:w="4050" w:type="dxa"/>
            <w:tcBorders>
              <w:top w:val="single" w:sz="4" w:space="0" w:color="000000"/>
              <w:left w:val="single" w:sz="4" w:space="0" w:color="000000"/>
              <w:bottom w:val="single" w:sz="4" w:space="0" w:color="000000"/>
              <w:right w:val="single" w:sz="4" w:space="0" w:color="000000"/>
            </w:tcBorders>
          </w:tcPr>
          <w:p w14:paraId="673875A2" w14:textId="77777777" w:rsidR="00F73FF4" w:rsidRDefault="007E1914">
            <w:pPr>
              <w:pBdr>
                <w:top w:val="nil"/>
                <w:left w:val="nil"/>
                <w:bottom w:val="nil"/>
                <w:right w:val="nil"/>
                <w:between w:val="nil"/>
              </w:pBdr>
              <w:spacing w:line="276" w:lineRule="auto"/>
              <w:ind w:left="141"/>
              <w:jc w:val="both"/>
              <w:rPr>
                <w:sz w:val="28"/>
                <w:szCs w:val="28"/>
              </w:rPr>
            </w:pPr>
            <w:r>
              <w:rPr>
                <w:sz w:val="28"/>
                <w:szCs w:val="28"/>
              </w:rPr>
              <w:t>Сумарні</w:t>
            </w:r>
            <w:r>
              <w:rPr>
                <w:sz w:val="28"/>
                <w:szCs w:val="28"/>
              </w:rPr>
              <w:tab/>
              <w:t>витрати</w:t>
            </w:r>
            <w:r>
              <w:rPr>
                <w:sz w:val="28"/>
                <w:szCs w:val="28"/>
              </w:rPr>
              <w:tab/>
              <w:t>на виконання запланованого регулювання</w:t>
            </w:r>
          </w:p>
        </w:tc>
        <w:tc>
          <w:tcPr>
            <w:tcW w:w="2355" w:type="dxa"/>
            <w:tcBorders>
              <w:top w:val="single" w:sz="4" w:space="0" w:color="000000"/>
              <w:left w:val="single" w:sz="4" w:space="0" w:color="000000"/>
              <w:bottom w:val="single" w:sz="4" w:space="0" w:color="000000"/>
              <w:right w:val="single" w:sz="4" w:space="0" w:color="000000"/>
            </w:tcBorders>
          </w:tcPr>
          <w:p w14:paraId="7C05C2E1" w14:textId="19DB58A8" w:rsidR="00F73FF4" w:rsidRDefault="006A6EE1" w:rsidP="00ED70B2">
            <w:pPr>
              <w:pBdr>
                <w:top w:val="nil"/>
                <w:left w:val="nil"/>
                <w:bottom w:val="nil"/>
                <w:right w:val="nil"/>
                <w:between w:val="nil"/>
              </w:pBdr>
              <w:spacing w:line="276" w:lineRule="auto"/>
              <w:rPr>
                <w:sz w:val="28"/>
                <w:szCs w:val="28"/>
              </w:rPr>
            </w:pPr>
            <w:r>
              <w:rPr>
                <w:sz w:val="28"/>
                <w:szCs w:val="28"/>
              </w:rPr>
              <w:t>1 6</w:t>
            </w:r>
            <w:r w:rsidR="00ED70B2">
              <w:rPr>
                <w:sz w:val="28"/>
                <w:szCs w:val="28"/>
                <w:lang w:val="uk-UA"/>
              </w:rPr>
              <w:t>04</w:t>
            </w:r>
            <w:r>
              <w:rPr>
                <w:sz w:val="28"/>
                <w:szCs w:val="28"/>
              </w:rPr>
              <w:t> </w:t>
            </w:r>
            <w:r w:rsidR="00ED70B2">
              <w:rPr>
                <w:sz w:val="28"/>
                <w:szCs w:val="28"/>
                <w:lang w:val="uk-UA"/>
              </w:rPr>
              <w:t>063</w:t>
            </w:r>
            <w:r>
              <w:rPr>
                <w:sz w:val="28"/>
                <w:szCs w:val="28"/>
                <w:lang w:val="uk-UA"/>
              </w:rPr>
              <w:t>,</w:t>
            </w:r>
            <w:r w:rsidR="00ED70B2">
              <w:rPr>
                <w:sz w:val="28"/>
                <w:szCs w:val="28"/>
                <w:lang w:val="uk-UA"/>
              </w:rPr>
              <w:t>1</w:t>
            </w:r>
            <w:r w:rsidR="007E1914">
              <w:rPr>
                <w:sz w:val="28"/>
                <w:szCs w:val="28"/>
              </w:rPr>
              <w:t xml:space="preserve"> грн</w:t>
            </w:r>
          </w:p>
        </w:tc>
        <w:tc>
          <w:tcPr>
            <w:tcW w:w="2265" w:type="dxa"/>
            <w:tcBorders>
              <w:top w:val="single" w:sz="4" w:space="0" w:color="000000"/>
              <w:left w:val="single" w:sz="4" w:space="0" w:color="000000"/>
              <w:bottom w:val="single" w:sz="4" w:space="0" w:color="000000"/>
              <w:right w:val="single" w:sz="4" w:space="0" w:color="000000"/>
            </w:tcBorders>
          </w:tcPr>
          <w:p w14:paraId="04123BAF" w14:textId="4D51593B" w:rsidR="00F73FF4" w:rsidRDefault="006A6EE1" w:rsidP="00ED70B2">
            <w:pPr>
              <w:pBdr>
                <w:top w:val="nil"/>
                <w:left w:val="nil"/>
                <w:bottom w:val="nil"/>
                <w:right w:val="nil"/>
                <w:between w:val="nil"/>
              </w:pBdr>
              <w:spacing w:line="276" w:lineRule="auto"/>
              <w:jc w:val="center"/>
              <w:rPr>
                <w:sz w:val="28"/>
                <w:szCs w:val="28"/>
              </w:rPr>
            </w:pPr>
            <w:r>
              <w:rPr>
                <w:sz w:val="28"/>
                <w:szCs w:val="28"/>
              </w:rPr>
              <w:t>8 0</w:t>
            </w:r>
            <w:r w:rsidR="00ED70B2">
              <w:rPr>
                <w:sz w:val="28"/>
                <w:szCs w:val="28"/>
                <w:lang w:val="uk-UA"/>
              </w:rPr>
              <w:t>20</w:t>
            </w:r>
            <w:r>
              <w:rPr>
                <w:sz w:val="28"/>
                <w:szCs w:val="28"/>
              </w:rPr>
              <w:t> </w:t>
            </w:r>
            <w:r w:rsidR="00ED70B2">
              <w:rPr>
                <w:sz w:val="28"/>
                <w:szCs w:val="28"/>
                <w:lang w:val="uk-UA"/>
              </w:rPr>
              <w:t>315</w:t>
            </w:r>
            <w:r>
              <w:rPr>
                <w:sz w:val="28"/>
                <w:szCs w:val="28"/>
                <w:lang w:val="uk-UA"/>
              </w:rPr>
              <w:t>,5</w:t>
            </w:r>
            <w:r w:rsidR="007E1914">
              <w:rPr>
                <w:sz w:val="28"/>
                <w:szCs w:val="28"/>
              </w:rPr>
              <w:t xml:space="preserve"> грн</w:t>
            </w:r>
          </w:p>
        </w:tc>
      </w:tr>
    </w:tbl>
    <w:p w14:paraId="6E9055C0" w14:textId="77777777" w:rsidR="00F73FF4" w:rsidRDefault="00F73FF4">
      <w:pPr>
        <w:pBdr>
          <w:top w:val="nil"/>
          <w:left w:val="nil"/>
          <w:bottom w:val="nil"/>
          <w:right w:val="nil"/>
          <w:between w:val="nil"/>
        </w:pBdr>
        <w:spacing w:line="276" w:lineRule="auto"/>
        <w:ind w:left="709"/>
        <w:jc w:val="both"/>
        <w:rPr>
          <w:sz w:val="28"/>
          <w:szCs w:val="28"/>
        </w:rPr>
      </w:pPr>
    </w:p>
    <w:p w14:paraId="3236A18F" w14:textId="77777777" w:rsidR="00F73FF4" w:rsidRDefault="007E1914">
      <w:pPr>
        <w:ind w:firstLine="567"/>
        <w:jc w:val="both"/>
        <w:rPr>
          <w:sz w:val="28"/>
          <w:szCs w:val="28"/>
        </w:rPr>
      </w:pPr>
      <w:r>
        <w:rPr>
          <w:sz w:val="28"/>
          <w:szCs w:val="28"/>
        </w:rPr>
        <w:t>5. Розроблення корегувальних (пом’якшувальних) заходів для малого підприємництва щодо запропонованого регулювання.</w:t>
      </w:r>
    </w:p>
    <w:p w14:paraId="74E0B9B2" w14:textId="77777777" w:rsidR="00F73FF4" w:rsidRDefault="007E1914">
      <w:pPr>
        <w:ind w:firstLine="567"/>
        <w:jc w:val="both"/>
        <w:rPr>
          <w:b/>
          <w:bCs/>
          <w:sz w:val="28"/>
          <w:szCs w:val="28"/>
        </w:rPr>
      </w:pPr>
      <w:r>
        <w:rPr>
          <w:sz w:val="28"/>
          <w:szCs w:val="28"/>
        </w:rPr>
        <w:t>Запропоноване регулювання планується без розроблення компенсаторів (корегувальних (пом’якшувальних) заходів) для малого підприємництва.</w:t>
      </w:r>
    </w:p>
    <w:sectPr w:rsidR="00F73FF4">
      <w:type w:val="continuous"/>
      <w:pgSz w:w="11910" w:h="16840"/>
      <w:pgMar w:top="960" w:right="566" w:bottom="280" w:left="1559" w:header="75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7E41E" w14:textId="77777777" w:rsidR="00090187" w:rsidRDefault="00090187">
      <w:r>
        <w:separator/>
      </w:r>
    </w:p>
  </w:endnote>
  <w:endnote w:type="continuationSeparator" w:id="0">
    <w:p w14:paraId="0723C731" w14:textId="77777777" w:rsidR="00090187" w:rsidRDefault="00090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2EBD1AF5-BD5D-472D-9904-FF910E0F6CE7}"/>
  </w:font>
  <w:font w:name="Calibri">
    <w:panose1 w:val="020F0502020204030204"/>
    <w:charset w:val="CC"/>
    <w:family w:val="swiss"/>
    <w:pitch w:val="variable"/>
    <w:sig w:usb0="E4002EFF" w:usb1="C200247B" w:usb2="00000009" w:usb3="00000000" w:csb0="000001FF" w:csb1="00000000"/>
    <w:embedRegular r:id="rId2" w:fontKey="{B9B90622-DED0-420C-8895-249F2A997B7A}"/>
  </w:font>
  <w:font w:name="Cambria">
    <w:panose1 w:val="02040503050406030204"/>
    <w:charset w:val="CC"/>
    <w:family w:val="roman"/>
    <w:pitch w:val="variable"/>
    <w:sig w:usb0="E00006FF" w:usb1="420024FF" w:usb2="02000000" w:usb3="00000000" w:csb0="0000019F" w:csb1="00000000"/>
    <w:embedRegular r:id="rId3" w:fontKey="{8481BE18-FDDC-46BE-8517-0F544A8302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495095" w14:textId="77777777" w:rsidR="00090187" w:rsidRDefault="00090187">
      <w:r>
        <w:separator/>
      </w:r>
    </w:p>
  </w:footnote>
  <w:footnote w:type="continuationSeparator" w:id="0">
    <w:p w14:paraId="0C57C16B" w14:textId="77777777" w:rsidR="00090187" w:rsidRDefault="00090187">
      <w:r>
        <w:continuationSeparator/>
      </w:r>
    </w:p>
  </w:footnote>
  <w:footnote w:id="1">
    <w:p w14:paraId="19C452C3" w14:textId="77777777" w:rsidR="00553518" w:rsidRDefault="00553518">
      <w:pPr>
        <w:rPr>
          <w:sz w:val="20"/>
          <w:szCs w:val="20"/>
        </w:rPr>
      </w:pPr>
      <w:r>
        <w:rPr>
          <w:vertAlign w:val="superscript"/>
        </w:rPr>
        <w:footnoteRef/>
      </w:r>
      <w:r>
        <w:rPr>
          <w:sz w:val="20"/>
          <w:szCs w:val="20"/>
        </w:rPr>
        <w:t xml:space="preserve"> Середньозважена середня заробітна плата</w:t>
      </w:r>
      <w:r>
        <w:rPr>
          <w:sz w:val="20"/>
          <w:szCs w:val="20"/>
          <w:vertAlign w:val="superscript"/>
        </w:rPr>
        <w:t xml:space="preserve"> </w:t>
      </w:r>
      <w:r>
        <w:rPr>
          <w:sz w:val="20"/>
          <w:szCs w:val="20"/>
        </w:rPr>
        <w:t>1 год – 103 грн. (згідно з оперативними даними суб'єктів малого підприємництва, на яких поширюються вимоги регулювання)</w:t>
      </w:r>
    </w:p>
  </w:footnote>
  <w:footnote w:id="2">
    <w:p w14:paraId="1B04E001" w14:textId="230846F0" w:rsidR="008B1E50" w:rsidRPr="008B1E50" w:rsidRDefault="008B1E50" w:rsidP="008B1E50">
      <w:pPr>
        <w:pStyle w:val="51"/>
        <w:shd w:val="clear" w:color="auto" w:fill="auto"/>
        <w:spacing w:line="240" w:lineRule="auto"/>
        <w:rPr>
          <w:sz w:val="20"/>
          <w:szCs w:val="20"/>
        </w:rPr>
      </w:pPr>
      <w:r>
        <w:rPr>
          <w:rStyle w:val="af5"/>
        </w:rPr>
        <w:footnoteRef/>
      </w:r>
      <w:r>
        <w:t xml:space="preserve"> </w:t>
      </w:r>
      <w:r w:rsidRPr="008B1E50">
        <w:rPr>
          <w:sz w:val="20"/>
          <w:szCs w:val="20"/>
        </w:rPr>
        <w:t>Вартість часу співробітника органу державної влади відповідної категорії (заробітна плата) обраховано з урахуванням посадового окладу головного спеціаліста міністерства (29 186 грн.), встановленого схемою посадових окладів на посадах державної служби з урахуванням сімей і рівнів посад, юрисдикції та типів державних органів у 2026 році, затвердженої постановою Кабінету Міністрів України від 29 грудня 2023 року № 1409 «Питання оплати праці державних службовців на основі класифікації посад у 2026 році» (256 дні з урахуванням святкових днів) та 8-годинного робочого дня.</w:t>
      </w:r>
      <w:r>
        <w:rPr>
          <w:sz w:val="20"/>
          <w:szCs w:val="20"/>
          <w:lang w:val="uk-UA"/>
        </w:rPr>
        <w:t xml:space="preserve"> </w:t>
      </w:r>
      <w:r w:rsidRPr="008B1E50">
        <w:rPr>
          <w:sz w:val="20"/>
          <w:szCs w:val="20"/>
        </w:rPr>
        <w:t>Вартість часу співробітника органу державної влади відповідної категорії (заробітна плата) становить: 29186 х 12 / 256 х 8 = 171,01 грн</w:t>
      </w:r>
    </w:p>
    <w:p w14:paraId="0B17F788" w14:textId="11340D4F" w:rsidR="008B1E50" w:rsidRPr="008B1E50" w:rsidRDefault="008B1E50">
      <w:pPr>
        <w:pStyle w:val="af3"/>
        <w:rPr>
          <w:lang w:val="uk-UA"/>
        </w:rPr>
      </w:pPr>
    </w:p>
  </w:footnote>
  <w:footnote w:id="3">
    <w:p w14:paraId="725AF5D6" w14:textId="495410F9" w:rsidR="00062E3F" w:rsidRPr="00062E3F" w:rsidRDefault="00062E3F">
      <w:pPr>
        <w:pStyle w:val="af3"/>
        <w:rPr>
          <w:lang w:val="uk-UA"/>
        </w:rPr>
      </w:pPr>
      <w:r>
        <w:rPr>
          <w:rStyle w:val="af5"/>
        </w:rPr>
        <w:footnoteRef/>
      </w:r>
      <w:r>
        <w:t xml:space="preserve"> </w:t>
      </w:r>
      <w:r>
        <w:rPr>
          <w:lang w:val="uk-UA"/>
        </w:rPr>
        <w:t xml:space="preserve">В межах процедури апробації видається 2 накази: про перелік закладів освіти, що апробують конкретну навчальну літератури (перелік навчальної літератури </w:t>
      </w:r>
      <w:r w:rsidR="00070CD4">
        <w:rPr>
          <w:lang w:val="uk-UA"/>
        </w:rPr>
        <w:t xml:space="preserve">у такому випадку </w:t>
      </w:r>
      <w:r>
        <w:rPr>
          <w:lang w:val="uk-UA"/>
        </w:rPr>
        <w:t xml:space="preserve">додається), після завершення – про перелік навчальної літератури, що пройшла апробацію. </w:t>
      </w:r>
    </w:p>
  </w:footnote>
  <w:footnote w:id="4">
    <w:p w14:paraId="76FDDF1F" w14:textId="77777777" w:rsidR="00D032FF" w:rsidRDefault="00D032FF" w:rsidP="00D032FF">
      <w:pPr>
        <w:rPr>
          <w:sz w:val="20"/>
          <w:szCs w:val="20"/>
        </w:rPr>
      </w:pPr>
      <w:r>
        <w:rPr>
          <w:vertAlign w:val="superscript"/>
        </w:rPr>
        <w:footnoteRef/>
      </w:r>
      <w:r>
        <w:rPr>
          <w:sz w:val="20"/>
          <w:szCs w:val="20"/>
        </w:rPr>
        <w:t xml:space="preserve"> За вартість часу взято 202 грн, оскільки за даними державної установи «Український інститут розвитку освіти» середня заробітна плата методиста становить 32300 грн.</w:t>
      </w:r>
    </w:p>
  </w:footnote>
  <w:footnote w:id="5">
    <w:p w14:paraId="380CEB04" w14:textId="77777777" w:rsidR="00D032FF" w:rsidRDefault="00D032FF" w:rsidP="00D032FF">
      <w:pPr>
        <w:rPr>
          <w:sz w:val="20"/>
          <w:szCs w:val="20"/>
        </w:rPr>
      </w:pPr>
      <w:r>
        <w:rPr>
          <w:vertAlign w:val="superscript"/>
        </w:rPr>
        <w:footnoteRef/>
      </w:r>
      <w:r>
        <w:rPr>
          <w:sz w:val="20"/>
          <w:szCs w:val="20"/>
        </w:rPr>
        <w:t xml:space="preserve"> Станом на березень 2026 року 5 видавництв повідомили про підготовку навчально-методичних посібників для вчителів інформатичної, мистецької, фізкультурної та технологічної освітніх галузей, щодо яких МОН оголошено потребу.</w:t>
      </w:r>
    </w:p>
  </w:footnote>
  <w:footnote w:id="6">
    <w:p w14:paraId="276F37F6" w14:textId="77777777" w:rsidR="00D032FF" w:rsidRDefault="00D032FF" w:rsidP="00D032FF">
      <w:pPr>
        <w:rPr>
          <w:sz w:val="20"/>
          <w:szCs w:val="20"/>
        </w:rPr>
      </w:pPr>
      <w:r>
        <w:rPr>
          <w:vertAlign w:val="superscript"/>
        </w:rPr>
        <w:footnoteRef/>
      </w:r>
      <w:r>
        <w:rPr>
          <w:sz w:val="20"/>
          <w:szCs w:val="20"/>
        </w:rPr>
        <w:t xml:space="preserve"> За вартість часу взято 202 грн, оскільки за даними державної установи «Український інститут розвитку освіти» середня заробітна плата методиста становить 32300 грн.</w:t>
      </w:r>
    </w:p>
  </w:footnote>
  <w:footnote w:id="7">
    <w:p w14:paraId="116CA3C7" w14:textId="77777777" w:rsidR="00D032FF" w:rsidRDefault="00D032FF" w:rsidP="00D032FF">
      <w:pPr>
        <w:rPr>
          <w:sz w:val="20"/>
          <w:szCs w:val="20"/>
        </w:rPr>
      </w:pPr>
      <w:r>
        <w:rPr>
          <w:vertAlign w:val="superscript"/>
        </w:rPr>
        <w:footnoteRef/>
      </w:r>
      <w:r>
        <w:rPr>
          <w:sz w:val="20"/>
          <w:szCs w:val="20"/>
        </w:rPr>
        <w:t xml:space="preserve"> Станом на березень 2026 року 5 видавництв повідомили про підготовку навчально-методичних посібників для вчителів інформатичної, мистецької, фізкультурної та технологічної освітніх галузей, щодо яких МОН оголошено потребу.</w:t>
      </w:r>
    </w:p>
  </w:footnote>
  <w:footnote w:id="8">
    <w:p w14:paraId="39FBAB5F" w14:textId="4D5CE5D1" w:rsidR="00CA6773" w:rsidRPr="00CA6773" w:rsidRDefault="00CA6773">
      <w:pPr>
        <w:pStyle w:val="af3"/>
        <w:rPr>
          <w:lang w:val="uk-UA"/>
        </w:rPr>
      </w:pPr>
      <w:r>
        <w:rPr>
          <w:rStyle w:val="af5"/>
        </w:rPr>
        <w:footnoteRef/>
      </w:r>
      <w:r>
        <w:t xml:space="preserve"> </w:t>
      </w:r>
      <w:r>
        <w:rPr>
          <w:lang w:val="uk-UA"/>
        </w:rPr>
        <w:t xml:space="preserve">Витрати Міністерства освіти і науки України та державної установи, уповноваженої на проведення апробації навчальної літератури.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7207B" w14:textId="77777777" w:rsidR="00553518" w:rsidRDefault="00553518">
    <w:pPr>
      <w:pBdr>
        <w:top w:val="nil"/>
        <w:left w:val="nil"/>
        <w:bottom w:val="nil"/>
        <w:right w:val="nil"/>
        <w:between w:val="nil"/>
      </w:pBdr>
      <w:tabs>
        <w:tab w:val="center" w:pos="4819"/>
        <w:tab w:val="right" w:pos="9639"/>
      </w:tabs>
      <w:jc w:val="center"/>
      <w:rPr>
        <w:color w:val="000000"/>
      </w:rPr>
    </w:pPr>
    <w:r>
      <w:rPr>
        <w:color w:val="000000"/>
      </w:rPr>
      <w:fldChar w:fldCharType="begin"/>
    </w:r>
    <w:r>
      <w:rPr>
        <w:color w:val="000000"/>
      </w:rPr>
      <w:instrText>PAGE</w:instrText>
    </w:r>
    <w:r>
      <w:rPr>
        <w:color w:val="000000"/>
      </w:rPr>
      <w:fldChar w:fldCharType="separate"/>
    </w:r>
    <w:r w:rsidR="00CA6773">
      <w:rPr>
        <w:noProof/>
        <w:color w:val="000000"/>
      </w:rPr>
      <w:t>2</w:t>
    </w:r>
    <w:r>
      <w:rPr>
        <w:color w:val="000000"/>
      </w:rPr>
      <w:fldChar w:fldCharType="end"/>
    </w:r>
  </w:p>
  <w:p w14:paraId="4545E18E" w14:textId="77777777" w:rsidR="00553518" w:rsidRDefault="00553518">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6C68"/>
    <w:multiLevelType w:val="multilevel"/>
    <w:tmpl w:val="2E1C3996"/>
    <w:lvl w:ilvl="0">
      <w:start w:val="5"/>
      <w:numFmt w:val="upperRoman"/>
      <w:lvlText w:val="%1."/>
      <w:lvlJc w:val="left"/>
      <w:pPr>
        <w:ind w:left="142" w:hanging="458"/>
      </w:pPr>
      <w:rPr>
        <w:rFonts w:ascii="Times New Roman" w:eastAsia="Times New Roman" w:hAnsi="Times New Roman" w:cs="Times New Roman"/>
        <w:b/>
        <w:bCs/>
        <w:i w:val="0"/>
        <w:iCs w:val="0"/>
        <w:sz w:val="28"/>
        <w:szCs w:val="28"/>
      </w:rPr>
    </w:lvl>
    <w:lvl w:ilvl="1">
      <w:start w:val="1"/>
      <w:numFmt w:val="decimal"/>
      <w:lvlText w:val="%2."/>
      <w:lvlJc w:val="left"/>
      <w:pPr>
        <w:ind w:left="142" w:hanging="296"/>
      </w:pPr>
      <w:rPr>
        <w:rFonts w:ascii="Times New Roman" w:eastAsia="Times New Roman" w:hAnsi="Times New Roman" w:cs="Times New Roman"/>
        <w:b w:val="0"/>
        <w:bCs w:val="0"/>
        <w:i w:val="0"/>
        <w:iCs w:val="0"/>
        <w:sz w:val="28"/>
        <w:szCs w:val="28"/>
      </w:rPr>
    </w:lvl>
    <w:lvl w:ilvl="2">
      <w:numFmt w:val="bullet"/>
      <w:lvlText w:val="•"/>
      <w:lvlJc w:val="left"/>
      <w:pPr>
        <w:ind w:left="2068" w:hanging="295"/>
      </w:pPr>
    </w:lvl>
    <w:lvl w:ilvl="3">
      <w:numFmt w:val="bullet"/>
      <w:lvlText w:val="•"/>
      <w:lvlJc w:val="left"/>
      <w:pPr>
        <w:ind w:left="3032" w:hanging="296"/>
      </w:pPr>
    </w:lvl>
    <w:lvl w:ilvl="4">
      <w:numFmt w:val="bullet"/>
      <w:lvlText w:val="•"/>
      <w:lvlJc w:val="left"/>
      <w:pPr>
        <w:ind w:left="3996" w:hanging="296"/>
      </w:pPr>
    </w:lvl>
    <w:lvl w:ilvl="5">
      <w:numFmt w:val="bullet"/>
      <w:lvlText w:val="•"/>
      <w:lvlJc w:val="left"/>
      <w:pPr>
        <w:ind w:left="4960" w:hanging="296"/>
      </w:pPr>
    </w:lvl>
    <w:lvl w:ilvl="6">
      <w:numFmt w:val="bullet"/>
      <w:lvlText w:val="•"/>
      <w:lvlJc w:val="left"/>
      <w:pPr>
        <w:ind w:left="5924" w:hanging="296"/>
      </w:pPr>
    </w:lvl>
    <w:lvl w:ilvl="7">
      <w:numFmt w:val="bullet"/>
      <w:lvlText w:val="•"/>
      <w:lvlJc w:val="left"/>
      <w:pPr>
        <w:ind w:left="6888" w:hanging="296"/>
      </w:pPr>
    </w:lvl>
    <w:lvl w:ilvl="8">
      <w:numFmt w:val="bullet"/>
      <w:lvlText w:val="•"/>
      <w:lvlJc w:val="left"/>
      <w:pPr>
        <w:ind w:left="7852" w:hanging="296"/>
      </w:pPr>
    </w:lvl>
  </w:abstractNum>
  <w:abstractNum w:abstractNumId="1" w15:restartNumberingAfterBreak="0">
    <w:nsid w:val="11D4188D"/>
    <w:multiLevelType w:val="multilevel"/>
    <w:tmpl w:val="1EA86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967F97"/>
    <w:multiLevelType w:val="multilevel"/>
    <w:tmpl w:val="49C6B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7F326A"/>
    <w:multiLevelType w:val="multilevel"/>
    <w:tmpl w:val="50CAE350"/>
    <w:lvl w:ilvl="0">
      <w:start w:val="2"/>
      <w:numFmt w:val="upperRoman"/>
      <w:lvlText w:val="%1."/>
      <w:lvlJc w:val="left"/>
      <w:pPr>
        <w:ind w:left="1066" w:hanging="358"/>
      </w:pPr>
      <w:rPr>
        <w:rFonts w:ascii="Times New Roman" w:eastAsia="Times New Roman" w:hAnsi="Times New Roman" w:cs="Times New Roman"/>
        <w:b/>
        <w:bCs/>
        <w:i w:val="0"/>
        <w:iCs w:val="0"/>
        <w:sz w:val="28"/>
        <w:szCs w:val="28"/>
      </w:rPr>
    </w:lvl>
    <w:lvl w:ilvl="1">
      <w:start w:val="1"/>
      <w:numFmt w:val="decimal"/>
      <w:lvlText w:val="%2."/>
      <w:lvlJc w:val="left"/>
      <w:pPr>
        <w:ind w:left="989" w:hanging="280"/>
      </w:pPr>
      <w:rPr>
        <w:rFonts w:ascii="Times New Roman" w:eastAsia="Times New Roman" w:hAnsi="Times New Roman" w:cs="Times New Roman"/>
        <w:b/>
        <w:bCs/>
        <w:i w:val="0"/>
        <w:iCs w:val="0"/>
        <w:sz w:val="28"/>
        <w:szCs w:val="28"/>
      </w:rPr>
    </w:lvl>
    <w:lvl w:ilvl="2">
      <w:numFmt w:val="bullet"/>
      <w:lvlText w:val="•"/>
      <w:lvlJc w:val="left"/>
      <w:pPr>
        <w:ind w:left="2044" w:hanging="280"/>
      </w:pPr>
    </w:lvl>
    <w:lvl w:ilvl="3">
      <w:numFmt w:val="bullet"/>
      <w:lvlText w:val="•"/>
      <w:lvlJc w:val="left"/>
      <w:pPr>
        <w:ind w:left="3029" w:hanging="280"/>
      </w:pPr>
    </w:lvl>
    <w:lvl w:ilvl="4">
      <w:numFmt w:val="bullet"/>
      <w:lvlText w:val="•"/>
      <w:lvlJc w:val="left"/>
      <w:pPr>
        <w:ind w:left="4014" w:hanging="280"/>
      </w:pPr>
    </w:lvl>
    <w:lvl w:ilvl="5">
      <w:numFmt w:val="bullet"/>
      <w:lvlText w:val="•"/>
      <w:lvlJc w:val="left"/>
      <w:pPr>
        <w:ind w:left="4998" w:hanging="280"/>
      </w:pPr>
    </w:lvl>
    <w:lvl w:ilvl="6">
      <w:numFmt w:val="bullet"/>
      <w:lvlText w:val="•"/>
      <w:lvlJc w:val="left"/>
      <w:pPr>
        <w:ind w:left="5983" w:hanging="280"/>
      </w:pPr>
    </w:lvl>
    <w:lvl w:ilvl="7">
      <w:numFmt w:val="bullet"/>
      <w:lvlText w:val="•"/>
      <w:lvlJc w:val="left"/>
      <w:pPr>
        <w:ind w:left="6968" w:hanging="280"/>
      </w:pPr>
    </w:lvl>
    <w:lvl w:ilvl="8">
      <w:numFmt w:val="bullet"/>
      <w:lvlText w:val="•"/>
      <w:lvlJc w:val="left"/>
      <w:pPr>
        <w:ind w:left="7952" w:hanging="280"/>
      </w:pPr>
    </w:lvl>
  </w:abstractNum>
  <w:num w:numId="1" w16cid:durableId="1853570249">
    <w:abstractNumId w:val="3"/>
  </w:num>
  <w:num w:numId="2" w16cid:durableId="1016615793">
    <w:abstractNumId w:val="0"/>
  </w:num>
  <w:num w:numId="3" w16cid:durableId="1033532409">
    <w:abstractNumId w:val="1"/>
  </w:num>
  <w:num w:numId="4" w16cid:durableId="18119011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FF4"/>
    <w:rsid w:val="00015465"/>
    <w:rsid w:val="00062E3F"/>
    <w:rsid w:val="00070CD4"/>
    <w:rsid w:val="00090187"/>
    <w:rsid w:val="000B7B15"/>
    <w:rsid w:val="0018438E"/>
    <w:rsid w:val="001F5625"/>
    <w:rsid w:val="00237D40"/>
    <w:rsid w:val="002648FC"/>
    <w:rsid w:val="002C604D"/>
    <w:rsid w:val="002E69DD"/>
    <w:rsid w:val="002F5E35"/>
    <w:rsid w:val="00345FBC"/>
    <w:rsid w:val="003B7A62"/>
    <w:rsid w:val="003E4BE7"/>
    <w:rsid w:val="004B2588"/>
    <w:rsid w:val="005009B7"/>
    <w:rsid w:val="00504B4C"/>
    <w:rsid w:val="00526A85"/>
    <w:rsid w:val="00553518"/>
    <w:rsid w:val="00574832"/>
    <w:rsid w:val="006A6EE1"/>
    <w:rsid w:val="006F0E40"/>
    <w:rsid w:val="0071185D"/>
    <w:rsid w:val="007517CC"/>
    <w:rsid w:val="00766CC8"/>
    <w:rsid w:val="007E1914"/>
    <w:rsid w:val="00810132"/>
    <w:rsid w:val="00814582"/>
    <w:rsid w:val="00827065"/>
    <w:rsid w:val="00852654"/>
    <w:rsid w:val="008751C6"/>
    <w:rsid w:val="008B1E50"/>
    <w:rsid w:val="008F2921"/>
    <w:rsid w:val="00AA737D"/>
    <w:rsid w:val="00B731CF"/>
    <w:rsid w:val="00BA64FA"/>
    <w:rsid w:val="00CA0E1F"/>
    <w:rsid w:val="00CA6773"/>
    <w:rsid w:val="00CE6845"/>
    <w:rsid w:val="00D032FF"/>
    <w:rsid w:val="00D15A8F"/>
    <w:rsid w:val="00D517DC"/>
    <w:rsid w:val="00D51AAA"/>
    <w:rsid w:val="00E93624"/>
    <w:rsid w:val="00EC0739"/>
    <w:rsid w:val="00ED70B2"/>
    <w:rsid w:val="00F174CA"/>
    <w:rsid w:val="00F73FF4"/>
    <w:rsid w:val="00F775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598FA"/>
  <w15:docId w15:val="{F31E0DFD-7BEA-462F-AE6F-2D4B6D9DE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paragraph" w:styleId="af3">
    <w:name w:val="footnote text"/>
    <w:basedOn w:val="a"/>
    <w:link w:val="af4"/>
    <w:uiPriority w:val="99"/>
    <w:semiHidden/>
    <w:unhideWhenUsed/>
    <w:rsid w:val="00062E3F"/>
    <w:rPr>
      <w:sz w:val="20"/>
      <w:szCs w:val="20"/>
    </w:rPr>
  </w:style>
  <w:style w:type="character" w:customStyle="1" w:styleId="af4">
    <w:name w:val="Текст виноски Знак"/>
    <w:basedOn w:val="a0"/>
    <w:link w:val="af3"/>
    <w:uiPriority w:val="99"/>
    <w:semiHidden/>
    <w:rsid w:val="00062E3F"/>
    <w:rPr>
      <w:sz w:val="20"/>
      <w:szCs w:val="20"/>
    </w:rPr>
  </w:style>
  <w:style w:type="character" w:styleId="af5">
    <w:name w:val="footnote reference"/>
    <w:basedOn w:val="a0"/>
    <w:uiPriority w:val="99"/>
    <w:semiHidden/>
    <w:unhideWhenUsed/>
    <w:rsid w:val="00062E3F"/>
    <w:rPr>
      <w:vertAlign w:val="superscript"/>
    </w:rPr>
  </w:style>
  <w:style w:type="character" w:customStyle="1" w:styleId="50">
    <w:name w:val="Основной текст (5)_"/>
    <w:basedOn w:val="a0"/>
    <w:link w:val="51"/>
    <w:locked/>
    <w:rsid w:val="008B1E50"/>
    <w:rPr>
      <w:shd w:val="clear" w:color="auto" w:fill="FFFFFF"/>
    </w:rPr>
  </w:style>
  <w:style w:type="paragraph" w:customStyle="1" w:styleId="51">
    <w:name w:val="Основной текст (5)"/>
    <w:basedOn w:val="a"/>
    <w:link w:val="50"/>
    <w:rsid w:val="008B1E50"/>
    <w:pPr>
      <w:shd w:val="clear" w:color="auto" w:fill="FFFFFF"/>
      <w:spacing w:line="264" w:lineRule="exact"/>
      <w:jc w:val="both"/>
    </w:pPr>
  </w:style>
  <w:style w:type="paragraph" w:styleId="af6">
    <w:name w:val="Normal (Web)"/>
    <w:basedOn w:val="a"/>
    <w:uiPriority w:val="99"/>
    <w:semiHidden/>
    <w:unhideWhenUsed/>
    <w:rsid w:val="00814582"/>
    <w:pPr>
      <w:widowControl/>
      <w:spacing w:before="100" w:beforeAutospacing="1" w:after="100" w:afterAutospacing="1"/>
    </w:pPr>
    <w:rPr>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03980">
      <w:bodyDiv w:val="1"/>
      <w:marLeft w:val="0"/>
      <w:marRight w:val="0"/>
      <w:marTop w:val="0"/>
      <w:marBottom w:val="0"/>
      <w:divBdr>
        <w:top w:val="none" w:sz="0" w:space="0" w:color="auto"/>
        <w:left w:val="none" w:sz="0" w:space="0" w:color="auto"/>
        <w:bottom w:val="none" w:sz="0" w:space="0" w:color="auto"/>
        <w:right w:val="none" w:sz="0" w:space="0" w:color="auto"/>
      </w:divBdr>
    </w:div>
    <w:div w:id="665936863">
      <w:bodyDiv w:val="1"/>
      <w:marLeft w:val="0"/>
      <w:marRight w:val="0"/>
      <w:marTop w:val="0"/>
      <w:marBottom w:val="0"/>
      <w:divBdr>
        <w:top w:val="none" w:sz="0" w:space="0" w:color="auto"/>
        <w:left w:val="none" w:sz="0" w:space="0" w:color="auto"/>
        <w:bottom w:val="none" w:sz="0" w:space="0" w:color="auto"/>
        <w:right w:val="none" w:sz="0" w:space="0" w:color="auto"/>
      </w:divBdr>
    </w:div>
    <w:div w:id="891237006">
      <w:bodyDiv w:val="1"/>
      <w:marLeft w:val="0"/>
      <w:marRight w:val="0"/>
      <w:marTop w:val="0"/>
      <w:marBottom w:val="0"/>
      <w:divBdr>
        <w:top w:val="none" w:sz="0" w:space="0" w:color="auto"/>
        <w:left w:val="none" w:sz="0" w:space="0" w:color="auto"/>
        <w:bottom w:val="none" w:sz="0" w:space="0" w:color="auto"/>
        <w:right w:val="none" w:sz="0" w:space="0" w:color="auto"/>
      </w:divBdr>
    </w:div>
    <w:div w:id="1496265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u4znk+l2tvtfQeKSR8eEYL0kZA==">CgMxLjAyDmgubjQ5eW92ZjlibmN3Mg5oLmVtbDZ1aDhyZ3AwaDIOaC41aG9waW11dXczcjAyDmguMTNleGkzb2MwZTRtOAByITEzdVBLMF9ETFpOUEhUZWFsRF9KMEFoMVZIOF91RE4tUA==</go:docsCustomData>
</go:gDocsCustomXmlDataStorage>
</file>

<file path=customXml/itemProps1.xml><?xml version="1.0" encoding="utf-8"?>
<ds:datastoreItem xmlns:ds="http://schemas.openxmlformats.org/officeDocument/2006/customXml" ds:itemID="{F8256E36-96B4-4A21-8563-03CC66CFFB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27189</Words>
  <Characters>15499</Characters>
  <Application>Microsoft Office Word</Application>
  <DocSecurity>0</DocSecurity>
  <Lines>129</Lines>
  <Paragraphs>85</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42603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КАТЮНЯ</dc:creator>
  <cp:lastModifiedBy>Катерина Валеріївна Таранік-Ткачук</cp:lastModifiedBy>
  <cp:revision>2</cp:revision>
  <dcterms:created xsi:type="dcterms:W3CDTF">2026-06-02T10:06:00Z</dcterms:created>
  <dcterms:modified xsi:type="dcterms:W3CDTF">2026-06-02T10:06:00Z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2025-05-20T00:00:00Z</vt:lpwstr>
  </property>
  <property fmtid="{D5CDD505-2E9C-101B-9397-08002B2CF9AE}" pid="3" name="LastSaved">
    <vt:lpwstr>2025-05-20T00:00:00Z</vt:lpwstr>
  </property>
  <property fmtid="{D5CDD505-2E9C-101B-9397-08002B2CF9AE}" pid="4" name="Producer">
    <vt:lpwstr>iLovePDF</vt:lpwstr>
  </property>
</Properties>
</file>