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945" w:rsidRDefault="003A79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55360" w:rsidRDefault="00D3763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ПОЯСНЮВАЛЬНА ЗАПИСКА</w:t>
      </w:r>
    </w:p>
    <w:p w:rsidR="00E55360" w:rsidRDefault="00D3763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до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проєкту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наказу Міністерства освіти і науки України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«Про затвердження Порядку переведення, переривання навчання, відрахування та поновлення здобувачів професійної освіти, надання їм академічної відпустки»</w:t>
      </w:r>
    </w:p>
    <w:p w:rsidR="00E55360" w:rsidRDefault="00E553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E55360" w:rsidRDefault="00D37631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 Мета прийняття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акта</w:t>
      </w:r>
      <w:proofErr w:type="spellEnd"/>
    </w:p>
    <w:p w:rsidR="00E55360" w:rsidRDefault="00D376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Метою прийняття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проєкту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наказу «</w:t>
      </w:r>
      <w:r>
        <w:rPr>
          <w:rFonts w:ascii="Times New Roman" w:eastAsia="Times New Roman" w:hAnsi="Times New Roman" w:cs="Times New Roman"/>
          <w:sz w:val="28"/>
          <w:szCs w:val="28"/>
        </w:rPr>
        <w:t>Про затвердження Порядку переведення, переривання навчання, відрахування та поновлення здобувачів професійної освіти, надання їм академічної відпустки»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є виконання положень Закону України «Про професійну освіту» (далі – Зако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№ 4574-IX), забезпечення сталого доступу до професійної освіти, створення правових умов для гнучкої побудови індивідуальної освітньої траєкторії та встановлення єдиних вимог до адміністрування руху здобувачів у закладах професійної освіти.</w:t>
      </w:r>
    </w:p>
    <w:p w:rsidR="00E55360" w:rsidRDefault="00E553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55360" w:rsidRDefault="00D37631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Обґрунтування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необхідності прийняття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акта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E55360" w:rsidRDefault="00D376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акта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розроблено на виконання частини сьомої статті 10 Закону</w:t>
      </w:r>
      <w:r w:rsidR="003A794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4574-IX, а також доручення Прем’єр-міністра України від 09.10.2025 №29397/1/1-25 відповідно до компетенції Міністерства освіти і науки України забезпечити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иконання положень Закону № 4574-IX згідно із планом організації підготовки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актів та виконання інших завдань, необхідних для реалізації Закону № 4574-IX.</w:t>
      </w:r>
    </w:p>
    <w:p w:rsidR="00E55360" w:rsidRDefault="00E553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</w:p>
    <w:p w:rsidR="00E55360" w:rsidRDefault="00D37631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Основні положення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проєкту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акта</w:t>
      </w:r>
      <w:proofErr w:type="spellEnd"/>
    </w:p>
    <w:p w:rsidR="00E55360" w:rsidRDefault="00D376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Проєктом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наказу передбачається затвердити Порядок переведення,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переривання навчання, відрахування та поновлення здобувачів професійної освіти, надання їм академічної відпустки (далі – Порядок), а також передбачено форму академічної довідки (додаток №1 до Порядку). </w:t>
      </w:r>
    </w:p>
    <w:p w:rsidR="00E55360" w:rsidRDefault="00E5536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55360" w:rsidRDefault="00D37631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Правові аспекти</w:t>
      </w:r>
    </w:p>
    <w:p w:rsidR="00E55360" w:rsidRDefault="00D376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Нормативно-правову базу у цій сфері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правового регулювання становить:</w:t>
      </w:r>
    </w:p>
    <w:p w:rsidR="00E55360" w:rsidRDefault="00D376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 України «Про освіту»;</w:t>
      </w:r>
    </w:p>
    <w:p w:rsidR="00E55360" w:rsidRDefault="00D376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Закон України «Про професійну освіту». </w:t>
      </w:r>
    </w:p>
    <w:p w:rsidR="00E55360" w:rsidRDefault="00E553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:rsidR="00E55360" w:rsidRDefault="00D37631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Фінансово-економічне обґрунтування</w:t>
      </w:r>
    </w:p>
    <w:p w:rsidR="00E55360" w:rsidRDefault="003A79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Реалізація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проєкту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акта</w:t>
      </w:r>
      <w:proofErr w:type="spellEnd"/>
      <w:r w:rsidR="00D376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потребуватиме додаткового фінансування з державного та місцевого бюджету.</w:t>
      </w:r>
    </w:p>
    <w:p w:rsidR="00E55360" w:rsidRDefault="00E553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E55360" w:rsidRDefault="00D37631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Позиція заінтересованих сторін</w:t>
      </w:r>
    </w:p>
    <w:p w:rsidR="00E55360" w:rsidRDefault="00D376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Відповідно до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листопада 2010 року № 996 «Про забезпечення участі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громадськості у формуванні та реалізації державної політики», та з метою забезпечення вивчення і врахування думки громадськості,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проєкт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було винесено на громадське обговорення.</w:t>
      </w:r>
    </w:p>
    <w:p w:rsidR="00E55360" w:rsidRDefault="00D376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Проєкт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стосується сфери наукової та науково-технічної діяльності,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тому не потребує розгляду Науковим комітетом Національної ради з питань розвитку науки і технологій.</w:t>
      </w:r>
    </w:p>
    <w:p w:rsidR="00E55360" w:rsidRDefault="00E553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A7945" w:rsidRPr="003A7945" w:rsidRDefault="003A7945" w:rsidP="003A7945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                                                             </w:t>
      </w:r>
    </w:p>
    <w:p w:rsidR="00E55360" w:rsidRDefault="00D37631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Оцінка відповідності</w:t>
      </w:r>
    </w:p>
    <w:p w:rsidR="00E55360" w:rsidRDefault="00D376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проєкті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відсутні положення, що стосуються зобов’язань України у сфері європейської інтеграції; прав та свобод, гарантованих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Конвенцією про захист прав людини і основоположних свобод; впливають на забезпечення рівних прав та можливостей жінок і чоловіків; містять ризики вчинення корупційних правопорушень та правопорушень, пов’язаних з корупцією; створюють підстави для дискриміна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ції.</w:t>
      </w:r>
    </w:p>
    <w:p w:rsidR="00E55360" w:rsidRDefault="00D376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Громадська антикорупційна, громадська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антидискримінаційна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громадська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гендерно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-правова експертиза не проводилися.</w:t>
      </w:r>
    </w:p>
    <w:p w:rsidR="00E55360" w:rsidRDefault="00E55360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</w:p>
    <w:p w:rsidR="003A7945" w:rsidRDefault="003A7945">
      <w:pPr>
        <w:spacing w:after="0" w:line="240" w:lineRule="auto"/>
        <w:ind w:firstLine="567"/>
        <w:rPr>
          <w:rFonts w:ascii="Times New Roman" w:eastAsia="Times New Roman" w:hAnsi="Times New Roman" w:cs="Times New Roman"/>
        </w:rPr>
      </w:pPr>
    </w:p>
    <w:p w:rsidR="00E55360" w:rsidRDefault="00D37631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Прогноз результатів </w:t>
      </w:r>
    </w:p>
    <w:p w:rsidR="00E55360" w:rsidRDefault="00D376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Реалізація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матиме впливу на ринкове середовище, забезпечення захисту прав та інтересів суб’єктів господар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ювання, громадян і держави; розвиток регіонів, підвищення чи зниження спроможності територіальних громад; ринок праці, рівень зайнятості населення; громадське здоров’я, покращення чи погіршення стану здоров’я населення або його окремих груп; екологію та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вколишнє природне середовище, обсяг природних ресурсів, рівень забруднення атмосферного повітря, води, земель, зокрема забруднення утвореними відходами, інші суспільні відносини. </w:t>
      </w:r>
    </w:p>
    <w:p w:rsidR="00E55360" w:rsidRDefault="00D3763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Вплив на ключові інтереси заінтересованих сторін:</w:t>
      </w:r>
    </w:p>
    <w:tbl>
      <w:tblPr>
        <w:tblStyle w:val="af"/>
        <w:tblW w:w="963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689"/>
        <w:gridCol w:w="2268"/>
        <w:gridCol w:w="4673"/>
      </w:tblGrid>
      <w:tr w:rsidR="00E55360" w:rsidTr="003A7945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60" w:rsidRDefault="00D376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Заінтересована  сторо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60" w:rsidRDefault="00D376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Вплив реалізації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заінтересовану сторону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60" w:rsidRDefault="00D376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Пояснення очікуваного впливу</w:t>
            </w:r>
          </w:p>
        </w:tc>
      </w:tr>
      <w:tr w:rsidR="00E55360" w:rsidTr="003A7945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60" w:rsidRDefault="00D376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Заклади професійної освіти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60" w:rsidRDefault="00D376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Позитивний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60" w:rsidRDefault="00D37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Реалізація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проєкту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дозволить закладам професійної освіти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оперативно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реагувати на запити здобувачів професійної освіти та забезпечувати сталий доступ до здобуття професійної освіти.</w:t>
            </w:r>
          </w:p>
        </w:tc>
      </w:tr>
      <w:tr w:rsidR="00E55360" w:rsidTr="003A7945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60" w:rsidRDefault="00D376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Здобувачі професійної освіти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60" w:rsidRDefault="00D376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Позитивний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360" w:rsidRDefault="00D376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Реалізація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проєкту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розши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рить доступ до професійної освіти та створить умови для гнучкої побудови індивідуальної освітньої траєкторії, що відповідає актуальним вимогам ринку праці та запитам здобувачів професійної освіти.</w:t>
            </w:r>
          </w:p>
        </w:tc>
      </w:tr>
    </w:tbl>
    <w:p w:rsidR="00E55360" w:rsidRDefault="00E5536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55360" w:rsidRDefault="00E55360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f0"/>
        <w:tblW w:w="949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060"/>
        <w:gridCol w:w="2435"/>
      </w:tblGrid>
      <w:tr w:rsidR="00E55360">
        <w:tc>
          <w:tcPr>
            <w:tcW w:w="7060" w:type="dxa"/>
          </w:tcPr>
          <w:p w:rsidR="00E55360" w:rsidRDefault="00D37631" w:rsidP="003A79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Міністр освіти і науки У</w:t>
            </w:r>
            <w:r w:rsidR="003A79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країни                      </w:t>
            </w:r>
          </w:p>
        </w:tc>
        <w:tc>
          <w:tcPr>
            <w:tcW w:w="2435" w:type="dxa"/>
          </w:tcPr>
          <w:p w:rsidR="00E55360" w:rsidRDefault="00D37631" w:rsidP="003A7945">
            <w:pPr>
              <w:spacing w:line="240" w:lineRule="auto"/>
              <w:ind w:left="-791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ксен ЛІСОВИЙ</w:t>
            </w:r>
          </w:p>
        </w:tc>
      </w:tr>
    </w:tbl>
    <w:p w:rsidR="00E55360" w:rsidRDefault="00E5536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55360" w:rsidRDefault="00D3763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 ______ _____________2026 р.</w:t>
      </w:r>
    </w:p>
    <w:p w:rsidR="00E55360" w:rsidRDefault="00E55360"/>
    <w:sectPr w:rsidR="00E55360" w:rsidSect="003A7945">
      <w:headerReference w:type="default" r:id="rId8"/>
      <w:pgSz w:w="11906" w:h="16838"/>
      <w:pgMar w:top="284" w:right="850" w:bottom="284" w:left="1417" w:header="708" w:footer="70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631" w:rsidRDefault="00D37631" w:rsidP="003A7945">
      <w:pPr>
        <w:spacing w:after="0" w:line="240" w:lineRule="auto"/>
      </w:pPr>
      <w:r>
        <w:separator/>
      </w:r>
    </w:p>
  </w:endnote>
  <w:endnote w:type="continuationSeparator" w:id="0">
    <w:p w:rsidR="00D37631" w:rsidRDefault="00D37631" w:rsidP="003A7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Times New Roman"/>
    <w:charset w:val="00"/>
    <w:family w:val="auto"/>
    <w:pitch w:val="default"/>
  </w:font>
  <w:font w:name="Play">
    <w:charset w:val="00"/>
    <w:family w:val="auto"/>
    <w:pitch w:val="default"/>
    <w:embedRegular r:id="rId1" w:fontKey="{C88237C0-DAC4-4241-A557-EB009ED63FAF}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631" w:rsidRDefault="00D37631" w:rsidP="003A7945">
      <w:pPr>
        <w:spacing w:after="0" w:line="240" w:lineRule="auto"/>
      </w:pPr>
      <w:r>
        <w:separator/>
      </w:r>
    </w:p>
  </w:footnote>
  <w:footnote w:type="continuationSeparator" w:id="0">
    <w:p w:rsidR="00D37631" w:rsidRDefault="00D37631" w:rsidP="003A7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9572543"/>
      <w:docPartObj>
        <w:docPartGallery w:val="Page Numbers (Top of Page)"/>
        <w:docPartUnique/>
      </w:docPartObj>
    </w:sdtPr>
    <w:sdtContent>
      <w:p w:rsidR="003A7945" w:rsidRDefault="003A7945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A7945">
          <w:rPr>
            <w:noProof/>
            <w:lang w:val="uk-UA"/>
          </w:rPr>
          <w:t>2</w:t>
        </w:r>
        <w:r>
          <w:fldChar w:fldCharType="end"/>
        </w:r>
      </w:p>
    </w:sdtContent>
  </w:sdt>
  <w:p w:rsidR="003A7945" w:rsidRDefault="003A7945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E3FB5"/>
    <w:multiLevelType w:val="multilevel"/>
    <w:tmpl w:val="90767F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360"/>
    <w:rsid w:val="003A7945"/>
    <w:rsid w:val="00D37631"/>
    <w:rsid w:val="00E5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49D037"/>
  <w15:docId w15:val="{D56AB337-B70A-43F6-A63A-68B1D81F7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Aptos"/>
        <w:sz w:val="24"/>
        <w:szCs w:val="24"/>
        <w:lang w:val="uk" w:eastAsia="uk-UA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5">
    <w:name w:val="heading 5"/>
    <w:basedOn w:val="a"/>
    <w:next w:val="a"/>
    <w:pPr>
      <w:keepNext/>
      <w:keepLines/>
      <w:spacing w:before="80" w:after="40"/>
      <w:outlineLvl w:val="4"/>
    </w:pPr>
    <w:rPr>
      <w:color w:val="0F4761"/>
    </w:rPr>
  </w:style>
  <w:style w:type="paragraph" w:styleId="6">
    <w:name w:val="heading 6"/>
    <w:basedOn w:val="a"/>
    <w:next w:val="a"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7">
    <w:name w:val="heading 7"/>
    <w:link w:val="70"/>
    <w:uiPriority w:val="9"/>
    <w:semiHidden/>
    <w:unhideWhenUsed/>
    <w:qFormat/>
    <w:rsid w:val="005C71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link w:val="80"/>
    <w:uiPriority w:val="9"/>
    <w:semiHidden/>
    <w:unhideWhenUsed/>
    <w:qFormat/>
    <w:rsid w:val="005C71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link w:val="90"/>
    <w:uiPriority w:val="9"/>
    <w:semiHidden/>
    <w:unhideWhenUsed/>
    <w:qFormat/>
    <w:rsid w:val="005C71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10">
    <w:name w:val="Заголовок 1 Знак"/>
    <w:basedOn w:val="a0"/>
    <w:uiPriority w:val="9"/>
    <w:rsid w:val="005C71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uiPriority w:val="9"/>
    <w:semiHidden/>
    <w:rsid w:val="005C71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uiPriority w:val="9"/>
    <w:semiHidden/>
    <w:rsid w:val="005C71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uiPriority w:val="9"/>
    <w:semiHidden/>
    <w:rsid w:val="005C718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uiPriority w:val="9"/>
    <w:semiHidden/>
    <w:rsid w:val="005C718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uiPriority w:val="9"/>
    <w:semiHidden/>
    <w:rsid w:val="005C718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C718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C718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C7188"/>
    <w:rPr>
      <w:rFonts w:eastAsiaTheme="majorEastAsia" w:cstheme="majorBidi"/>
      <w:color w:val="272727" w:themeColor="text1" w:themeTint="D8"/>
    </w:rPr>
  </w:style>
  <w:style w:type="character" w:customStyle="1" w:styleId="a4">
    <w:name w:val="Назва Знак"/>
    <w:basedOn w:val="a0"/>
    <w:uiPriority w:val="10"/>
    <w:rsid w:val="005C71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Підзаголовок Знак"/>
    <w:basedOn w:val="a0"/>
    <w:uiPriority w:val="11"/>
    <w:rsid w:val="005C71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6">
    <w:name w:val="Quote"/>
    <w:link w:val="a7"/>
    <w:uiPriority w:val="29"/>
    <w:qFormat/>
    <w:rsid w:val="005C71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7">
    <w:name w:val="Цитата Знак"/>
    <w:basedOn w:val="a0"/>
    <w:link w:val="a6"/>
    <w:uiPriority w:val="29"/>
    <w:rsid w:val="005C7188"/>
    <w:rPr>
      <w:i/>
      <w:iCs/>
      <w:color w:val="404040" w:themeColor="text1" w:themeTint="BF"/>
    </w:rPr>
  </w:style>
  <w:style w:type="paragraph" w:styleId="a8">
    <w:name w:val="List Paragraph"/>
    <w:uiPriority w:val="34"/>
    <w:qFormat/>
    <w:rsid w:val="005C7188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5C7188"/>
    <w:rPr>
      <w:i/>
      <w:iCs/>
      <w:color w:val="0F4761" w:themeColor="accent1" w:themeShade="BF"/>
    </w:rPr>
  </w:style>
  <w:style w:type="paragraph" w:styleId="aa">
    <w:name w:val="Intense Quote"/>
    <w:link w:val="ab"/>
    <w:uiPriority w:val="30"/>
    <w:qFormat/>
    <w:rsid w:val="005C71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Насичена цитата Знак"/>
    <w:basedOn w:val="a0"/>
    <w:link w:val="aa"/>
    <w:uiPriority w:val="30"/>
    <w:rsid w:val="005C7188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5C7188"/>
    <w:rPr>
      <w:b/>
      <w:bCs/>
      <w:smallCaps/>
      <w:color w:val="0F4761" w:themeColor="accent1" w:themeShade="BF"/>
      <w:spacing w:val="5"/>
    </w:rPr>
  </w:style>
  <w:style w:type="paragraph" w:styleId="ad">
    <w:name w:val="Normal (Web)"/>
    <w:uiPriority w:val="99"/>
    <w:semiHidden/>
    <w:unhideWhenUsed/>
    <w:rsid w:val="004911EF"/>
    <w:rPr>
      <w:rFonts w:ascii="Times New Roman" w:hAnsi="Times New Roman" w:cs="Times New Roman"/>
    </w:rPr>
  </w:style>
  <w:style w:type="paragraph" w:styleId="ae">
    <w:name w:val="Subtitle"/>
    <w:basedOn w:val="a"/>
    <w:next w:val="a"/>
    <w:rPr>
      <w:color w:val="595959"/>
      <w:sz w:val="28"/>
      <w:szCs w:val="28"/>
    </w:r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1">
    <w:name w:val="header"/>
    <w:basedOn w:val="a"/>
    <w:link w:val="af2"/>
    <w:uiPriority w:val="99"/>
    <w:unhideWhenUsed/>
    <w:rsid w:val="003A794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Верхній колонтитул Знак"/>
    <w:basedOn w:val="a0"/>
    <w:link w:val="af1"/>
    <w:uiPriority w:val="99"/>
    <w:rsid w:val="003A7945"/>
  </w:style>
  <w:style w:type="paragraph" w:styleId="af3">
    <w:name w:val="footer"/>
    <w:basedOn w:val="a"/>
    <w:link w:val="af4"/>
    <w:uiPriority w:val="99"/>
    <w:unhideWhenUsed/>
    <w:rsid w:val="003A794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Нижній колонтитул Знак"/>
    <w:basedOn w:val="a0"/>
    <w:link w:val="af3"/>
    <w:uiPriority w:val="99"/>
    <w:rsid w:val="003A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bstDK0TVPF4TgyIdBq8BvfLqfA==">CgMxLjA4AHIhMU1Dd2FXN0g4VS1TU2V3U2VPNGFoa3BFZnAta3ljMnhi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2746</Words>
  <Characters>1566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Iryna Kanya</dc:creator>
  <cp:lastModifiedBy>Ісмакаєва Ірина Миколаївна</cp:lastModifiedBy>
  <cp:revision>2</cp:revision>
  <dcterms:created xsi:type="dcterms:W3CDTF">2026-05-15T07:47:00Z</dcterms:created>
  <dcterms:modified xsi:type="dcterms:W3CDTF">2026-05-15T07:47:00Z</dcterms:modified>
</cp:coreProperties>
</file>