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33401" w:rsidRDefault="002A0B8E" w:rsidP="002212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</w:t>
      </w:r>
    </w:p>
    <w:p w14:paraId="00000002" w14:textId="77777777" w:rsidR="00533401" w:rsidRDefault="002A0B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Наказ </w:t>
      </w:r>
    </w:p>
    <w:p w14:paraId="00000003" w14:textId="77777777" w:rsidR="00533401" w:rsidRDefault="002A0B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 освіти і науки України,</w:t>
      </w:r>
    </w:p>
    <w:p w14:paraId="00000004" w14:textId="77777777" w:rsidR="00533401" w:rsidRDefault="002A0B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 оборони України,</w:t>
      </w:r>
    </w:p>
    <w:p w14:paraId="00000005" w14:textId="77777777" w:rsidR="00533401" w:rsidRDefault="002A0B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 внутрішніх справ України,</w:t>
      </w:r>
    </w:p>
    <w:p w14:paraId="00000006" w14:textId="77777777" w:rsidR="00533401" w:rsidRDefault="002A0B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Адміністрації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ержавної служби спеціального зв'язку та захисту інформації України,</w:t>
      </w:r>
    </w:p>
    <w:p w14:paraId="00000007" w14:textId="77777777" w:rsidR="00533401" w:rsidRDefault="002A0B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 безпеки України</w:t>
      </w:r>
    </w:p>
    <w:p w14:paraId="00000008" w14:textId="77777777" w:rsidR="00533401" w:rsidRDefault="002A0B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 2026 року № ___/___/___/___/___</w:t>
      </w:r>
    </w:p>
    <w:p w14:paraId="00000009" w14:textId="77777777" w:rsidR="00533401" w:rsidRDefault="00533401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A" w14:textId="7392D44C" w:rsidR="00533401" w:rsidRDefault="00533401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E74A70" w14:textId="1D731EDA" w:rsidR="002212F4" w:rsidRDefault="002212F4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7362F1" w14:textId="77777777" w:rsidR="002212F4" w:rsidRDefault="002212F4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B" w14:textId="77777777" w:rsidR="00533401" w:rsidRDefault="00533401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C" w14:textId="77777777" w:rsidR="00533401" w:rsidRDefault="002A0B8E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Методика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оцінювання ефективності наукової (науково-технічної) діяльності наукових установ та закладів вищої освіти (вищих військових навчальних закладів, закладів вищої освіти із специфічними умовами навчання) в частині провадження такими закладами наукової (науково-технічної) діяльності за науковим напрямом “Безпековий” під час проведення державної атестації</w:t>
      </w:r>
    </w:p>
    <w:p w14:paraId="0000000D" w14:textId="77777777" w:rsidR="00533401" w:rsidRDefault="00533401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E" w14:textId="77777777" w:rsidR="00533401" w:rsidRDefault="002A0B8E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I. Загальні положення</w:t>
      </w:r>
    </w:p>
    <w:p w14:paraId="0000000F" w14:textId="77777777" w:rsidR="00533401" w:rsidRDefault="00533401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0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Ця Методика застосовується під час проведення державної атестації наукових (науково-дослідних, науково-технологічних, науково-технічних, науково-практичних) установ (далі – НУ) та закладів вищої освіти (вищих військових навчальних закладів, закладів вищої освіти із специфічними умовами навчання) (далі – ВВНЗ / ЗВО) в частині провадження такими закладами наукової (науково-технічної) діяльності за науковим напрямом “Безпековий”.</w:t>
      </w:r>
    </w:p>
    <w:p w14:paraId="00000011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594093CE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Оцінювання ефективності наукової (науково-технічної) діяльності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/ ВВНЗ / ЗВО за цією Методикою має відбуватися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урахуванням Особливостей проведення державної атестації наукових установ та закладів вищої освіти (вищих військових навчальних закладів, закладів вищої освіти із специфічними умовами навчання) в частині провадження такими закладами наукової (науково-технічної) діяльності за науковим напрямом “Безпековий”, затверджених наказом Міністерства освіти і науки України, Міністерства оборони України, Міністерства внутрішніх справ України, Адміністрації Державної служби спеціального зв'язку та захисту інформації України, Служби безпеки України від </w:t>
      </w:r>
      <w:r w:rsidR="002212F4" w:rsidRPr="002212F4">
        <w:rPr>
          <w:rFonts w:ascii="Times New Roman" w:eastAsia="Times New Roman" w:hAnsi="Times New Roman" w:cs="Times New Roman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2F4" w:rsidRPr="002212F4">
        <w:rPr>
          <w:rFonts w:ascii="Times New Roman" w:eastAsia="Times New Roman" w:hAnsi="Times New Roman" w:cs="Times New Roman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2026 року № ____/____/____/____/____ (далі – Особливості).</w:t>
      </w:r>
    </w:p>
    <w:p w14:paraId="00000013" w14:textId="77777777" w:rsidR="00533401" w:rsidRDefault="00533401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533401" w:rsidRDefault="002A0B8E" w:rsidP="002212F4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 цій Методиці терміни вживаються у значеннях, наведених у Законах України «Про наукову і науково-технічну діяльність», «Про наукову і науково-технічну експертизу», «Про вищу освіту», «Про запобігання корупції», «Про доступ до публічної інформації», «Про електронні документи та електронний документообіг», Порядку проведення державної атестації наукових установ та закладів вищої освіти в частині провадження такими закладами наукової (науково-технічної) діяльності, затвердженому постановою Кабінету Міністрів України від 19 липня 2017 року № 540 (далі – Порядок) та Особливостях.</w:t>
      </w:r>
    </w:p>
    <w:p w14:paraId="00000015" w14:textId="77777777" w:rsidR="00533401" w:rsidRDefault="00533401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проведення державної атестації НУ / ВВНЗ / ЗВО </w:t>
      </w:r>
      <w:r>
        <w:rPr>
          <w:rFonts w:ascii="Times New Roman" w:eastAsia="Times New Roman" w:hAnsi="Times New Roman" w:cs="Times New Roman"/>
          <w:sz w:val="28"/>
          <w:szCs w:val="28"/>
        </w:rPr>
        <w:t>з урахуванням розділу ІІ Особливостей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подає до МОН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аявку  на проведення державної атестації за науковим напрямом "Безпековий" (далі – Заявка) та інформаційні матеріали для проведення державної атестації за науковим напрямом "Безпековий" (далі – Інформаційні матеріали).</w:t>
      </w:r>
    </w:p>
    <w:p w14:paraId="00000017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Заявка подається за </w:t>
      </w:r>
      <w:r>
        <w:rPr>
          <w:rFonts w:ascii="Times New Roman" w:eastAsia="Times New Roman" w:hAnsi="Times New Roman" w:cs="Times New Roman"/>
          <w:sz w:val="28"/>
          <w:szCs w:val="28"/>
        </w:rPr>
        <w:t>формою згідно з додатком 1 до цієї Методики.</w:t>
      </w:r>
    </w:p>
    <w:p w14:paraId="00000018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Інформаційні матеріали подаються за формами згідно з додатками 2–4 до цієї Методики, а саме:</w:t>
      </w:r>
    </w:p>
    <w:p w14:paraId="00000019" w14:textId="77777777" w:rsidR="00533401" w:rsidRDefault="002A0B8E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згідно з додатком 2 до цієї Методики подається розподіл усіх структурних підрозділів (наукових та/або науково-дослідних, та/або навчально-наукових, та/або навчально-науково-виробничих тощо), що здійснюють наукову (науково-технічну) діяльність, та наукових (науково-педагогічних) працівників за науковим напрямом "Безпековий", а для ВВНЗ / ЗВО – також за усіма іншими науковими напрямами, за якими у ВВНЗ / ЗВО провадиться (провадилась) наукова (науково-технічна) діяльність. При цьому, розподіл структурних підрозділів ВВНЗ / ЗВО та відповідно наукових (науково-педагогічних) працівників за усіма науковими напрямами, за якими у ВВНЗ / ЗВО провадиться (провадилась) наукова (науково-технічна) діяльність, фіксується вже при хронологічно першому поданні матеріалів на чергову (базову) державну атестацію (позачергову державну атестацію), не змінюється при поданні заявки на проведення державної атестації за іншими науковими напрямами, у тому числі і під час позачергової державної атестації;</w:t>
      </w:r>
    </w:p>
    <w:p w14:paraId="0000001A" w14:textId="77777777" w:rsidR="00533401" w:rsidRDefault="002A0B8E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згідно з додатком 3 до цієї Методики – подаються показники, за якими здійснюється оцінка результативності наукової (науково-технічної) діяльності НУ / ВВНЗ / ЗВО за науковим напрямом "Безпековий";</w:t>
      </w:r>
    </w:p>
    <w:p w14:paraId="0000001B" w14:textId="77777777" w:rsidR="00533401" w:rsidRDefault="002A0B8E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згідно з додатком 4 до цієї Методики – подаються описи впливів результатів діяльності НУ / ВВНЗ / ЗВО та її / його структурних підрозділів на розвиток науки, суспільства, економіки, безпеки та обороноздатності (далі – Опис впливу).</w:t>
      </w:r>
    </w:p>
    <w:p w14:paraId="0000001C" w14:textId="77777777" w:rsidR="00533401" w:rsidRDefault="00533401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0759AF1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Інформаційні матеріали, зазначені в абзаці шостому пункту 4 розділу І цієї Методики, мають містити один Опис впливу від НУ / ВВНЗ / ЗВО в цілому та додатково по одному Опису впливу від кожного </w:t>
      </w:r>
      <w:r w:rsidR="00010E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структурного підрозділу, зазначеного згідно із абзацом четвертим </w:t>
      </w:r>
      <w:r w:rsidR="00010E47">
        <w:rPr>
          <w:rFonts w:ascii="Times New Roman" w:eastAsia="Times New Roman" w:hAnsi="Times New Roman" w:cs="Times New Roman"/>
          <w:sz w:val="28"/>
          <w:szCs w:val="28"/>
        </w:rPr>
        <w:t>пункту 4 розділу І цієї Методики</w:t>
      </w:r>
      <w:r w:rsidR="00010E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(відділу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/ кафедри / лабораторії / центру тощо), які формують науковий напрям "Безпековий", але не більше 10 Описів впливу від НУ / ВВНЗ / ЗВО всього.</w:t>
      </w:r>
    </w:p>
    <w:p w14:paraId="0000001E" w14:textId="77777777" w:rsidR="00533401" w:rsidRDefault="002A0B8E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підготовки Опису впливу НУ / ВВНЗ / ЗВО може обирати такі види впливу: на забезпечення безпеки та оборони країни; на розвиток економіки; на розвиток технологій; на забезпечення здоров'я та якості життя; на розвиток передової науки; на популяризацію результатів наукових досліджень; на розвиток освіти; на розвиток соціальної сфери; на розвиток культури; на збереження стану навколишнього природного середовища; на забезпечення продовольчої безпеки; на розвиток державної політики.</w:t>
      </w:r>
    </w:p>
    <w:p w14:paraId="0000001F" w14:textId="77777777" w:rsidR="00533401" w:rsidRDefault="002A0B8E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Кількість Описів впливів, які подаються НУ / ВВНЗ / ЗВО за одним видом впливу не регламентується.</w:t>
      </w:r>
    </w:p>
    <w:p w14:paraId="00000020" w14:textId="77777777" w:rsidR="00533401" w:rsidRDefault="002A0B8E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кожного Опису впливу має додаватися документальне підтвердження впливу: наприклад, копії актів виконаних робіт за договорами, контрактами, ліцензійними угодами; посилання на результати впливу (нормативні документи, стандарти, будівельні норми тощо); копії експертних висновків, документів наукової та науково-технічної експертизи; посилання на публікації на офіційному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(за наявності такого) об’єкту впливу; копії публікації (посилання на публікації) результатів соціологічних досліджень впливу, копії публікації (посилання на публікації) результатів впливу у всеукраїнських чи закордонних медіа; копії документів щодо розроблених і впроваджених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лікування; посилання на публікації на офіційних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вебсайтах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центральних органів виконавчої влади, органів місцевого самоврядування; посилання на публікації на офіційних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вебсайтах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публічних органів іноземних держав, міжнародних організацій; підтвердження широкого використання результатів науковою та освітньою спільнотою; підготовлені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(нормативно-правові документи, аналітичні довідки (висновки)) на замовлення державних органів тощо.</w:t>
      </w:r>
    </w:p>
    <w:p w14:paraId="00000021" w14:textId="77777777" w:rsidR="00533401" w:rsidRDefault="00533401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Заявка та Інформаційні матеріали, зазначені в абзацах четвертому та п’ятому пункту 4 розділу І цієї Методики подаються в одному примірнику, Інформаційні матеріали, зазначені в абзаці шостому пункту 4 розділу І цієї Методики – у трьох примірниках.</w:t>
      </w:r>
    </w:p>
    <w:p w14:paraId="00000023" w14:textId="77777777" w:rsidR="00533401" w:rsidRDefault="00533401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2AAF8D41" w:rsidR="00533401" w:rsidRDefault="002A0B8E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II. Визначення класифікаційної оцінки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наукової установи / 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вищої освіти (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вищ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військов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навчальн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, 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вищої освіти із специфічними умовами навчання)</w:t>
      </w:r>
    </w:p>
    <w:p w14:paraId="00000025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Для визначення класифікаційної оцінки НУ / ВВНЗ / ЗВО використовуються:</w:t>
      </w:r>
    </w:p>
    <w:p w14:paraId="00000027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показники кадрового потенціалу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показники результативності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та показники фінансової діяльності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зазначені у додатку 3 до цієї Методики, розраховані як середнє арифметичне значення за звітний період;</w:t>
      </w:r>
    </w:p>
    <w:p w14:paraId="00000028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питомі показники результативності (індикатори)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за якими здійснюється розрахунок класифікаційної оцінки за науковим напрямом "Безпековий", розраховані за формулами згідно з додатком 5 до цієї Методики;</w:t>
      </w:r>
    </w:p>
    <w:p w14:paraId="00000029" w14:textId="2BCAC511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вагові коефіцієнти (коефіцієнти пріоритетності)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за якими визначається відносна значущість питомого показника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значення яких наведено у додатку 5 до цієї Методики.</w:t>
      </w:r>
    </w:p>
    <w:p w14:paraId="0000002A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B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 визначенні класифікаційної оцінки новоутворених та реорганізованих НУ / ВВНЗ / ЗВО, крім тих, що перейменовані або реорганізовані шляхом перетворення, використовуються показники П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та Ф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розраховані як середнє арифметичне значення за останні роки звітного періоду, починаючи з року, у якому НУ / ВВНЗ / ЗВО було створено чи реорганізовано. </w:t>
      </w:r>
    </w:p>
    <w:p w14:paraId="0000002C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D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Під час розрахунків показників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враховуються документально підтверджені їхні значення за кожен рік звітного періоду. У разі відсутності такого підтвердження – значення відповідного показника прирівнюється до нуля.</w:t>
      </w:r>
    </w:p>
    <w:p w14:paraId="0000002E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Розраховані відповідно до абзацу третього пункту 1 цього розділу індикатори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всіх НУ / ВВНЗ / ЗВО за науковим напрямом "Безпековий", впорядковуються в порядку зростання, від найменшого значення до найбільшого.</w:t>
      </w:r>
    </w:p>
    <w:p w14:paraId="00000030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отриманою послідовністю індикаторів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визначається медіана.</w:t>
      </w:r>
    </w:p>
    <w:p w14:paraId="00000031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Шляхом нормування індикаторів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за максимальним значенням визначаються нормовані значення індикаторів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*).</w:t>
      </w:r>
    </w:p>
    <w:p w14:paraId="00000032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 класифікаційній оцінці враховуються:</w:t>
      </w:r>
    </w:p>
    <w:p w14:paraId="00000034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вагові коефіцієнти (коефіцієнти пріоритетності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індикаторів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що перевищують медіану або дорівнюють медіані, крім випадків, коли медіана дорівнює нулю, тоді у класифікаційній оцінці враховуються лише ті вагові коефіцієнти, індикатори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яких перевищують медіану;</w:t>
      </w:r>
    </w:p>
    <w:p w14:paraId="00000036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7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унормовані значення індикаторів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*), що не перевищують медіану, визначені відповідно до абзацу третього пункту 4 цього розділу.</w:t>
      </w:r>
    </w:p>
    <w:p w14:paraId="00000038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Загальна класифікаційна оцінка визначається як сума всіх вагових коефіцієнтів (коефіцієнтів пріоритетності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індикаторів, зазначених у підпункті 1 пункту 5 цього розділу, та добутків унормованих значень індикаторів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*) на їх вагові коефіцієнти, зазначених в підпункті 2 пункту 5 цього розділу.</w:t>
      </w:r>
    </w:p>
    <w:p w14:paraId="0000003A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Після обчислення класифікаційної оцінки інформаційні матеріали протягом 10 робочих днів передаються експертній групі.</w:t>
      </w:r>
    </w:p>
    <w:p w14:paraId="0000003C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D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Під час проведення державної атестації новоутворених та реорганізованих НУ / ВВНЗ / ЗВО та позачергових державних атестацій НУ / ВВНЗ / ЗВО, передбачених пунктом 18 Порядку, для визначення класифікаційної оцінки НУ / ВВНЗ / ЗВО береться значення медіан індикаторів останньої чергової (базової) державної атестації, розраховане відповідно до цього розділу цієї Методики.</w:t>
      </w:r>
    </w:p>
    <w:p w14:paraId="0000003E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F" w14:textId="1055CB19" w:rsidR="00533401" w:rsidRDefault="002A0B8E">
      <w:pPr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IІІ. Експертне оцінювання ефективності діяльності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наукової установи / 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вищої освіти (ви</w:t>
      </w:r>
      <w:proofErr w:type="spellStart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щого</w:t>
      </w:r>
      <w:proofErr w:type="spellEnd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військов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навчальн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, 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вищої освіти із специфічними умовами навчання)</w:t>
      </w:r>
    </w:p>
    <w:p w14:paraId="00000040" w14:textId="77777777" w:rsidR="00533401" w:rsidRPr="00B31147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1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Експертне оцінювання ефективності діяльності НУ / ВВНЗ / ЗВО за науковим напрямом "Безпековий" проводить відповідна експертна група, що формується відповідно до абзацу шостого пункту 11 Порядку. </w:t>
      </w:r>
    </w:p>
    <w:p w14:paraId="00000042" w14:textId="77777777" w:rsidR="00533401" w:rsidRPr="00B31147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3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Експертна група діє відповідно до пунктів 6, 8, 10 – 16 розділу ІІ Положення, при цьому за кожним Описом впливу експерт встановлює достатність підтверджень впливу наукового результату та визначає:</w:t>
      </w:r>
    </w:p>
    <w:p w14:paraId="00000044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експертні оцінки за масштаб впливу та за розмір впливу за шкалою від 1 до 7 балів (з урахуванням ролі НУ / ВВНЗ / ЗВО, що проходить державну атестацію, у досягненні впливу);</w:t>
      </w:r>
    </w:p>
    <w:p w14:paraId="00000045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загальну оцінку за Опис впливу за шкалою від 2 до 14  балів.</w:t>
      </w:r>
    </w:p>
    <w:p w14:paraId="00000046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7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 випадку, якщо НУ / ВВНЗ / ЗВО надано більшу кількість Описів впливів, ніж це передбачено у пункті 5 розділу I цієї Методики, то Описи впливу з більшими порядковими номерами з урахуванням черговості їх подання не оцінюються і не враховуються експертами.</w:t>
      </w:r>
    </w:p>
    <w:p w14:paraId="00000048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9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Результати експертного оцінювання експерт вносить до Картки експертного оцінювання наукової установи / закладу вищої освіти (далі – Картка) згідно з додатком 6 до цієї Методики. </w:t>
      </w:r>
    </w:p>
    <w:p w14:paraId="0000004A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</w:p>
    <w:p w14:paraId="0000004B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Експертна група розглядає Картки та готує експертний висновок щодо результатів експертного оцінювання ефективності діяльності НУ / ВВНЗ / ЗВО, згідно з додатком 7 до цієї Методики (далі – Експертний висновок), який подається експертній комісії.</w:t>
      </w:r>
    </w:p>
    <w:p w14:paraId="0000004C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D" w14:textId="58B72760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B31147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Члени експертної групи (за потреби) можуть залучатися для перевірки (верифікації) відомостей, поданих НУ / ВВНЗ / ЗВО як службова та/або таємна інформація.</w:t>
      </w:r>
    </w:p>
    <w:p w14:paraId="0000004E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F" w14:textId="7ACC63C6" w:rsidR="00533401" w:rsidRDefault="002A0B8E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ІV. Визначення результатів державної атестації та групи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наукової установи/ 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вищої освіти (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вищ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військов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навчальн</w:t>
      </w:r>
      <w:proofErr w:type="spellEnd"/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ого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, заклад</w:t>
      </w:r>
      <w:r w:rsidR="00B311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="00B31147"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вищої освіти із специфічними умовами навчання)</w:t>
      </w:r>
    </w:p>
    <w:p w14:paraId="00000050" w14:textId="77777777" w:rsidR="00533401" w:rsidRDefault="00533401">
      <w:pPr>
        <w:spacing w:after="0" w:line="252" w:lineRule="auto"/>
        <w:ind w:firstLine="45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1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Результатом державної атестації є визначена атестаційна оцінка як характеристика ефективності діяльності НУ / ВВНЗ / ЗВО за звітний період.</w:t>
      </w:r>
    </w:p>
    <w:p w14:paraId="00000052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3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Атестаційна оцінка НУ / ВВНЗ / ЗВО визначається у місячний строк Експертною комісією з урахуванням попередньої атестаційної оцінки НУ / ВВНЗ / ЗВО, коефіцієнта регіональної підтримки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та коефіцієнта руйнувань інфраструктури внаслідок агресії Російської Федерації проти України (К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РІ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54" w14:textId="77777777" w:rsidR="00533401" w:rsidRDefault="002A0B8E">
      <w:pPr>
        <w:tabs>
          <w:tab w:val="left" w:pos="1134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55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Попередня атестаційна оцінка НУ / ВВНЗ / ЗВО складається з класифікаційної оцінки та експертної оцінки та розраховується за формулою: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00000056" w14:textId="77777777" w:rsidR="00533401" w:rsidRDefault="00533401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0000057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= К + Е,</w:t>
      </w:r>
    </w:p>
    <w:p w14:paraId="00000058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попередня атестаційна оцінка;</w:t>
      </w:r>
    </w:p>
    <w:p w14:paraId="00000059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К – класифікаційна оцінка;</w:t>
      </w:r>
    </w:p>
    <w:p w14:paraId="0000005A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Е – експертна оцінка, зазначена в Експертному висновку.</w:t>
      </w:r>
    </w:p>
    <w:p w14:paraId="0000005B" w14:textId="77777777" w:rsidR="00533401" w:rsidRDefault="00533401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000005C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Після визначення попередньої атестаційної оцінки отримані результати всіх НУ / ВВНЗ / ЗВО відображаються у відсотках до максимальної кількості балів, набраних лідером серед НУ та лідером серед  ВВНЗ / ЗВО, відповідно.</w:t>
      </w:r>
    </w:p>
    <w:p w14:paraId="0000005D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E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Експертна комісія відповідно до пункту 18 Порядку здійснює обрахунок атестаційної оцінки, готує Висновок про результат державної атестації наукової установи / закладу вищої освіти та відносить НУ / ВВНЗ / ЗВО до однієї з чотирьох груп А, Б, В та Г.</w:t>
      </w:r>
    </w:p>
    <w:p w14:paraId="0000005F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Обрахунок атестаційної оцінки здійснюється за формулою:</w:t>
      </w:r>
    </w:p>
    <w:p w14:paraId="00000060" w14:textId="77777777" w:rsidR="00533401" w:rsidRDefault="00533401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0000061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=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</w:rPr>
        <w:t>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К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</w:rPr>
        <w:t>РІ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14:paraId="00000062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 xml:space="preserve">А – </w:t>
      </w:r>
      <w:r>
        <w:rPr>
          <w:rFonts w:ascii="Times New Roman" w:eastAsia="Times New Roman" w:hAnsi="Times New Roman" w:cs="Times New Roman"/>
          <w:sz w:val="28"/>
          <w:szCs w:val="28"/>
        </w:rPr>
        <w:t>атестаційна оцінка;</w:t>
      </w:r>
    </w:p>
    <w:p w14:paraId="00000063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попередня атестаційна оцінка;</w:t>
      </w:r>
    </w:p>
    <w:p w14:paraId="00000064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коефіцієнт регіональної підтримки, який становить:</w:t>
      </w:r>
    </w:p>
    <w:p w14:paraId="00000065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1,05 – для НУ / ВВНЗ / ЗВО, розташованих у Дніпропетровській, Одеській, Чернігівській областях;</w:t>
      </w:r>
    </w:p>
    <w:p w14:paraId="00000066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1,1 – для НУ / ВВНЗ / ЗВО, розташованих у Донецькій, Запорізькій, Луганській, Миколаївській, Сумській, Харківській, Херсонській областях;</w:t>
      </w:r>
    </w:p>
    <w:p w14:paraId="00000067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1,0 – для НУ / ВВНЗ / ЗВО, розташованих в інших областях;</w:t>
      </w:r>
    </w:p>
    <w:p w14:paraId="00000068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1,15 – для тимчасово переміщених НУ / ВВНЗ / ЗВО, що утримують матеріально-технічну базу за своєю юридичною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69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коефіцієнт руйнувань інфраструктури, який визначається співвідношенням:</w:t>
      </w:r>
    </w:p>
    <w:p w14:paraId="0000006A" w14:textId="77777777" w:rsidR="00533401" w:rsidRDefault="00533401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B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 + 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/S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ЗАГ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000006C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площа зруйнованої інфраструктури за даними Реєстру пошкодженого та знищеного майна (rpm.renovation.gov.ua);</w:t>
      </w:r>
    </w:p>
    <w:p w14:paraId="0000006D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ЗАГ </w:t>
      </w:r>
      <w:r>
        <w:rPr>
          <w:rFonts w:ascii="Times New Roman" w:eastAsia="Times New Roman" w:hAnsi="Times New Roman" w:cs="Times New Roman"/>
          <w:sz w:val="28"/>
          <w:szCs w:val="28"/>
        </w:rPr>
        <w:t>– загальна площа будівель і споруд НУ / ВВНЗ / ЗВО, які знаходяться на обліку і балансі.</w:t>
      </w:r>
    </w:p>
    <w:p w14:paraId="0000006E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разі коли розраховане значення 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перевищує 1,1, НУ / ВВНЗ / ЗВО надає документальне підтвердження розрахунку.</w:t>
      </w:r>
    </w:p>
    <w:p w14:paraId="0000006F" w14:textId="77777777" w:rsidR="00533401" w:rsidRDefault="002A0B8E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разі коли розраховане значення 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перевищує 1,3, значення 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РІ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приймається рівним 1,3.</w:t>
      </w:r>
    </w:p>
    <w:p w14:paraId="00000070" w14:textId="537C0E64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Висновок про результат державної атестації наукової установи / закладу вищої освіти готується згідно з додатком 8 до цієї Методики</w:t>
      </w:r>
      <w:r w:rsidR="00316C1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71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Віднесення експертною комісією НУ / ВВНЗ / ЗВО до однієї з чотирьох груп А, Б, В та Г відбувається з урахуванням таких їхніх меж:</w:t>
      </w:r>
    </w:p>
    <w:p w14:paraId="00000072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група А – більше 75 % (включно);</w:t>
      </w:r>
    </w:p>
    <w:p w14:paraId="00000073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група Б – від 50 % (включно) до 75 %;</w:t>
      </w:r>
    </w:p>
    <w:p w14:paraId="00000074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група В – від 25 % (включно) до 50 %;</w:t>
      </w:r>
    </w:p>
    <w:p w14:paraId="00000075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група Г – менше 25 %.</w:t>
      </w:r>
    </w:p>
    <w:p w14:paraId="00000076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Група визначається одночасно для всіх НУ / ВВНЗ / ЗВО окремо для НУ та для ВВНЗ / ЗВО.</w:t>
      </w:r>
    </w:p>
    <w:p w14:paraId="00000077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випадку, коли розраховане значення атестаційної оцінки перевищує 100 %, її значення приймається рівним 100 %.</w:t>
      </w:r>
    </w:p>
    <w:p w14:paraId="00000078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9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НУ, віднесені до групи Г, вважаються такими, що не пройшли державну атестацію.</w:t>
      </w:r>
    </w:p>
    <w:p w14:paraId="0000007A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ВВНЗ / ЗВО, які за науковим напрямом "Безпековий" віднесені до групи Г, вважаються такими, що не пройшли державну атестацію за цим напрямом.</w:t>
      </w:r>
    </w:p>
    <w:p w14:paraId="0000007B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C" w14:textId="77777777" w:rsidR="00533401" w:rsidRDefault="002A0B8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НУ / ВВНЗ / ЗВО, що пройшли державну атестацію, МОН видає свідоцтво про державну атестацію наукової установи / закладу вищої освіти за формою, наведеною у додатку 9 до Методики А.</w:t>
      </w:r>
    </w:p>
    <w:p w14:paraId="0000007D" w14:textId="77777777" w:rsidR="00533401" w:rsidRDefault="0053340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E" w14:textId="77777777" w:rsidR="00533401" w:rsidRDefault="00533401">
      <w:pPr>
        <w:tabs>
          <w:tab w:val="left" w:pos="1134"/>
        </w:tabs>
        <w:spacing w:after="0" w:line="252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000007F" w14:textId="77777777" w:rsidR="00533401" w:rsidRDefault="002A0B8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Генеральний директор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директорату розвитку науки МОН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Григорій МОЗОЛЕВИЧ</w:t>
      </w:r>
    </w:p>
    <w:p w14:paraId="00000080" w14:textId="77777777" w:rsidR="00533401" w:rsidRDefault="00533401">
      <w:pPr>
        <w:tabs>
          <w:tab w:val="left" w:pos="1134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81" w14:textId="77777777" w:rsidR="00533401" w:rsidRDefault="002A0B8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Т. в. о. директора департаменту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військової освіти і науки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Міноборони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Максим КАС'ЯНЕНКО</w:t>
      </w:r>
    </w:p>
    <w:p w14:paraId="00000082" w14:textId="77777777" w:rsidR="00533401" w:rsidRDefault="00533401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83" w14:textId="77777777" w:rsidR="00533401" w:rsidRDefault="002A0B8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Директор Департаменту освіти,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науки та спорту МВС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Олександр ТАРАСЕНКО</w:t>
      </w:r>
    </w:p>
    <w:p w14:paraId="00000084" w14:textId="77777777" w:rsidR="00533401" w:rsidRDefault="00533401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85" w14:textId="77777777" w:rsidR="00533401" w:rsidRDefault="002A0B8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 Департаменту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організаційного забезпечення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та планування Адміністрації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Держспецзв'язку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Костянтин ЦМИКАЛ</w:t>
      </w:r>
    </w:p>
    <w:p w14:paraId="00000086" w14:textId="77777777" w:rsidR="00533401" w:rsidRDefault="002A0B8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87" w14:textId="77777777" w:rsidR="00533401" w:rsidRDefault="002A0B8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Заступник Голови </w:t>
      </w:r>
    </w:p>
    <w:p w14:paraId="00000088" w14:textId="3BB74359" w:rsidR="00533401" w:rsidRDefault="002A0B8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Служби безпеки України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Андрій ТУПІКОВ</w:t>
      </w:r>
    </w:p>
    <w:sectPr w:rsidR="00533401" w:rsidSect="002212F4">
      <w:headerReference w:type="default" r:id="rId7"/>
      <w:pgSz w:w="11906" w:h="16838"/>
      <w:pgMar w:top="1134" w:right="680" w:bottom="1134" w:left="153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90E4C" w14:textId="77777777" w:rsidR="00AE55C9" w:rsidRDefault="002A0B8E">
      <w:pPr>
        <w:spacing w:after="0" w:line="240" w:lineRule="auto"/>
      </w:pPr>
      <w:r>
        <w:separator/>
      </w:r>
    </w:p>
  </w:endnote>
  <w:endnote w:type="continuationSeparator" w:id="0">
    <w:p w14:paraId="79C96178" w14:textId="77777777" w:rsidR="00AE55C9" w:rsidRDefault="002A0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966CD48-DCE0-4D70-BC4D-2499DF54F898}"/>
    <w:embedBold r:id="rId2" w:fontKey="{52090B80-37C0-4F40-8960-203106D94E1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EBE1C94-E477-4CD5-8374-7C8B20BA52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A668377-2329-4138-BE11-E84AD8FA57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C2AFE" w14:textId="77777777" w:rsidR="00AE55C9" w:rsidRDefault="002A0B8E">
      <w:pPr>
        <w:spacing w:after="0" w:line="240" w:lineRule="auto"/>
      </w:pPr>
      <w:r>
        <w:separator/>
      </w:r>
    </w:p>
  </w:footnote>
  <w:footnote w:type="continuationSeparator" w:id="0">
    <w:p w14:paraId="7F4BF643" w14:textId="77777777" w:rsidR="00AE55C9" w:rsidRDefault="002A0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9" w14:textId="7E4EBC95" w:rsidR="00533401" w:rsidRDefault="002A0B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04861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0</w:t>
    </w:r>
  </w:p>
  <w:p w14:paraId="0000008A" w14:textId="77777777" w:rsidR="00533401" w:rsidRDefault="00533401">
    <w:pPr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401"/>
    <w:rsid w:val="00010E47"/>
    <w:rsid w:val="002212F4"/>
    <w:rsid w:val="002A0B8E"/>
    <w:rsid w:val="00316C16"/>
    <w:rsid w:val="00533401"/>
    <w:rsid w:val="007D3BC1"/>
    <w:rsid w:val="008B4DA9"/>
    <w:rsid w:val="00AE55C9"/>
    <w:rsid w:val="00B31147"/>
    <w:rsid w:val="00F0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938BF"/>
  <w15:docId w15:val="{3365923B-A9B3-44E6-A418-09C1ED15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4s5RaRk63vDbuuZi3LglIujNtA==">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9809</Words>
  <Characters>5592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Хименко Олег Андрійович</dc:creator>
  <cp:lastModifiedBy>Хименко Олег Андрійович</cp:lastModifiedBy>
  <cp:revision>6</cp:revision>
  <dcterms:created xsi:type="dcterms:W3CDTF">2026-04-22T15:01:00Z</dcterms:created>
  <dcterms:modified xsi:type="dcterms:W3CDTF">2026-04-24T15:04:00Z</dcterms:modified>
</cp:coreProperties>
</file>