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АНАЛІЗ РЕГУЛЯТОРНОГО ВПЛИВУ</w:t>
      </w:r>
    </w:p>
    <w:p w:rsidR="00AF149D" w:rsidRPr="00B32392" w:rsidRDefault="00124845"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до </w:t>
      </w:r>
      <w:proofErr w:type="spellStart"/>
      <w:r w:rsidRPr="00B32392">
        <w:rPr>
          <w:rFonts w:ascii="Times New Roman" w:eastAsia="Times New Roman" w:hAnsi="Times New Roman" w:cs="Times New Roman"/>
          <w:b/>
          <w:sz w:val="28"/>
          <w:szCs w:val="28"/>
        </w:rPr>
        <w:t>проєкту</w:t>
      </w:r>
      <w:proofErr w:type="spellEnd"/>
      <w:r w:rsidRPr="00B32392">
        <w:rPr>
          <w:rFonts w:ascii="Times New Roman" w:eastAsia="Times New Roman" w:hAnsi="Times New Roman" w:cs="Times New Roman"/>
          <w:b/>
          <w:sz w:val="28"/>
          <w:szCs w:val="28"/>
        </w:rPr>
        <w:t xml:space="preserve"> </w:t>
      </w:r>
      <w:r w:rsidR="007554DC">
        <w:rPr>
          <w:rFonts w:ascii="Times New Roman" w:eastAsia="Times New Roman" w:hAnsi="Times New Roman" w:cs="Times New Roman"/>
          <w:b/>
          <w:sz w:val="28"/>
          <w:szCs w:val="28"/>
        </w:rPr>
        <w:t>постанови Кабінету Міністрів</w:t>
      </w:r>
      <w:r w:rsidRPr="00B32392">
        <w:rPr>
          <w:rFonts w:ascii="Times New Roman" w:eastAsia="Times New Roman" w:hAnsi="Times New Roman" w:cs="Times New Roman"/>
          <w:b/>
          <w:sz w:val="28"/>
          <w:szCs w:val="28"/>
        </w:rPr>
        <w:t xml:space="preserve"> України </w:t>
      </w:r>
      <w:r w:rsidR="00716C69" w:rsidRPr="00B32392">
        <w:rPr>
          <w:rFonts w:ascii="Times New Roman" w:eastAsia="Times New Roman" w:hAnsi="Times New Roman" w:cs="Times New Roman"/>
          <w:b/>
          <w:sz w:val="28"/>
          <w:szCs w:val="28"/>
        </w:rPr>
        <w:t>«</w:t>
      </w:r>
      <w:r w:rsidR="007554DC">
        <w:rPr>
          <w:rFonts w:ascii="Times New Roman" w:eastAsia="Times New Roman" w:hAnsi="Times New Roman" w:cs="Times New Roman"/>
          <w:b/>
          <w:sz w:val="28"/>
          <w:szCs w:val="28"/>
        </w:rPr>
        <w:t xml:space="preserve">Деякі питання </w:t>
      </w:r>
      <w:r w:rsidR="00C65262">
        <w:rPr>
          <w:rFonts w:ascii="Times New Roman" w:eastAsia="Times New Roman" w:hAnsi="Times New Roman" w:cs="Times New Roman"/>
          <w:b/>
          <w:sz w:val="28"/>
          <w:szCs w:val="28"/>
        </w:rPr>
        <w:t>управління</w:t>
      </w:r>
      <w:r w:rsidR="007554DC">
        <w:rPr>
          <w:rFonts w:ascii="Times New Roman" w:eastAsia="Times New Roman" w:hAnsi="Times New Roman" w:cs="Times New Roman"/>
          <w:b/>
          <w:sz w:val="28"/>
          <w:szCs w:val="28"/>
        </w:rPr>
        <w:t xml:space="preserve"> державни</w:t>
      </w:r>
      <w:r w:rsidR="00C65262">
        <w:rPr>
          <w:rFonts w:ascii="Times New Roman" w:eastAsia="Times New Roman" w:hAnsi="Times New Roman" w:cs="Times New Roman"/>
          <w:b/>
          <w:sz w:val="28"/>
          <w:szCs w:val="28"/>
        </w:rPr>
        <w:t>ми</w:t>
      </w:r>
      <w:r w:rsidR="007554DC">
        <w:rPr>
          <w:rFonts w:ascii="Times New Roman" w:eastAsia="Times New Roman" w:hAnsi="Times New Roman" w:cs="Times New Roman"/>
          <w:b/>
          <w:sz w:val="28"/>
          <w:szCs w:val="28"/>
        </w:rPr>
        <w:t xml:space="preserve"> наукови</w:t>
      </w:r>
      <w:r w:rsidR="00C65262">
        <w:rPr>
          <w:rFonts w:ascii="Times New Roman" w:eastAsia="Times New Roman" w:hAnsi="Times New Roman" w:cs="Times New Roman"/>
          <w:b/>
          <w:sz w:val="28"/>
          <w:szCs w:val="28"/>
        </w:rPr>
        <w:t>ми</w:t>
      </w:r>
      <w:r w:rsidR="007554DC">
        <w:rPr>
          <w:rFonts w:ascii="Times New Roman" w:eastAsia="Times New Roman" w:hAnsi="Times New Roman" w:cs="Times New Roman"/>
          <w:b/>
          <w:sz w:val="28"/>
          <w:szCs w:val="28"/>
        </w:rPr>
        <w:t xml:space="preserve"> установ</w:t>
      </w:r>
      <w:r w:rsidR="00C65262">
        <w:rPr>
          <w:rFonts w:ascii="Times New Roman" w:eastAsia="Times New Roman" w:hAnsi="Times New Roman" w:cs="Times New Roman"/>
          <w:b/>
          <w:sz w:val="28"/>
          <w:szCs w:val="28"/>
        </w:rPr>
        <w:t>ами</w:t>
      </w:r>
      <w:r w:rsidR="00716C69" w:rsidRPr="00B32392">
        <w:rPr>
          <w:rFonts w:ascii="Times New Roman" w:eastAsia="Times New Roman" w:hAnsi="Times New Roman" w:cs="Times New Roman"/>
          <w:b/>
          <w:sz w:val="28"/>
          <w:szCs w:val="28"/>
        </w:rPr>
        <w:t>»</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b/>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 Визначення проблеми</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sz w:val="28"/>
          <w:szCs w:val="28"/>
        </w:rPr>
      </w:pPr>
    </w:p>
    <w:p w:rsidR="00C05DD0" w:rsidRPr="00C05DD0" w:rsidRDefault="00C05DD0" w:rsidP="00C05DD0">
      <w:pPr>
        <w:shd w:val="clear" w:color="auto" w:fill="FFFFFF"/>
        <w:spacing w:after="0" w:line="240" w:lineRule="auto"/>
        <w:ind w:firstLine="709"/>
        <w:jc w:val="both"/>
        <w:rPr>
          <w:rFonts w:ascii="Times New Roman" w:eastAsia="Times New Roman" w:hAnsi="Times New Roman" w:cs="Times New Roman"/>
          <w:sz w:val="28"/>
          <w:szCs w:val="28"/>
        </w:rPr>
      </w:pPr>
      <w:r w:rsidRPr="00C05DD0">
        <w:rPr>
          <w:rFonts w:ascii="Times New Roman" w:eastAsia="Times New Roman" w:hAnsi="Times New Roman" w:cs="Times New Roman"/>
          <w:sz w:val="28"/>
          <w:szCs w:val="28"/>
        </w:rPr>
        <w:t>У сфері управління державними науковими установами України існує низка системних проблем нормативно-правового та організаційного характеру, що знижують ефективність управління науковими установами та використання державних ресурсів у сфері наук</w:t>
      </w:r>
      <w:r w:rsidR="00F63288">
        <w:rPr>
          <w:rFonts w:ascii="Times New Roman" w:eastAsia="Times New Roman" w:hAnsi="Times New Roman" w:cs="Times New Roman"/>
          <w:sz w:val="28"/>
          <w:szCs w:val="28"/>
        </w:rPr>
        <w:t>ової і науково-технічної діяльності</w:t>
      </w:r>
      <w:r w:rsidRPr="00C05DD0">
        <w:rPr>
          <w:rFonts w:ascii="Times New Roman" w:eastAsia="Times New Roman" w:hAnsi="Times New Roman" w:cs="Times New Roman"/>
          <w:sz w:val="28"/>
          <w:szCs w:val="28"/>
        </w:rPr>
        <w:t>.</w:t>
      </w:r>
    </w:p>
    <w:p w:rsidR="00C05DD0" w:rsidRPr="00C05DD0" w:rsidRDefault="00C05DD0" w:rsidP="00C05DD0">
      <w:pPr>
        <w:shd w:val="clear" w:color="auto" w:fill="FFFFFF"/>
        <w:spacing w:after="0" w:line="240" w:lineRule="auto"/>
        <w:ind w:firstLine="709"/>
        <w:jc w:val="both"/>
        <w:rPr>
          <w:rFonts w:ascii="Times New Roman" w:eastAsia="Times New Roman" w:hAnsi="Times New Roman" w:cs="Times New Roman"/>
          <w:sz w:val="28"/>
          <w:szCs w:val="28"/>
        </w:rPr>
      </w:pPr>
      <w:r w:rsidRPr="00C05DD0">
        <w:rPr>
          <w:rFonts w:ascii="Times New Roman" w:eastAsia="Times New Roman" w:hAnsi="Times New Roman" w:cs="Times New Roman"/>
          <w:sz w:val="28"/>
          <w:szCs w:val="28"/>
        </w:rPr>
        <w:t>Чинне регулювання процедур обрання та призначення керівників державних наукових установ базується на положеннях постанови Кабінету Міністрів України від 14 грудня 2016 р</w:t>
      </w:r>
      <w:r w:rsidR="006A15D7">
        <w:rPr>
          <w:rFonts w:ascii="Times New Roman" w:eastAsia="Times New Roman" w:hAnsi="Times New Roman" w:cs="Times New Roman"/>
          <w:sz w:val="28"/>
          <w:szCs w:val="28"/>
        </w:rPr>
        <w:t>оку</w:t>
      </w:r>
      <w:r w:rsidRPr="00C05DD0">
        <w:rPr>
          <w:rFonts w:ascii="Times New Roman" w:eastAsia="Times New Roman" w:hAnsi="Times New Roman" w:cs="Times New Roman"/>
          <w:sz w:val="28"/>
          <w:szCs w:val="28"/>
        </w:rPr>
        <w:t xml:space="preserve"> №</w:t>
      </w:r>
      <w:r w:rsidR="00F63288">
        <w:rPr>
          <w:rFonts w:ascii="Times New Roman" w:eastAsia="Times New Roman" w:hAnsi="Times New Roman" w:cs="Times New Roman"/>
          <w:sz w:val="28"/>
          <w:szCs w:val="28"/>
        </w:rPr>
        <w:t> </w:t>
      </w:r>
      <w:r w:rsidRPr="00C05DD0">
        <w:rPr>
          <w:rFonts w:ascii="Times New Roman" w:eastAsia="Times New Roman" w:hAnsi="Times New Roman" w:cs="Times New Roman"/>
          <w:sz w:val="28"/>
          <w:szCs w:val="28"/>
        </w:rPr>
        <w:t>998 «Деякі питання обрання та призначення керівника державної наукової установи». З моменту її прийняття законодавство у сфері наукової</w:t>
      </w:r>
      <w:r w:rsidR="00F63288">
        <w:rPr>
          <w:rFonts w:ascii="Times New Roman" w:eastAsia="Times New Roman" w:hAnsi="Times New Roman" w:cs="Times New Roman"/>
          <w:sz w:val="28"/>
          <w:szCs w:val="28"/>
        </w:rPr>
        <w:t xml:space="preserve"> і науково-технічної діяльності</w:t>
      </w:r>
      <w:r w:rsidRPr="00C05DD0">
        <w:rPr>
          <w:rFonts w:ascii="Times New Roman" w:eastAsia="Times New Roman" w:hAnsi="Times New Roman" w:cs="Times New Roman"/>
          <w:sz w:val="28"/>
          <w:szCs w:val="28"/>
        </w:rPr>
        <w:t xml:space="preserve"> та суміжних правових сферах зазнало змін. Зокрема, були оновлені положення Закону України «Про наукову і науково-технічну діяльність», прийнято Закон України «Про академічну доброчесність», </w:t>
      </w:r>
      <w:r w:rsidR="00F63288" w:rsidRPr="00C05DD0">
        <w:rPr>
          <w:rFonts w:ascii="Times New Roman" w:eastAsia="Times New Roman" w:hAnsi="Times New Roman" w:cs="Times New Roman"/>
          <w:sz w:val="28"/>
          <w:szCs w:val="28"/>
        </w:rPr>
        <w:t xml:space="preserve">Закон України </w:t>
      </w:r>
      <w:r w:rsidRPr="00C05DD0">
        <w:rPr>
          <w:rFonts w:ascii="Times New Roman" w:eastAsia="Times New Roman" w:hAnsi="Times New Roman" w:cs="Times New Roman"/>
          <w:sz w:val="28"/>
          <w:szCs w:val="28"/>
        </w:rPr>
        <w:t>«Про забезпечення функціонування української мови як державної»</w:t>
      </w:r>
      <w:r w:rsidR="00F63288">
        <w:rPr>
          <w:rFonts w:ascii="Times New Roman" w:eastAsia="Times New Roman" w:hAnsi="Times New Roman" w:cs="Times New Roman"/>
          <w:sz w:val="28"/>
          <w:szCs w:val="28"/>
        </w:rPr>
        <w:t xml:space="preserve"> та </w:t>
      </w:r>
      <w:r w:rsidR="00F63288" w:rsidRPr="00C05DD0">
        <w:rPr>
          <w:rFonts w:ascii="Times New Roman" w:eastAsia="Times New Roman" w:hAnsi="Times New Roman" w:cs="Times New Roman"/>
          <w:sz w:val="28"/>
          <w:szCs w:val="28"/>
        </w:rPr>
        <w:t>Закон України</w:t>
      </w:r>
      <w:r w:rsidR="00F63288">
        <w:rPr>
          <w:rFonts w:ascii="Times New Roman" w:eastAsia="Times New Roman" w:hAnsi="Times New Roman" w:cs="Times New Roman"/>
          <w:sz w:val="28"/>
          <w:szCs w:val="28"/>
        </w:rPr>
        <w:t xml:space="preserve"> «Про адміністративну процедуру»</w:t>
      </w:r>
      <w:r w:rsidRPr="00C05DD0">
        <w:rPr>
          <w:rFonts w:ascii="Times New Roman" w:eastAsia="Times New Roman" w:hAnsi="Times New Roman" w:cs="Times New Roman"/>
          <w:sz w:val="28"/>
          <w:szCs w:val="28"/>
        </w:rPr>
        <w:t xml:space="preserve">. Положення зазначених актів не враховані у чинному підзаконному регулюванні процедур обрання та діяльності керівників державних наукових установ, що зумовлює необхідність його актуалізації. </w:t>
      </w:r>
    </w:p>
    <w:p w:rsidR="00C05DD0" w:rsidRPr="00C05DD0" w:rsidRDefault="00C05DD0" w:rsidP="00C05DD0">
      <w:pPr>
        <w:shd w:val="clear" w:color="auto" w:fill="FFFFFF"/>
        <w:spacing w:after="0" w:line="240" w:lineRule="auto"/>
        <w:ind w:firstLine="709"/>
        <w:jc w:val="both"/>
        <w:rPr>
          <w:rFonts w:ascii="Times New Roman" w:eastAsia="Times New Roman" w:hAnsi="Times New Roman" w:cs="Times New Roman"/>
          <w:sz w:val="28"/>
          <w:szCs w:val="28"/>
        </w:rPr>
      </w:pPr>
      <w:r w:rsidRPr="00C05DD0">
        <w:rPr>
          <w:rFonts w:ascii="Times New Roman" w:eastAsia="Times New Roman" w:hAnsi="Times New Roman" w:cs="Times New Roman"/>
          <w:sz w:val="28"/>
          <w:szCs w:val="28"/>
        </w:rPr>
        <w:t xml:space="preserve">Крім того, Закон України «Про наукову і науково-технічну діяльність» встановлює загальні вимоги щодо контрактної форми призначення керівників державних наукових установ та передбачає їх звітування, однак не визначає єдиної методології моніторингу та оцінювання результатів їх діяльності. Унаслідок цього органи управління застосовують різні підходи до оцінювання ефективності роботи керівників, що призводить до правової невизначеності, нерівності умов для керівників різних установ та підвищує ризики суб’єктивності при прийнятті управлінських рішень. </w:t>
      </w:r>
    </w:p>
    <w:p w:rsidR="00C05DD0" w:rsidRPr="00C05DD0" w:rsidRDefault="00C05DD0" w:rsidP="00C05DD0">
      <w:pPr>
        <w:shd w:val="clear" w:color="auto" w:fill="FFFFFF"/>
        <w:spacing w:after="0" w:line="240" w:lineRule="auto"/>
        <w:ind w:firstLine="709"/>
        <w:jc w:val="both"/>
        <w:rPr>
          <w:rFonts w:ascii="Times New Roman" w:eastAsia="Times New Roman" w:hAnsi="Times New Roman" w:cs="Times New Roman"/>
          <w:sz w:val="28"/>
          <w:szCs w:val="28"/>
        </w:rPr>
      </w:pPr>
      <w:r w:rsidRPr="00C05DD0">
        <w:rPr>
          <w:rFonts w:ascii="Times New Roman" w:eastAsia="Times New Roman" w:hAnsi="Times New Roman" w:cs="Times New Roman"/>
          <w:sz w:val="28"/>
          <w:szCs w:val="28"/>
        </w:rPr>
        <w:t>Додатковою проблемою є відсутність уніфікованого механізму щорічного звітування керівників державних наукових установ, що ускладнює здійснення системного аналізу результатів діяльності установ, порівняння їх ефективності та прийняття управлінських рішень органами управління. Відсутність єдиної структури звітності та прозорих процедур її розгляду обмежує можливості для належної підзвітності керівників перед трудовими колективами</w:t>
      </w:r>
      <w:r w:rsidR="00F63288">
        <w:rPr>
          <w:rFonts w:ascii="Times New Roman" w:eastAsia="Times New Roman" w:hAnsi="Times New Roman" w:cs="Times New Roman"/>
          <w:sz w:val="28"/>
          <w:szCs w:val="28"/>
        </w:rPr>
        <w:t xml:space="preserve"> наукових працівників</w:t>
      </w:r>
      <w:r w:rsidRPr="00C05DD0">
        <w:rPr>
          <w:rFonts w:ascii="Times New Roman" w:eastAsia="Times New Roman" w:hAnsi="Times New Roman" w:cs="Times New Roman"/>
          <w:sz w:val="28"/>
          <w:szCs w:val="28"/>
        </w:rPr>
        <w:t>, органами управління та суспільством.</w:t>
      </w:r>
    </w:p>
    <w:p w:rsidR="00C05DD0" w:rsidRPr="00C05DD0" w:rsidRDefault="00C05DD0" w:rsidP="00C05DD0">
      <w:pPr>
        <w:shd w:val="clear" w:color="auto" w:fill="FFFFFF"/>
        <w:spacing w:after="0" w:line="240" w:lineRule="auto"/>
        <w:ind w:firstLine="709"/>
        <w:jc w:val="both"/>
        <w:rPr>
          <w:rFonts w:ascii="Times New Roman" w:eastAsia="Times New Roman" w:hAnsi="Times New Roman" w:cs="Times New Roman"/>
          <w:sz w:val="28"/>
          <w:szCs w:val="28"/>
        </w:rPr>
      </w:pPr>
      <w:r w:rsidRPr="00C05DD0">
        <w:rPr>
          <w:rFonts w:ascii="Times New Roman" w:eastAsia="Times New Roman" w:hAnsi="Times New Roman" w:cs="Times New Roman"/>
          <w:sz w:val="28"/>
          <w:szCs w:val="28"/>
        </w:rPr>
        <w:t xml:space="preserve">Також на практиці відсутній системний підхід до застосування </w:t>
      </w:r>
      <w:proofErr w:type="spellStart"/>
      <w:r w:rsidRPr="00C05DD0">
        <w:rPr>
          <w:rFonts w:ascii="Times New Roman" w:eastAsia="Times New Roman" w:hAnsi="Times New Roman" w:cs="Times New Roman"/>
          <w:sz w:val="28"/>
          <w:szCs w:val="28"/>
        </w:rPr>
        <w:t>результатоорієнтованих</w:t>
      </w:r>
      <w:proofErr w:type="spellEnd"/>
      <w:r w:rsidRPr="00C05DD0">
        <w:rPr>
          <w:rFonts w:ascii="Times New Roman" w:eastAsia="Times New Roman" w:hAnsi="Times New Roman" w:cs="Times New Roman"/>
          <w:sz w:val="28"/>
          <w:szCs w:val="28"/>
        </w:rPr>
        <w:t xml:space="preserve"> інструментів управління діяльністю керівників державних наукових установ, зокрема системи ключових показників результативності (</w:t>
      </w:r>
      <w:r w:rsidR="00C56521">
        <w:rPr>
          <w:rFonts w:ascii="Times New Roman" w:eastAsia="Times New Roman" w:hAnsi="Times New Roman" w:cs="Times New Roman"/>
          <w:sz w:val="28"/>
          <w:szCs w:val="28"/>
        </w:rPr>
        <w:t xml:space="preserve">далі – </w:t>
      </w:r>
      <w:r w:rsidRPr="00C05DD0">
        <w:rPr>
          <w:rFonts w:ascii="Times New Roman" w:eastAsia="Times New Roman" w:hAnsi="Times New Roman" w:cs="Times New Roman"/>
          <w:sz w:val="28"/>
          <w:szCs w:val="28"/>
        </w:rPr>
        <w:t xml:space="preserve">КРІ), які широко застосовуються у сучасній міжнародній практиці управління публічними науковими організаціями. Відсутність таких інструментів ускладнює встановлення чіткого зв’язку між стратегічними цілями розвитку наукових установ та персональною </w:t>
      </w:r>
      <w:r w:rsidRPr="00C05DD0">
        <w:rPr>
          <w:rFonts w:ascii="Times New Roman" w:eastAsia="Times New Roman" w:hAnsi="Times New Roman" w:cs="Times New Roman"/>
          <w:sz w:val="28"/>
          <w:szCs w:val="28"/>
        </w:rPr>
        <w:lastRenderedPageBreak/>
        <w:t xml:space="preserve">відповідальністю їх керівників за досягнення конкретних вимірюваних результатів. </w:t>
      </w:r>
    </w:p>
    <w:p w:rsidR="00F63288" w:rsidRPr="00221984" w:rsidRDefault="00F63288" w:rsidP="00F63288">
      <w:pPr>
        <w:shd w:val="clear" w:color="auto" w:fill="FFFFFF"/>
        <w:spacing w:after="0" w:line="240" w:lineRule="auto"/>
        <w:ind w:firstLine="709"/>
        <w:jc w:val="both"/>
        <w:rPr>
          <w:rFonts w:ascii="Times New Roman" w:eastAsia="Times New Roman" w:hAnsi="Times New Roman" w:cs="Times New Roman"/>
          <w:spacing w:val="-4"/>
          <w:sz w:val="28"/>
          <w:szCs w:val="28"/>
        </w:rPr>
      </w:pPr>
      <w:r w:rsidRPr="00221984">
        <w:rPr>
          <w:rFonts w:ascii="Times New Roman" w:eastAsia="Times New Roman" w:hAnsi="Times New Roman" w:cs="Times New Roman"/>
          <w:spacing w:val="-4"/>
          <w:sz w:val="28"/>
          <w:szCs w:val="28"/>
        </w:rPr>
        <w:t xml:space="preserve">Впровадження положень цього </w:t>
      </w:r>
      <w:proofErr w:type="spellStart"/>
      <w:r w:rsidRPr="00221984">
        <w:rPr>
          <w:rFonts w:ascii="Times New Roman" w:eastAsia="Times New Roman" w:hAnsi="Times New Roman" w:cs="Times New Roman"/>
          <w:spacing w:val="-4"/>
          <w:sz w:val="28"/>
          <w:szCs w:val="28"/>
        </w:rPr>
        <w:t>акта</w:t>
      </w:r>
      <w:proofErr w:type="spellEnd"/>
      <w:r w:rsidRPr="00221984">
        <w:rPr>
          <w:rFonts w:ascii="Times New Roman" w:eastAsia="Times New Roman" w:hAnsi="Times New Roman" w:cs="Times New Roman"/>
          <w:spacing w:val="-4"/>
          <w:sz w:val="28"/>
          <w:szCs w:val="28"/>
        </w:rPr>
        <w:t xml:space="preserve"> безпосередньо вплине на значну частину наукової спільноти України. За даними Державної служби статистики України, станом на 2024 рік у сфері виконання наукових досліджень та розробок було задіяно близько 42 670 дослідників, які виконували наукові дослідження у 616 наукових установах і організаціях, з яких 344 наукові установи належать до державного сектору (статистична інформація у сфері наукової та науково-технічної діяльності за 2025 рік відповідно до Плану державних статистичних спостережень на 2026 рік, затвердженого розпорядженням Кабінету Міністрів України від 24 грудня 2025 р</w:t>
      </w:r>
      <w:r w:rsidR="006A15D7" w:rsidRPr="00221984">
        <w:rPr>
          <w:rFonts w:ascii="Times New Roman" w:eastAsia="Times New Roman" w:hAnsi="Times New Roman" w:cs="Times New Roman"/>
          <w:spacing w:val="-4"/>
          <w:sz w:val="28"/>
          <w:szCs w:val="28"/>
        </w:rPr>
        <w:t>оку</w:t>
      </w:r>
      <w:r w:rsidRPr="00221984">
        <w:rPr>
          <w:rFonts w:ascii="Times New Roman" w:eastAsia="Times New Roman" w:hAnsi="Times New Roman" w:cs="Times New Roman"/>
          <w:spacing w:val="-4"/>
          <w:sz w:val="28"/>
          <w:szCs w:val="28"/>
        </w:rPr>
        <w:t xml:space="preserve"> № 1488, буде оприлюднена у травні поточного року).</w:t>
      </w:r>
    </w:p>
    <w:p w:rsidR="00637203" w:rsidRPr="00637203" w:rsidRDefault="006A15D7" w:rsidP="00C05DD0">
      <w:pPr>
        <w:shd w:val="clear" w:color="auto" w:fill="FFFFFF"/>
        <w:spacing w:after="0" w:line="240" w:lineRule="auto"/>
        <w:ind w:firstLine="709"/>
        <w:jc w:val="both"/>
        <w:rPr>
          <w:rFonts w:ascii="Times New Roman" w:eastAsia="Times New Roman" w:hAnsi="Times New Roman" w:cs="Times New Roman"/>
          <w:sz w:val="28"/>
          <w:szCs w:val="28"/>
        </w:rPr>
      </w:pPr>
      <w:r w:rsidRPr="00637203">
        <w:rPr>
          <w:rFonts w:ascii="Times New Roman" w:eastAsia="Times New Roman" w:hAnsi="Times New Roman" w:cs="Times New Roman"/>
          <w:sz w:val="28"/>
          <w:szCs w:val="28"/>
        </w:rPr>
        <w:t>З огляду на зазначене</w:t>
      </w:r>
      <w:r w:rsidR="00C05DD0" w:rsidRPr="00C05DD0">
        <w:rPr>
          <w:rFonts w:ascii="Times New Roman" w:eastAsia="Times New Roman" w:hAnsi="Times New Roman" w:cs="Times New Roman"/>
          <w:sz w:val="28"/>
          <w:szCs w:val="28"/>
        </w:rPr>
        <w:t xml:space="preserve">, існуюче нормативно-правове регулювання не забезпечує належного рівня прозорості, підзвітності та </w:t>
      </w:r>
      <w:proofErr w:type="spellStart"/>
      <w:r w:rsidR="00C05DD0" w:rsidRPr="00C05DD0">
        <w:rPr>
          <w:rFonts w:ascii="Times New Roman" w:eastAsia="Times New Roman" w:hAnsi="Times New Roman" w:cs="Times New Roman"/>
          <w:sz w:val="28"/>
          <w:szCs w:val="28"/>
        </w:rPr>
        <w:t>результатоорієнтованості</w:t>
      </w:r>
      <w:proofErr w:type="spellEnd"/>
      <w:r w:rsidR="00C05DD0" w:rsidRPr="00C05DD0">
        <w:rPr>
          <w:rFonts w:ascii="Times New Roman" w:eastAsia="Times New Roman" w:hAnsi="Times New Roman" w:cs="Times New Roman"/>
          <w:sz w:val="28"/>
          <w:szCs w:val="28"/>
        </w:rPr>
        <w:t xml:space="preserve"> управління державними науковими установами. Наявність зазначених проблем зумовлює необхідність удосконалення підзаконного регулювання процедур обрання керівників, запровадження уніфікованих механізмів звітування та оцінювання їх діяльності, а також впровадження системи ключових показників ефективності, що і передбачається </w:t>
      </w:r>
      <w:proofErr w:type="spellStart"/>
      <w:r w:rsidR="00C05DD0" w:rsidRPr="00C05DD0">
        <w:rPr>
          <w:rFonts w:ascii="Times New Roman" w:eastAsia="Times New Roman" w:hAnsi="Times New Roman" w:cs="Times New Roman"/>
          <w:sz w:val="28"/>
          <w:szCs w:val="28"/>
        </w:rPr>
        <w:t>проєктом</w:t>
      </w:r>
      <w:proofErr w:type="spellEnd"/>
      <w:r w:rsidR="00C05DD0" w:rsidRPr="00C05DD0">
        <w:rPr>
          <w:rFonts w:ascii="Times New Roman" w:eastAsia="Times New Roman" w:hAnsi="Times New Roman" w:cs="Times New Roman"/>
          <w:sz w:val="28"/>
          <w:szCs w:val="28"/>
        </w:rPr>
        <w:t xml:space="preserve"> постанови Кабінету Міністрів України «Деякі питання </w:t>
      </w:r>
      <w:r w:rsidR="000C301B">
        <w:rPr>
          <w:rFonts w:ascii="Times New Roman" w:eastAsia="Times New Roman" w:hAnsi="Times New Roman" w:cs="Times New Roman"/>
          <w:sz w:val="28"/>
          <w:szCs w:val="28"/>
        </w:rPr>
        <w:t>управління</w:t>
      </w:r>
      <w:r w:rsidR="00C05DD0" w:rsidRPr="00C05DD0">
        <w:rPr>
          <w:rFonts w:ascii="Times New Roman" w:eastAsia="Times New Roman" w:hAnsi="Times New Roman" w:cs="Times New Roman"/>
          <w:sz w:val="28"/>
          <w:szCs w:val="28"/>
        </w:rPr>
        <w:t xml:space="preserve"> державни</w:t>
      </w:r>
      <w:r w:rsidR="000C301B">
        <w:rPr>
          <w:rFonts w:ascii="Times New Roman" w:eastAsia="Times New Roman" w:hAnsi="Times New Roman" w:cs="Times New Roman"/>
          <w:sz w:val="28"/>
          <w:szCs w:val="28"/>
        </w:rPr>
        <w:t>ми</w:t>
      </w:r>
      <w:r w:rsidR="00C05DD0" w:rsidRPr="00C05DD0">
        <w:rPr>
          <w:rFonts w:ascii="Times New Roman" w:eastAsia="Times New Roman" w:hAnsi="Times New Roman" w:cs="Times New Roman"/>
          <w:sz w:val="28"/>
          <w:szCs w:val="28"/>
        </w:rPr>
        <w:t xml:space="preserve"> наукови</w:t>
      </w:r>
      <w:r w:rsidR="000C301B">
        <w:rPr>
          <w:rFonts w:ascii="Times New Roman" w:eastAsia="Times New Roman" w:hAnsi="Times New Roman" w:cs="Times New Roman"/>
          <w:sz w:val="28"/>
          <w:szCs w:val="28"/>
        </w:rPr>
        <w:t>ми</w:t>
      </w:r>
      <w:r w:rsidR="00C05DD0" w:rsidRPr="00C05DD0">
        <w:rPr>
          <w:rFonts w:ascii="Times New Roman" w:eastAsia="Times New Roman" w:hAnsi="Times New Roman" w:cs="Times New Roman"/>
          <w:sz w:val="28"/>
          <w:szCs w:val="28"/>
        </w:rPr>
        <w:t xml:space="preserve"> установ</w:t>
      </w:r>
      <w:r w:rsidR="000C301B">
        <w:rPr>
          <w:rFonts w:ascii="Times New Roman" w:eastAsia="Times New Roman" w:hAnsi="Times New Roman" w:cs="Times New Roman"/>
          <w:sz w:val="28"/>
          <w:szCs w:val="28"/>
        </w:rPr>
        <w:t>ами</w:t>
      </w:r>
      <w:r w:rsidR="00C05DD0" w:rsidRPr="00C05DD0">
        <w:rPr>
          <w:rFonts w:ascii="Times New Roman" w:eastAsia="Times New Roman" w:hAnsi="Times New Roman" w:cs="Times New Roman"/>
          <w:sz w:val="28"/>
          <w:szCs w:val="28"/>
        </w:rPr>
        <w:t>».</w:t>
      </w:r>
    </w:p>
    <w:p w:rsidR="00F63288" w:rsidRDefault="00F63288" w:rsidP="0063720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D747E3" w:rsidP="00D747E3">
      <w:pPr>
        <w:shd w:val="clear" w:color="auto" w:fill="FFFFFF"/>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Основні групи (підгрупи), на які проблема справляє вплив</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b/>
          <w:sz w:val="28"/>
          <w:szCs w:val="28"/>
        </w:rPr>
      </w:pPr>
    </w:p>
    <w:tbl>
      <w:tblPr>
        <w:tblStyle w:val="a5"/>
        <w:tblW w:w="9639" w:type="dxa"/>
        <w:tblInd w:w="0" w:type="dxa"/>
        <w:tblLayout w:type="fixed"/>
        <w:tblLook w:val="0400" w:firstRow="0" w:lastRow="0" w:firstColumn="0" w:lastColumn="0" w:noHBand="0" w:noVBand="1"/>
      </w:tblPr>
      <w:tblGrid>
        <w:gridCol w:w="4381"/>
        <w:gridCol w:w="2823"/>
        <w:gridCol w:w="2435"/>
      </w:tblGrid>
      <w:tr w:rsidR="00D747E3" w:rsidRPr="00B32392">
        <w:tc>
          <w:tcPr>
            <w:tcW w:w="4381"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ind w:firstLine="709"/>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Групи (підгрупи)</w:t>
            </w:r>
          </w:p>
        </w:tc>
        <w:tc>
          <w:tcPr>
            <w:tcW w:w="2823"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Так</w:t>
            </w:r>
          </w:p>
        </w:tc>
        <w:tc>
          <w:tcPr>
            <w:tcW w:w="2435"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Ні</w:t>
            </w:r>
          </w:p>
        </w:tc>
      </w:tr>
      <w:tr w:rsidR="00D747E3" w:rsidRPr="00B32392">
        <w:tc>
          <w:tcPr>
            <w:tcW w:w="4381"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Громадяни</w:t>
            </w:r>
          </w:p>
        </w:tc>
        <w:tc>
          <w:tcPr>
            <w:tcW w:w="2823"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Держава</w:t>
            </w:r>
          </w:p>
        </w:tc>
        <w:tc>
          <w:tcPr>
            <w:tcW w:w="282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Суб’єкти господарювання,</w:t>
            </w:r>
          </w:p>
        </w:tc>
        <w:tc>
          <w:tcPr>
            <w:tcW w:w="282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у тому числі суб’єкти малого підприємництва*</w:t>
            </w:r>
          </w:p>
        </w:tc>
        <w:tc>
          <w:tcPr>
            <w:tcW w:w="2823" w:type="dxa"/>
            <w:tcBorders>
              <w:top w:val="single" w:sz="4" w:space="0" w:color="000000"/>
              <w:left w:val="single" w:sz="4" w:space="0" w:color="000000"/>
              <w:bottom w:val="single" w:sz="4" w:space="0" w:color="000000"/>
              <w:right w:val="single" w:sz="4" w:space="0" w:color="000000"/>
            </w:tcBorders>
          </w:tcPr>
          <w:p w:rsidR="00AF149D" w:rsidRPr="00221984" w:rsidRDefault="00221984" w:rsidP="00D747E3">
            <w:pPr>
              <w:spacing w:after="0" w:line="240" w:lineRule="auto"/>
              <w:ind w:hanging="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bl>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482702" w:rsidRPr="00482702" w:rsidRDefault="00716C69" w:rsidP="00482702">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b/>
          <w:sz w:val="28"/>
          <w:szCs w:val="28"/>
        </w:rPr>
        <w:t xml:space="preserve">Обґрунтування неможливості вирішення проблеми за допомогою ринкових механізмів: </w:t>
      </w:r>
      <w:r w:rsidR="00482702" w:rsidRPr="00482702">
        <w:rPr>
          <w:rFonts w:ascii="Times New Roman" w:eastAsia="Times New Roman" w:hAnsi="Times New Roman" w:cs="Times New Roman"/>
          <w:sz w:val="28"/>
          <w:szCs w:val="28"/>
        </w:rPr>
        <w:t xml:space="preserve">Вирішення зазначеної проблеми не може бути забезпечене за допомогою ринкових механізмів, оскільки вона виникає у сфері управління державними науковими установами, діяльність яких здійснюється у межах публічного сектору та фінансується переважно за рахунок коштів державного бюджету. Питання обрання керівників таких установ, визначення умов їх контракту, порядку звітування та оцінювання результатів діяльності належать до сфери публічно-правового регулювання і не можуть бути врегульовані через конкуренцію </w:t>
      </w:r>
      <w:r w:rsidR="00482702">
        <w:rPr>
          <w:rFonts w:ascii="Times New Roman" w:eastAsia="Times New Roman" w:hAnsi="Times New Roman" w:cs="Times New Roman"/>
          <w:sz w:val="28"/>
          <w:szCs w:val="28"/>
        </w:rPr>
        <w:t>або</w:t>
      </w:r>
      <w:r w:rsidR="00482702" w:rsidRPr="00482702">
        <w:rPr>
          <w:rFonts w:ascii="Times New Roman" w:eastAsia="Times New Roman" w:hAnsi="Times New Roman" w:cs="Times New Roman"/>
          <w:sz w:val="28"/>
          <w:szCs w:val="28"/>
        </w:rPr>
        <w:t xml:space="preserve"> саморегулювання учасників ринку.</w:t>
      </w:r>
    </w:p>
    <w:p w:rsidR="003C6377" w:rsidRDefault="00482702" w:rsidP="00482702">
      <w:pPr>
        <w:shd w:val="clear" w:color="auto" w:fill="FFFFFF"/>
        <w:spacing w:after="0" w:line="240" w:lineRule="auto"/>
        <w:ind w:firstLine="709"/>
        <w:jc w:val="both"/>
        <w:rPr>
          <w:rFonts w:ascii="Times New Roman" w:eastAsia="Times New Roman" w:hAnsi="Times New Roman" w:cs="Times New Roman"/>
          <w:sz w:val="28"/>
          <w:szCs w:val="28"/>
        </w:rPr>
      </w:pPr>
      <w:r w:rsidRPr="00482702">
        <w:rPr>
          <w:rFonts w:ascii="Times New Roman" w:eastAsia="Times New Roman" w:hAnsi="Times New Roman" w:cs="Times New Roman"/>
          <w:sz w:val="28"/>
          <w:szCs w:val="28"/>
        </w:rPr>
        <w:t xml:space="preserve">Крім того, існуюча проблема пов’язана з відсутністю єдиних процедур і стандартів щодо оцінювання діяльності керівників державних наукових установ, зокрема на основі ключових показників результативності, а також уніфікованих вимог до щорічного звітування. Формування таких процедур потребує </w:t>
      </w:r>
      <w:r w:rsidRPr="00482702">
        <w:rPr>
          <w:rFonts w:ascii="Times New Roman" w:eastAsia="Times New Roman" w:hAnsi="Times New Roman" w:cs="Times New Roman"/>
          <w:sz w:val="28"/>
          <w:szCs w:val="28"/>
        </w:rPr>
        <w:lastRenderedPageBreak/>
        <w:t xml:space="preserve">встановлення обов’язкових для всіх органів управління правил, що може бути забезпечено виключно шляхом прийняття відповідного нормативно-правового </w:t>
      </w:r>
      <w:proofErr w:type="spellStart"/>
      <w:r w:rsidRPr="00482702">
        <w:rPr>
          <w:rFonts w:ascii="Times New Roman" w:eastAsia="Times New Roman" w:hAnsi="Times New Roman" w:cs="Times New Roman"/>
          <w:sz w:val="28"/>
          <w:szCs w:val="28"/>
        </w:rPr>
        <w:t>акта</w:t>
      </w:r>
      <w:proofErr w:type="spellEnd"/>
      <w:r w:rsidRPr="00482702">
        <w:rPr>
          <w:rFonts w:ascii="Times New Roman" w:eastAsia="Times New Roman" w:hAnsi="Times New Roman" w:cs="Times New Roman"/>
          <w:sz w:val="28"/>
          <w:szCs w:val="28"/>
        </w:rPr>
        <w:t xml:space="preserve"> Кабінету Міністрів України.</w:t>
      </w:r>
    </w:p>
    <w:p w:rsidR="003C6377" w:rsidRDefault="003C6377"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II. Цілі державного регулювання</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sz w:val="28"/>
          <w:szCs w:val="28"/>
        </w:rPr>
      </w:pPr>
    </w:p>
    <w:p w:rsidR="007521C8" w:rsidRPr="0060247F" w:rsidRDefault="007521C8" w:rsidP="007521C8">
      <w:pPr>
        <w:shd w:val="clear" w:color="auto" w:fill="FFFFFF"/>
        <w:spacing w:after="0" w:line="240" w:lineRule="auto"/>
        <w:ind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Ціллю державного регулювання є підвищення ефективності управління державними науковими установами шляхом забезпечення прозорих, уніфікованих та обґрунтованих процедур обрання керівників, оцінювання результатів їх діяльності та прийняття управлінських рішень органами управління.</w:t>
      </w:r>
    </w:p>
    <w:p w:rsidR="007521C8" w:rsidRPr="0060247F" w:rsidRDefault="0060247F" w:rsidP="007521C8">
      <w:pPr>
        <w:shd w:val="clear" w:color="auto" w:fill="FFFFFF"/>
        <w:spacing w:after="0" w:line="240" w:lineRule="auto"/>
        <w:ind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 xml:space="preserve">Прийняття запропонованого </w:t>
      </w:r>
      <w:proofErr w:type="spellStart"/>
      <w:r w:rsidRPr="0060247F">
        <w:rPr>
          <w:rFonts w:ascii="Times New Roman" w:eastAsia="Times New Roman" w:hAnsi="Times New Roman" w:cs="Times New Roman"/>
          <w:sz w:val="28"/>
          <w:szCs w:val="28"/>
        </w:rPr>
        <w:t>акта</w:t>
      </w:r>
      <w:proofErr w:type="spellEnd"/>
      <w:r w:rsidRPr="0060247F">
        <w:rPr>
          <w:rFonts w:ascii="Times New Roman" w:eastAsia="Times New Roman" w:hAnsi="Times New Roman" w:cs="Times New Roman"/>
          <w:sz w:val="28"/>
          <w:szCs w:val="28"/>
        </w:rPr>
        <w:t xml:space="preserve"> дозволить</w:t>
      </w:r>
      <w:r w:rsidR="007521C8" w:rsidRPr="0060247F">
        <w:rPr>
          <w:rFonts w:ascii="Times New Roman" w:eastAsia="Times New Roman" w:hAnsi="Times New Roman" w:cs="Times New Roman"/>
          <w:sz w:val="28"/>
          <w:szCs w:val="28"/>
        </w:rPr>
        <w:t>:</w:t>
      </w:r>
    </w:p>
    <w:p w:rsidR="007521C8" w:rsidRPr="0060247F" w:rsidRDefault="007521C8" w:rsidP="007521C8">
      <w:pPr>
        <w:pStyle w:val="ad"/>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забезпеч</w:t>
      </w:r>
      <w:r w:rsidR="0060247F" w:rsidRPr="0060247F">
        <w:rPr>
          <w:rFonts w:ascii="Times New Roman" w:eastAsia="Times New Roman" w:hAnsi="Times New Roman" w:cs="Times New Roman"/>
          <w:sz w:val="28"/>
          <w:szCs w:val="28"/>
        </w:rPr>
        <w:t>ити</w:t>
      </w:r>
      <w:r w:rsidRPr="0060247F">
        <w:rPr>
          <w:rFonts w:ascii="Times New Roman" w:eastAsia="Times New Roman" w:hAnsi="Times New Roman" w:cs="Times New Roman"/>
          <w:sz w:val="28"/>
          <w:szCs w:val="28"/>
        </w:rPr>
        <w:t xml:space="preserve"> єдин</w:t>
      </w:r>
      <w:r w:rsidR="0060247F" w:rsidRPr="0060247F">
        <w:rPr>
          <w:rFonts w:ascii="Times New Roman" w:eastAsia="Times New Roman" w:hAnsi="Times New Roman" w:cs="Times New Roman"/>
          <w:sz w:val="28"/>
          <w:szCs w:val="28"/>
        </w:rPr>
        <w:t>ий</w:t>
      </w:r>
      <w:r w:rsidRPr="0060247F">
        <w:rPr>
          <w:rFonts w:ascii="Times New Roman" w:eastAsia="Times New Roman" w:hAnsi="Times New Roman" w:cs="Times New Roman"/>
          <w:sz w:val="28"/>
          <w:szCs w:val="28"/>
        </w:rPr>
        <w:t xml:space="preserve"> підх</w:t>
      </w:r>
      <w:r w:rsidR="0060247F" w:rsidRPr="0060247F">
        <w:rPr>
          <w:rFonts w:ascii="Times New Roman" w:eastAsia="Times New Roman" w:hAnsi="Times New Roman" w:cs="Times New Roman"/>
          <w:sz w:val="28"/>
          <w:szCs w:val="28"/>
        </w:rPr>
        <w:t>ід</w:t>
      </w:r>
      <w:r w:rsidRPr="0060247F">
        <w:rPr>
          <w:rFonts w:ascii="Times New Roman" w:eastAsia="Times New Roman" w:hAnsi="Times New Roman" w:cs="Times New Roman"/>
          <w:sz w:val="28"/>
          <w:szCs w:val="28"/>
        </w:rPr>
        <w:t xml:space="preserve"> до організації та проведення конкурсного відбору керівників державних наукових установ;</w:t>
      </w:r>
    </w:p>
    <w:p w:rsidR="007521C8" w:rsidRPr="0060247F" w:rsidRDefault="007521C8" w:rsidP="007521C8">
      <w:pPr>
        <w:pStyle w:val="ad"/>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підвищ</w:t>
      </w:r>
      <w:r w:rsidR="0060247F" w:rsidRPr="0060247F">
        <w:rPr>
          <w:rFonts w:ascii="Times New Roman" w:eastAsia="Times New Roman" w:hAnsi="Times New Roman" w:cs="Times New Roman"/>
          <w:sz w:val="28"/>
          <w:szCs w:val="28"/>
        </w:rPr>
        <w:t>ити</w:t>
      </w:r>
      <w:r w:rsidRPr="0060247F">
        <w:rPr>
          <w:rFonts w:ascii="Times New Roman" w:eastAsia="Times New Roman" w:hAnsi="Times New Roman" w:cs="Times New Roman"/>
          <w:sz w:val="28"/>
          <w:szCs w:val="28"/>
        </w:rPr>
        <w:t xml:space="preserve"> прозор</w:t>
      </w:r>
      <w:r w:rsidR="0060247F" w:rsidRPr="0060247F">
        <w:rPr>
          <w:rFonts w:ascii="Times New Roman" w:eastAsia="Times New Roman" w:hAnsi="Times New Roman" w:cs="Times New Roman"/>
          <w:sz w:val="28"/>
          <w:szCs w:val="28"/>
        </w:rPr>
        <w:t>і</w:t>
      </w:r>
      <w:r w:rsidRPr="0060247F">
        <w:rPr>
          <w:rFonts w:ascii="Times New Roman" w:eastAsia="Times New Roman" w:hAnsi="Times New Roman" w:cs="Times New Roman"/>
          <w:sz w:val="28"/>
          <w:szCs w:val="28"/>
        </w:rPr>
        <w:t>ст</w:t>
      </w:r>
      <w:r w:rsidR="0060247F" w:rsidRPr="0060247F">
        <w:rPr>
          <w:rFonts w:ascii="Times New Roman" w:eastAsia="Times New Roman" w:hAnsi="Times New Roman" w:cs="Times New Roman"/>
          <w:sz w:val="28"/>
          <w:szCs w:val="28"/>
        </w:rPr>
        <w:t>ь</w:t>
      </w:r>
      <w:r w:rsidRPr="0060247F">
        <w:rPr>
          <w:rFonts w:ascii="Times New Roman" w:eastAsia="Times New Roman" w:hAnsi="Times New Roman" w:cs="Times New Roman"/>
          <w:sz w:val="28"/>
          <w:szCs w:val="28"/>
        </w:rPr>
        <w:t xml:space="preserve"> та об’єктивн</w:t>
      </w:r>
      <w:r w:rsidR="0060247F" w:rsidRPr="0060247F">
        <w:rPr>
          <w:rFonts w:ascii="Times New Roman" w:eastAsia="Times New Roman" w:hAnsi="Times New Roman" w:cs="Times New Roman"/>
          <w:sz w:val="28"/>
          <w:szCs w:val="28"/>
        </w:rPr>
        <w:t>і</w:t>
      </w:r>
      <w:r w:rsidRPr="0060247F">
        <w:rPr>
          <w:rFonts w:ascii="Times New Roman" w:eastAsia="Times New Roman" w:hAnsi="Times New Roman" w:cs="Times New Roman"/>
          <w:sz w:val="28"/>
          <w:szCs w:val="28"/>
        </w:rPr>
        <w:t>ст</w:t>
      </w:r>
      <w:r w:rsidR="0060247F" w:rsidRPr="0060247F">
        <w:rPr>
          <w:rFonts w:ascii="Times New Roman" w:eastAsia="Times New Roman" w:hAnsi="Times New Roman" w:cs="Times New Roman"/>
          <w:sz w:val="28"/>
          <w:szCs w:val="28"/>
        </w:rPr>
        <w:t>ь</w:t>
      </w:r>
      <w:r w:rsidRPr="0060247F">
        <w:rPr>
          <w:rFonts w:ascii="Times New Roman" w:eastAsia="Times New Roman" w:hAnsi="Times New Roman" w:cs="Times New Roman"/>
          <w:sz w:val="28"/>
          <w:szCs w:val="28"/>
        </w:rPr>
        <w:t xml:space="preserve"> процесу оцінювання діяльності керівників державних наукових установ;</w:t>
      </w:r>
    </w:p>
    <w:p w:rsidR="007521C8" w:rsidRPr="0060247F" w:rsidRDefault="007521C8" w:rsidP="007521C8">
      <w:pPr>
        <w:pStyle w:val="ad"/>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запровад</w:t>
      </w:r>
      <w:r w:rsidR="0060247F" w:rsidRPr="0060247F">
        <w:rPr>
          <w:rFonts w:ascii="Times New Roman" w:eastAsia="Times New Roman" w:hAnsi="Times New Roman" w:cs="Times New Roman"/>
          <w:sz w:val="28"/>
          <w:szCs w:val="28"/>
        </w:rPr>
        <w:t>ити</w:t>
      </w:r>
      <w:r w:rsidRPr="0060247F">
        <w:rPr>
          <w:rFonts w:ascii="Times New Roman" w:eastAsia="Times New Roman" w:hAnsi="Times New Roman" w:cs="Times New Roman"/>
          <w:sz w:val="28"/>
          <w:szCs w:val="28"/>
        </w:rPr>
        <w:t xml:space="preserve"> системн</w:t>
      </w:r>
      <w:r w:rsidR="0060247F" w:rsidRPr="0060247F">
        <w:rPr>
          <w:rFonts w:ascii="Times New Roman" w:eastAsia="Times New Roman" w:hAnsi="Times New Roman" w:cs="Times New Roman"/>
          <w:sz w:val="28"/>
          <w:szCs w:val="28"/>
        </w:rPr>
        <w:t>е</w:t>
      </w:r>
      <w:r w:rsidRPr="0060247F">
        <w:rPr>
          <w:rFonts w:ascii="Times New Roman" w:eastAsia="Times New Roman" w:hAnsi="Times New Roman" w:cs="Times New Roman"/>
          <w:sz w:val="28"/>
          <w:szCs w:val="28"/>
        </w:rPr>
        <w:t xml:space="preserve"> щорічн</w:t>
      </w:r>
      <w:r w:rsidR="0060247F" w:rsidRPr="0060247F">
        <w:rPr>
          <w:rFonts w:ascii="Times New Roman" w:eastAsia="Times New Roman" w:hAnsi="Times New Roman" w:cs="Times New Roman"/>
          <w:sz w:val="28"/>
          <w:szCs w:val="28"/>
        </w:rPr>
        <w:t>е</w:t>
      </w:r>
      <w:r w:rsidRPr="0060247F">
        <w:rPr>
          <w:rFonts w:ascii="Times New Roman" w:eastAsia="Times New Roman" w:hAnsi="Times New Roman" w:cs="Times New Roman"/>
          <w:sz w:val="28"/>
          <w:szCs w:val="28"/>
        </w:rPr>
        <w:t xml:space="preserve"> звітування керівників державних наукових установ;</w:t>
      </w:r>
    </w:p>
    <w:p w:rsidR="007521C8" w:rsidRPr="0060247F" w:rsidRDefault="007521C8" w:rsidP="007521C8">
      <w:pPr>
        <w:pStyle w:val="ad"/>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створ</w:t>
      </w:r>
      <w:r w:rsidR="0060247F" w:rsidRPr="0060247F">
        <w:rPr>
          <w:rFonts w:ascii="Times New Roman" w:eastAsia="Times New Roman" w:hAnsi="Times New Roman" w:cs="Times New Roman"/>
          <w:sz w:val="28"/>
          <w:szCs w:val="28"/>
        </w:rPr>
        <w:t xml:space="preserve">ити </w:t>
      </w:r>
      <w:r w:rsidRPr="0060247F">
        <w:rPr>
          <w:rFonts w:ascii="Times New Roman" w:eastAsia="Times New Roman" w:hAnsi="Times New Roman" w:cs="Times New Roman"/>
          <w:sz w:val="28"/>
          <w:szCs w:val="28"/>
        </w:rPr>
        <w:t>передумов</w:t>
      </w:r>
      <w:r w:rsidR="0060247F" w:rsidRPr="0060247F">
        <w:rPr>
          <w:rFonts w:ascii="Times New Roman" w:eastAsia="Times New Roman" w:hAnsi="Times New Roman" w:cs="Times New Roman"/>
          <w:sz w:val="28"/>
          <w:szCs w:val="28"/>
        </w:rPr>
        <w:t>и</w:t>
      </w:r>
      <w:r w:rsidRPr="0060247F">
        <w:rPr>
          <w:rFonts w:ascii="Times New Roman" w:eastAsia="Times New Roman" w:hAnsi="Times New Roman" w:cs="Times New Roman"/>
          <w:sz w:val="28"/>
          <w:szCs w:val="28"/>
        </w:rPr>
        <w:t xml:space="preserve"> для застосування </w:t>
      </w:r>
      <w:proofErr w:type="spellStart"/>
      <w:r w:rsidRPr="0060247F">
        <w:rPr>
          <w:rFonts w:ascii="Times New Roman" w:eastAsia="Times New Roman" w:hAnsi="Times New Roman" w:cs="Times New Roman"/>
          <w:sz w:val="28"/>
          <w:szCs w:val="28"/>
        </w:rPr>
        <w:t>результатоорієнтованого</w:t>
      </w:r>
      <w:proofErr w:type="spellEnd"/>
      <w:r w:rsidRPr="0060247F">
        <w:rPr>
          <w:rFonts w:ascii="Times New Roman" w:eastAsia="Times New Roman" w:hAnsi="Times New Roman" w:cs="Times New Roman"/>
          <w:sz w:val="28"/>
          <w:szCs w:val="28"/>
        </w:rPr>
        <w:t xml:space="preserve"> підходу до управління діяльністю державних наукових установ;</w:t>
      </w:r>
    </w:p>
    <w:p w:rsidR="007521C8" w:rsidRPr="0060247F" w:rsidRDefault="007521C8" w:rsidP="007521C8">
      <w:pPr>
        <w:pStyle w:val="ad"/>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підвищ</w:t>
      </w:r>
      <w:r w:rsidR="0060247F" w:rsidRPr="0060247F">
        <w:rPr>
          <w:rFonts w:ascii="Times New Roman" w:eastAsia="Times New Roman" w:hAnsi="Times New Roman" w:cs="Times New Roman"/>
          <w:sz w:val="28"/>
          <w:szCs w:val="28"/>
        </w:rPr>
        <w:t>ити</w:t>
      </w:r>
      <w:r w:rsidRPr="0060247F">
        <w:rPr>
          <w:rFonts w:ascii="Times New Roman" w:eastAsia="Times New Roman" w:hAnsi="Times New Roman" w:cs="Times New Roman"/>
          <w:sz w:val="28"/>
          <w:szCs w:val="28"/>
        </w:rPr>
        <w:t xml:space="preserve"> обґрунтован</w:t>
      </w:r>
      <w:r w:rsidR="0060247F" w:rsidRPr="0060247F">
        <w:rPr>
          <w:rFonts w:ascii="Times New Roman" w:eastAsia="Times New Roman" w:hAnsi="Times New Roman" w:cs="Times New Roman"/>
          <w:sz w:val="28"/>
          <w:szCs w:val="28"/>
        </w:rPr>
        <w:t>і</w:t>
      </w:r>
      <w:r w:rsidRPr="0060247F">
        <w:rPr>
          <w:rFonts w:ascii="Times New Roman" w:eastAsia="Times New Roman" w:hAnsi="Times New Roman" w:cs="Times New Roman"/>
          <w:sz w:val="28"/>
          <w:szCs w:val="28"/>
        </w:rPr>
        <w:t>ст</w:t>
      </w:r>
      <w:r w:rsidR="0060247F" w:rsidRPr="0060247F">
        <w:rPr>
          <w:rFonts w:ascii="Times New Roman" w:eastAsia="Times New Roman" w:hAnsi="Times New Roman" w:cs="Times New Roman"/>
          <w:sz w:val="28"/>
          <w:szCs w:val="28"/>
        </w:rPr>
        <w:t>ь</w:t>
      </w:r>
      <w:r w:rsidRPr="0060247F">
        <w:rPr>
          <w:rFonts w:ascii="Times New Roman" w:eastAsia="Times New Roman" w:hAnsi="Times New Roman" w:cs="Times New Roman"/>
          <w:sz w:val="28"/>
          <w:szCs w:val="28"/>
        </w:rPr>
        <w:t xml:space="preserve"> управлінських рішень щодо продовження контракту або припинення повноважень керівника;</w:t>
      </w:r>
    </w:p>
    <w:p w:rsidR="007521C8" w:rsidRPr="0060247F" w:rsidRDefault="007521C8" w:rsidP="007521C8">
      <w:pPr>
        <w:pStyle w:val="ad"/>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60247F">
        <w:rPr>
          <w:rFonts w:ascii="Times New Roman" w:eastAsia="Times New Roman" w:hAnsi="Times New Roman" w:cs="Times New Roman"/>
          <w:sz w:val="28"/>
          <w:szCs w:val="28"/>
        </w:rPr>
        <w:t>забезпеч</w:t>
      </w:r>
      <w:r w:rsidR="0060247F" w:rsidRPr="0060247F">
        <w:rPr>
          <w:rFonts w:ascii="Times New Roman" w:eastAsia="Times New Roman" w:hAnsi="Times New Roman" w:cs="Times New Roman"/>
          <w:sz w:val="28"/>
          <w:szCs w:val="28"/>
        </w:rPr>
        <w:t>ити</w:t>
      </w:r>
      <w:r w:rsidRPr="0060247F">
        <w:rPr>
          <w:rFonts w:ascii="Times New Roman" w:eastAsia="Times New Roman" w:hAnsi="Times New Roman" w:cs="Times New Roman"/>
          <w:sz w:val="28"/>
          <w:szCs w:val="28"/>
        </w:rPr>
        <w:t xml:space="preserve"> ефективн</w:t>
      </w:r>
      <w:r w:rsidR="0060247F" w:rsidRPr="0060247F">
        <w:rPr>
          <w:rFonts w:ascii="Times New Roman" w:eastAsia="Times New Roman" w:hAnsi="Times New Roman" w:cs="Times New Roman"/>
          <w:sz w:val="28"/>
          <w:szCs w:val="28"/>
        </w:rPr>
        <w:t>е</w:t>
      </w:r>
      <w:r w:rsidRPr="0060247F">
        <w:rPr>
          <w:rFonts w:ascii="Times New Roman" w:eastAsia="Times New Roman" w:hAnsi="Times New Roman" w:cs="Times New Roman"/>
          <w:sz w:val="28"/>
          <w:szCs w:val="28"/>
        </w:rPr>
        <w:t xml:space="preserve"> використання бюджетних коштів у сфері наукової і науково-технічної діяльності;</w:t>
      </w:r>
    </w:p>
    <w:p w:rsidR="007521C8" w:rsidRPr="0060247F" w:rsidRDefault="00D73D7B" w:rsidP="007521C8">
      <w:pPr>
        <w:pStyle w:val="ad"/>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w:t>
      </w:r>
      <w:r w:rsidR="0060247F" w:rsidRPr="0060247F">
        <w:rPr>
          <w:rFonts w:ascii="Times New Roman" w:eastAsia="Times New Roman" w:hAnsi="Times New Roman" w:cs="Times New Roman"/>
          <w:sz w:val="28"/>
          <w:szCs w:val="28"/>
        </w:rPr>
        <w:t>ити</w:t>
      </w:r>
      <w:r w:rsidR="007521C8" w:rsidRPr="0060247F">
        <w:rPr>
          <w:rFonts w:ascii="Times New Roman" w:eastAsia="Times New Roman" w:hAnsi="Times New Roman" w:cs="Times New Roman"/>
          <w:sz w:val="28"/>
          <w:szCs w:val="28"/>
        </w:rPr>
        <w:t xml:space="preserve"> дотримання прав та законних інтересів керівників державних наукових установ у процесі оцінювання їх діяльності.</w:t>
      </w:r>
    </w:p>
    <w:p w:rsidR="00AF149D" w:rsidRPr="00B32392" w:rsidRDefault="00AF149D" w:rsidP="009850D3">
      <w:pPr>
        <w:shd w:val="clear" w:color="auto" w:fill="FFFFFF"/>
        <w:spacing w:after="0" w:line="240" w:lineRule="auto"/>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sz w:val="28"/>
          <w:szCs w:val="28"/>
        </w:rPr>
      </w:pPr>
      <w:r w:rsidRPr="00B32392">
        <w:rPr>
          <w:rFonts w:ascii="Times New Roman" w:eastAsia="Times New Roman" w:hAnsi="Times New Roman" w:cs="Times New Roman"/>
          <w:b/>
          <w:sz w:val="28"/>
          <w:szCs w:val="28"/>
        </w:rPr>
        <w:t>III. Визначення та оцінка альтернативних способів досягнення цілей</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1. Визначення альтернативних способів</w:t>
      </w:r>
    </w:p>
    <w:p w:rsidR="0097645F" w:rsidRPr="00B32392" w:rsidRDefault="0097645F" w:rsidP="00D747E3">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6"/>
        <w:tblW w:w="96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24"/>
        <w:gridCol w:w="6815"/>
      </w:tblGrid>
      <w:tr w:rsidR="00D747E3" w:rsidRPr="00B32392" w:rsidTr="007947A9">
        <w:trPr>
          <w:jc w:val="center"/>
        </w:trPr>
        <w:tc>
          <w:tcPr>
            <w:tcW w:w="2824"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6815"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Опис альтернативи</w:t>
            </w:r>
          </w:p>
        </w:tc>
      </w:tr>
      <w:tr w:rsidR="00D747E3" w:rsidRPr="00B32392" w:rsidTr="007947A9">
        <w:trPr>
          <w:trHeight w:val="896"/>
          <w:jc w:val="center"/>
        </w:trPr>
        <w:tc>
          <w:tcPr>
            <w:tcW w:w="2824"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p w:rsidR="00124845" w:rsidRPr="00B32392" w:rsidRDefault="00124845"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(збереження чинного регулювання)</w:t>
            </w:r>
          </w:p>
        </w:tc>
        <w:tc>
          <w:tcPr>
            <w:tcW w:w="6815" w:type="dxa"/>
          </w:tcPr>
          <w:p w:rsidR="00AF149D" w:rsidRPr="00B32392" w:rsidRDefault="002A6CA6" w:rsidP="00DC4175">
            <w:pPr>
              <w:spacing w:after="0" w:line="240" w:lineRule="auto"/>
              <w:ind w:left="143" w:right="133"/>
              <w:jc w:val="both"/>
              <w:rPr>
                <w:rFonts w:ascii="Times New Roman" w:eastAsia="Times New Roman" w:hAnsi="Times New Roman" w:cs="Times New Roman"/>
                <w:sz w:val="24"/>
                <w:szCs w:val="28"/>
              </w:rPr>
            </w:pPr>
            <w:r w:rsidRPr="002A6CA6">
              <w:rPr>
                <w:rFonts w:ascii="Times New Roman" w:eastAsia="Times New Roman" w:hAnsi="Times New Roman" w:cs="Times New Roman"/>
                <w:sz w:val="24"/>
                <w:szCs w:val="28"/>
              </w:rPr>
              <w:t xml:space="preserve">Передбачає </w:t>
            </w:r>
            <w:r w:rsidR="00005240" w:rsidRPr="00005240">
              <w:rPr>
                <w:rFonts w:ascii="Times New Roman" w:eastAsia="Times New Roman" w:hAnsi="Times New Roman" w:cs="Times New Roman"/>
                <w:sz w:val="24"/>
                <w:szCs w:val="28"/>
              </w:rPr>
              <w:t>збереження чинного регулювання</w:t>
            </w:r>
            <w:r w:rsidR="00DC4175" w:rsidRPr="00DC4175">
              <w:rPr>
                <w:rFonts w:ascii="Times New Roman" w:eastAsia="Times New Roman" w:hAnsi="Times New Roman" w:cs="Times New Roman"/>
                <w:sz w:val="24"/>
                <w:szCs w:val="28"/>
              </w:rPr>
              <w:t>, зокрема застосування постанови Кабінету Міністрів України від 14 грудня 2016 р</w:t>
            </w:r>
            <w:r w:rsidR="00DC4175">
              <w:rPr>
                <w:rFonts w:ascii="Times New Roman" w:eastAsia="Times New Roman" w:hAnsi="Times New Roman" w:cs="Times New Roman"/>
                <w:sz w:val="24"/>
                <w:szCs w:val="28"/>
              </w:rPr>
              <w:t>оку № </w:t>
            </w:r>
            <w:r w:rsidR="00DC4175" w:rsidRPr="00DC4175">
              <w:rPr>
                <w:rFonts w:ascii="Times New Roman" w:eastAsia="Times New Roman" w:hAnsi="Times New Roman" w:cs="Times New Roman"/>
                <w:sz w:val="24"/>
                <w:szCs w:val="28"/>
              </w:rPr>
              <w:t>998 без внесення змін. У такому випадку процедури обрання керівників наукових установ, звітування про результати їх діяльності та оцінювання ефективності роботи і надалі здійснюватимуться без уніфікованих підходів до моніторингу та оцінювання, що зберігатиме наявну правову невизначеність, різні підходи органів управління до оцінювання діяльності керівників та обмежені можливості для забезпечення прозорості та підзвітності управління державними науковими установами</w:t>
            </w:r>
            <w:r w:rsidR="00DC4175">
              <w:rPr>
                <w:rFonts w:ascii="Times New Roman" w:eastAsia="Times New Roman" w:hAnsi="Times New Roman" w:cs="Times New Roman"/>
                <w:sz w:val="24"/>
                <w:szCs w:val="28"/>
              </w:rPr>
              <w:t xml:space="preserve"> та не враховуватимуть вимоги </w:t>
            </w:r>
            <w:r w:rsidR="00DC4175" w:rsidRPr="00DC4175">
              <w:rPr>
                <w:rFonts w:ascii="Times New Roman" w:eastAsia="Times New Roman" w:hAnsi="Times New Roman" w:cs="Times New Roman"/>
                <w:sz w:val="24"/>
                <w:szCs w:val="28"/>
              </w:rPr>
              <w:t>Закон</w:t>
            </w:r>
            <w:r w:rsidR="00DC4175">
              <w:rPr>
                <w:rFonts w:ascii="Times New Roman" w:eastAsia="Times New Roman" w:hAnsi="Times New Roman" w:cs="Times New Roman"/>
                <w:sz w:val="24"/>
                <w:szCs w:val="28"/>
              </w:rPr>
              <w:t>у</w:t>
            </w:r>
            <w:r w:rsidR="00DC4175" w:rsidRPr="00DC4175">
              <w:rPr>
                <w:rFonts w:ascii="Times New Roman" w:eastAsia="Times New Roman" w:hAnsi="Times New Roman" w:cs="Times New Roman"/>
                <w:sz w:val="24"/>
                <w:szCs w:val="28"/>
              </w:rPr>
              <w:t xml:space="preserve"> України «Про академічну доброчесність», </w:t>
            </w:r>
            <w:r w:rsidR="00DC4175" w:rsidRPr="00DC4175">
              <w:rPr>
                <w:rFonts w:ascii="Times New Roman" w:eastAsia="Times New Roman" w:hAnsi="Times New Roman" w:cs="Times New Roman"/>
                <w:sz w:val="24"/>
                <w:szCs w:val="28"/>
              </w:rPr>
              <w:lastRenderedPageBreak/>
              <w:t>Закон</w:t>
            </w:r>
            <w:r w:rsidR="00DC4175">
              <w:rPr>
                <w:rFonts w:ascii="Times New Roman" w:eastAsia="Times New Roman" w:hAnsi="Times New Roman" w:cs="Times New Roman"/>
                <w:sz w:val="24"/>
                <w:szCs w:val="28"/>
              </w:rPr>
              <w:t>у</w:t>
            </w:r>
            <w:r w:rsidR="00DC4175" w:rsidRPr="00DC4175">
              <w:rPr>
                <w:rFonts w:ascii="Times New Roman" w:eastAsia="Times New Roman" w:hAnsi="Times New Roman" w:cs="Times New Roman"/>
                <w:sz w:val="24"/>
                <w:szCs w:val="28"/>
              </w:rPr>
              <w:t xml:space="preserve"> України «Про забезпечення функціонування української мови як державної» та Закон</w:t>
            </w:r>
            <w:r w:rsidR="00DC4175">
              <w:rPr>
                <w:rFonts w:ascii="Times New Roman" w:eastAsia="Times New Roman" w:hAnsi="Times New Roman" w:cs="Times New Roman"/>
                <w:sz w:val="24"/>
                <w:szCs w:val="28"/>
              </w:rPr>
              <w:t>у</w:t>
            </w:r>
            <w:r w:rsidR="00DC4175" w:rsidRPr="00DC4175">
              <w:rPr>
                <w:rFonts w:ascii="Times New Roman" w:eastAsia="Times New Roman" w:hAnsi="Times New Roman" w:cs="Times New Roman"/>
                <w:sz w:val="24"/>
                <w:szCs w:val="28"/>
              </w:rPr>
              <w:t xml:space="preserve"> України «Про адміністративну процедуру».</w:t>
            </w:r>
          </w:p>
        </w:tc>
      </w:tr>
      <w:tr w:rsidR="00D747E3" w:rsidRPr="00B32392" w:rsidTr="007947A9">
        <w:trPr>
          <w:jc w:val="center"/>
        </w:trPr>
        <w:tc>
          <w:tcPr>
            <w:tcW w:w="2824"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p w:rsidR="00124845" w:rsidRPr="00B32392" w:rsidRDefault="00124845"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(прийняття регуляторного </w:t>
            </w:r>
            <w:proofErr w:type="spellStart"/>
            <w:r w:rsidRPr="00B32392">
              <w:rPr>
                <w:rFonts w:ascii="Times New Roman" w:eastAsia="Times New Roman" w:hAnsi="Times New Roman" w:cs="Times New Roman"/>
                <w:sz w:val="24"/>
                <w:szCs w:val="28"/>
              </w:rPr>
              <w:t>акта</w:t>
            </w:r>
            <w:proofErr w:type="spellEnd"/>
            <w:r w:rsidRPr="00B32392">
              <w:rPr>
                <w:rFonts w:ascii="Times New Roman" w:eastAsia="Times New Roman" w:hAnsi="Times New Roman" w:cs="Times New Roman"/>
                <w:sz w:val="24"/>
                <w:szCs w:val="28"/>
              </w:rPr>
              <w:t>)</w:t>
            </w:r>
          </w:p>
        </w:tc>
        <w:tc>
          <w:tcPr>
            <w:tcW w:w="6815" w:type="dxa"/>
          </w:tcPr>
          <w:p w:rsidR="00AF149D" w:rsidRPr="00B32392" w:rsidRDefault="00EC0470" w:rsidP="00C65262">
            <w:pPr>
              <w:spacing w:after="0" w:line="240" w:lineRule="auto"/>
              <w:ind w:left="143" w:right="133"/>
              <w:jc w:val="both"/>
              <w:rPr>
                <w:rFonts w:ascii="Times New Roman" w:eastAsia="Times New Roman" w:hAnsi="Times New Roman" w:cs="Times New Roman"/>
                <w:sz w:val="24"/>
                <w:szCs w:val="28"/>
              </w:rPr>
            </w:pPr>
            <w:r w:rsidRPr="00EC0470">
              <w:rPr>
                <w:rFonts w:ascii="Times New Roman" w:eastAsia="Times New Roman" w:hAnsi="Times New Roman" w:cs="Times New Roman"/>
                <w:sz w:val="24"/>
                <w:szCs w:val="28"/>
              </w:rPr>
              <w:t xml:space="preserve">Передбачає прийняття постанови Кабінету Міністрів України «Деякі питання </w:t>
            </w:r>
            <w:r w:rsidR="00C65262">
              <w:rPr>
                <w:rFonts w:ascii="Times New Roman" w:eastAsia="Times New Roman" w:hAnsi="Times New Roman" w:cs="Times New Roman"/>
                <w:sz w:val="24"/>
                <w:szCs w:val="28"/>
              </w:rPr>
              <w:t>управління</w:t>
            </w:r>
            <w:r w:rsidRPr="00EC0470">
              <w:rPr>
                <w:rFonts w:ascii="Times New Roman" w:eastAsia="Times New Roman" w:hAnsi="Times New Roman" w:cs="Times New Roman"/>
                <w:sz w:val="24"/>
                <w:szCs w:val="28"/>
              </w:rPr>
              <w:t xml:space="preserve"> державни</w:t>
            </w:r>
            <w:r w:rsidR="00C65262">
              <w:rPr>
                <w:rFonts w:ascii="Times New Roman" w:eastAsia="Times New Roman" w:hAnsi="Times New Roman" w:cs="Times New Roman"/>
                <w:sz w:val="24"/>
                <w:szCs w:val="28"/>
              </w:rPr>
              <w:t>ми</w:t>
            </w:r>
            <w:r w:rsidRPr="00EC0470">
              <w:rPr>
                <w:rFonts w:ascii="Times New Roman" w:eastAsia="Times New Roman" w:hAnsi="Times New Roman" w:cs="Times New Roman"/>
                <w:sz w:val="24"/>
                <w:szCs w:val="28"/>
              </w:rPr>
              <w:t xml:space="preserve"> наукови</w:t>
            </w:r>
            <w:r w:rsidR="00C65262">
              <w:rPr>
                <w:rFonts w:ascii="Times New Roman" w:eastAsia="Times New Roman" w:hAnsi="Times New Roman" w:cs="Times New Roman"/>
                <w:sz w:val="24"/>
                <w:szCs w:val="28"/>
              </w:rPr>
              <w:t>ми</w:t>
            </w:r>
            <w:r w:rsidRPr="00EC0470">
              <w:rPr>
                <w:rFonts w:ascii="Times New Roman" w:eastAsia="Times New Roman" w:hAnsi="Times New Roman" w:cs="Times New Roman"/>
                <w:sz w:val="24"/>
                <w:szCs w:val="28"/>
              </w:rPr>
              <w:t xml:space="preserve"> установ</w:t>
            </w:r>
            <w:r w:rsidR="00C65262">
              <w:rPr>
                <w:rFonts w:ascii="Times New Roman" w:eastAsia="Times New Roman" w:hAnsi="Times New Roman" w:cs="Times New Roman"/>
                <w:sz w:val="24"/>
                <w:szCs w:val="28"/>
              </w:rPr>
              <w:t>ами</w:t>
            </w:r>
            <w:r w:rsidRPr="00EC0470">
              <w:rPr>
                <w:rFonts w:ascii="Times New Roman" w:eastAsia="Times New Roman" w:hAnsi="Times New Roman" w:cs="Times New Roman"/>
                <w:sz w:val="24"/>
                <w:szCs w:val="28"/>
              </w:rPr>
              <w:t>», якою буде врегульовано процедури обрання та призначення керівників державних наукових установ, запроваджено єдині підходи до подання та розгляду щорічного звіту керівника, а також передбачено можливість застосування системи КРІ для оцінювання діяльності керівників</w:t>
            </w:r>
            <w:r>
              <w:rPr>
                <w:rFonts w:ascii="Times New Roman" w:eastAsia="Times New Roman" w:hAnsi="Times New Roman" w:cs="Times New Roman"/>
                <w:sz w:val="24"/>
                <w:szCs w:val="28"/>
              </w:rPr>
              <w:t xml:space="preserve"> у разі ухвалення такого рішення органами управління</w:t>
            </w:r>
            <w:r w:rsidRPr="00EC0470">
              <w:rPr>
                <w:rFonts w:ascii="Times New Roman" w:eastAsia="Times New Roman" w:hAnsi="Times New Roman" w:cs="Times New Roman"/>
                <w:sz w:val="24"/>
                <w:szCs w:val="28"/>
              </w:rPr>
              <w:t>. Реалізація цієї альтернативи забезпечить підвищення прозорості та підзвітності управління державними науковими установами, створить єдині підходи до оцінювання результатів діяльності керівників та сприятиме підвищенню ефективності використання бюджетних коштів у сфері наукової та науково-технічної діяльності.</w:t>
            </w:r>
          </w:p>
        </w:tc>
      </w:tr>
    </w:tbl>
    <w:p w:rsidR="00D747E3" w:rsidRPr="00B32392" w:rsidRDefault="00D747E3" w:rsidP="00D747E3">
      <w:pPr>
        <w:shd w:val="clear" w:color="auto" w:fill="FFFFFF"/>
        <w:spacing w:after="0" w:line="240" w:lineRule="auto"/>
        <w:ind w:firstLine="709"/>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2. Оцінка вибраних альтернативних способів досягнення цілей</w:t>
      </w:r>
    </w:p>
    <w:p w:rsidR="005275F6" w:rsidRDefault="005275F6"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124845" w:rsidRPr="00B32392" w:rsidRDefault="00C12D7F"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Оцінка впливу на сферу інтересів держави</w:t>
      </w:r>
    </w:p>
    <w:p w:rsidR="00C12D7F" w:rsidRPr="00B32392" w:rsidRDefault="00C12D7F" w:rsidP="00D747E3">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7"/>
        <w:tblW w:w="96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7"/>
        <w:gridCol w:w="3685"/>
        <w:gridCol w:w="3827"/>
      </w:tblGrid>
      <w:tr w:rsidR="00D747E3" w:rsidRPr="00B32392" w:rsidTr="007947A9">
        <w:tc>
          <w:tcPr>
            <w:tcW w:w="2127"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3685"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827"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rsidTr="007947A9">
        <w:tc>
          <w:tcPr>
            <w:tcW w:w="2127"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p w:rsidR="00124845" w:rsidRPr="00B32392" w:rsidRDefault="00124845" w:rsidP="00D747E3">
            <w:pPr>
              <w:spacing w:after="0" w:line="240" w:lineRule="auto"/>
              <w:rPr>
                <w:rFonts w:ascii="Times New Roman" w:eastAsia="Times New Roman" w:hAnsi="Times New Roman" w:cs="Times New Roman"/>
                <w:sz w:val="24"/>
                <w:szCs w:val="28"/>
              </w:rPr>
            </w:pPr>
          </w:p>
        </w:tc>
        <w:tc>
          <w:tcPr>
            <w:tcW w:w="3685" w:type="dxa"/>
          </w:tcPr>
          <w:p w:rsidR="00AF149D" w:rsidRPr="00B32392" w:rsidRDefault="00124845" w:rsidP="00262288">
            <w:pPr>
              <w:spacing w:after="0" w:line="240" w:lineRule="auto"/>
              <w:ind w:left="148" w:right="120"/>
              <w:jc w:val="both"/>
              <w:rPr>
                <w:rFonts w:ascii="Times New Roman" w:eastAsia="Times New Roman" w:hAnsi="Times New Roman" w:cs="Times New Roman"/>
                <w:sz w:val="24"/>
                <w:szCs w:val="28"/>
              </w:rPr>
            </w:pPr>
            <w:bookmarkStart w:id="0" w:name="_GoBack"/>
            <w:r w:rsidRPr="00A5724F">
              <w:rPr>
                <w:rFonts w:ascii="Times New Roman" w:eastAsia="Times New Roman" w:hAnsi="Times New Roman" w:cs="Times New Roman"/>
                <w:i/>
                <w:sz w:val="24"/>
                <w:szCs w:val="28"/>
              </w:rPr>
              <w:t>Відсутні</w:t>
            </w:r>
            <w:r w:rsidR="006B25BB">
              <w:rPr>
                <w:rFonts w:ascii="Times New Roman" w:eastAsia="Times New Roman" w:hAnsi="Times New Roman" w:cs="Times New Roman"/>
                <w:sz w:val="24"/>
                <w:szCs w:val="28"/>
              </w:rPr>
              <w:t xml:space="preserve">, </w:t>
            </w:r>
            <w:bookmarkEnd w:id="0"/>
            <w:r w:rsidR="006B25BB" w:rsidRPr="006B25BB">
              <w:rPr>
                <w:rFonts w:ascii="Times New Roman" w:eastAsia="Times New Roman" w:hAnsi="Times New Roman" w:cs="Times New Roman"/>
                <w:sz w:val="24"/>
                <w:szCs w:val="28"/>
              </w:rPr>
              <w:t>оскільки</w:t>
            </w:r>
            <w:r w:rsidR="00A5724F">
              <w:rPr>
                <w:rFonts w:ascii="Times New Roman" w:eastAsia="Times New Roman" w:hAnsi="Times New Roman" w:cs="Times New Roman"/>
                <w:sz w:val="24"/>
                <w:szCs w:val="28"/>
              </w:rPr>
              <w:t xml:space="preserve"> збереження поточного регулювання</w:t>
            </w:r>
            <w:r w:rsidR="006B25BB" w:rsidRPr="006B25BB">
              <w:rPr>
                <w:rFonts w:ascii="Times New Roman" w:eastAsia="Times New Roman" w:hAnsi="Times New Roman" w:cs="Times New Roman"/>
                <w:sz w:val="24"/>
                <w:szCs w:val="28"/>
              </w:rPr>
              <w:t xml:space="preserve"> фактично призвод</w:t>
            </w:r>
            <w:r w:rsidR="00A5724F">
              <w:rPr>
                <w:rFonts w:ascii="Times New Roman" w:eastAsia="Times New Roman" w:hAnsi="Times New Roman" w:cs="Times New Roman"/>
                <w:sz w:val="24"/>
                <w:szCs w:val="28"/>
              </w:rPr>
              <w:t>и</w:t>
            </w:r>
            <w:r w:rsidR="006B25BB" w:rsidRPr="006B25BB">
              <w:rPr>
                <w:rFonts w:ascii="Times New Roman" w:eastAsia="Times New Roman" w:hAnsi="Times New Roman" w:cs="Times New Roman"/>
                <w:sz w:val="24"/>
                <w:szCs w:val="28"/>
              </w:rPr>
              <w:t xml:space="preserve">ть до </w:t>
            </w:r>
            <w:r w:rsidR="00262288">
              <w:rPr>
                <w:rFonts w:ascii="Times New Roman" w:eastAsia="Times New Roman" w:hAnsi="Times New Roman" w:cs="Times New Roman"/>
                <w:sz w:val="24"/>
                <w:szCs w:val="28"/>
              </w:rPr>
              <w:t>в</w:t>
            </w:r>
            <w:r w:rsidR="00262288" w:rsidRPr="00262288">
              <w:rPr>
                <w:rFonts w:ascii="Times New Roman" w:eastAsia="Times New Roman" w:hAnsi="Times New Roman" w:cs="Times New Roman"/>
                <w:sz w:val="24"/>
                <w:szCs w:val="28"/>
              </w:rPr>
              <w:t>ідсутн</w:t>
            </w:r>
            <w:r w:rsidR="00262288">
              <w:rPr>
                <w:rFonts w:ascii="Times New Roman" w:eastAsia="Times New Roman" w:hAnsi="Times New Roman" w:cs="Times New Roman"/>
                <w:sz w:val="24"/>
                <w:szCs w:val="28"/>
              </w:rPr>
              <w:t>о</w:t>
            </w:r>
            <w:r w:rsidR="00262288" w:rsidRPr="00262288">
              <w:rPr>
                <w:rFonts w:ascii="Times New Roman" w:eastAsia="Times New Roman" w:hAnsi="Times New Roman" w:cs="Times New Roman"/>
                <w:sz w:val="24"/>
                <w:szCs w:val="28"/>
              </w:rPr>
              <w:t>ст</w:t>
            </w:r>
            <w:r w:rsidR="00262288">
              <w:rPr>
                <w:rFonts w:ascii="Times New Roman" w:eastAsia="Times New Roman" w:hAnsi="Times New Roman" w:cs="Times New Roman"/>
                <w:sz w:val="24"/>
                <w:szCs w:val="28"/>
              </w:rPr>
              <w:t>і</w:t>
            </w:r>
            <w:r w:rsidR="00262288" w:rsidRPr="00262288">
              <w:rPr>
                <w:rFonts w:ascii="Times New Roman" w:eastAsia="Times New Roman" w:hAnsi="Times New Roman" w:cs="Times New Roman"/>
                <w:sz w:val="24"/>
                <w:szCs w:val="28"/>
              </w:rPr>
              <w:t xml:space="preserve"> необхідності розроблення та впровадження нових управлінських процедур і </w:t>
            </w:r>
            <w:proofErr w:type="spellStart"/>
            <w:r w:rsidR="00262288" w:rsidRPr="00262288">
              <w:rPr>
                <w:rFonts w:ascii="Times New Roman" w:eastAsia="Times New Roman" w:hAnsi="Times New Roman" w:cs="Times New Roman"/>
                <w:sz w:val="24"/>
                <w:szCs w:val="28"/>
              </w:rPr>
              <w:t>методик</w:t>
            </w:r>
            <w:proofErr w:type="spellEnd"/>
            <w:r w:rsidR="00262288" w:rsidRPr="00262288">
              <w:rPr>
                <w:rFonts w:ascii="Times New Roman" w:eastAsia="Times New Roman" w:hAnsi="Times New Roman" w:cs="Times New Roman"/>
                <w:sz w:val="24"/>
                <w:szCs w:val="28"/>
              </w:rPr>
              <w:t xml:space="preserve"> оцінювання діяльності керівників державних наукових установ. Не потребує додаткових організаційних дій з боку органів управління та державних наукових установ.</w:t>
            </w:r>
          </w:p>
        </w:tc>
        <w:tc>
          <w:tcPr>
            <w:tcW w:w="3827" w:type="dxa"/>
          </w:tcPr>
          <w:p w:rsidR="00124845" w:rsidRPr="00B32392" w:rsidRDefault="00D17E1D" w:rsidP="00D17E1D">
            <w:pPr>
              <w:spacing w:after="0" w:line="240" w:lineRule="auto"/>
              <w:ind w:left="148" w:right="120"/>
              <w:jc w:val="both"/>
              <w:rPr>
                <w:rFonts w:ascii="Times New Roman" w:eastAsia="Times New Roman" w:hAnsi="Times New Roman" w:cs="Times New Roman"/>
                <w:sz w:val="24"/>
                <w:szCs w:val="28"/>
              </w:rPr>
            </w:pPr>
            <w:r w:rsidRPr="00D17E1D">
              <w:rPr>
                <w:rFonts w:ascii="Times New Roman" w:eastAsia="Times New Roman" w:hAnsi="Times New Roman" w:cs="Times New Roman"/>
                <w:sz w:val="24"/>
                <w:szCs w:val="28"/>
              </w:rPr>
              <w:t>Збереження правової невизначеності щодо процедур оцінювання діяльності керівників державних наукових установ та відсутності єдиного підходу до такого оцінювання.</w:t>
            </w:r>
            <w:r w:rsidR="00262288" w:rsidRPr="00262288">
              <w:rPr>
                <w:rFonts w:ascii="Times New Roman" w:eastAsia="Times New Roman" w:hAnsi="Times New Roman" w:cs="Times New Roman"/>
                <w:sz w:val="24"/>
                <w:szCs w:val="28"/>
              </w:rPr>
              <w:t xml:space="preserve"> Відсутність уніфікованої системи звітування та оцінювання діяльності керівників ускладнює здійснення ефективного управління державними науковими установами, моніторинг результатів їх діяльності та прийняття обґрунтованих управлінських рішень. </w:t>
            </w:r>
            <w:r w:rsidR="00FF5A6A" w:rsidRPr="00FF5A6A">
              <w:rPr>
                <w:rFonts w:ascii="Times New Roman" w:eastAsia="Times New Roman" w:hAnsi="Times New Roman" w:cs="Times New Roman"/>
                <w:sz w:val="24"/>
                <w:szCs w:val="28"/>
              </w:rPr>
              <w:t>Це призводить до ризику неефективного використання бюджетних коштів</w:t>
            </w:r>
            <w:r w:rsidR="00262288" w:rsidRPr="00262288">
              <w:rPr>
                <w:rFonts w:ascii="Times New Roman" w:eastAsia="Times New Roman" w:hAnsi="Times New Roman" w:cs="Times New Roman"/>
                <w:sz w:val="24"/>
                <w:szCs w:val="28"/>
              </w:rPr>
              <w:t>, спрямованих на наукову і науково-технічну діяльність. Прямих фінансових витрат для держави не виникає.</w:t>
            </w:r>
          </w:p>
        </w:tc>
      </w:tr>
      <w:tr w:rsidR="00D747E3" w:rsidRPr="00B32392" w:rsidTr="007947A9">
        <w:tc>
          <w:tcPr>
            <w:tcW w:w="2127"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3685" w:type="dxa"/>
          </w:tcPr>
          <w:p w:rsidR="00AF149D" w:rsidRPr="00B32392" w:rsidRDefault="00262288" w:rsidP="009B39A3">
            <w:pPr>
              <w:spacing w:after="0" w:line="240" w:lineRule="auto"/>
              <w:ind w:left="148" w:right="120"/>
              <w:jc w:val="both"/>
              <w:rPr>
                <w:rFonts w:ascii="Times New Roman" w:eastAsia="Times New Roman" w:hAnsi="Times New Roman" w:cs="Times New Roman"/>
                <w:sz w:val="24"/>
                <w:szCs w:val="28"/>
              </w:rPr>
            </w:pPr>
            <w:r w:rsidRPr="00262288">
              <w:rPr>
                <w:rFonts w:ascii="Times New Roman" w:eastAsia="Times New Roman" w:hAnsi="Times New Roman" w:cs="Times New Roman"/>
                <w:sz w:val="24"/>
                <w:szCs w:val="28"/>
              </w:rPr>
              <w:t xml:space="preserve">Запровадження єдиних процедур обрання керівників державних наукових установ, </w:t>
            </w:r>
            <w:r w:rsidR="009B39A3">
              <w:rPr>
                <w:rFonts w:ascii="Times New Roman" w:eastAsia="Times New Roman" w:hAnsi="Times New Roman" w:cs="Times New Roman"/>
                <w:sz w:val="24"/>
                <w:szCs w:val="28"/>
              </w:rPr>
              <w:t>типових</w:t>
            </w:r>
            <w:r w:rsidR="009B39A3" w:rsidRPr="009B39A3">
              <w:rPr>
                <w:rFonts w:ascii="Times New Roman" w:eastAsia="Times New Roman" w:hAnsi="Times New Roman" w:cs="Times New Roman"/>
                <w:sz w:val="24"/>
                <w:szCs w:val="28"/>
              </w:rPr>
              <w:t xml:space="preserve"> процедур звітування та </w:t>
            </w:r>
            <w:r w:rsidR="009B39A3" w:rsidRPr="009B39A3">
              <w:rPr>
                <w:rFonts w:ascii="Times New Roman" w:eastAsia="Times New Roman" w:hAnsi="Times New Roman" w:cs="Times New Roman"/>
                <w:sz w:val="24"/>
                <w:szCs w:val="28"/>
              </w:rPr>
              <w:lastRenderedPageBreak/>
              <w:t>оцінювання діяльності керівників державних наукових установ, зокрема на основі КРІ</w:t>
            </w:r>
            <w:r w:rsidR="009B39A3">
              <w:rPr>
                <w:rFonts w:ascii="Times New Roman" w:eastAsia="Times New Roman" w:hAnsi="Times New Roman" w:cs="Times New Roman"/>
                <w:sz w:val="24"/>
                <w:szCs w:val="28"/>
              </w:rPr>
              <w:t>, у разі ухвалення рішення щодо їх встановлення органами управління</w:t>
            </w:r>
            <w:r w:rsidR="009B39A3" w:rsidRPr="009B39A3">
              <w:rPr>
                <w:rFonts w:ascii="Times New Roman" w:eastAsia="Times New Roman" w:hAnsi="Times New Roman" w:cs="Times New Roman"/>
                <w:sz w:val="24"/>
                <w:szCs w:val="28"/>
              </w:rPr>
              <w:t>, підвищення прозорості та підзвітності управління науковими установами, а також створення умов для більш ефективного використання бюджетних коштів.</w:t>
            </w:r>
          </w:p>
        </w:tc>
        <w:tc>
          <w:tcPr>
            <w:tcW w:w="3827" w:type="dxa"/>
          </w:tcPr>
          <w:p w:rsidR="00AF149D" w:rsidRPr="002133E1" w:rsidRDefault="008C5F13" w:rsidP="00DD3BC0">
            <w:pPr>
              <w:spacing w:after="0" w:line="240" w:lineRule="auto"/>
              <w:ind w:left="148" w:right="120"/>
              <w:jc w:val="both"/>
              <w:rPr>
                <w:rFonts w:ascii="Times New Roman" w:eastAsia="Times New Roman" w:hAnsi="Times New Roman" w:cs="Times New Roman"/>
                <w:sz w:val="24"/>
                <w:szCs w:val="28"/>
              </w:rPr>
            </w:pPr>
            <w:r w:rsidRPr="008C5F13">
              <w:rPr>
                <w:rFonts w:ascii="Times New Roman" w:eastAsia="Times New Roman" w:hAnsi="Times New Roman" w:cs="Times New Roman"/>
                <w:sz w:val="24"/>
                <w:szCs w:val="28"/>
              </w:rPr>
              <w:lastRenderedPageBreak/>
              <w:t xml:space="preserve">Реалізація </w:t>
            </w:r>
            <w:proofErr w:type="spellStart"/>
            <w:r w:rsidRPr="008C5F13">
              <w:rPr>
                <w:rFonts w:ascii="Times New Roman" w:eastAsia="Times New Roman" w:hAnsi="Times New Roman" w:cs="Times New Roman"/>
                <w:sz w:val="24"/>
                <w:szCs w:val="28"/>
              </w:rPr>
              <w:t>акта</w:t>
            </w:r>
            <w:proofErr w:type="spellEnd"/>
            <w:r w:rsidRPr="008C5F13">
              <w:rPr>
                <w:rFonts w:ascii="Times New Roman" w:eastAsia="Times New Roman" w:hAnsi="Times New Roman" w:cs="Times New Roman"/>
                <w:sz w:val="24"/>
                <w:szCs w:val="28"/>
              </w:rPr>
              <w:t xml:space="preserve"> не потребує додаткових видатків з державного бюджету та здійснюватиметься в межах наявної чисельності </w:t>
            </w:r>
            <w:r w:rsidRPr="008C5F13">
              <w:rPr>
                <w:rFonts w:ascii="Times New Roman" w:eastAsia="Times New Roman" w:hAnsi="Times New Roman" w:cs="Times New Roman"/>
                <w:sz w:val="24"/>
                <w:szCs w:val="28"/>
              </w:rPr>
              <w:lastRenderedPageBreak/>
              <w:t>працівників і існуючого фінансування органів управління державними науковими установами. Водночас виконання процедур, передбачених актом, пов’язане з адміністративними витратами робочого часу працівників органів управління на розгляд щорічних звітів керівників державних наукових установ та підготовку відповідних висновків. Орієнтовний розрахунок таких витрат наведено у Додатку 3 до аналізу регуляторного впливу</w:t>
            </w:r>
            <w:r w:rsidR="00DD3BC0">
              <w:rPr>
                <w:rFonts w:ascii="Times New Roman" w:eastAsia="Times New Roman" w:hAnsi="Times New Roman" w:cs="Times New Roman"/>
                <w:sz w:val="24"/>
                <w:szCs w:val="28"/>
              </w:rPr>
              <w:t>.</w:t>
            </w:r>
          </w:p>
        </w:tc>
      </w:tr>
    </w:tbl>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Оцінка впливу на сферу інтересів громадян</w:t>
      </w:r>
    </w:p>
    <w:p w:rsidR="00D747E3" w:rsidRPr="00221984" w:rsidRDefault="00D747E3" w:rsidP="00D747E3">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8"/>
        <w:tblW w:w="96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13"/>
        <w:gridCol w:w="3213"/>
        <w:gridCol w:w="3213"/>
      </w:tblGrid>
      <w:tr w:rsidR="00D747E3" w:rsidRPr="00B32392" w:rsidTr="00427068">
        <w:tc>
          <w:tcPr>
            <w:tcW w:w="3213"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3213"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213"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rsidTr="00427068">
        <w:tc>
          <w:tcPr>
            <w:tcW w:w="3213"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3213" w:type="dxa"/>
          </w:tcPr>
          <w:p w:rsidR="00AF149D" w:rsidRPr="00B32392" w:rsidRDefault="00310684" w:rsidP="00DD3BC0">
            <w:pPr>
              <w:spacing w:after="0" w:line="240" w:lineRule="auto"/>
              <w:ind w:left="37" w:right="168"/>
              <w:jc w:val="both"/>
              <w:rPr>
                <w:rFonts w:ascii="Times New Roman" w:eastAsia="Times New Roman" w:hAnsi="Times New Roman" w:cs="Times New Roman"/>
                <w:sz w:val="24"/>
                <w:szCs w:val="28"/>
              </w:rPr>
            </w:pPr>
            <w:r w:rsidRPr="00310684">
              <w:rPr>
                <w:rFonts w:ascii="Times New Roman" w:eastAsia="Times New Roman" w:hAnsi="Times New Roman" w:cs="Times New Roman"/>
                <w:sz w:val="24"/>
                <w:szCs w:val="28"/>
              </w:rPr>
              <w:t xml:space="preserve">Прямих економічних </w:t>
            </w:r>
            <w:proofErr w:type="spellStart"/>
            <w:r w:rsidRPr="00310684">
              <w:rPr>
                <w:rFonts w:ascii="Times New Roman" w:eastAsia="Times New Roman" w:hAnsi="Times New Roman" w:cs="Times New Roman"/>
                <w:sz w:val="24"/>
                <w:szCs w:val="28"/>
              </w:rPr>
              <w:t>вигод</w:t>
            </w:r>
            <w:proofErr w:type="spellEnd"/>
            <w:r w:rsidRPr="00310684">
              <w:rPr>
                <w:rFonts w:ascii="Times New Roman" w:eastAsia="Times New Roman" w:hAnsi="Times New Roman" w:cs="Times New Roman"/>
                <w:sz w:val="24"/>
                <w:szCs w:val="28"/>
              </w:rPr>
              <w:t xml:space="preserve"> для громадян не виникає, однак збереження чинного регулювання не сприяє підвищенню прозорості управління державними науковими установами та участі наукових працівників у процесах оцінювання діяльності їх керів</w:t>
            </w:r>
            <w:r>
              <w:rPr>
                <w:rFonts w:ascii="Times New Roman" w:eastAsia="Times New Roman" w:hAnsi="Times New Roman" w:cs="Times New Roman"/>
                <w:sz w:val="24"/>
                <w:szCs w:val="28"/>
              </w:rPr>
              <w:t>ників</w:t>
            </w:r>
            <w:r w:rsidR="00DD3BC0">
              <w:rPr>
                <w:rFonts w:ascii="Times New Roman" w:eastAsia="Times New Roman" w:hAnsi="Times New Roman" w:cs="Times New Roman"/>
                <w:sz w:val="24"/>
                <w:szCs w:val="28"/>
              </w:rPr>
              <w:t>.</w:t>
            </w:r>
          </w:p>
        </w:tc>
        <w:tc>
          <w:tcPr>
            <w:tcW w:w="3213" w:type="dxa"/>
          </w:tcPr>
          <w:p w:rsidR="00AF149D" w:rsidRPr="00B32392" w:rsidRDefault="00AB7F5F" w:rsidP="000D4951">
            <w:pPr>
              <w:spacing w:after="0" w:line="240" w:lineRule="auto"/>
              <w:ind w:left="37" w:right="168"/>
              <w:jc w:val="both"/>
              <w:rPr>
                <w:rFonts w:ascii="Times New Roman" w:eastAsia="Times New Roman" w:hAnsi="Times New Roman" w:cs="Times New Roman"/>
                <w:sz w:val="24"/>
                <w:szCs w:val="28"/>
              </w:rPr>
            </w:pPr>
            <w:r w:rsidRPr="00AB7F5F">
              <w:rPr>
                <w:rFonts w:ascii="Times New Roman" w:eastAsia="Times New Roman" w:hAnsi="Times New Roman" w:cs="Times New Roman"/>
                <w:sz w:val="24"/>
                <w:szCs w:val="28"/>
              </w:rPr>
              <w:t>Зберігається обмежений рівень прозорості процедур управління державними науковими установами, а також обмежені можливості для наукових працівників брати участь у процесах контролю за діяльністю керівників установ через механізми звітування та обговорення результатів діяльності</w:t>
            </w:r>
            <w:r>
              <w:rPr>
                <w:rFonts w:ascii="Times New Roman" w:eastAsia="Times New Roman" w:hAnsi="Times New Roman" w:cs="Times New Roman"/>
                <w:sz w:val="24"/>
                <w:szCs w:val="28"/>
              </w:rPr>
              <w:t>, у тому числі на щорічних зборах колективу штатних наукових працівників</w:t>
            </w:r>
            <w:r w:rsidRPr="00AB7F5F">
              <w:rPr>
                <w:rFonts w:ascii="Times New Roman" w:eastAsia="Times New Roman" w:hAnsi="Times New Roman" w:cs="Times New Roman"/>
                <w:sz w:val="24"/>
                <w:szCs w:val="28"/>
              </w:rPr>
              <w:t>. Це може знижувати рівень довіри до управлінських рішень та не сприяє підвищенню ефективності діяльності</w:t>
            </w:r>
            <w:r>
              <w:rPr>
                <w:rFonts w:ascii="Times New Roman" w:eastAsia="Times New Roman" w:hAnsi="Times New Roman" w:cs="Times New Roman"/>
                <w:sz w:val="24"/>
                <w:szCs w:val="28"/>
              </w:rPr>
              <w:t xml:space="preserve"> державних</w:t>
            </w:r>
            <w:r w:rsidRPr="00AB7F5F">
              <w:rPr>
                <w:rFonts w:ascii="Times New Roman" w:eastAsia="Times New Roman" w:hAnsi="Times New Roman" w:cs="Times New Roman"/>
                <w:sz w:val="24"/>
                <w:szCs w:val="28"/>
              </w:rPr>
              <w:t xml:space="preserve"> наукових установ. Прямих фінансових витрат для громадян не виникає.</w:t>
            </w:r>
          </w:p>
        </w:tc>
      </w:tr>
      <w:tr w:rsidR="00D747E3" w:rsidRPr="00B32392" w:rsidTr="00427068">
        <w:tc>
          <w:tcPr>
            <w:tcW w:w="3213"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3213" w:type="dxa"/>
          </w:tcPr>
          <w:p w:rsidR="00AF149D" w:rsidRPr="00B32392" w:rsidRDefault="000D4951" w:rsidP="00AB7F5F">
            <w:pPr>
              <w:spacing w:after="0" w:line="240" w:lineRule="auto"/>
              <w:ind w:left="37" w:right="168"/>
              <w:jc w:val="both"/>
              <w:rPr>
                <w:rFonts w:ascii="Times New Roman" w:eastAsia="Times New Roman" w:hAnsi="Times New Roman" w:cs="Times New Roman"/>
                <w:sz w:val="24"/>
                <w:szCs w:val="28"/>
              </w:rPr>
            </w:pPr>
            <w:r w:rsidRPr="000D4951">
              <w:rPr>
                <w:rFonts w:ascii="Times New Roman" w:eastAsia="Times New Roman" w:hAnsi="Times New Roman" w:cs="Times New Roman"/>
                <w:sz w:val="24"/>
                <w:szCs w:val="28"/>
              </w:rPr>
              <w:t xml:space="preserve">Громадяни </w:t>
            </w:r>
            <w:r w:rsidR="00AB7F5F">
              <w:rPr>
                <w:rFonts w:ascii="Times New Roman" w:eastAsia="Times New Roman" w:hAnsi="Times New Roman" w:cs="Times New Roman"/>
                <w:sz w:val="24"/>
                <w:szCs w:val="28"/>
              </w:rPr>
              <w:t>отримують п</w:t>
            </w:r>
            <w:r w:rsidR="00AB7F5F" w:rsidRPr="00AB7F5F">
              <w:rPr>
                <w:rFonts w:ascii="Times New Roman" w:eastAsia="Times New Roman" w:hAnsi="Times New Roman" w:cs="Times New Roman"/>
                <w:sz w:val="24"/>
                <w:szCs w:val="28"/>
              </w:rPr>
              <w:t xml:space="preserve">ідвищення прозорості діяльності державних наукових установ та підзвітності їх керівників перед трудовими </w:t>
            </w:r>
            <w:r w:rsidR="00AB7F5F" w:rsidRPr="00AB7F5F">
              <w:rPr>
                <w:rFonts w:ascii="Times New Roman" w:eastAsia="Times New Roman" w:hAnsi="Times New Roman" w:cs="Times New Roman"/>
                <w:sz w:val="24"/>
                <w:szCs w:val="28"/>
              </w:rPr>
              <w:lastRenderedPageBreak/>
              <w:t xml:space="preserve">колективами. Запровадження уніфікованої процедури звітування керівника та можливість розгляду результатів діяльності установи на засіданнях вченої </w:t>
            </w:r>
            <w:r w:rsidR="00AB7F5F">
              <w:rPr>
                <w:rFonts w:ascii="Times New Roman" w:eastAsia="Times New Roman" w:hAnsi="Times New Roman" w:cs="Times New Roman"/>
                <w:sz w:val="24"/>
                <w:szCs w:val="28"/>
              </w:rPr>
              <w:t xml:space="preserve">(наукової, науково-технічної, технічної) </w:t>
            </w:r>
            <w:r w:rsidR="00AB7F5F" w:rsidRPr="00AB7F5F">
              <w:rPr>
                <w:rFonts w:ascii="Times New Roman" w:eastAsia="Times New Roman" w:hAnsi="Times New Roman" w:cs="Times New Roman"/>
                <w:sz w:val="24"/>
                <w:szCs w:val="28"/>
              </w:rPr>
              <w:t>ради і перед колективом штатних наукових працівників сприятиме посиленню участі наукових працівників у процесах внутрішнього управління установами та підвищенню довіри до управлінських рішень.</w:t>
            </w:r>
          </w:p>
        </w:tc>
        <w:tc>
          <w:tcPr>
            <w:tcW w:w="3213" w:type="dxa"/>
          </w:tcPr>
          <w:p w:rsidR="00AF149D" w:rsidRPr="00B32392" w:rsidRDefault="00AB7F5F" w:rsidP="00AB7F5F">
            <w:pPr>
              <w:spacing w:after="0" w:line="240" w:lineRule="auto"/>
              <w:ind w:left="37" w:right="168"/>
              <w:jc w:val="both"/>
              <w:rPr>
                <w:rFonts w:ascii="Times New Roman" w:eastAsia="Times New Roman" w:hAnsi="Times New Roman" w:cs="Times New Roman"/>
                <w:sz w:val="24"/>
                <w:szCs w:val="28"/>
              </w:rPr>
            </w:pPr>
            <w:r w:rsidRPr="00AB7F5F">
              <w:rPr>
                <w:rFonts w:ascii="Times New Roman" w:eastAsia="Times New Roman" w:hAnsi="Times New Roman" w:cs="Times New Roman"/>
                <w:sz w:val="24"/>
                <w:szCs w:val="28"/>
              </w:rPr>
              <w:lastRenderedPageBreak/>
              <w:t>Для громадян</w:t>
            </w:r>
            <w:r>
              <w:rPr>
                <w:rFonts w:ascii="Times New Roman" w:eastAsia="Times New Roman" w:hAnsi="Times New Roman" w:cs="Times New Roman"/>
                <w:sz w:val="24"/>
                <w:szCs w:val="28"/>
              </w:rPr>
              <w:t>, зокрема</w:t>
            </w:r>
            <w:r w:rsidRPr="00AB7F5F">
              <w:rPr>
                <w:rFonts w:ascii="Times New Roman" w:eastAsia="Times New Roman" w:hAnsi="Times New Roman" w:cs="Times New Roman"/>
                <w:sz w:val="24"/>
                <w:szCs w:val="28"/>
              </w:rPr>
              <w:t xml:space="preserve"> наукових працівників</w:t>
            </w:r>
            <w:r>
              <w:rPr>
                <w:rFonts w:ascii="Times New Roman" w:eastAsia="Times New Roman" w:hAnsi="Times New Roman" w:cs="Times New Roman"/>
                <w:sz w:val="24"/>
                <w:szCs w:val="28"/>
              </w:rPr>
              <w:t>,</w:t>
            </w:r>
            <w:r w:rsidRPr="00AB7F5F">
              <w:rPr>
                <w:rFonts w:ascii="Times New Roman" w:eastAsia="Times New Roman" w:hAnsi="Times New Roman" w:cs="Times New Roman"/>
                <w:sz w:val="24"/>
                <w:szCs w:val="28"/>
              </w:rPr>
              <w:t xml:space="preserve"> можливі незначні витрати робочого часу, пов’язані з участю у розгляді щорічного звіту керівника державної </w:t>
            </w:r>
            <w:r w:rsidRPr="00AB7F5F">
              <w:rPr>
                <w:rFonts w:ascii="Times New Roman" w:eastAsia="Times New Roman" w:hAnsi="Times New Roman" w:cs="Times New Roman"/>
                <w:sz w:val="24"/>
                <w:szCs w:val="28"/>
              </w:rPr>
              <w:lastRenderedPageBreak/>
              <w:t>наукової установи (засідання вченої ради або збори колективу). Орієнтовно така участь може становити до 2 годин на рік. За погодинним розміром мінімальної заробітної плати 52 грн потенційні витрати часу становлять 104 грн на одну особу на рік, що не створює суттєвого фінансового навантаження та відбувається в межах робочого часу.</w:t>
            </w:r>
          </w:p>
        </w:tc>
      </w:tr>
    </w:tbl>
    <w:p w:rsidR="00DD3BC0" w:rsidRPr="009C17BF" w:rsidRDefault="00DD3BC0" w:rsidP="00DD3BC0">
      <w:pPr>
        <w:spacing w:before="60" w:after="0" w:line="240" w:lineRule="auto"/>
        <w:ind w:right="142" w:firstLine="142"/>
        <w:jc w:val="both"/>
        <w:rPr>
          <w:rFonts w:ascii="Times New Roman" w:eastAsia="Times New Roman" w:hAnsi="Times New Roman" w:cs="Times New Roman"/>
          <w:sz w:val="20"/>
          <w:szCs w:val="20"/>
        </w:rPr>
      </w:pPr>
      <w:r w:rsidRPr="009C17BF">
        <w:rPr>
          <w:rFonts w:ascii="Times New Roman" w:eastAsia="Times New Roman" w:hAnsi="Times New Roman" w:cs="Times New Roman"/>
          <w:sz w:val="20"/>
          <w:szCs w:val="20"/>
        </w:rPr>
        <w:lastRenderedPageBreak/>
        <w:t>* Мінімальна заробітна плата визначається Законом про Державний бюджет на відповідний рік. Так, статтею 8 Закону України «Про Державний бюджет України на 202</w:t>
      </w:r>
      <w:r>
        <w:rPr>
          <w:rFonts w:ascii="Times New Roman" w:eastAsia="Times New Roman" w:hAnsi="Times New Roman" w:cs="Times New Roman"/>
          <w:sz w:val="20"/>
          <w:szCs w:val="20"/>
        </w:rPr>
        <w:t>6</w:t>
      </w:r>
      <w:r w:rsidRPr="009C17BF">
        <w:rPr>
          <w:rFonts w:ascii="Times New Roman" w:eastAsia="Times New Roman" w:hAnsi="Times New Roman" w:cs="Times New Roman"/>
          <w:sz w:val="20"/>
          <w:szCs w:val="20"/>
        </w:rPr>
        <w:t xml:space="preserve"> рік» з 1 січня 202</w:t>
      </w:r>
      <w:r>
        <w:rPr>
          <w:rFonts w:ascii="Times New Roman" w:eastAsia="Times New Roman" w:hAnsi="Times New Roman" w:cs="Times New Roman"/>
          <w:sz w:val="20"/>
          <w:szCs w:val="20"/>
        </w:rPr>
        <w:t>6</w:t>
      </w:r>
      <w:r w:rsidRPr="009C17BF">
        <w:rPr>
          <w:rFonts w:ascii="Times New Roman" w:eastAsia="Times New Roman" w:hAnsi="Times New Roman" w:cs="Times New Roman"/>
          <w:sz w:val="20"/>
          <w:szCs w:val="20"/>
        </w:rPr>
        <w:t xml:space="preserve"> року встановлено мінімальну заробітну плату у погодинному розмірі – </w:t>
      </w:r>
      <w:r>
        <w:rPr>
          <w:rFonts w:ascii="Times New Roman" w:eastAsia="Times New Roman" w:hAnsi="Times New Roman" w:cs="Times New Roman"/>
          <w:sz w:val="20"/>
          <w:szCs w:val="20"/>
        </w:rPr>
        <w:t>52</w:t>
      </w:r>
      <w:r w:rsidRPr="009C17BF">
        <w:rPr>
          <w:rFonts w:ascii="Times New Roman" w:eastAsia="Times New Roman" w:hAnsi="Times New Roman" w:cs="Times New Roman"/>
          <w:sz w:val="20"/>
          <w:szCs w:val="20"/>
        </w:rPr>
        <w:t xml:space="preserve"> грив</w:t>
      </w:r>
      <w:r>
        <w:rPr>
          <w:rFonts w:ascii="Times New Roman" w:eastAsia="Times New Roman" w:hAnsi="Times New Roman" w:cs="Times New Roman"/>
          <w:sz w:val="20"/>
          <w:szCs w:val="20"/>
        </w:rPr>
        <w:t>ні</w:t>
      </w:r>
      <w:r w:rsidRPr="009C17BF">
        <w:rPr>
          <w:rFonts w:ascii="Times New Roman" w:eastAsia="Times New Roman" w:hAnsi="Times New Roman" w:cs="Times New Roman"/>
          <w:sz w:val="20"/>
          <w:szCs w:val="20"/>
        </w:rPr>
        <w:t>.</w:t>
      </w:r>
    </w:p>
    <w:p w:rsidR="00C60A7D" w:rsidRPr="00B32392" w:rsidRDefault="00C60A7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bookmarkStart w:id="1" w:name="bookmark=id.s5zdsn9om3vf" w:colFirst="0" w:colLast="0"/>
      <w:bookmarkEnd w:id="1"/>
      <w:r w:rsidRPr="00B32392">
        <w:rPr>
          <w:rFonts w:ascii="Times New Roman" w:eastAsia="Times New Roman" w:hAnsi="Times New Roman" w:cs="Times New Roman"/>
          <w:sz w:val="28"/>
          <w:szCs w:val="28"/>
        </w:rPr>
        <w:t>Оцінка впливу на сферу інтересів суб’єктів господарювання</w:t>
      </w:r>
    </w:p>
    <w:p w:rsidR="009725AC" w:rsidRPr="00B32392" w:rsidRDefault="009725AC"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7F500C" w:rsidRPr="007F500C" w:rsidRDefault="00E6399D" w:rsidP="007F500C">
      <w:pPr>
        <w:shd w:val="clear" w:color="auto" w:fill="FFFFFF"/>
        <w:spacing w:after="0" w:line="240" w:lineRule="auto"/>
        <w:ind w:firstLine="709"/>
        <w:jc w:val="both"/>
        <w:rPr>
          <w:rFonts w:ascii="Times New Roman" w:eastAsia="Times New Roman" w:hAnsi="Times New Roman" w:cs="Times New Roman"/>
          <w:sz w:val="28"/>
          <w:szCs w:val="28"/>
        </w:rPr>
      </w:pPr>
      <w:proofErr w:type="spellStart"/>
      <w:r w:rsidRPr="00E6399D">
        <w:rPr>
          <w:rFonts w:ascii="Times New Roman" w:eastAsia="Times New Roman" w:hAnsi="Times New Roman" w:cs="Times New Roman"/>
          <w:sz w:val="28"/>
          <w:szCs w:val="28"/>
        </w:rPr>
        <w:t>Проєкт</w:t>
      </w:r>
      <w:proofErr w:type="spellEnd"/>
      <w:r w:rsidRPr="00E6399D">
        <w:rPr>
          <w:rFonts w:ascii="Times New Roman" w:eastAsia="Times New Roman" w:hAnsi="Times New Roman" w:cs="Times New Roman"/>
          <w:sz w:val="28"/>
          <w:szCs w:val="28"/>
        </w:rPr>
        <w:t xml:space="preserve"> </w:t>
      </w:r>
      <w:r w:rsidR="005C3DB7">
        <w:rPr>
          <w:rFonts w:ascii="Times New Roman" w:eastAsia="Times New Roman" w:hAnsi="Times New Roman" w:cs="Times New Roman"/>
          <w:sz w:val="28"/>
          <w:szCs w:val="28"/>
        </w:rPr>
        <w:t>постанови Кабінету Міністрів України</w:t>
      </w:r>
      <w:r w:rsidRPr="00E6399D">
        <w:rPr>
          <w:rFonts w:ascii="Times New Roman" w:eastAsia="Times New Roman" w:hAnsi="Times New Roman" w:cs="Times New Roman"/>
          <w:sz w:val="28"/>
          <w:szCs w:val="28"/>
        </w:rPr>
        <w:t xml:space="preserve"> «</w:t>
      </w:r>
      <w:r w:rsidR="005C3DB7">
        <w:rPr>
          <w:rFonts w:ascii="Times New Roman" w:eastAsia="Times New Roman" w:hAnsi="Times New Roman" w:cs="Times New Roman"/>
          <w:sz w:val="28"/>
          <w:szCs w:val="28"/>
        </w:rPr>
        <w:t xml:space="preserve">Деякі питання </w:t>
      </w:r>
      <w:r w:rsidR="00C65262">
        <w:rPr>
          <w:rFonts w:ascii="Times New Roman" w:eastAsia="Times New Roman" w:hAnsi="Times New Roman" w:cs="Times New Roman"/>
          <w:sz w:val="28"/>
          <w:szCs w:val="28"/>
        </w:rPr>
        <w:t>управління</w:t>
      </w:r>
      <w:r w:rsidR="005C3DB7">
        <w:rPr>
          <w:rFonts w:ascii="Times New Roman" w:eastAsia="Times New Roman" w:hAnsi="Times New Roman" w:cs="Times New Roman"/>
          <w:sz w:val="28"/>
          <w:szCs w:val="28"/>
        </w:rPr>
        <w:t xml:space="preserve"> державни</w:t>
      </w:r>
      <w:r w:rsidR="00C65262">
        <w:rPr>
          <w:rFonts w:ascii="Times New Roman" w:eastAsia="Times New Roman" w:hAnsi="Times New Roman" w:cs="Times New Roman"/>
          <w:sz w:val="28"/>
          <w:szCs w:val="28"/>
        </w:rPr>
        <w:t>ми</w:t>
      </w:r>
      <w:r w:rsidR="005C3DB7">
        <w:rPr>
          <w:rFonts w:ascii="Times New Roman" w:eastAsia="Times New Roman" w:hAnsi="Times New Roman" w:cs="Times New Roman"/>
          <w:sz w:val="28"/>
          <w:szCs w:val="28"/>
        </w:rPr>
        <w:t xml:space="preserve"> наукови</w:t>
      </w:r>
      <w:r w:rsidR="00C65262">
        <w:rPr>
          <w:rFonts w:ascii="Times New Roman" w:eastAsia="Times New Roman" w:hAnsi="Times New Roman" w:cs="Times New Roman"/>
          <w:sz w:val="28"/>
          <w:szCs w:val="28"/>
        </w:rPr>
        <w:t>ми</w:t>
      </w:r>
      <w:r w:rsidR="005C3DB7">
        <w:rPr>
          <w:rFonts w:ascii="Times New Roman" w:eastAsia="Times New Roman" w:hAnsi="Times New Roman" w:cs="Times New Roman"/>
          <w:sz w:val="28"/>
          <w:szCs w:val="28"/>
        </w:rPr>
        <w:t xml:space="preserve"> установ</w:t>
      </w:r>
      <w:r w:rsidR="00C65262">
        <w:rPr>
          <w:rFonts w:ascii="Times New Roman" w:eastAsia="Times New Roman" w:hAnsi="Times New Roman" w:cs="Times New Roman"/>
          <w:sz w:val="28"/>
          <w:szCs w:val="28"/>
        </w:rPr>
        <w:t>ами</w:t>
      </w:r>
      <w:r w:rsidRPr="00E6399D">
        <w:rPr>
          <w:rFonts w:ascii="Times New Roman" w:eastAsia="Times New Roman" w:hAnsi="Times New Roman" w:cs="Times New Roman"/>
          <w:sz w:val="28"/>
          <w:szCs w:val="28"/>
        </w:rPr>
        <w:t xml:space="preserve">» </w:t>
      </w:r>
      <w:r w:rsidR="007F500C" w:rsidRPr="007F500C">
        <w:rPr>
          <w:rFonts w:ascii="Times New Roman" w:eastAsia="Times New Roman" w:hAnsi="Times New Roman" w:cs="Times New Roman"/>
          <w:sz w:val="28"/>
          <w:szCs w:val="28"/>
        </w:rPr>
        <w:t>стосується</w:t>
      </w:r>
      <w:r w:rsidR="007F500C">
        <w:rPr>
          <w:rFonts w:ascii="Times New Roman" w:eastAsia="Times New Roman" w:hAnsi="Times New Roman" w:cs="Times New Roman"/>
          <w:sz w:val="28"/>
          <w:szCs w:val="28"/>
        </w:rPr>
        <w:t xml:space="preserve"> виключно</w:t>
      </w:r>
      <w:r w:rsidR="007F500C" w:rsidRPr="007F500C">
        <w:rPr>
          <w:rFonts w:ascii="Times New Roman" w:eastAsia="Times New Roman" w:hAnsi="Times New Roman" w:cs="Times New Roman"/>
          <w:sz w:val="28"/>
          <w:szCs w:val="28"/>
        </w:rPr>
        <w:t xml:space="preserve"> державних наукових установ, які відповідно до законодавства мають статус юридичних осіб та здійснюють діяльність у сфері наукової і науково-технічної діяльності. Прийняття регуляторного </w:t>
      </w:r>
      <w:proofErr w:type="spellStart"/>
      <w:r w:rsidR="007F500C" w:rsidRPr="007F500C">
        <w:rPr>
          <w:rFonts w:ascii="Times New Roman" w:eastAsia="Times New Roman" w:hAnsi="Times New Roman" w:cs="Times New Roman"/>
          <w:sz w:val="28"/>
          <w:szCs w:val="28"/>
        </w:rPr>
        <w:t>акта</w:t>
      </w:r>
      <w:proofErr w:type="spellEnd"/>
      <w:r w:rsidR="007F500C" w:rsidRPr="007F500C">
        <w:rPr>
          <w:rFonts w:ascii="Times New Roman" w:eastAsia="Times New Roman" w:hAnsi="Times New Roman" w:cs="Times New Roman"/>
          <w:sz w:val="28"/>
          <w:szCs w:val="28"/>
        </w:rPr>
        <w:t xml:space="preserve"> спрямоване на </w:t>
      </w:r>
      <w:r w:rsidR="007F500C">
        <w:rPr>
          <w:rFonts w:ascii="Times New Roman" w:eastAsia="Times New Roman" w:hAnsi="Times New Roman" w:cs="Times New Roman"/>
          <w:sz w:val="28"/>
          <w:szCs w:val="28"/>
        </w:rPr>
        <w:t xml:space="preserve">модернізацію процедури виборів керівників державних наукових установ, </w:t>
      </w:r>
      <w:r w:rsidR="007F500C" w:rsidRPr="007F500C">
        <w:rPr>
          <w:rFonts w:ascii="Times New Roman" w:eastAsia="Times New Roman" w:hAnsi="Times New Roman" w:cs="Times New Roman"/>
          <w:sz w:val="28"/>
          <w:szCs w:val="28"/>
        </w:rPr>
        <w:t>впорядкування процедур звітування</w:t>
      </w:r>
      <w:r w:rsidR="007F500C">
        <w:rPr>
          <w:rFonts w:ascii="Times New Roman" w:eastAsia="Times New Roman" w:hAnsi="Times New Roman" w:cs="Times New Roman"/>
          <w:sz w:val="28"/>
          <w:szCs w:val="28"/>
        </w:rPr>
        <w:t xml:space="preserve"> їх</w:t>
      </w:r>
      <w:r w:rsidR="007F500C" w:rsidRPr="007F500C">
        <w:rPr>
          <w:rFonts w:ascii="Times New Roman" w:eastAsia="Times New Roman" w:hAnsi="Times New Roman" w:cs="Times New Roman"/>
          <w:sz w:val="28"/>
          <w:szCs w:val="28"/>
        </w:rPr>
        <w:t xml:space="preserve"> керівників, а також на запровадження єдиного підходу до оцінювання результатів їх діяльності на основі визначених показників.</w:t>
      </w:r>
    </w:p>
    <w:p w:rsidR="007F500C" w:rsidRDefault="007F500C" w:rsidP="007F500C">
      <w:pPr>
        <w:shd w:val="clear" w:color="auto" w:fill="FFFFFF"/>
        <w:spacing w:after="0" w:line="240" w:lineRule="auto"/>
        <w:ind w:firstLine="709"/>
        <w:jc w:val="both"/>
        <w:rPr>
          <w:rFonts w:ascii="Times New Roman" w:eastAsia="Times New Roman" w:hAnsi="Times New Roman" w:cs="Times New Roman"/>
          <w:sz w:val="28"/>
          <w:szCs w:val="28"/>
        </w:rPr>
      </w:pPr>
      <w:r w:rsidRPr="007F500C">
        <w:rPr>
          <w:rFonts w:ascii="Times New Roman" w:eastAsia="Times New Roman" w:hAnsi="Times New Roman" w:cs="Times New Roman"/>
          <w:sz w:val="28"/>
          <w:szCs w:val="28"/>
        </w:rPr>
        <w:t>Запровадження відповідних процедур не створює додаткового фінансового навантаження для суб’єктів господарювання та не потребує залучення додаткових матеріальних ресурсів. Водночас реалізація регулювання передбачає адміністративні витрати часу, пов’язані з підготовкою щорічного звіту керівником наукової установи та його поданням органу управління. Такі витрати мають організаційний характер та здійснюватимуться в межах наявної чисельності працівників і фінансування установ.</w:t>
      </w:r>
    </w:p>
    <w:p w:rsidR="004072B6" w:rsidRDefault="002D7622" w:rsidP="002D7622">
      <w:pPr>
        <w:shd w:val="clear" w:color="auto" w:fill="FFFFFF"/>
        <w:spacing w:after="0" w:line="240" w:lineRule="auto"/>
        <w:ind w:firstLine="709"/>
        <w:jc w:val="both"/>
        <w:rPr>
          <w:rFonts w:ascii="Times New Roman" w:eastAsia="Times New Roman" w:hAnsi="Times New Roman" w:cs="Times New Roman"/>
          <w:sz w:val="28"/>
          <w:szCs w:val="28"/>
        </w:rPr>
      </w:pPr>
      <w:r w:rsidRPr="00B834BE">
        <w:rPr>
          <w:rFonts w:ascii="Times New Roman" w:eastAsia="Times New Roman" w:hAnsi="Times New Roman" w:cs="Times New Roman"/>
          <w:sz w:val="28"/>
          <w:szCs w:val="28"/>
        </w:rPr>
        <w:t xml:space="preserve">У ролі суб’єктів господарювання, на яких створює вплив </w:t>
      </w:r>
      <w:proofErr w:type="spellStart"/>
      <w:r w:rsidRPr="00B834BE">
        <w:rPr>
          <w:rFonts w:ascii="Times New Roman" w:eastAsia="Times New Roman" w:hAnsi="Times New Roman" w:cs="Times New Roman"/>
          <w:sz w:val="28"/>
          <w:szCs w:val="28"/>
        </w:rPr>
        <w:t>проєкт</w:t>
      </w:r>
      <w:proofErr w:type="spellEnd"/>
      <w:r w:rsidRPr="00B834BE">
        <w:rPr>
          <w:rFonts w:ascii="Times New Roman" w:eastAsia="Times New Roman" w:hAnsi="Times New Roman" w:cs="Times New Roman"/>
          <w:sz w:val="28"/>
          <w:szCs w:val="28"/>
        </w:rPr>
        <w:t xml:space="preserve"> </w:t>
      </w:r>
      <w:proofErr w:type="spellStart"/>
      <w:r w:rsidRPr="00B834BE">
        <w:rPr>
          <w:rFonts w:ascii="Times New Roman" w:eastAsia="Times New Roman" w:hAnsi="Times New Roman" w:cs="Times New Roman"/>
          <w:sz w:val="28"/>
          <w:szCs w:val="28"/>
        </w:rPr>
        <w:t>акта</w:t>
      </w:r>
      <w:proofErr w:type="spellEnd"/>
      <w:r w:rsidRPr="00B834BE">
        <w:rPr>
          <w:rFonts w:ascii="Times New Roman" w:eastAsia="Times New Roman" w:hAnsi="Times New Roman" w:cs="Times New Roman"/>
          <w:sz w:val="28"/>
          <w:szCs w:val="28"/>
        </w:rPr>
        <w:t xml:space="preserve">, виступають </w:t>
      </w:r>
      <w:r w:rsidR="005C3DB7">
        <w:rPr>
          <w:rFonts w:ascii="Times New Roman" w:eastAsia="Times New Roman" w:hAnsi="Times New Roman" w:cs="Times New Roman"/>
          <w:sz w:val="28"/>
          <w:szCs w:val="28"/>
        </w:rPr>
        <w:t>344</w:t>
      </w:r>
      <w:r w:rsidR="00D50D05" w:rsidRPr="00B834BE">
        <w:rPr>
          <w:rFonts w:ascii="Times New Roman" w:eastAsia="Times New Roman" w:hAnsi="Times New Roman" w:cs="Times New Roman"/>
          <w:sz w:val="28"/>
          <w:szCs w:val="28"/>
        </w:rPr>
        <w:t xml:space="preserve"> </w:t>
      </w:r>
      <w:r w:rsidR="00B834BE" w:rsidRPr="00B834BE">
        <w:rPr>
          <w:rFonts w:ascii="Times New Roman" w:eastAsia="Times New Roman" w:hAnsi="Times New Roman" w:cs="Times New Roman"/>
          <w:sz w:val="28"/>
          <w:szCs w:val="28"/>
        </w:rPr>
        <w:t>організаці</w:t>
      </w:r>
      <w:r w:rsidR="005C3DB7">
        <w:rPr>
          <w:rFonts w:ascii="Times New Roman" w:eastAsia="Times New Roman" w:hAnsi="Times New Roman" w:cs="Times New Roman"/>
          <w:sz w:val="28"/>
          <w:szCs w:val="28"/>
        </w:rPr>
        <w:t>ї</w:t>
      </w:r>
      <w:r w:rsidR="00B834BE" w:rsidRPr="00B834BE">
        <w:rPr>
          <w:rFonts w:ascii="Times New Roman" w:eastAsia="Times New Roman" w:hAnsi="Times New Roman" w:cs="Times New Roman"/>
          <w:sz w:val="28"/>
          <w:szCs w:val="28"/>
        </w:rPr>
        <w:t>, які здійснювали наукові дослідження і розробки</w:t>
      </w:r>
      <w:r w:rsidR="000A30FA">
        <w:rPr>
          <w:rFonts w:ascii="Times New Roman" w:hAnsi="Times New Roman" w:cs="Times New Roman"/>
          <w:sz w:val="28"/>
        </w:rPr>
        <w:t xml:space="preserve"> у державно</w:t>
      </w:r>
      <w:r w:rsidR="005C3DB7">
        <w:rPr>
          <w:rFonts w:ascii="Times New Roman" w:hAnsi="Times New Roman" w:cs="Times New Roman"/>
          <w:sz w:val="28"/>
        </w:rPr>
        <w:t>му</w:t>
      </w:r>
      <w:r w:rsidR="000A30FA">
        <w:rPr>
          <w:rFonts w:ascii="Times New Roman" w:hAnsi="Times New Roman" w:cs="Times New Roman"/>
          <w:sz w:val="28"/>
        </w:rPr>
        <w:t xml:space="preserve"> сектор</w:t>
      </w:r>
      <w:r w:rsidR="005C3DB7">
        <w:rPr>
          <w:rFonts w:ascii="Times New Roman" w:hAnsi="Times New Roman" w:cs="Times New Roman"/>
          <w:sz w:val="28"/>
        </w:rPr>
        <w:t>і</w:t>
      </w:r>
      <w:r w:rsidR="000A30FA">
        <w:rPr>
          <w:rFonts w:ascii="Times New Roman" w:hAnsi="Times New Roman" w:cs="Times New Roman"/>
          <w:sz w:val="28"/>
        </w:rPr>
        <w:t xml:space="preserve"> </w:t>
      </w:r>
      <w:r w:rsidRPr="00B834BE">
        <w:rPr>
          <w:rFonts w:ascii="Times New Roman" w:eastAsia="Times New Roman" w:hAnsi="Times New Roman" w:cs="Times New Roman"/>
          <w:sz w:val="28"/>
          <w:szCs w:val="28"/>
        </w:rPr>
        <w:t xml:space="preserve">(за даними </w:t>
      </w:r>
      <w:proofErr w:type="spellStart"/>
      <w:r w:rsidR="00B834BE" w:rsidRPr="00B834BE">
        <w:rPr>
          <w:rFonts w:ascii="Times New Roman" w:eastAsia="Times New Roman" w:hAnsi="Times New Roman" w:cs="Times New Roman"/>
          <w:sz w:val="28"/>
          <w:szCs w:val="28"/>
        </w:rPr>
        <w:t>Держстату</w:t>
      </w:r>
      <w:proofErr w:type="spellEnd"/>
      <w:r w:rsidRPr="00B834BE">
        <w:rPr>
          <w:rFonts w:ascii="Times New Roman" w:eastAsia="Times New Roman" w:hAnsi="Times New Roman" w:cs="Times New Roman"/>
          <w:sz w:val="28"/>
          <w:szCs w:val="28"/>
        </w:rPr>
        <w:t xml:space="preserve"> станом на </w:t>
      </w:r>
      <w:r w:rsidR="005C3DB7">
        <w:rPr>
          <w:rFonts w:ascii="Times New Roman" w:eastAsia="Times New Roman" w:hAnsi="Times New Roman" w:cs="Times New Roman"/>
          <w:sz w:val="28"/>
          <w:szCs w:val="28"/>
        </w:rPr>
        <w:t>березень</w:t>
      </w:r>
      <w:r w:rsidRPr="00B834BE">
        <w:rPr>
          <w:rFonts w:ascii="Times New Roman" w:eastAsia="Times New Roman" w:hAnsi="Times New Roman" w:cs="Times New Roman"/>
          <w:sz w:val="28"/>
          <w:szCs w:val="28"/>
        </w:rPr>
        <w:t xml:space="preserve"> 202</w:t>
      </w:r>
      <w:r w:rsidR="005C3DB7">
        <w:rPr>
          <w:rFonts w:ascii="Times New Roman" w:eastAsia="Times New Roman" w:hAnsi="Times New Roman" w:cs="Times New Roman"/>
          <w:sz w:val="28"/>
          <w:szCs w:val="28"/>
        </w:rPr>
        <w:t>6</w:t>
      </w:r>
      <w:r w:rsidRPr="00B834BE">
        <w:rPr>
          <w:rFonts w:ascii="Times New Roman" w:eastAsia="Times New Roman" w:hAnsi="Times New Roman" w:cs="Times New Roman"/>
          <w:sz w:val="28"/>
          <w:szCs w:val="28"/>
        </w:rPr>
        <w:t>).</w:t>
      </w:r>
    </w:p>
    <w:p w:rsidR="004072B6" w:rsidRDefault="004072B6" w:rsidP="004072B6">
      <w:pPr>
        <w:shd w:val="clear" w:color="auto" w:fill="FFFFFF"/>
        <w:spacing w:after="0" w:line="240" w:lineRule="auto"/>
        <w:ind w:firstLine="709"/>
        <w:jc w:val="both"/>
        <w:rPr>
          <w:rFonts w:ascii="Times New Roman" w:eastAsia="Times New Roman" w:hAnsi="Times New Roman" w:cs="Times New Roman"/>
          <w:sz w:val="28"/>
          <w:szCs w:val="28"/>
        </w:rPr>
      </w:pPr>
      <w:r w:rsidRPr="004072B6">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 xml:space="preserve">враховуючи, що за даними </w:t>
      </w:r>
      <w:proofErr w:type="spellStart"/>
      <w:r>
        <w:rPr>
          <w:rFonts w:ascii="Times New Roman" w:eastAsia="Times New Roman" w:hAnsi="Times New Roman" w:cs="Times New Roman"/>
          <w:sz w:val="28"/>
          <w:szCs w:val="28"/>
        </w:rPr>
        <w:t>Держстату</w:t>
      </w:r>
      <w:proofErr w:type="spellEnd"/>
      <w:r>
        <w:rPr>
          <w:rFonts w:ascii="Times New Roman" w:eastAsia="Times New Roman" w:hAnsi="Times New Roman" w:cs="Times New Roman"/>
          <w:sz w:val="28"/>
          <w:szCs w:val="28"/>
        </w:rPr>
        <w:t xml:space="preserve"> у 2024 році к</w:t>
      </w:r>
      <w:r w:rsidRPr="004072B6">
        <w:rPr>
          <w:rFonts w:ascii="Times New Roman" w:eastAsia="Times New Roman" w:hAnsi="Times New Roman" w:cs="Times New Roman"/>
          <w:sz w:val="28"/>
          <w:szCs w:val="28"/>
        </w:rPr>
        <w:t>ількість дослідників, задіяних у виконанні наукових досліджень і розробок</w:t>
      </w:r>
      <w:r>
        <w:rPr>
          <w:rFonts w:ascii="Times New Roman" w:eastAsia="Times New Roman" w:hAnsi="Times New Roman" w:cs="Times New Roman"/>
          <w:sz w:val="28"/>
          <w:szCs w:val="28"/>
        </w:rPr>
        <w:t xml:space="preserve"> </w:t>
      </w:r>
      <w:r w:rsidRPr="004072B6">
        <w:rPr>
          <w:rFonts w:ascii="Times New Roman" w:eastAsia="Times New Roman" w:hAnsi="Times New Roman" w:cs="Times New Roman"/>
          <w:i/>
          <w:sz w:val="28"/>
          <w:szCs w:val="28"/>
        </w:rPr>
        <w:t>у державному секторі</w:t>
      </w:r>
      <w:r>
        <w:rPr>
          <w:rFonts w:ascii="Times New Roman" w:eastAsia="Times New Roman" w:hAnsi="Times New Roman" w:cs="Times New Roman"/>
          <w:sz w:val="28"/>
          <w:szCs w:val="28"/>
        </w:rPr>
        <w:t xml:space="preserve"> </w:t>
      </w:r>
      <w:r w:rsidRPr="004072B6">
        <w:rPr>
          <w:rFonts w:ascii="Times New Roman" w:eastAsia="Times New Roman" w:hAnsi="Times New Roman" w:cs="Times New Roman"/>
          <w:sz w:val="28"/>
          <w:szCs w:val="28"/>
        </w:rPr>
        <w:t xml:space="preserve">складала </w:t>
      </w:r>
      <w:r>
        <w:rPr>
          <w:rFonts w:ascii="Times New Roman" w:eastAsia="Times New Roman" w:hAnsi="Times New Roman" w:cs="Times New Roman"/>
          <w:sz w:val="28"/>
          <w:szCs w:val="28"/>
        </w:rPr>
        <w:t>23134</w:t>
      </w:r>
      <w:r w:rsidRPr="004072B6">
        <w:rPr>
          <w:rFonts w:ascii="Times New Roman" w:eastAsia="Times New Roman" w:hAnsi="Times New Roman" w:cs="Times New Roman"/>
          <w:sz w:val="28"/>
          <w:szCs w:val="28"/>
        </w:rPr>
        <w:t xml:space="preserve"> осіб, що в середньому за сектором дорівнює </w:t>
      </w:r>
      <w:r>
        <w:rPr>
          <w:rFonts w:ascii="Times New Roman" w:eastAsia="Times New Roman" w:hAnsi="Times New Roman" w:cs="Times New Roman"/>
          <w:sz w:val="28"/>
          <w:szCs w:val="28"/>
        </w:rPr>
        <w:t>63</w:t>
      </w:r>
      <w:r w:rsidRPr="004072B6">
        <w:rPr>
          <w:rFonts w:ascii="Times New Roman" w:eastAsia="Times New Roman" w:hAnsi="Times New Roman" w:cs="Times New Roman"/>
          <w:sz w:val="28"/>
          <w:szCs w:val="28"/>
        </w:rPr>
        <w:t xml:space="preserve"> </w:t>
      </w:r>
      <w:r w:rsidRPr="004072B6">
        <w:rPr>
          <w:rFonts w:ascii="Times New Roman" w:eastAsia="Times New Roman" w:hAnsi="Times New Roman" w:cs="Times New Roman"/>
          <w:sz w:val="28"/>
          <w:szCs w:val="28"/>
        </w:rPr>
        <w:lastRenderedPageBreak/>
        <w:t>працівникам на організацію і дозволяє їх віднести до середніх суб’єктів господарської діяльності</w:t>
      </w:r>
      <w:r w:rsidR="007237D7">
        <w:rPr>
          <w:rFonts w:ascii="Times New Roman" w:eastAsia="Times New Roman" w:hAnsi="Times New Roman" w:cs="Times New Roman"/>
          <w:sz w:val="28"/>
          <w:szCs w:val="28"/>
        </w:rPr>
        <w:t>.</w:t>
      </w:r>
    </w:p>
    <w:p w:rsidR="004072B6" w:rsidRDefault="004072B6" w:rsidP="002D7622">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9"/>
        <w:tblW w:w="96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34"/>
        <w:gridCol w:w="1459"/>
        <w:gridCol w:w="1459"/>
        <w:gridCol w:w="1365"/>
        <w:gridCol w:w="1363"/>
        <w:gridCol w:w="1558"/>
      </w:tblGrid>
      <w:tr w:rsidR="00D747E3" w:rsidRPr="00B32392" w:rsidTr="00D545A7">
        <w:tc>
          <w:tcPr>
            <w:tcW w:w="2434"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Показник</w:t>
            </w:r>
          </w:p>
        </w:tc>
        <w:tc>
          <w:tcPr>
            <w:tcW w:w="1459"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Великі</w:t>
            </w:r>
          </w:p>
        </w:tc>
        <w:tc>
          <w:tcPr>
            <w:tcW w:w="1459"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Середні</w:t>
            </w:r>
          </w:p>
        </w:tc>
        <w:tc>
          <w:tcPr>
            <w:tcW w:w="1365"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Малі</w:t>
            </w:r>
          </w:p>
        </w:tc>
        <w:tc>
          <w:tcPr>
            <w:tcW w:w="1363"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Мікро</w:t>
            </w:r>
          </w:p>
        </w:tc>
        <w:tc>
          <w:tcPr>
            <w:tcW w:w="1558"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Разом</w:t>
            </w:r>
          </w:p>
        </w:tc>
      </w:tr>
      <w:tr w:rsidR="00D747E3" w:rsidRPr="00B32392" w:rsidTr="00D545A7">
        <w:tc>
          <w:tcPr>
            <w:tcW w:w="2434"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Кількість суб’єктів господарювання, що підпадають під дію регулювання, одиниць</w:t>
            </w:r>
          </w:p>
        </w:tc>
        <w:tc>
          <w:tcPr>
            <w:tcW w:w="1459" w:type="dxa"/>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459" w:type="dxa"/>
          </w:tcPr>
          <w:p w:rsidR="00AF149D" w:rsidRPr="00B32392" w:rsidRDefault="005C3DB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344</w:t>
            </w:r>
          </w:p>
        </w:tc>
        <w:tc>
          <w:tcPr>
            <w:tcW w:w="1365" w:type="dxa"/>
          </w:tcPr>
          <w:p w:rsidR="002D7622"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363" w:type="dxa"/>
          </w:tcPr>
          <w:p w:rsidR="00AF149D" w:rsidRPr="00B32392" w:rsidRDefault="002D7622"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w:t>
            </w:r>
          </w:p>
        </w:tc>
        <w:tc>
          <w:tcPr>
            <w:tcW w:w="1558" w:type="dxa"/>
          </w:tcPr>
          <w:p w:rsidR="00AF149D" w:rsidRPr="00B32392" w:rsidRDefault="005C3DB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344</w:t>
            </w:r>
          </w:p>
        </w:tc>
      </w:tr>
      <w:tr w:rsidR="00D747E3" w:rsidRPr="00B32392" w:rsidTr="00D545A7">
        <w:tc>
          <w:tcPr>
            <w:tcW w:w="2434"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Питома вага групи у загальній кількості, відсотків</w:t>
            </w:r>
          </w:p>
        </w:tc>
        <w:tc>
          <w:tcPr>
            <w:tcW w:w="1459" w:type="dxa"/>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459" w:type="dxa"/>
          </w:tcPr>
          <w:p w:rsidR="00AF149D" w:rsidRPr="00B32392" w:rsidRDefault="00B60B99" w:rsidP="007237D7">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w:t>
            </w:r>
            <w:r w:rsidR="007237D7">
              <w:rPr>
                <w:rFonts w:ascii="Times New Roman" w:eastAsia="Times New Roman" w:hAnsi="Times New Roman" w:cs="Times New Roman"/>
                <w:sz w:val="24"/>
                <w:szCs w:val="28"/>
              </w:rPr>
              <w:t>00</w:t>
            </w:r>
            <w:r w:rsidRPr="00B32392">
              <w:rPr>
                <w:rFonts w:ascii="Times New Roman" w:eastAsia="Times New Roman" w:hAnsi="Times New Roman" w:cs="Times New Roman"/>
                <w:sz w:val="24"/>
                <w:szCs w:val="28"/>
              </w:rPr>
              <w:t>%</w:t>
            </w:r>
          </w:p>
        </w:tc>
        <w:tc>
          <w:tcPr>
            <w:tcW w:w="1365" w:type="dxa"/>
          </w:tcPr>
          <w:p w:rsidR="00AF149D" w:rsidRPr="00B32392" w:rsidRDefault="007237D7" w:rsidP="00D747E3">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363"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w:t>
            </w:r>
          </w:p>
        </w:tc>
        <w:tc>
          <w:tcPr>
            <w:tcW w:w="1558" w:type="dxa"/>
          </w:tcPr>
          <w:p w:rsidR="00AF149D"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100%</w:t>
            </w:r>
          </w:p>
        </w:tc>
      </w:tr>
    </w:tbl>
    <w:p w:rsidR="002133E1" w:rsidRDefault="002133E1" w:rsidP="002D7622">
      <w:pPr>
        <w:rPr>
          <w:rFonts w:ascii="Times New Roman" w:hAnsi="Times New Roman" w:cs="Times New Roman"/>
          <w:sz w:val="28"/>
        </w:rPr>
      </w:pPr>
    </w:p>
    <w:tbl>
      <w:tblPr>
        <w:tblStyle w:val="a9"/>
        <w:tblW w:w="96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2"/>
        <w:gridCol w:w="3544"/>
        <w:gridCol w:w="3542"/>
      </w:tblGrid>
      <w:tr w:rsidR="00D747E3" w:rsidRPr="00B32392" w:rsidTr="00D545A7">
        <w:tc>
          <w:tcPr>
            <w:tcW w:w="2552"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3544"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542" w:type="dxa"/>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rsidTr="00D545A7">
        <w:tc>
          <w:tcPr>
            <w:tcW w:w="2552"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3544" w:type="dxa"/>
          </w:tcPr>
          <w:p w:rsidR="00AF149D" w:rsidRPr="00B32392" w:rsidRDefault="009725AC" w:rsidP="00A32F70">
            <w:pPr>
              <w:spacing w:after="0" w:line="240" w:lineRule="auto"/>
              <w:ind w:left="37" w:right="121"/>
              <w:jc w:val="both"/>
              <w:rPr>
                <w:rFonts w:ascii="Times New Roman" w:eastAsia="Times New Roman" w:hAnsi="Times New Roman" w:cs="Times New Roman"/>
                <w:sz w:val="24"/>
                <w:szCs w:val="28"/>
              </w:rPr>
            </w:pPr>
            <w:r w:rsidRPr="009725AC">
              <w:rPr>
                <w:rFonts w:ascii="Times New Roman" w:eastAsia="Times New Roman" w:hAnsi="Times New Roman" w:cs="Times New Roman"/>
                <w:i/>
                <w:sz w:val="24"/>
                <w:szCs w:val="28"/>
              </w:rPr>
              <w:t>Вигоди відсутні</w:t>
            </w:r>
            <w:r w:rsidRPr="009725AC">
              <w:rPr>
                <w:rFonts w:ascii="Times New Roman" w:eastAsia="Times New Roman" w:hAnsi="Times New Roman" w:cs="Times New Roman"/>
                <w:sz w:val="24"/>
                <w:szCs w:val="28"/>
              </w:rPr>
              <w:t xml:space="preserve">. Суб’єкти господарювання (зокрема, наукові установи) </w:t>
            </w:r>
            <w:r>
              <w:rPr>
                <w:rFonts w:ascii="Times New Roman" w:eastAsia="Times New Roman" w:hAnsi="Times New Roman" w:cs="Times New Roman"/>
                <w:sz w:val="24"/>
                <w:szCs w:val="28"/>
              </w:rPr>
              <w:t xml:space="preserve">та органи влади </w:t>
            </w:r>
            <w:r w:rsidRPr="009725AC">
              <w:rPr>
                <w:rFonts w:ascii="Times New Roman" w:eastAsia="Times New Roman" w:hAnsi="Times New Roman" w:cs="Times New Roman"/>
                <w:sz w:val="24"/>
                <w:szCs w:val="28"/>
              </w:rPr>
              <w:t>продовжують працювати в умовах застарілого правового поля. Відсутність нових вимог у короткостроковій перспективі не потребує адаптації.</w:t>
            </w:r>
          </w:p>
        </w:tc>
        <w:tc>
          <w:tcPr>
            <w:tcW w:w="3542" w:type="dxa"/>
          </w:tcPr>
          <w:p w:rsidR="00AF149D" w:rsidRPr="00B32392" w:rsidRDefault="00AF0F98" w:rsidP="0000274F">
            <w:pPr>
              <w:spacing w:after="0" w:line="240" w:lineRule="auto"/>
              <w:ind w:left="37" w:right="12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Відсутність змін призведе до</w:t>
            </w:r>
            <w:r w:rsidR="0000274F">
              <w:rPr>
                <w:rFonts w:ascii="Times New Roman" w:eastAsia="Times New Roman" w:hAnsi="Times New Roman" w:cs="Times New Roman"/>
                <w:sz w:val="24"/>
                <w:szCs w:val="28"/>
              </w:rPr>
              <w:t xml:space="preserve"> продовження функціонування державних наукових-установ відповідно до вимог застарілого нормативно-правового поля,</w:t>
            </w:r>
            <w:r>
              <w:rPr>
                <w:rFonts w:ascii="Times New Roman" w:eastAsia="Times New Roman" w:hAnsi="Times New Roman" w:cs="Times New Roman"/>
                <w:sz w:val="24"/>
                <w:szCs w:val="28"/>
              </w:rPr>
              <w:t xml:space="preserve"> </w:t>
            </w:r>
            <w:r w:rsidR="0000274F" w:rsidRPr="0000274F">
              <w:rPr>
                <w:rFonts w:ascii="Times New Roman" w:eastAsia="Times New Roman" w:hAnsi="Times New Roman" w:cs="Times New Roman"/>
                <w:sz w:val="24"/>
                <w:szCs w:val="28"/>
              </w:rPr>
              <w:t>відсутн</w:t>
            </w:r>
            <w:r w:rsidR="0000274F">
              <w:rPr>
                <w:rFonts w:ascii="Times New Roman" w:eastAsia="Times New Roman" w:hAnsi="Times New Roman" w:cs="Times New Roman"/>
                <w:sz w:val="24"/>
                <w:szCs w:val="28"/>
              </w:rPr>
              <w:t>о</w:t>
            </w:r>
            <w:r w:rsidR="0000274F" w:rsidRPr="0000274F">
              <w:rPr>
                <w:rFonts w:ascii="Times New Roman" w:eastAsia="Times New Roman" w:hAnsi="Times New Roman" w:cs="Times New Roman"/>
                <w:sz w:val="24"/>
                <w:szCs w:val="28"/>
              </w:rPr>
              <w:t>ст</w:t>
            </w:r>
            <w:r w:rsidR="0000274F">
              <w:rPr>
                <w:rFonts w:ascii="Times New Roman" w:eastAsia="Times New Roman" w:hAnsi="Times New Roman" w:cs="Times New Roman"/>
                <w:sz w:val="24"/>
                <w:szCs w:val="28"/>
              </w:rPr>
              <w:t>і</w:t>
            </w:r>
            <w:r w:rsidR="0000274F" w:rsidRPr="0000274F">
              <w:rPr>
                <w:rFonts w:ascii="Times New Roman" w:eastAsia="Times New Roman" w:hAnsi="Times New Roman" w:cs="Times New Roman"/>
                <w:sz w:val="24"/>
                <w:szCs w:val="28"/>
              </w:rPr>
              <w:t xml:space="preserve"> уніфікованих підходів до звітування та оцінювання діяльності керівників державних наукових установ різними органами управління, що може призводити до застосування різних вимог до звітності та ускладнювати планування діяльності установ. Прямих фінансових витрат для суб’єктів господарювання не виникає.</w:t>
            </w:r>
          </w:p>
        </w:tc>
      </w:tr>
      <w:tr w:rsidR="00D747E3" w:rsidRPr="00B32392" w:rsidTr="00D545A7">
        <w:tc>
          <w:tcPr>
            <w:tcW w:w="2552" w:type="dxa"/>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3544" w:type="dxa"/>
          </w:tcPr>
          <w:p w:rsidR="004630F9" w:rsidRDefault="004630F9" w:rsidP="004630F9">
            <w:pPr>
              <w:spacing w:after="0" w:line="240" w:lineRule="auto"/>
              <w:ind w:left="37" w:right="121"/>
              <w:jc w:val="both"/>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Проєкт</w:t>
            </w:r>
            <w:proofErr w:type="spellEnd"/>
            <w:r>
              <w:rPr>
                <w:rFonts w:ascii="Times New Roman" w:eastAsia="Times New Roman" w:hAnsi="Times New Roman" w:cs="Times New Roman"/>
                <w:sz w:val="24"/>
                <w:szCs w:val="28"/>
              </w:rPr>
              <w:t xml:space="preserve"> </w:t>
            </w:r>
            <w:proofErr w:type="spellStart"/>
            <w:r>
              <w:rPr>
                <w:rFonts w:ascii="Times New Roman" w:eastAsia="Times New Roman" w:hAnsi="Times New Roman" w:cs="Times New Roman"/>
                <w:sz w:val="24"/>
                <w:szCs w:val="28"/>
              </w:rPr>
              <w:t>акта</w:t>
            </w:r>
            <w:proofErr w:type="spellEnd"/>
            <w:r w:rsidR="00AF0F98" w:rsidRPr="00AF0F98">
              <w:rPr>
                <w:rFonts w:ascii="Times New Roman" w:eastAsia="Times New Roman" w:hAnsi="Times New Roman" w:cs="Times New Roman"/>
                <w:sz w:val="24"/>
                <w:szCs w:val="28"/>
              </w:rPr>
              <w:t xml:space="preserve"> формує </w:t>
            </w:r>
            <w:r>
              <w:rPr>
                <w:rFonts w:ascii="Times New Roman" w:eastAsia="Times New Roman" w:hAnsi="Times New Roman" w:cs="Times New Roman"/>
                <w:sz w:val="24"/>
                <w:szCs w:val="28"/>
              </w:rPr>
              <w:t>з</w:t>
            </w:r>
            <w:r w:rsidRPr="004630F9">
              <w:rPr>
                <w:rFonts w:ascii="Times New Roman" w:eastAsia="Times New Roman" w:hAnsi="Times New Roman" w:cs="Times New Roman"/>
                <w:sz w:val="24"/>
                <w:szCs w:val="28"/>
              </w:rPr>
              <w:t xml:space="preserve">апровадження </w:t>
            </w:r>
            <w:r>
              <w:rPr>
                <w:rFonts w:ascii="Times New Roman" w:eastAsia="Times New Roman" w:hAnsi="Times New Roman" w:cs="Times New Roman"/>
                <w:sz w:val="24"/>
                <w:szCs w:val="28"/>
              </w:rPr>
              <w:t xml:space="preserve">модернізованого підходу до процедури виборів керівника державної наукової установи, </w:t>
            </w:r>
            <w:r w:rsidRPr="004630F9">
              <w:rPr>
                <w:rFonts w:ascii="Times New Roman" w:eastAsia="Times New Roman" w:hAnsi="Times New Roman" w:cs="Times New Roman"/>
                <w:sz w:val="24"/>
                <w:szCs w:val="28"/>
              </w:rPr>
              <w:t xml:space="preserve">єдиного підходу до звітування та оцінювання діяльності керівників державних наукових установ, підвищення прозорості управління </w:t>
            </w:r>
            <w:r>
              <w:rPr>
                <w:rFonts w:ascii="Times New Roman" w:eastAsia="Times New Roman" w:hAnsi="Times New Roman" w:cs="Times New Roman"/>
                <w:sz w:val="24"/>
                <w:szCs w:val="28"/>
              </w:rPr>
              <w:t>ними</w:t>
            </w:r>
            <w:r w:rsidRPr="004630F9">
              <w:rPr>
                <w:rFonts w:ascii="Times New Roman" w:eastAsia="Times New Roman" w:hAnsi="Times New Roman" w:cs="Times New Roman"/>
                <w:sz w:val="24"/>
                <w:szCs w:val="28"/>
              </w:rPr>
              <w:t>, а також створення передумов для більш ефективного планування їх діяльності та використання бюджетних коштів. Уніфікація вимог до звітності зменшить ризик застосування різних підходів органами управління.</w:t>
            </w:r>
          </w:p>
          <w:p w:rsidR="00AF149D" w:rsidRPr="00B32392" w:rsidRDefault="00AF149D" w:rsidP="00AF0F98">
            <w:pPr>
              <w:spacing w:after="0" w:line="240" w:lineRule="auto"/>
              <w:ind w:left="37" w:right="121"/>
              <w:jc w:val="both"/>
              <w:rPr>
                <w:rFonts w:ascii="Times New Roman" w:eastAsia="Times New Roman" w:hAnsi="Times New Roman" w:cs="Times New Roman"/>
                <w:sz w:val="24"/>
                <w:szCs w:val="28"/>
              </w:rPr>
            </w:pPr>
          </w:p>
        </w:tc>
        <w:tc>
          <w:tcPr>
            <w:tcW w:w="3542" w:type="dxa"/>
          </w:tcPr>
          <w:p w:rsidR="00CF57FE" w:rsidRPr="00B32392" w:rsidRDefault="004630F9" w:rsidP="008B5B84">
            <w:pPr>
              <w:spacing w:after="0" w:line="240" w:lineRule="auto"/>
              <w:ind w:left="37" w:right="121"/>
              <w:jc w:val="both"/>
              <w:rPr>
                <w:rFonts w:ascii="Times New Roman" w:eastAsia="Times New Roman" w:hAnsi="Times New Roman" w:cs="Times New Roman"/>
                <w:sz w:val="24"/>
                <w:szCs w:val="28"/>
              </w:rPr>
            </w:pPr>
            <w:r w:rsidRPr="004630F9">
              <w:rPr>
                <w:rFonts w:ascii="Times New Roman" w:eastAsia="Times New Roman" w:hAnsi="Times New Roman" w:cs="Times New Roman"/>
                <w:sz w:val="24"/>
                <w:szCs w:val="28"/>
              </w:rPr>
              <w:t>Реалізація регулювання пов’язана з адміністративними витратами часу на підготовку та подання щорічного звіту керівником наукової установи. Орієнтовні витрати часу становлять до 20 годин на одну установу на рік. За погодинним розміром мінімальної заробітної плати 52 грн орієнтовні витрати становлять 1</w:t>
            </w:r>
            <w:r w:rsidR="008B5B84">
              <w:rPr>
                <w:rFonts w:ascii="Times New Roman" w:eastAsia="Times New Roman" w:hAnsi="Times New Roman" w:cs="Times New Roman"/>
                <w:sz w:val="24"/>
                <w:szCs w:val="28"/>
              </w:rPr>
              <w:t> </w:t>
            </w:r>
            <w:r w:rsidRPr="004630F9">
              <w:rPr>
                <w:rFonts w:ascii="Times New Roman" w:eastAsia="Times New Roman" w:hAnsi="Times New Roman" w:cs="Times New Roman"/>
                <w:sz w:val="24"/>
                <w:szCs w:val="28"/>
              </w:rPr>
              <w:t>040 грн на одну установу на рік</w:t>
            </w:r>
            <w:r>
              <w:rPr>
                <w:rFonts w:ascii="Times New Roman" w:eastAsia="Times New Roman" w:hAnsi="Times New Roman" w:cs="Times New Roman"/>
                <w:sz w:val="24"/>
                <w:szCs w:val="28"/>
              </w:rPr>
              <w:t xml:space="preserve"> Таким чином, загальний обсяг витрат на всі державні наукові установи складатиме 52 х 20 х 344 = 357 760 грн на рік</w:t>
            </w:r>
            <w:r w:rsidRPr="004630F9">
              <w:rPr>
                <w:rFonts w:ascii="Times New Roman" w:eastAsia="Times New Roman" w:hAnsi="Times New Roman" w:cs="Times New Roman"/>
                <w:sz w:val="24"/>
                <w:szCs w:val="28"/>
              </w:rPr>
              <w:t xml:space="preserve">. Такі витрати мають організаційний характер </w:t>
            </w:r>
            <w:r w:rsidRPr="004630F9">
              <w:rPr>
                <w:rFonts w:ascii="Times New Roman" w:eastAsia="Times New Roman" w:hAnsi="Times New Roman" w:cs="Times New Roman"/>
                <w:sz w:val="24"/>
                <w:szCs w:val="28"/>
              </w:rPr>
              <w:lastRenderedPageBreak/>
              <w:t>та здійснюватимуться в межах наявних ресурсів суб’єктів господарювання.</w:t>
            </w:r>
          </w:p>
        </w:tc>
      </w:tr>
    </w:tbl>
    <w:p w:rsidR="005C510D" w:rsidRPr="009C17BF" w:rsidRDefault="005C510D" w:rsidP="005C510D">
      <w:pPr>
        <w:spacing w:before="60" w:after="0" w:line="240" w:lineRule="auto"/>
        <w:ind w:right="142" w:firstLine="142"/>
        <w:jc w:val="both"/>
        <w:rPr>
          <w:rFonts w:ascii="Times New Roman" w:eastAsia="Times New Roman" w:hAnsi="Times New Roman" w:cs="Times New Roman"/>
          <w:sz w:val="20"/>
          <w:szCs w:val="20"/>
        </w:rPr>
      </w:pPr>
      <w:r w:rsidRPr="009C17BF">
        <w:rPr>
          <w:rFonts w:ascii="Times New Roman" w:eastAsia="Times New Roman" w:hAnsi="Times New Roman" w:cs="Times New Roman"/>
          <w:sz w:val="20"/>
          <w:szCs w:val="20"/>
        </w:rPr>
        <w:lastRenderedPageBreak/>
        <w:t>* Мінімальна заробітна плата визначається Законом про Державний бюджет на відповідний рік. Так, статтею 8 Закону України «Про Державний бюджет України на 202</w:t>
      </w:r>
      <w:r w:rsidR="008B5B84">
        <w:rPr>
          <w:rFonts w:ascii="Times New Roman" w:eastAsia="Times New Roman" w:hAnsi="Times New Roman" w:cs="Times New Roman"/>
          <w:sz w:val="20"/>
          <w:szCs w:val="20"/>
        </w:rPr>
        <w:t>6</w:t>
      </w:r>
      <w:r w:rsidRPr="009C17BF">
        <w:rPr>
          <w:rFonts w:ascii="Times New Roman" w:eastAsia="Times New Roman" w:hAnsi="Times New Roman" w:cs="Times New Roman"/>
          <w:sz w:val="20"/>
          <w:szCs w:val="20"/>
        </w:rPr>
        <w:t xml:space="preserve"> рік» з 1 січня 202</w:t>
      </w:r>
      <w:r w:rsidR="008B5B84">
        <w:rPr>
          <w:rFonts w:ascii="Times New Roman" w:eastAsia="Times New Roman" w:hAnsi="Times New Roman" w:cs="Times New Roman"/>
          <w:sz w:val="20"/>
          <w:szCs w:val="20"/>
        </w:rPr>
        <w:t>6</w:t>
      </w:r>
      <w:r w:rsidRPr="009C17BF">
        <w:rPr>
          <w:rFonts w:ascii="Times New Roman" w:eastAsia="Times New Roman" w:hAnsi="Times New Roman" w:cs="Times New Roman"/>
          <w:sz w:val="20"/>
          <w:szCs w:val="20"/>
        </w:rPr>
        <w:t xml:space="preserve"> року встановлено мінімальну заробітну плату у погодинному розмірі – </w:t>
      </w:r>
      <w:r w:rsidR="008B5B84">
        <w:rPr>
          <w:rFonts w:ascii="Times New Roman" w:eastAsia="Times New Roman" w:hAnsi="Times New Roman" w:cs="Times New Roman"/>
          <w:sz w:val="20"/>
          <w:szCs w:val="20"/>
        </w:rPr>
        <w:t>52</w:t>
      </w:r>
      <w:r w:rsidRPr="009C17BF">
        <w:rPr>
          <w:rFonts w:ascii="Times New Roman" w:eastAsia="Times New Roman" w:hAnsi="Times New Roman" w:cs="Times New Roman"/>
          <w:sz w:val="20"/>
          <w:szCs w:val="20"/>
        </w:rPr>
        <w:t xml:space="preserve"> грив</w:t>
      </w:r>
      <w:r w:rsidR="008B5B84">
        <w:rPr>
          <w:rFonts w:ascii="Times New Roman" w:eastAsia="Times New Roman" w:hAnsi="Times New Roman" w:cs="Times New Roman"/>
          <w:sz w:val="20"/>
          <w:szCs w:val="20"/>
        </w:rPr>
        <w:t>ні</w:t>
      </w:r>
      <w:r w:rsidRPr="009C17BF">
        <w:rPr>
          <w:rFonts w:ascii="Times New Roman" w:eastAsia="Times New Roman" w:hAnsi="Times New Roman" w:cs="Times New Roman"/>
          <w:sz w:val="20"/>
          <w:szCs w:val="20"/>
        </w:rPr>
        <w:t>.</w:t>
      </w:r>
    </w:p>
    <w:p w:rsidR="009725AC" w:rsidRPr="00B32392" w:rsidRDefault="009725AC" w:rsidP="00AE65C0">
      <w:pPr>
        <w:shd w:val="clear" w:color="auto" w:fill="FFFFFF"/>
        <w:spacing w:after="0" w:line="240" w:lineRule="auto"/>
        <w:ind w:firstLine="709"/>
        <w:rPr>
          <w:rFonts w:ascii="Times New Roman" w:eastAsia="Times New Roman" w:hAnsi="Times New Roman" w:cs="Times New Roman"/>
          <w:sz w:val="28"/>
          <w:szCs w:val="28"/>
        </w:rPr>
      </w:pPr>
    </w:p>
    <w:p w:rsidR="00210328" w:rsidRDefault="00E35A51" w:rsidP="00E35A51">
      <w:pPr>
        <w:shd w:val="clear" w:color="auto" w:fill="FFFFFF"/>
        <w:spacing w:after="0" w:line="240" w:lineRule="auto"/>
        <w:ind w:firstLine="709"/>
        <w:jc w:val="both"/>
        <w:rPr>
          <w:rFonts w:ascii="Times New Roman" w:eastAsia="Times New Roman" w:hAnsi="Times New Roman" w:cs="Times New Roman"/>
          <w:sz w:val="28"/>
          <w:szCs w:val="28"/>
        </w:rPr>
      </w:pPr>
      <w:r w:rsidRPr="00E35A51">
        <w:rPr>
          <w:rFonts w:ascii="Times New Roman" w:eastAsia="Times New Roman" w:hAnsi="Times New Roman" w:cs="Times New Roman"/>
          <w:sz w:val="28"/>
          <w:szCs w:val="28"/>
        </w:rPr>
        <w:t xml:space="preserve">Оскільки </w:t>
      </w:r>
      <w:proofErr w:type="spellStart"/>
      <w:r w:rsidRPr="00E35A51">
        <w:rPr>
          <w:rFonts w:ascii="Times New Roman" w:eastAsia="Times New Roman" w:hAnsi="Times New Roman" w:cs="Times New Roman"/>
          <w:sz w:val="28"/>
          <w:szCs w:val="28"/>
        </w:rPr>
        <w:t>проєкт</w:t>
      </w:r>
      <w:proofErr w:type="spellEnd"/>
      <w:r w:rsidRPr="00E35A51">
        <w:rPr>
          <w:rFonts w:ascii="Times New Roman" w:eastAsia="Times New Roman" w:hAnsi="Times New Roman" w:cs="Times New Roman"/>
          <w:sz w:val="28"/>
          <w:szCs w:val="28"/>
        </w:rPr>
        <w:t xml:space="preserve"> </w:t>
      </w:r>
      <w:proofErr w:type="spellStart"/>
      <w:r w:rsidRPr="00E35A51">
        <w:rPr>
          <w:rFonts w:ascii="Times New Roman" w:eastAsia="Times New Roman" w:hAnsi="Times New Roman" w:cs="Times New Roman"/>
          <w:sz w:val="28"/>
          <w:szCs w:val="28"/>
        </w:rPr>
        <w:t>акта</w:t>
      </w:r>
      <w:proofErr w:type="spellEnd"/>
      <w:r w:rsidRPr="00E35A51">
        <w:rPr>
          <w:rFonts w:ascii="Times New Roman" w:eastAsia="Times New Roman" w:hAnsi="Times New Roman" w:cs="Times New Roman"/>
          <w:sz w:val="28"/>
          <w:szCs w:val="28"/>
        </w:rPr>
        <w:t xml:space="preserve"> спрямований на врегулювання процедур управління державними науковими установами, зокрема порядку обрання керівників, їх звітування та оцінювання результатів діяльності, він не встановлює нових вимог до провадження господарської діяльності та не передбачає запровадження додаткових фінансових чи регуляторних зобов’язань для суб’єктів господарювання. Запропоновані положення мають організаційно-управлінський характер і стосуються виключно внутрішніх процедур діяльності державних наукових установ та органів управління ними.</w:t>
      </w:r>
    </w:p>
    <w:p w:rsidR="00E35A51" w:rsidRPr="00B32392" w:rsidRDefault="00E35A51" w:rsidP="00D747E3">
      <w:pPr>
        <w:shd w:val="clear" w:color="auto" w:fill="FFFFFF"/>
        <w:spacing w:after="0" w:line="240" w:lineRule="auto"/>
        <w:ind w:firstLine="709"/>
        <w:rPr>
          <w:rFonts w:ascii="Times New Roman" w:eastAsia="Times New Roman" w:hAnsi="Times New Roman" w:cs="Times New Roman"/>
          <w:sz w:val="28"/>
          <w:szCs w:val="28"/>
        </w:rPr>
      </w:pPr>
    </w:p>
    <w:tbl>
      <w:tblPr>
        <w:tblStyle w:val="aa"/>
        <w:tblW w:w="96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6520"/>
      </w:tblGrid>
      <w:tr w:rsidR="00D747E3" w:rsidRPr="00B32392" w:rsidTr="00CC7C75">
        <w:tc>
          <w:tcPr>
            <w:tcW w:w="3119" w:type="dxa"/>
          </w:tcPr>
          <w:p w:rsidR="00AF149D" w:rsidRPr="00B32392" w:rsidRDefault="00716C69" w:rsidP="00AE65C0">
            <w:pPr>
              <w:spacing w:after="0" w:line="238"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Сумарні витрати за альтернативами</w:t>
            </w:r>
          </w:p>
        </w:tc>
        <w:tc>
          <w:tcPr>
            <w:tcW w:w="6520" w:type="dxa"/>
          </w:tcPr>
          <w:p w:rsidR="00AF149D" w:rsidRPr="00B32392" w:rsidRDefault="00716C69" w:rsidP="00AE65C0">
            <w:pPr>
              <w:spacing w:after="0" w:line="238"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Сума витрат, гривень</w:t>
            </w:r>
          </w:p>
        </w:tc>
      </w:tr>
      <w:tr w:rsidR="00D747E3" w:rsidRPr="00B32392" w:rsidTr="00CC7C75">
        <w:tc>
          <w:tcPr>
            <w:tcW w:w="3119" w:type="dxa"/>
          </w:tcPr>
          <w:p w:rsidR="00AF149D" w:rsidRPr="00B32392" w:rsidRDefault="00716C69" w:rsidP="00AE65C0">
            <w:pPr>
              <w:spacing w:after="0" w:line="238"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Альтернатива 1. </w:t>
            </w:r>
          </w:p>
        </w:tc>
        <w:tc>
          <w:tcPr>
            <w:tcW w:w="6520" w:type="dxa"/>
          </w:tcPr>
          <w:p w:rsidR="00E35A51" w:rsidRPr="00E35A51" w:rsidRDefault="00E35A51" w:rsidP="00E35A51">
            <w:pPr>
              <w:spacing w:after="0" w:line="238" w:lineRule="auto"/>
              <w:ind w:left="127" w:right="133"/>
              <w:jc w:val="both"/>
              <w:rPr>
                <w:rFonts w:ascii="Times New Roman" w:eastAsia="Times New Roman" w:hAnsi="Times New Roman" w:cs="Times New Roman"/>
                <w:sz w:val="24"/>
                <w:szCs w:val="28"/>
              </w:rPr>
            </w:pPr>
            <w:r w:rsidRPr="00E35A51">
              <w:rPr>
                <w:rFonts w:ascii="Times New Roman" w:eastAsia="Times New Roman" w:hAnsi="Times New Roman" w:cs="Times New Roman"/>
                <w:i/>
                <w:sz w:val="24"/>
                <w:szCs w:val="28"/>
              </w:rPr>
              <w:t>Прямі додаткові витрати у грошовому вираженні відсутні, однак збереження чинного регулювання зумовлює системні втрати, які складно точно оцінити кількісно</w:t>
            </w:r>
            <w:r w:rsidRPr="00E35A51">
              <w:rPr>
                <w:rFonts w:ascii="Times New Roman" w:eastAsia="Times New Roman" w:hAnsi="Times New Roman" w:cs="Times New Roman"/>
                <w:sz w:val="24"/>
                <w:szCs w:val="28"/>
              </w:rPr>
              <w:t>. Такі втрати мають непрямий характер і проявляються у вигляді збереження правової невизначеності щодо процедур обрання керівників державних наукових установ, відсутності уніфікованих підходів до щорічного звітування та оцінювання результатів їх діяльності, а також застосування різних практик органами управління. Це ускладнює прийняття обґрунтованих управлінських рішень, знижує прозорість та підзвітність у сфері управління державними науковими установами, не забезпечує належного зв’язку між стратегічними цілями розвитку установ і персональною відповідальністю їх керівників, а також може призводити до менш ефективного використання бюджетних коштів у сфері наукової та науково-технічної діяльності.</w:t>
            </w:r>
          </w:p>
        </w:tc>
      </w:tr>
      <w:tr w:rsidR="00D747E3" w:rsidRPr="00DC0D71" w:rsidTr="00CC7C75">
        <w:tc>
          <w:tcPr>
            <w:tcW w:w="3119" w:type="dxa"/>
          </w:tcPr>
          <w:p w:rsidR="00AF149D" w:rsidRPr="00DC0D71" w:rsidRDefault="00716C69" w:rsidP="00AE65C0">
            <w:pPr>
              <w:spacing w:after="0" w:line="238" w:lineRule="auto"/>
              <w:rPr>
                <w:rFonts w:ascii="Times New Roman" w:eastAsia="Times New Roman" w:hAnsi="Times New Roman" w:cs="Times New Roman"/>
                <w:sz w:val="24"/>
                <w:szCs w:val="28"/>
              </w:rPr>
            </w:pPr>
            <w:r w:rsidRPr="00DC0D71">
              <w:rPr>
                <w:rFonts w:ascii="Times New Roman" w:eastAsia="Times New Roman" w:hAnsi="Times New Roman" w:cs="Times New Roman"/>
                <w:sz w:val="24"/>
                <w:szCs w:val="28"/>
              </w:rPr>
              <w:t xml:space="preserve">Альтернатива 2. </w:t>
            </w:r>
          </w:p>
        </w:tc>
        <w:tc>
          <w:tcPr>
            <w:tcW w:w="6520" w:type="dxa"/>
          </w:tcPr>
          <w:p w:rsidR="00155A69" w:rsidRPr="00DC0D71" w:rsidRDefault="00155A69" w:rsidP="00155A69">
            <w:pPr>
              <w:spacing w:after="0" w:line="238" w:lineRule="auto"/>
              <w:ind w:left="127" w:right="133"/>
              <w:jc w:val="both"/>
              <w:rPr>
                <w:rFonts w:ascii="Times New Roman" w:eastAsia="Times New Roman" w:hAnsi="Times New Roman" w:cs="Times New Roman"/>
                <w:sz w:val="24"/>
                <w:szCs w:val="28"/>
              </w:rPr>
            </w:pPr>
            <w:r w:rsidRPr="00DC0D71">
              <w:rPr>
                <w:rFonts w:ascii="Times New Roman" w:eastAsia="Times New Roman" w:hAnsi="Times New Roman" w:cs="Times New Roman"/>
                <w:sz w:val="24"/>
                <w:szCs w:val="28"/>
              </w:rPr>
              <w:t xml:space="preserve">Реалізація регуляторного </w:t>
            </w:r>
            <w:proofErr w:type="spellStart"/>
            <w:r w:rsidRPr="00DC0D71">
              <w:rPr>
                <w:rFonts w:ascii="Times New Roman" w:eastAsia="Times New Roman" w:hAnsi="Times New Roman" w:cs="Times New Roman"/>
                <w:sz w:val="24"/>
                <w:szCs w:val="28"/>
              </w:rPr>
              <w:t>акта</w:t>
            </w:r>
            <w:proofErr w:type="spellEnd"/>
            <w:r w:rsidRPr="00DC0D71">
              <w:rPr>
                <w:rFonts w:ascii="Times New Roman" w:eastAsia="Times New Roman" w:hAnsi="Times New Roman" w:cs="Times New Roman"/>
                <w:sz w:val="24"/>
                <w:szCs w:val="28"/>
              </w:rPr>
              <w:t xml:space="preserve"> не потребує додаткових видатків із державного бюджету, однак передбачає адміністративні витрати, пов’язані з підготовкою, поданням, розглядом щорічних звітів керівників державних наукових установ та формуванням відповідних висновків органами управління.</w:t>
            </w:r>
          </w:p>
          <w:p w:rsidR="00155A69" w:rsidRPr="00DC0D71" w:rsidRDefault="00155A69" w:rsidP="00155A69">
            <w:pPr>
              <w:spacing w:after="0" w:line="238" w:lineRule="auto"/>
              <w:ind w:left="127" w:right="133"/>
              <w:jc w:val="both"/>
              <w:rPr>
                <w:rFonts w:ascii="Times New Roman" w:eastAsia="Times New Roman" w:hAnsi="Times New Roman" w:cs="Times New Roman"/>
                <w:sz w:val="24"/>
                <w:szCs w:val="28"/>
              </w:rPr>
            </w:pPr>
            <w:r w:rsidRPr="00DC0D71">
              <w:rPr>
                <w:rFonts w:ascii="Times New Roman" w:eastAsia="Times New Roman" w:hAnsi="Times New Roman" w:cs="Times New Roman"/>
                <w:sz w:val="24"/>
                <w:szCs w:val="28"/>
              </w:rPr>
              <w:t>Витрати суб’єктів господарювання (державних наукових установ), пов’язані з підготовкою та поданням щорічного звіту, становитимуть орієнтовно 1 040 грн на одну установу на рік, що у сукупності для 344 установ складає 357 760 грн на рік.</w:t>
            </w:r>
          </w:p>
          <w:p w:rsidR="00155A69" w:rsidRPr="00DC0D71" w:rsidRDefault="00155A69" w:rsidP="00155A69">
            <w:pPr>
              <w:spacing w:after="0" w:line="238" w:lineRule="auto"/>
              <w:ind w:left="127" w:right="133"/>
              <w:jc w:val="both"/>
              <w:rPr>
                <w:rFonts w:ascii="Times New Roman" w:eastAsia="Times New Roman" w:hAnsi="Times New Roman" w:cs="Times New Roman"/>
                <w:sz w:val="24"/>
                <w:szCs w:val="28"/>
              </w:rPr>
            </w:pPr>
            <w:r w:rsidRPr="00DC0D71">
              <w:rPr>
                <w:rFonts w:ascii="Times New Roman" w:eastAsia="Times New Roman" w:hAnsi="Times New Roman" w:cs="Times New Roman"/>
                <w:sz w:val="24"/>
                <w:szCs w:val="28"/>
              </w:rPr>
              <w:t xml:space="preserve">Витрати держави, пов’язані з адмініструванням регулювання (розгляд звітів, прийняття управлінських рішень, інші адміністративні процедури), відповідно до розрахунків, </w:t>
            </w:r>
            <w:r w:rsidRPr="00DC0D71">
              <w:rPr>
                <w:rFonts w:ascii="Times New Roman" w:eastAsia="Times New Roman" w:hAnsi="Times New Roman" w:cs="Times New Roman"/>
                <w:sz w:val="24"/>
                <w:szCs w:val="28"/>
              </w:rPr>
              <w:lastRenderedPageBreak/>
              <w:t>наведених у Додатку 3 до аналізу регуляторного впливу, становитимуть 217 838,40 грн на рік.</w:t>
            </w:r>
          </w:p>
          <w:p w:rsidR="00AF149D" w:rsidRPr="00DC0D71" w:rsidRDefault="00155A69" w:rsidP="00155A69">
            <w:pPr>
              <w:spacing w:after="0" w:line="238" w:lineRule="auto"/>
              <w:ind w:left="127" w:right="133"/>
              <w:jc w:val="both"/>
              <w:rPr>
                <w:rFonts w:ascii="Times New Roman" w:eastAsia="Times New Roman" w:hAnsi="Times New Roman" w:cs="Times New Roman"/>
                <w:sz w:val="24"/>
                <w:szCs w:val="28"/>
              </w:rPr>
            </w:pPr>
            <w:r w:rsidRPr="00DC0D71">
              <w:rPr>
                <w:rFonts w:ascii="Times New Roman" w:eastAsia="Times New Roman" w:hAnsi="Times New Roman" w:cs="Times New Roman"/>
                <w:sz w:val="24"/>
                <w:szCs w:val="28"/>
              </w:rPr>
              <w:t xml:space="preserve">Таким чином, сумарні адміністративні витрати, пов’язані з реалізацією регуляторного </w:t>
            </w:r>
            <w:proofErr w:type="spellStart"/>
            <w:r w:rsidRPr="00DC0D71">
              <w:rPr>
                <w:rFonts w:ascii="Times New Roman" w:eastAsia="Times New Roman" w:hAnsi="Times New Roman" w:cs="Times New Roman"/>
                <w:sz w:val="24"/>
                <w:szCs w:val="28"/>
              </w:rPr>
              <w:t>акта</w:t>
            </w:r>
            <w:proofErr w:type="spellEnd"/>
            <w:r w:rsidRPr="00DC0D71">
              <w:rPr>
                <w:rFonts w:ascii="Times New Roman" w:eastAsia="Times New Roman" w:hAnsi="Times New Roman" w:cs="Times New Roman"/>
                <w:sz w:val="24"/>
                <w:szCs w:val="28"/>
              </w:rPr>
              <w:t>, становитимуть орієнтовно 575 598,40 грн на рік. Зазначені витрати мають організаційний характер, є помірними та здійснюватимуться в межах наявної чисельності працівників та існуючого фінансування.</w:t>
            </w:r>
          </w:p>
        </w:tc>
      </w:tr>
    </w:tbl>
    <w:p w:rsidR="00AB1AF8" w:rsidRPr="00DC0D71"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4C6D19" w:rsidRDefault="004C6D19" w:rsidP="00E23B68">
      <w:pPr>
        <w:shd w:val="clear" w:color="auto" w:fill="FFFFFF"/>
        <w:spacing w:after="0" w:line="240" w:lineRule="auto"/>
        <w:ind w:firstLine="709"/>
        <w:jc w:val="both"/>
        <w:rPr>
          <w:rFonts w:ascii="Times New Roman" w:eastAsia="Times New Roman" w:hAnsi="Times New Roman" w:cs="Times New Roman"/>
          <w:sz w:val="28"/>
          <w:szCs w:val="28"/>
        </w:rPr>
      </w:pPr>
      <w:r w:rsidRPr="00DC0D71">
        <w:rPr>
          <w:rFonts w:ascii="Times New Roman" w:eastAsia="Times New Roman" w:hAnsi="Times New Roman" w:cs="Times New Roman"/>
          <w:sz w:val="28"/>
          <w:szCs w:val="28"/>
        </w:rPr>
        <w:t xml:space="preserve">Розрахунок витрат за альтернативою 2 здійснено окремо для суб’єктів господарювання та органів державної влади відповідно до Методики проведення аналізу впливу регуляторного </w:t>
      </w:r>
      <w:proofErr w:type="spellStart"/>
      <w:r w:rsidRPr="00DC0D71">
        <w:rPr>
          <w:rFonts w:ascii="Times New Roman" w:eastAsia="Times New Roman" w:hAnsi="Times New Roman" w:cs="Times New Roman"/>
          <w:sz w:val="28"/>
          <w:szCs w:val="28"/>
        </w:rPr>
        <w:t>акта</w:t>
      </w:r>
      <w:proofErr w:type="spellEnd"/>
      <w:r w:rsidRPr="00DC0D71">
        <w:rPr>
          <w:rFonts w:ascii="Times New Roman" w:eastAsia="Times New Roman" w:hAnsi="Times New Roman" w:cs="Times New Roman"/>
          <w:sz w:val="28"/>
          <w:szCs w:val="28"/>
        </w:rPr>
        <w:t>; деталізовані розрахунки наведено у Додатках 2 та 3 до цього аналізу.</w:t>
      </w:r>
    </w:p>
    <w:p w:rsidR="00E23B68" w:rsidRDefault="00E23B68" w:rsidP="00E23B68">
      <w:pPr>
        <w:shd w:val="clear" w:color="auto" w:fill="FFFFFF"/>
        <w:spacing w:after="0" w:line="240" w:lineRule="auto"/>
        <w:ind w:firstLine="709"/>
        <w:jc w:val="both"/>
        <w:rPr>
          <w:rFonts w:ascii="Times New Roman" w:eastAsia="Times New Roman" w:hAnsi="Times New Roman" w:cs="Times New Roman"/>
          <w:sz w:val="28"/>
          <w:szCs w:val="28"/>
        </w:rPr>
      </w:pPr>
      <w:r w:rsidRPr="00E23B68">
        <w:rPr>
          <w:rFonts w:ascii="Times New Roman" w:eastAsia="Times New Roman" w:hAnsi="Times New Roman" w:cs="Times New Roman"/>
          <w:sz w:val="28"/>
          <w:szCs w:val="28"/>
        </w:rPr>
        <w:t xml:space="preserve">Порівняльний аналіз альтернатив показує, що збереження чинного регулювання не дозволяє усунути визначену проблему та не забезпечує досягнення цілей державного регулювання. Водночас прийняття регуляторного </w:t>
      </w:r>
      <w:proofErr w:type="spellStart"/>
      <w:r w:rsidRPr="00E23B68">
        <w:rPr>
          <w:rFonts w:ascii="Times New Roman" w:eastAsia="Times New Roman" w:hAnsi="Times New Roman" w:cs="Times New Roman"/>
          <w:sz w:val="28"/>
          <w:szCs w:val="28"/>
        </w:rPr>
        <w:t>акта</w:t>
      </w:r>
      <w:proofErr w:type="spellEnd"/>
      <w:r w:rsidRPr="00E23B68">
        <w:rPr>
          <w:rFonts w:ascii="Times New Roman" w:eastAsia="Times New Roman" w:hAnsi="Times New Roman" w:cs="Times New Roman"/>
          <w:sz w:val="28"/>
          <w:szCs w:val="28"/>
        </w:rPr>
        <w:t xml:space="preserve"> забезпечує комплексне врегулювання процедур обрання керівників державних наукових установ, уніфікує підходи до їх щорічного звітування та створює нормативні передумови для застосування </w:t>
      </w:r>
      <w:proofErr w:type="spellStart"/>
      <w:r w:rsidRPr="00E23B68">
        <w:rPr>
          <w:rFonts w:ascii="Times New Roman" w:eastAsia="Times New Roman" w:hAnsi="Times New Roman" w:cs="Times New Roman"/>
          <w:sz w:val="28"/>
          <w:szCs w:val="28"/>
        </w:rPr>
        <w:t>результатоорієнтованих</w:t>
      </w:r>
      <w:proofErr w:type="spellEnd"/>
      <w:r w:rsidRPr="00E23B68">
        <w:rPr>
          <w:rFonts w:ascii="Times New Roman" w:eastAsia="Times New Roman" w:hAnsi="Times New Roman" w:cs="Times New Roman"/>
          <w:sz w:val="28"/>
          <w:szCs w:val="28"/>
        </w:rPr>
        <w:t xml:space="preserve"> інструментів управління, зокрема системи </w:t>
      </w:r>
      <w:r>
        <w:rPr>
          <w:rFonts w:ascii="Times New Roman" w:eastAsia="Times New Roman" w:hAnsi="Times New Roman" w:cs="Times New Roman"/>
          <w:sz w:val="28"/>
          <w:szCs w:val="28"/>
        </w:rPr>
        <w:t>КРІ</w:t>
      </w:r>
      <w:r w:rsidRPr="00E23B68">
        <w:rPr>
          <w:rFonts w:ascii="Times New Roman" w:eastAsia="Times New Roman" w:hAnsi="Times New Roman" w:cs="Times New Roman"/>
          <w:sz w:val="28"/>
          <w:szCs w:val="28"/>
        </w:rPr>
        <w:t xml:space="preserve">. Адміністративні витрати, пов’язані з реалізацією регулювання, є незначними, здійснюватимуться в межах наявних ресурсів та є </w:t>
      </w:r>
      <w:proofErr w:type="spellStart"/>
      <w:r w:rsidRPr="00E23B68">
        <w:rPr>
          <w:rFonts w:ascii="Times New Roman" w:eastAsia="Times New Roman" w:hAnsi="Times New Roman" w:cs="Times New Roman"/>
          <w:sz w:val="28"/>
          <w:szCs w:val="28"/>
        </w:rPr>
        <w:t>співмірними</w:t>
      </w:r>
      <w:proofErr w:type="spellEnd"/>
      <w:r w:rsidRPr="00E23B68">
        <w:rPr>
          <w:rFonts w:ascii="Times New Roman" w:eastAsia="Times New Roman" w:hAnsi="Times New Roman" w:cs="Times New Roman"/>
          <w:sz w:val="28"/>
          <w:szCs w:val="28"/>
        </w:rPr>
        <w:t xml:space="preserve"> з очікуваними вигодами від підвищення ефективності управління державними науковими установами.</w:t>
      </w:r>
    </w:p>
    <w:p w:rsidR="00E23B68" w:rsidRDefault="00E23B6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IV. Вибір найбільш оптимального альтернативного способу досягнення цілей</w:t>
      </w:r>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tbl>
      <w:tblPr>
        <w:tblStyle w:val="ab"/>
        <w:tblW w:w="94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2835"/>
        <w:gridCol w:w="3544"/>
      </w:tblGrid>
      <w:tr w:rsidR="00D747E3" w:rsidRPr="00B32392" w:rsidTr="00CC7C75">
        <w:trPr>
          <w:jc w:val="center"/>
        </w:trPr>
        <w:tc>
          <w:tcPr>
            <w:tcW w:w="3119" w:type="dxa"/>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 результативності (досягнення цілей під час вирішення проблеми)</w:t>
            </w:r>
          </w:p>
        </w:tc>
        <w:tc>
          <w:tcPr>
            <w:tcW w:w="2835" w:type="dxa"/>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Бал результативності (за чотирибальною системою оцінки)</w:t>
            </w:r>
          </w:p>
        </w:tc>
        <w:tc>
          <w:tcPr>
            <w:tcW w:w="3544" w:type="dxa"/>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Коментарі щодо присвоєння відповідного </w:t>
            </w:r>
            <w:proofErr w:type="spellStart"/>
            <w:r w:rsidRPr="00B32392">
              <w:rPr>
                <w:rFonts w:ascii="Times New Roman" w:eastAsia="Times New Roman" w:hAnsi="Times New Roman" w:cs="Times New Roman"/>
                <w:sz w:val="24"/>
                <w:szCs w:val="28"/>
              </w:rPr>
              <w:t>бала</w:t>
            </w:r>
            <w:proofErr w:type="spellEnd"/>
          </w:p>
        </w:tc>
      </w:tr>
      <w:tr w:rsidR="00D747E3" w:rsidRPr="00B32392" w:rsidTr="00CC7C75">
        <w:trPr>
          <w:jc w:val="center"/>
        </w:trPr>
        <w:tc>
          <w:tcPr>
            <w:tcW w:w="3119" w:type="dxa"/>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2835" w:type="dxa"/>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w:t>
            </w:r>
          </w:p>
        </w:tc>
        <w:tc>
          <w:tcPr>
            <w:tcW w:w="3544" w:type="dxa"/>
          </w:tcPr>
          <w:p w:rsidR="00AF149D" w:rsidRPr="00B32392" w:rsidRDefault="00DC1FD5" w:rsidP="009B3FFE">
            <w:pPr>
              <w:spacing w:after="0" w:line="240" w:lineRule="auto"/>
              <w:ind w:left="124" w:right="133"/>
              <w:jc w:val="both"/>
              <w:rPr>
                <w:rFonts w:ascii="Times New Roman" w:eastAsia="Times New Roman" w:hAnsi="Times New Roman" w:cs="Times New Roman"/>
                <w:sz w:val="24"/>
                <w:szCs w:val="28"/>
              </w:rPr>
            </w:pPr>
            <w:r w:rsidRPr="0073605A">
              <w:rPr>
                <w:rFonts w:ascii="Times New Roman" w:eastAsia="Times New Roman" w:hAnsi="Times New Roman" w:cs="Times New Roman"/>
                <w:i/>
                <w:sz w:val="24"/>
                <w:szCs w:val="28"/>
              </w:rPr>
              <w:t>Альтернатива не дозволяє вирішити проблему</w:t>
            </w:r>
            <w:r w:rsidRPr="00DC1FD5">
              <w:rPr>
                <w:rFonts w:ascii="Times New Roman" w:eastAsia="Times New Roman" w:hAnsi="Times New Roman" w:cs="Times New Roman"/>
                <w:sz w:val="24"/>
                <w:szCs w:val="28"/>
              </w:rPr>
              <w:t xml:space="preserve">: </w:t>
            </w:r>
            <w:r w:rsidR="009B3FFE" w:rsidRPr="009B3FFE">
              <w:rPr>
                <w:rFonts w:ascii="Times New Roman" w:eastAsia="Times New Roman" w:hAnsi="Times New Roman" w:cs="Times New Roman"/>
                <w:sz w:val="24"/>
                <w:szCs w:val="28"/>
              </w:rPr>
              <w:t xml:space="preserve">чинні нормативні акти не враховують зміни законодавства у сфері наукової діяльності та не встановлюють єдиних підходів до щорічного звітування керівників державних наукових установ і оцінювання результатів їх діяльності. У результаті зберігається правова невизначеність, застосування різних підходів органами управління до оцінювання діяльності керівників та обмежені можливості для </w:t>
            </w:r>
            <w:r w:rsidR="009B3FFE" w:rsidRPr="009B3FFE">
              <w:rPr>
                <w:rFonts w:ascii="Times New Roman" w:eastAsia="Times New Roman" w:hAnsi="Times New Roman" w:cs="Times New Roman"/>
                <w:sz w:val="24"/>
                <w:szCs w:val="28"/>
              </w:rPr>
              <w:lastRenderedPageBreak/>
              <w:t>підвищення прозорості і підзвітності управління державними науковими установами.</w:t>
            </w:r>
          </w:p>
        </w:tc>
      </w:tr>
      <w:tr w:rsidR="00D747E3" w:rsidRPr="00B32392" w:rsidTr="00CC7C75">
        <w:trPr>
          <w:jc w:val="center"/>
        </w:trPr>
        <w:tc>
          <w:tcPr>
            <w:tcW w:w="3119" w:type="dxa"/>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tc>
        <w:tc>
          <w:tcPr>
            <w:tcW w:w="2835" w:type="dxa"/>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4</w:t>
            </w:r>
          </w:p>
        </w:tc>
        <w:tc>
          <w:tcPr>
            <w:tcW w:w="3544" w:type="dxa"/>
          </w:tcPr>
          <w:p w:rsidR="00AF149D" w:rsidRPr="00B32392" w:rsidRDefault="00B60B99" w:rsidP="009B3FFE">
            <w:pPr>
              <w:ind w:left="124" w:right="133"/>
              <w:jc w:val="both"/>
              <w:rPr>
                <w:rFonts w:ascii="Times New Roman" w:eastAsia="Times New Roman" w:hAnsi="Times New Roman" w:cs="Times New Roman"/>
                <w:sz w:val="24"/>
                <w:szCs w:val="28"/>
              </w:rPr>
            </w:pPr>
            <w:r w:rsidRPr="0073605A">
              <w:rPr>
                <w:rFonts w:ascii="Times New Roman" w:eastAsia="Times New Roman" w:hAnsi="Times New Roman" w:cs="Times New Roman"/>
                <w:i/>
                <w:sz w:val="24"/>
                <w:szCs w:val="28"/>
              </w:rPr>
              <w:t>Альтернатива повністю відповідає задекларованим цілям</w:t>
            </w:r>
            <w:r w:rsidRPr="00B32392">
              <w:rPr>
                <w:rFonts w:ascii="Times New Roman" w:eastAsia="Times New Roman" w:hAnsi="Times New Roman" w:cs="Times New Roman"/>
                <w:sz w:val="24"/>
                <w:szCs w:val="28"/>
              </w:rPr>
              <w:t xml:space="preserve">. </w:t>
            </w:r>
            <w:r w:rsidR="009B3FFE" w:rsidRPr="009B3FFE">
              <w:rPr>
                <w:rFonts w:ascii="Times New Roman" w:eastAsia="Times New Roman" w:hAnsi="Times New Roman" w:cs="Times New Roman"/>
                <w:sz w:val="24"/>
                <w:szCs w:val="28"/>
              </w:rPr>
              <w:t xml:space="preserve">Прийняття регуляторного </w:t>
            </w:r>
            <w:proofErr w:type="spellStart"/>
            <w:r w:rsidR="009B3FFE" w:rsidRPr="009B3FFE">
              <w:rPr>
                <w:rFonts w:ascii="Times New Roman" w:eastAsia="Times New Roman" w:hAnsi="Times New Roman" w:cs="Times New Roman"/>
                <w:sz w:val="24"/>
                <w:szCs w:val="28"/>
              </w:rPr>
              <w:t>акта</w:t>
            </w:r>
            <w:proofErr w:type="spellEnd"/>
            <w:r w:rsidR="009B3FFE" w:rsidRPr="009B3FFE">
              <w:rPr>
                <w:rFonts w:ascii="Times New Roman" w:eastAsia="Times New Roman" w:hAnsi="Times New Roman" w:cs="Times New Roman"/>
                <w:sz w:val="24"/>
                <w:szCs w:val="28"/>
              </w:rPr>
              <w:t xml:space="preserve"> забезпечує комплексне вирішення визначеної проблеми шляхом встановлення </w:t>
            </w:r>
            <w:r w:rsidR="009B3FFE">
              <w:rPr>
                <w:rFonts w:ascii="Times New Roman" w:eastAsia="Times New Roman" w:hAnsi="Times New Roman" w:cs="Times New Roman"/>
                <w:sz w:val="24"/>
                <w:szCs w:val="28"/>
              </w:rPr>
              <w:t>модернізованої</w:t>
            </w:r>
            <w:r w:rsidR="009B3FFE" w:rsidRPr="009B3FFE">
              <w:rPr>
                <w:rFonts w:ascii="Times New Roman" w:eastAsia="Times New Roman" w:hAnsi="Times New Roman" w:cs="Times New Roman"/>
                <w:sz w:val="24"/>
                <w:szCs w:val="28"/>
              </w:rPr>
              <w:t xml:space="preserve"> процедур</w:t>
            </w:r>
            <w:r w:rsidR="009B3FFE">
              <w:rPr>
                <w:rFonts w:ascii="Times New Roman" w:eastAsia="Times New Roman" w:hAnsi="Times New Roman" w:cs="Times New Roman"/>
                <w:sz w:val="24"/>
                <w:szCs w:val="28"/>
              </w:rPr>
              <w:t>и</w:t>
            </w:r>
            <w:r w:rsidR="009B3FFE" w:rsidRPr="009B3FFE">
              <w:rPr>
                <w:rFonts w:ascii="Times New Roman" w:eastAsia="Times New Roman" w:hAnsi="Times New Roman" w:cs="Times New Roman"/>
                <w:sz w:val="24"/>
                <w:szCs w:val="28"/>
              </w:rPr>
              <w:t xml:space="preserve"> обрання керівників державних наукових установ, запровадження уніфікованого порядку подання та розгляду щорічного звіту керівника, а також створення нормативних передумов для застосування системи КРІ</w:t>
            </w:r>
            <w:r w:rsidR="009B3FFE">
              <w:rPr>
                <w:rFonts w:ascii="Times New Roman" w:eastAsia="Times New Roman" w:hAnsi="Times New Roman" w:cs="Times New Roman"/>
                <w:sz w:val="24"/>
                <w:szCs w:val="28"/>
              </w:rPr>
              <w:t>, за рішенням органу управління,</w:t>
            </w:r>
            <w:r w:rsidR="009B3FFE" w:rsidRPr="009B3FFE">
              <w:rPr>
                <w:rFonts w:ascii="Times New Roman" w:eastAsia="Times New Roman" w:hAnsi="Times New Roman" w:cs="Times New Roman"/>
                <w:sz w:val="24"/>
                <w:szCs w:val="28"/>
              </w:rPr>
              <w:t xml:space="preserve"> при оцінюванні діяльності керівників. Це сприятиме підвищенню прозорості управління державними науковими установами, посиленню підзвітності їх керівників та підвищенню ефективності використання бюджетних коштів у сфері наукової та науково-технічної діяльності.</w:t>
            </w:r>
          </w:p>
        </w:tc>
      </w:tr>
    </w:tbl>
    <w:p w:rsidR="00AB1AF8" w:rsidRDefault="00AB1AF8">
      <w:pPr>
        <w:rPr>
          <w:rFonts w:ascii="Times New Roman" w:hAnsi="Times New Roman" w:cs="Times New Roman"/>
          <w:sz w:val="28"/>
        </w:rPr>
      </w:pPr>
    </w:p>
    <w:tbl>
      <w:tblPr>
        <w:tblStyle w:val="ab"/>
        <w:tblW w:w="9639" w:type="dxa"/>
        <w:jc w:val="center"/>
        <w:tblInd w:w="0" w:type="dxa"/>
        <w:tblLayout w:type="fixed"/>
        <w:tblLook w:val="0400" w:firstRow="0" w:lastRow="0" w:firstColumn="0" w:lastColumn="0" w:noHBand="0" w:noVBand="1"/>
      </w:tblPr>
      <w:tblGrid>
        <w:gridCol w:w="2434"/>
        <w:gridCol w:w="2044"/>
        <w:gridCol w:w="1947"/>
        <w:gridCol w:w="3214"/>
      </w:tblGrid>
      <w:tr w:rsidR="00D747E3" w:rsidRPr="00B32392" w:rsidTr="00CC7C75">
        <w:trPr>
          <w:jc w:val="center"/>
        </w:trPr>
        <w:tc>
          <w:tcPr>
            <w:tcW w:w="2434" w:type="dxa"/>
            <w:tcBorders>
              <w:top w:val="single" w:sz="4" w:space="0" w:color="auto"/>
              <w:left w:val="single" w:sz="4" w:space="0" w:color="auto"/>
              <w:bottom w:val="single" w:sz="4" w:space="0" w:color="auto"/>
              <w:right w:val="single" w:sz="4" w:space="0" w:color="auto"/>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 результативності</w:t>
            </w:r>
          </w:p>
        </w:tc>
        <w:tc>
          <w:tcPr>
            <w:tcW w:w="2044" w:type="dxa"/>
            <w:tcBorders>
              <w:top w:val="single" w:sz="4" w:space="0" w:color="auto"/>
              <w:left w:val="single" w:sz="4" w:space="0" w:color="auto"/>
              <w:bottom w:val="single" w:sz="4" w:space="0" w:color="auto"/>
              <w:right w:val="single" w:sz="4" w:space="0" w:color="auto"/>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 (підсумок)</w:t>
            </w:r>
          </w:p>
        </w:tc>
        <w:tc>
          <w:tcPr>
            <w:tcW w:w="1947" w:type="dxa"/>
            <w:tcBorders>
              <w:top w:val="single" w:sz="4" w:space="0" w:color="auto"/>
              <w:left w:val="single" w:sz="4" w:space="0" w:color="auto"/>
              <w:bottom w:val="single" w:sz="4" w:space="0" w:color="auto"/>
              <w:right w:val="single" w:sz="4" w:space="0" w:color="auto"/>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 (підсумок)</w:t>
            </w:r>
          </w:p>
        </w:tc>
        <w:tc>
          <w:tcPr>
            <w:tcW w:w="3214" w:type="dxa"/>
            <w:tcBorders>
              <w:top w:val="single" w:sz="4" w:space="0" w:color="auto"/>
              <w:left w:val="single" w:sz="4" w:space="0" w:color="auto"/>
              <w:bottom w:val="single" w:sz="4" w:space="0" w:color="auto"/>
              <w:right w:val="single" w:sz="4" w:space="0" w:color="auto"/>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Обґрунтування відповідного місця альтернативи у рейтингу</w:t>
            </w:r>
          </w:p>
        </w:tc>
      </w:tr>
      <w:tr w:rsidR="00D747E3" w:rsidRPr="00B32392" w:rsidTr="00CC7C75">
        <w:trPr>
          <w:jc w:val="center"/>
        </w:trPr>
        <w:tc>
          <w:tcPr>
            <w:tcW w:w="2434" w:type="dxa"/>
            <w:tcBorders>
              <w:top w:val="single" w:sz="4" w:space="0" w:color="auto"/>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2044" w:type="dxa"/>
            <w:tcBorders>
              <w:top w:val="single" w:sz="4" w:space="0" w:color="auto"/>
              <w:left w:val="single" w:sz="4" w:space="0" w:color="000000"/>
              <w:bottom w:val="single" w:sz="4" w:space="0" w:color="000000"/>
              <w:right w:val="single" w:sz="4" w:space="0" w:color="000000"/>
            </w:tcBorders>
          </w:tcPr>
          <w:p w:rsidR="00AF149D" w:rsidRPr="00B32392" w:rsidRDefault="001D1B3F" w:rsidP="001D1B3F">
            <w:pPr>
              <w:spacing w:after="0" w:line="240" w:lineRule="auto"/>
              <w:ind w:left="108" w:right="75"/>
              <w:jc w:val="both"/>
              <w:rPr>
                <w:rFonts w:ascii="Times New Roman" w:eastAsia="Times New Roman" w:hAnsi="Times New Roman" w:cs="Times New Roman"/>
                <w:sz w:val="24"/>
                <w:szCs w:val="28"/>
              </w:rPr>
            </w:pPr>
            <w:r w:rsidRPr="001D1B3F">
              <w:rPr>
                <w:rFonts w:ascii="Times New Roman" w:eastAsia="Times New Roman" w:hAnsi="Times New Roman" w:cs="Times New Roman"/>
                <w:sz w:val="24"/>
                <w:szCs w:val="28"/>
              </w:rPr>
              <w:t xml:space="preserve">Вигоди відсутні або мінімальні. </w:t>
            </w:r>
            <w:r w:rsidR="00A91024" w:rsidRPr="00A91024">
              <w:rPr>
                <w:rFonts w:ascii="Times New Roman" w:eastAsia="Times New Roman" w:hAnsi="Times New Roman" w:cs="Times New Roman"/>
                <w:sz w:val="24"/>
                <w:szCs w:val="28"/>
              </w:rPr>
              <w:t xml:space="preserve">Відсутність необхідності впровадження нових процедур звітування та оцінювання діяльності керівників державних </w:t>
            </w:r>
            <w:r w:rsidR="00A91024" w:rsidRPr="00A91024">
              <w:rPr>
                <w:rFonts w:ascii="Times New Roman" w:eastAsia="Times New Roman" w:hAnsi="Times New Roman" w:cs="Times New Roman"/>
                <w:sz w:val="24"/>
                <w:szCs w:val="28"/>
              </w:rPr>
              <w:lastRenderedPageBreak/>
              <w:t>наукових установ, а також додаткових організаційних заходів для органів управління та наукових установ.</w:t>
            </w:r>
            <w:r w:rsidRPr="001D1B3F">
              <w:rPr>
                <w:rFonts w:ascii="Times New Roman" w:eastAsia="Times New Roman" w:hAnsi="Times New Roman" w:cs="Times New Roman"/>
                <w:sz w:val="24"/>
                <w:szCs w:val="28"/>
              </w:rPr>
              <w:t>.</w:t>
            </w:r>
          </w:p>
        </w:tc>
        <w:tc>
          <w:tcPr>
            <w:tcW w:w="1947" w:type="dxa"/>
            <w:tcBorders>
              <w:top w:val="single" w:sz="4" w:space="0" w:color="auto"/>
              <w:left w:val="single" w:sz="4" w:space="0" w:color="000000"/>
              <w:bottom w:val="single" w:sz="4" w:space="0" w:color="000000"/>
              <w:right w:val="single" w:sz="4" w:space="0" w:color="000000"/>
            </w:tcBorders>
          </w:tcPr>
          <w:p w:rsidR="00AF149D" w:rsidRPr="00B32392" w:rsidRDefault="00A91024" w:rsidP="004B3C23">
            <w:pPr>
              <w:spacing w:after="0" w:line="240" w:lineRule="auto"/>
              <w:ind w:left="108" w:right="75"/>
              <w:jc w:val="both"/>
              <w:rPr>
                <w:rFonts w:ascii="Times New Roman" w:eastAsia="Times New Roman" w:hAnsi="Times New Roman" w:cs="Times New Roman"/>
                <w:sz w:val="24"/>
                <w:szCs w:val="28"/>
              </w:rPr>
            </w:pPr>
            <w:r w:rsidRPr="00A91024">
              <w:rPr>
                <w:rFonts w:ascii="Times New Roman" w:eastAsia="Times New Roman" w:hAnsi="Times New Roman" w:cs="Times New Roman"/>
                <w:sz w:val="24"/>
                <w:szCs w:val="28"/>
              </w:rPr>
              <w:lastRenderedPageBreak/>
              <w:t xml:space="preserve">Прямі витрати відсутні. Водночас зберігаються системні втрати, пов’язані з відсутністю уніфікованих процедур оцінювання діяльності </w:t>
            </w:r>
            <w:r w:rsidRPr="00A91024">
              <w:rPr>
                <w:rFonts w:ascii="Times New Roman" w:eastAsia="Times New Roman" w:hAnsi="Times New Roman" w:cs="Times New Roman"/>
                <w:sz w:val="24"/>
                <w:szCs w:val="28"/>
              </w:rPr>
              <w:lastRenderedPageBreak/>
              <w:t>керівників, різними підходами органів управління до звітування та моніторингу результатів діяльності установ, що ускладнює прийняття обґрунтованих управлінських рішень та може знижувати ефективність використання бюджетних коштів у сфері наук</w:t>
            </w:r>
            <w:r>
              <w:rPr>
                <w:rFonts w:ascii="Times New Roman" w:eastAsia="Times New Roman" w:hAnsi="Times New Roman" w:cs="Times New Roman"/>
                <w:sz w:val="24"/>
                <w:szCs w:val="28"/>
              </w:rPr>
              <w:t>ової та науково-технічної діяльності</w:t>
            </w:r>
            <w:r w:rsidRPr="00A91024">
              <w:rPr>
                <w:rFonts w:ascii="Times New Roman" w:eastAsia="Times New Roman" w:hAnsi="Times New Roman" w:cs="Times New Roman"/>
                <w:sz w:val="24"/>
                <w:szCs w:val="28"/>
              </w:rPr>
              <w:t>.</w:t>
            </w:r>
          </w:p>
        </w:tc>
        <w:tc>
          <w:tcPr>
            <w:tcW w:w="3214" w:type="dxa"/>
            <w:tcBorders>
              <w:top w:val="single" w:sz="4" w:space="0" w:color="auto"/>
              <w:left w:val="single" w:sz="4" w:space="0" w:color="000000"/>
              <w:bottom w:val="single" w:sz="4" w:space="0" w:color="000000"/>
              <w:right w:val="single" w:sz="4" w:space="0" w:color="000000"/>
            </w:tcBorders>
          </w:tcPr>
          <w:p w:rsidR="00AF149D" w:rsidRPr="00B32392" w:rsidRDefault="004A6F16" w:rsidP="001D1B3F">
            <w:pPr>
              <w:spacing w:after="0" w:line="240" w:lineRule="auto"/>
              <w:ind w:left="108" w:right="75"/>
              <w:jc w:val="both"/>
              <w:rPr>
                <w:rFonts w:ascii="Times New Roman" w:eastAsia="Times New Roman" w:hAnsi="Times New Roman" w:cs="Times New Roman"/>
                <w:sz w:val="24"/>
                <w:szCs w:val="28"/>
              </w:rPr>
            </w:pPr>
            <w:r w:rsidRPr="004A6F16">
              <w:rPr>
                <w:rFonts w:ascii="Times New Roman" w:eastAsia="Times New Roman" w:hAnsi="Times New Roman" w:cs="Times New Roman"/>
                <w:sz w:val="24"/>
                <w:szCs w:val="28"/>
              </w:rPr>
              <w:lastRenderedPageBreak/>
              <w:t xml:space="preserve">Альтернатива має низьку результативність, оскільки не дозволяє усунути визначену проблему та не забезпечує досягнення цілей державного регулювання. Збереження чинного регулювання підтримує існуючий стан правової невизначеності та не створює передумов для підвищення </w:t>
            </w:r>
            <w:r w:rsidRPr="004A6F16">
              <w:rPr>
                <w:rFonts w:ascii="Times New Roman" w:eastAsia="Times New Roman" w:hAnsi="Times New Roman" w:cs="Times New Roman"/>
                <w:sz w:val="24"/>
                <w:szCs w:val="28"/>
              </w:rPr>
              <w:lastRenderedPageBreak/>
              <w:t>ефективності управління державними науковими установами.</w:t>
            </w:r>
          </w:p>
        </w:tc>
      </w:tr>
      <w:tr w:rsidR="00D747E3" w:rsidRPr="00B32392">
        <w:trPr>
          <w:jc w:val="center"/>
        </w:trPr>
        <w:tc>
          <w:tcPr>
            <w:tcW w:w="2434"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tc>
        <w:tc>
          <w:tcPr>
            <w:tcW w:w="2044" w:type="dxa"/>
            <w:tcBorders>
              <w:top w:val="single" w:sz="4" w:space="0" w:color="000000"/>
              <w:left w:val="single" w:sz="4" w:space="0" w:color="000000"/>
              <w:bottom w:val="single" w:sz="4" w:space="0" w:color="000000"/>
              <w:right w:val="single" w:sz="4" w:space="0" w:color="000000"/>
            </w:tcBorders>
          </w:tcPr>
          <w:p w:rsidR="00AF149D" w:rsidRPr="00B32392" w:rsidRDefault="001D1B3F" w:rsidP="00A32F45">
            <w:pPr>
              <w:spacing w:after="0" w:line="240" w:lineRule="auto"/>
              <w:ind w:left="108" w:right="75"/>
              <w:jc w:val="both"/>
              <w:rPr>
                <w:rFonts w:ascii="Times New Roman" w:eastAsia="Times New Roman" w:hAnsi="Times New Roman" w:cs="Times New Roman"/>
                <w:sz w:val="24"/>
                <w:szCs w:val="28"/>
              </w:rPr>
            </w:pPr>
            <w:r w:rsidRPr="001D1B3F">
              <w:rPr>
                <w:rFonts w:ascii="Times New Roman" w:eastAsia="Times New Roman" w:hAnsi="Times New Roman" w:cs="Times New Roman"/>
                <w:sz w:val="24"/>
                <w:szCs w:val="28"/>
              </w:rPr>
              <w:t xml:space="preserve">Високий рівень </w:t>
            </w:r>
            <w:proofErr w:type="spellStart"/>
            <w:r w:rsidRPr="001D1B3F">
              <w:rPr>
                <w:rFonts w:ascii="Times New Roman" w:eastAsia="Times New Roman" w:hAnsi="Times New Roman" w:cs="Times New Roman"/>
                <w:sz w:val="24"/>
                <w:szCs w:val="28"/>
              </w:rPr>
              <w:t>вигод</w:t>
            </w:r>
            <w:proofErr w:type="spellEnd"/>
            <w:r w:rsidRPr="001D1B3F">
              <w:rPr>
                <w:rFonts w:ascii="Times New Roman" w:eastAsia="Times New Roman" w:hAnsi="Times New Roman" w:cs="Times New Roman"/>
                <w:sz w:val="24"/>
                <w:szCs w:val="28"/>
              </w:rPr>
              <w:t xml:space="preserve"> для держави, громадян і суб’єктів господарювання: </w:t>
            </w:r>
            <w:r w:rsidR="00FB7C1D">
              <w:rPr>
                <w:rFonts w:ascii="Times New Roman" w:eastAsia="Times New Roman" w:hAnsi="Times New Roman" w:cs="Times New Roman"/>
                <w:sz w:val="24"/>
                <w:szCs w:val="28"/>
              </w:rPr>
              <w:t>модернізація</w:t>
            </w:r>
            <w:r w:rsidR="00FB7C1D" w:rsidRPr="00FB7C1D">
              <w:rPr>
                <w:rFonts w:ascii="Times New Roman" w:eastAsia="Times New Roman" w:hAnsi="Times New Roman" w:cs="Times New Roman"/>
                <w:sz w:val="24"/>
                <w:szCs w:val="28"/>
              </w:rPr>
              <w:t xml:space="preserve"> процедур</w:t>
            </w:r>
            <w:r w:rsidR="00FB7C1D">
              <w:rPr>
                <w:rFonts w:ascii="Times New Roman" w:eastAsia="Times New Roman" w:hAnsi="Times New Roman" w:cs="Times New Roman"/>
                <w:sz w:val="24"/>
                <w:szCs w:val="28"/>
              </w:rPr>
              <w:t>и</w:t>
            </w:r>
            <w:r w:rsidR="00FB7C1D" w:rsidRPr="00FB7C1D">
              <w:rPr>
                <w:rFonts w:ascii="Times New Roman" w:eastAsia="Times New Roman" w:hAnsi="Times New Roman" w:cs="Times New Roman"/>
                <w:sz w:val="24"/>
                <w:szCs w:val="28"/>
              </w:rPr>
              <w:t xml:space="preserve"> обрання керівників державних наукових установ, </w:t>
            </w:r>
            <w:r w:rsidR="00A32F45">
              <w:rPr>
                <w:rFonts w:ascii="Times New Roman" w:eastAsia="Times New Roman" w:hAnsi="Times New Roman" w:cs="Times New Roman"/>
                <w:sz w:val="24"/>
                <w:szCs w:val="28"/>
              </w:rPr>
              <w:t xml:space="preserve">запровадження </w:t>
            </w:r>
            <w:r w:rsidR="00FB7C1D" w:rsidRPr="00FB7C1D">
              <w:rPr>
                <w:rFonts w:ascii="Times New Roman" w:eastAsia="Times New Roman" w:hAnsi="Times New Roman" w:cs="Times New Roman"/>
                <w:sz w:val="24"/>
                <w:szCs w:val="28"/>
              </w:rPr>
              <w:t xml:space="preserve">уніфікованих вимог до щорічного звітування та можливості застосування системи КРІ для оцінювання діяльності керівників. Це сприятиме </w:t>
            </w:r>
            <w:r w:rsidR="00FB7C1D" w:rsidRPr="00FB7C1D">
              <w:rPr>
                <w:rFonts w:ascii="Times New Roman" w:eastAsia="Times New Roman" w:hAnsi="Times New Roman" w:cs="Times New Roman"/>
                <w:sz w:val="24"/>
                <w:szCs w:val="28"/>
              </w:rPr>
              <w:lastRenderedPageBreak/>
              <w:t>підвищенню прозорості та підзвітності управління державними науковими установами, посиленню управлінської спроможності органів управління та більш ефективном</w:t>
            </w:r>
            <w:r w:rsidR="00A32F45">
              <w:rPr>
                <w:rFonts w:ascii="Times New Roman" w:eastAsia="Times New Roman" w:hAnsi="Times New Roman" w:cs="Times New Roman"/>
                <w:sz w:val="24"/>
                <w:szCs w:val="28"/>
              </w:rPr>
              <w:t xml:space="preserve">у використанню бюджетних коштів, а також </w:t>
            </w:r>
            <w:r w:rsidR="007B663B" w:rsidRPr="007B663B">
              <w:rPr>
                <w:rFonts w:ascii="Times New Roman" w:eastAsia="Times New Roman" w:hAnsi="Times New Roman" w:cs="Times New Roman"/>
                <w:sz w:val="24"/>
                <w:szCs w:val="28"/>
              </w:rPr>
              <w:t xml:space="preserve">узгоджується з сучасними підходами до </w:t>
            </w:r>
            <w:proofErr w:type="spellStart"/>
            <w:r w:rsidR="007B663B" w:rsidRPr="007B663B">
              <w:rPr>
                <w:rFonts w:ascii="Times New Roman" w:eastAsia="Times New Roman" w:hAnsi="Times New Roman" w:cs="Times New Roman"/>
                <w:sz w:val="24"/>
                <w:szCs w:val="28"/>
              </w:rPr>
              <w:t>результатоорієнтованого</w:t>
            </w:r>
            <w:proofErr w:type="spellEnd"/>
            <w:r w:rsidR="007B663B" w:rsidRPr="007B663B">
              <w:rPr>
                <w:rFonts w:ascii="Times New Roman" w:eastAsia="Times New Roman" w:hAnsi="Times New Roman" w:cs="Times New Roman"/>
                <w:sz w:val="24"/>
                <w:szCs w:val="28"/>
              </w:rPr>
              <w:t xml:space="preserve"> управління діяльністю публічних наукових установ</w:t>
            </w:r>
            <w:r w:rsidR="00A32F45">
              <w:rPr>
                <w:rFonts w:ascii="Times New Roman" w:eastAsia="Times New Roman" w:hAnsi="Times New Roman" w:cs="Times New Roman"/>
                <w:sz w:val="24"/>
                <w:szCs w:val="28"/>
              </w:rPr>
              <w:t>.</w:t>
            </w:r>
          </w:p>
        </w:tc>
        <w:tc>
          <w:tcPr>
            <w:tcW w:w="1947" w:type="dxa"/>
            <w:tcBorders>
              <w:top w:val="single" w:sz="4" w:space="0" w:color="000000"/>
              <w:left w:val="single" w:sz="4" w:space="0" w:color="000000"/>
              <w:bottom w:val="single" w:sz="4" w:space="0" w:color="000000"/>
              <w:right w:val="single" w:sz="4" w:space="0" w:color="000000"/>
            </w:tcBorders>
          </w:tcPr>
          <w:p w:rsidR="00AF149D" w:rsidRPr="00B32392" w:rsidRDefault="006107C4" w:rsidP="006107C4">
            <w:pPr>
              <w:spacing w:after="0" w:line="240" w:lineRule="auto"/>
              <w:ind w:left="37" w:right="26"/>
              <w:jc w:val="both"/>
              <w:rPr>
                <w:rFonts w:ascii="Times New Roman" w:eastAsia="Times New Roman" w:hAnsi="Times New Roman" w:cs="Times New Roman"/>
                <w:sz w:val="24"/>
                <w:szCs w:val="28"/>
              </w:rPr>
            </w:pPr>
            <w:r w:rsidRPr="006107C4">
              <w:rPr>
                <w:rFonts w:ascii="Times New Roman" w:eastAsia="Times New Roman" w:hAnsi="Times New Roman" w:cs="Times New Roman"/>
                <w:sz w:val="24"/>
                <w:szCs w:val="28"/>
              </w:rPr>
              <w:lastRenderedPageBreak/>
              <w:t>Орієнтовні адміністративні витрати становлять 536</w:t>
            </w:r>
            <w:r>
              <w:rPr>
                <w:rFonts w:ascii="Times New Roman" w:eastAsia="Times New Roman" w:hAnsi="Times New Roman" w:cs="Times New Roman"/>
                <w:sz w:val="24"/>
                <w:szCs w:val="28"/>
              </w:rPr>
              <w:t> </w:t>
            </w:r>
            <w:r w:rsidRPr="006107C4">
              <w:rPr>
                <w:rFonts w:ascii="Times New Roman" w:eastAsia="Times New Roman" w:hAnsi="Times New Roman" w:cs="Times New Roman"/>
                <w:sz w:val="24"/>
                <w:szCs w:val="28"/>
              </w:rPr>
              <w:t>640 грн на рік, що включає витрати робочого часу керівників наукових установ на підготовку щорічного звіту та витрати часу працівників органів управління на його розгляд. Зазначені витрати є помірними та здійснюватимуться в межах наявної чисельності працівників і існуючого фінансування.</w:t>
            </w:r>
          </w:p>
        </w:tc>
        <w:tc>
          <w:tcPr>
            <w:tcW w:w="3214" w:type="dxa"/>
            <w:tcBorders>
              <w:top w:val="single" w:sz="4" w:space="0" w:color="000000"/>
              <w:left w:val="single" w:sz="4" w:space="0" w:color="000000"/>
              <w:bottom w:val="single" w:sz="4" w:space="0" w:color="000000"/>
              <w:right w:val="single" w:sz="4" w:space="0" w:color="000000"/>
            </w:tcBorders>
          </w:tcPr>
          <w:p w:rsidR="00AF149D" w:rsidRPr="00B32392" w:rsidRDefault="00C90E21" w:rsidP="00F52A2B">
            <w:pPr>
              <w:spacing w:after="0" w:line="240" w:lineRule="auto"/>
              <w:ind w:left="87" w:right="133"/>
              <w:jc w:val="both"/>
              <w:rPr>
                <w:rFonts w:ascii="Times New Roman" w:eastAsia="Times New Roman" w:hAnsi="Times New Roman" w:cs="Times New Roman"/>
                <w:sz w:val="24"/>
                <w:szCs w:val="28"/>
              </w:rPr>
            </w:pPr>
            <w:r w:rsidRPr="00C90E21">
              <w:rPr>
                <w:rFonts w:ascii="Times New Roman" w:eastAsia="Times New Roman" w:hAnsi="Times New Roman" w:cs="Times New Roman"/>
                <w:sz w:val="24"/>
                <w:szCs w:val="28"/>
              </w:rPr>
              <w:t xml:space="preserve">Альтернатива повністю відповідає стратегічним цілям: </w:t>
            </w:r>
            <w:r w:rsidR="006107C4" w:rsidRPr="006107C4">
              <w:rPr>
                <w:rFonts w:ascii="Times New Roman" w:eastAsia="Times New Roman" w:hAnsi="Times New Roman" w:cs="Times New Roman"/>
                <w:sz w:val="24"/>
                <w:szCs w:val="28"/>
              </w:rPr>
              <w:t xml:space="preserve">забезпечує комплексне вирішення визначеної проблеми, </w:t>
            </w:r>
            <w:r w:rsidR="00F52A2B">
              <w:rPr>
                <w:rFonts w:ascii="Times New Roman" w:eastAsia="Times New Roman" w:hAnsi="Times New Roman" w:cs="Times New Roman"/>
                <w:sz w:val="24"/>
                <w:szCs w:val="28"/>
              </w:rPr>
              <w:t>запроваджує повний цикл управління державними науковими установами на основі результатів: модернізує процедуру обрання керівників державних наукових установ, встановлює</w:t>
            </w:r>
            <w:r w:rsidR="006107C4" w:rsidRPr="006107C4">
              <w:rPr>
                <w:rFonts w:ascii="Times New Roman" w:eastAsia="Times New Roman" w:hAnsi="Times New Roman" w:cs="Times New Roman"/>
                <w:sz w:val="24"/>
                <w:szCs w:val="28"/>
              </w:rPr>
              <w:t xml:space="preserve"> єдині підходи до звітування та оцінювання діяльності керівників державних наукових установ і підвищує ефективність управління державним сектором наук</w:t>
            </w:r>
            <w:r w:rsidR="00343CD7">
              <w:rPr>
                <w:rFonts w:ascii="Times New Roman" w:eastAsia="Times New Roman" w:hAnsi="Times New Roman" w:cs="Times New Roman"/>
                <w:sz w:val="24"/>
                <w:szCs w:val="28"/>
              </w:rPr>
              <w:t>ової і науково-технічної діяльності</w:t>
            </w:r>
            <w:r w:rsidR="006107C4" w:rsidRPr="006107C4">
              <w:rPr>
                <w:rFonts w:ascii="Times New Roman" w:eastAsia="Times New Roman" w:hAnsi="Times New Roman" w:cs="Times New Roman"/>
                <w:sz w:val="24"/>
                <w:szCs w:val="28"/>
              </w:rPr>
              <w:t>. Вигоди від реалізації регулювання суттєво перевищують пов’язані з ним адміністративні витрати.</w:t>
            </w:r>
          </w:p>
        </w:tc>
      </w:tr>
    </w:tbl>
    <w:p w:rsidR="00AE65C0" w:rsidRDefault="00AE65C0" w:rsidP="00D747E3">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tbl>
      <w:tblPr>
        <w:tblStyle w:val="ac"/>
        <w:tblW w:w="9639" w:type="dxa"/>
        <w:tblInd w:w="0" w:type="dxa"/>
        <w:tblLayout w:type="fixed"/>
        <w:tblLook w:val="0400" w:firstRow="0" w:lastRow="0" w:firstColumn="0" w:lastColumn="0" w:noHBand="0" w:noVBand="1"/>
      </w:tblPr>
      <w:tblGrid>
        <w:gridCol w:w="2239"/>
        <w:gridCol w:w="4186"/>
        <w:gridCol w:w="3214"/>
      </w:tblGrid>
      <w:tr w:rsidR="00D747E3" w:rsidRPr="00B32392" w:rsidTr="00CC7C75">
        <w:tc>
          <w:tcPr>
            <w:tcW w:w="2239" w:type="dxa"/>
            <w:tcBorders>
              <w:top w:val="single" w:sz="4" w:space="0" w:color="auto"/>
              <w:left w:val="single" w:sz="4" w:space="0" w:color="auto"/>
              <w:bottom w:val="single" w:sz="4" w:space="0" w:color="auto"/>
              <w:right w:val="single" w:sz="4" w:space="0" w:color="auto"/>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w:t>
            </w:r>
          </w:p>
        </w:tc>
        <w:tc>
          <w:tcPr>
            <w:tcW w:w="4186" w:type="dxa"/>
            <w:tcBorders>
              <w:top w:val="single" w:sz="4" w:space="0" w:color="auto"/>
              <w:left w:val="single" w:sz="4" w:space="0" w:color="auto"/>
              <w:bottom w:val="single" w:sz="4" w:space="0" w:color="auto"/>
              <w:right w:val="single" w:sz="4" w:space="0" w:color="auto"/>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Аргументи щодо переваги обраної альтернативи/причини відмови від альтернативи</w:t>
            </w:r>
          </w:p>
        </w:tc>
        <w:tc>
          <w:tcPr>
            <w:tcW w:w="3214" w:type="dxa"/>
            <w:tcBorders>
              <w:top w:val="single" w:sz="4" w:space="0" w:color="auto"/>
              <w:left w:val="single" w:sz="4" w:space="0" w:color="auto"/>
              <w:bottom w:val="single" w:sz="4" w:space="0" w:color="auto"/>
              <w:right w:val="single" w:sz="4" w:space="0" w:color="auto"/>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Оцінка ризику зовнішніх чинників на дію запропонованого регуляторного </w:t>
            </w:r>
            <w:proofErr w:type="spellStart"/>
            <w:r w:rsidRPr="00B32392">
              <w:rPr>
                <w:rFonts w:ascii="Times New Roman" w:eastAsia="Times New Roman" w:hAnsi="Times New Roman" w:cs="Times New Roman"/>
                <w:sz w:val="24"/>
                <w:szCs w:val="28"/>
              </w:rPr>
              <w:t>акта</w:t>
            </w:r>
            <w:proofErr w:type="spellEnd"/>
          </w:p>
        </w:tc>
      </w:tr>
      <w:tr w:rsidR="00D747E3" w:rsidRPr="00B32392" w:rsidTr="00CC7C75">
        <w:tc>
          <w:tcPr>
            <w:tcW w:w="2239" w:type="dxa"/>
            <w:tcBorders>
              <w:top w:val="single" w:sz="4" w:space="0" w:color="auto"/>
              <w:left w:val="single" w:sz="4" w:space="0" w:color="000000"/>
              <w:bottom w:val="single" w:sz="4" w:space="0" w:color="000000"/>
              <w:right w:val="single" w:sz="4" w:space="0" w:color="000000"/>
            </w:tcBorders>
          </w:tcPr>
          <w:p w:rsidR="00AF149D" w:rsidRPr="00B32392" w:rsidRDefault="00716C6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4186" w:type="dxa"/>
            <w:tcBorders>
              <w:top w:val="single" w:sz="4" w:space="0" w:color="auto"/>
              <w:left w:val="single" w:sz="4" w:space="0" w:color="000000"/>
              <w:bottom w:val="single" w:sz="4" w:space="0" w:color="000000"/>
              <w:right w:val="single" w:sz="4" w:space="0" w:color="000000"/>
            </w:tcBorders>
          </w:tcPr>
          <w:p w:rsidR="00AF149D" w:rsidRPr="00B32392" w:rsidRDefault="00B60B99" w:rsidP="00C55B91">
            <w:pPr>
              <w:spacing w:after="0" w:line="240" w:lineRule="auto"/>
              <w:ind w:left="161" w:right="168" w:hanging="14"/>
              <w:jc w:val="both"/>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відхилена</w:t>
            </w:r>
            <w:r w:rsidR="00C90E21">
              <w:rPr>
                <w:rFonts w:ascii="Times New Roman" w:eastAsia="Times New Roman" w:hAnsi="Times New Roman" w:cs="Times New Roman"/>
                <w:sz w:val="24"/>
                <w:szCs w:val="28"/>
              </w:rPr>
              <w:t xml:space="preserve"> як така, що</w:t>
            </w:r>
            <w:r w:rsidRPr="00B32392">
              <w:rPr>
                <w:rFonts w:ascii="Times New Roman" w:eastAsia="Times New Roman" w:hAnsi="Times New Roman" w:cs="Times New Roman"/>
                <w:sz w:val="24"/>
                <w:szCs w:val="28"/>
              </w:rPr>
              <w:t xml:space="preserve"> </w:t>
            </w:r>
            <w:r w:rsidR="00C90E21">
              <w:rPr>
                <w:rFonts w:ascii="Times New Roman" w:eastAsia="Times New Roman" w:hAnsi="Times New Roman" w:cs="Times New Roman"/>
                <w:sz w:val="24"/>
                <w:szCs w:val="28"/>
              </w:rPr>
              <w:t>н</w:t>
            </w:r>
            <w:r w:rsidR="00C90E21" w:rsidRPr="00C90E21">
              <w:rPr>
                <w:rFonts w:ascii="Times New Roman" w:eastAsia="Times New Roman" w:hAnsi="Times New Roman" w:cs="Times New Roman"/>
                <w:sz w:val="24"/>
                <w:szCs w:val="28"/>
              </w:rPr>
              <w:t xml:space="preserve">е дозволяє розв’язати ідентифіковану проблему. Зберігає </w:t>
            </w:r>
            <w:r w:rsidR="00C55B91" w:rsidRPr="00C55B91">
              <w:rPr>
                <w:rFonts w:ascii="Times New Roman" w:eastAsia="Times New Roman" w:hAnsi="Times New Roman" w:cs="Times New Roman"/>
                <w:sz w:val="24"/>
                <w:szCs w:val="28"/>
              </w:rPr>
              <w:t>чинн</w:t>
            </w:r>
            <w:r w:rsidR="00C55B91">
              <w:rPr>
                <w:rFonts w:ascii="Times New Roman" w:eastAsia="Times New Roman" w:hAnsi="Times New Roman" w:cs="Times New Roman"/>
                <w:sz w:val="24"/>
                <w:szCs w:val="28"/>
              </w:rPr>
              <w:t>е</w:t>
            </w:r>
            <w:r w:rsidR="00C55B91" w:rsidRPr="00C55B91">
              <w:rPr>
                <w:rFonts w:ascii="Times New Roman" w:eastAsia="Times New Roman" w:hAnsi="Times New Roman" w:cs="Times New Roman"/>
                <w:sz w:val="24"/>
                <w:szCs w:val="28"/>
              </w:rPr>
              <w:t xml:space="preserve"> регулювання</w:t>
            </w:r>
            <w:r w:rsidR="00C55B91">
              <w:rPr>
                <w:rFonts w:ascii="Times New Roman" w:eastAsia="Times New Roman" w:hAnsi="Times New Roman" w:cs="Times New Roman"/>
                <w:sz w:val="24"/>
                <w:szCs w:val="28"/>
              </w:rPr>
              <w:t xml:space="preserve"> і</w:t>
            </w:r>
            <w:r w:rsidR="00C55B91" w:rsidRPr="00C55B91">
              <w:rPr>
                <w:rFonts w:ascii="Times New Roman" w:eastAsia="Times New Roman" w:hAnsi="Times New Roman" w:cs="Times New Roman"/>
                <w:sz w:val="24"/>
                <w:szCs w:val="28"/>
              </w:rPr>
              <w:t xml:space="preserve"> не усуває правову невизначеність у питаннях обрання керівників державних наукових установ, їх звітування та оцінювання результатів діяльності. Відсутність уніфікованих підходів до оцінювання діяльності керівників і надалі призводитиме до застосування різних практик органами управління, що ускладнює ефективне управління державними науковими установами.</w:t>
            </w:r>
          </w:p>
        </w:tc>
        <w:tc>
          <w:tcPr>
            <w:tcW w:w="3214" w:type="dxa"/>
            <w:tcBorders>
              <w:top w:val="single" w:sz="4" w:space="0" w:color="auto"/>
              <w:left w:val="single" w:sz="4" w:space="0" w:color="000000"/>
              <w:bottom w:val="single" w:sz="4" w:space="0" w:color="000000"/>
              <w:right w:val="single" w:sz="4" w:space="0" w:color="000000"/>
            </w:tcBorders>
          </w:tcPr>
          <w:p w:rsidR="00AF149D" w:rsidRPr="00B32392" w:rsidRDefault="00C55B91" w:rsidP="00C55B91">
            <w:pPr>
              <w:spacing w:after="0" w:line="240" w:lineRule="auto"/>
              <w:ind w:left="87" w:right="133" w:hanging="14"/>
              <w:jc w:val="both"/>
              <w:rPr>
                <w:rFonts w:ascii="Times New Roman" w:eastAsia="Times New Roman" w:hAnsi="Times New Roman" w:cs="Times New Roman"/>
                <w:sz w:val="24"/>
                <w:szCs w:val="28"/>
              </w:rPr>
            </w:pPr>
            <w:r w:rsidRPr="00C55B91">
              <w:rPr>
                <w:rFonts w:ascii="Times New Roman" w:eastAsia="Times New Roman" w:hAnsi="Times New Roman" w:cs="Times New Roman"/>
                <w:sz w:val="24"/>
                <w:szCs w:val="28"/>
              </w:rPr>
              <w:t>Ризики зовнішніх чинників для цієї альтернативи є незначними, однак її застосування не дозволяє усунути наявні системні проблеми у сфері управління державними науковими установами, що зберігає існуючі ризики</w:t>
            </w:r>
            <w:r>
              <w:rPr>
                <w:rFonts w:ascii="Times New Roman" w:eastAsia="Times New Roman" w:hAnsi="Times New Roman" w:cs="Times New Roman"/>
                <w:sz w:val="24"/>
                <w:szCs w:val="28"/>
              </w:rPr>
              <w:t xml:space="preserve"> ухвалення</w:t>
            </w:r>
            <w:r w:rsidRPr="00C55B91">
              <w:rPr>
                <w:rFonts w:ascii="Times New Roman" w:eastAsia="Times New Roman" w:hAnsi="Times New Roman" w:cs="Times New Roman"/>
                <w:sz w:val="24"/>
                <w:szCs w:val="28"/>
              </w:rPr>
              <w:t xml:space="preserve"> неефективн</w:t>
            </w:r>
            <w:r>
              <w:rPr>
                <w:rFonts w:ascii="Times New Roman" w:eastAsia="Times New Roman" w:hAnsi="Times New Roman" w:cs="Times New Roman"/>
                <w:sz w:val="24"/>
                <w:szCs w:val="28"/>
              </w:rPr>
              <w:t>их</w:t>
            </w:r>
            <w:r w:rsidRPr="00C55B91">
              <w:rPr>
                <w:rFonts w:ascii="Times New Roman" w:eastAsia="Times New Roman" w:hAnsi="Times New Roman" w:cs="Times New Roman"/>
                <w:sz w:val="24"/>
                <w:szCs w:val="28"/>
              </w:rPr>
              <w:t xml:space="preserve"> управлінських рішень.</w:t>
            </w:r>
          </w:p>
        </w:tc>
      </w:tr>
      <w:tr w:rsidR="00D747E3" w:rsidRPr="00B32392">
        <w:tc>
          <w:tcPr>
            <w:tcW w:w="223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4186" w:type="dxa"/>
            <w:tcBorders>
              <w:top w:val="single" w:sz="4" w:space="0" w:color="000000"/>
              <w:left w:val="single" w:sz="4" w:space="0" w:color="000000"/>
              <w:bottom w:val="single" w:sz="4" w:space="0" w:color="000000"/>
              <w:right w:val="single" w:sz="4" w:space="0" w:color="000000"/>
            </w:tcBorders>
          </w:tcPr>
          <w:p w:rsidR="00AF149D" w:rsidRPr="00B32392" w:rsidRDefault="00B60B99" w:rsidP="00D55A32">
            <w:pPr>
              <w:spacing w:after="0" w:line="240" w:lineRule="auto"/>
              <w:ind w:left="161" w:right="168"/>
              <w:jc w:val="both"/>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Обрана як найбільш ефективна альтернатива. </w:t>
            </w:r>
            <w:proofErr w:type="spellStart"/>
            <w:r w:rsidR="00D55A32">
              <w:rPr>
                <w:rFonts w:ascii="Times New Roman" w:eastAsia="Times New Roman" w:hAnsi="Times New Roman" w:cs="Times New Roman"/>
                <w:sz w:val="24"/>
                <w:szCs w:val="28"/>
              </w:rPr>
              <w:t>Проєкт</w:t>
            </w:r>
            <w:proofErr w:type="spellEnd"/>
            <w:r w:rsidR="00D55A32">
              <w:rPr>
                <w:rFonts w:ascii="Times New Roman" w:eastAsia="Times New Roman" w:hAnsi="Times New Roman" w:cs="Times New Roman"/>
                <w:sz w:val="24"/>
                <w:szCs w:val="28"/>
              </w:rPr>
              <w:t xml:space="preserve"> </w:t>
            </w:r>
            <w:proofErr w:type="spellStart"/>
            <w:r w:rsidR="00D55A32">
              <w:rPr>
                <w:rFonts w:ascii="Times New Roman" w:eastAsia="Times New Roman" w:hAnsi="Times New Roman" w:cs="Times New Roman"/>
                <w:sz w:val="24"/>
                <w:szCs w:val="28"/>
              </w:rPr>
              <w:t>акта</w:t>
            </w:r>
            <w:proofErr w:type="spellEnd"/>
            <w:r w:rsidR="00D55A32" w:rsidRPr="00D55A32">
              <w:rPr>
                <w:rFonts w:ascii="Times New Roman" w:eastAsia="Times New Roman" w:hAnsi="Times New Roman" w:cs="Times New Roman"/>
                <w:sz w:val="24"/>
                <w:szCs w:val="28"/>
              </w:rPr>
              <w:t xml:space="preserve"> забезпечує комплексне вирішення визначеної </w:t>
            </w:r>
            <w:r w:rsidR="00D55A32" w:rsidRPr="00D55A32">
              <w:rPr>
                <w:rFonts w:ascii="Times New Roman" w:eastAsia="Times New Roman" w:hAnsi="Times New Roman" w:cs="Times New Roman"/>
                <w:sz w:val="24"/>
                <w:szCs w:val="28"/>
              </w:rPr>
              <w:lastRenderedPageBreak/>
              <w:t xml:space="preserve">проблеми шляхом </w:t>
            </w:r>
            <w:r w:rsidR="00D55A32">
              <w:rPr>
                <w:rFonts w:ascii="Times New Roman" w:eastAsia="Times New Roman" w:hAnsi="Times New Roman" w:cs="Times New Roman"/>
                <w:sz w:val="24"/>
                <w:szCs w:val="28"/>
              </w:rPr>
              <w:t>модернізації</w:t>
            </w:r>
            <w:r w:rsidR="00D55A32" w:rsidRPr="00D55A32">
              <w:rPr>
                <w:rFonts w:ascii="Times New Roman" w:eastAsia="Times New Roman" w:hAnsi="Times New Roman" w:cs="Times New Roman"/>
                <w:sz w:val="24"/>
                <w:szCs w:val="28"/>
              </w:rPr>
              <w:t xml:space="preserve"> процедур обрання керівників державних наукових установ, уніфікованого порядку подання та розгляду щорічного звіту керівника, а також створення нормативних передумов для застосування системи КРІ при оцінюванні діяльності керівників. Це сприятиме підвищенню прозорості управління державними науковими установами, посиленню підзвітності їх керівників та підвищенню ефективності використання бюджетних коштів у сфері наук</w:t>
            </w:r>
            <w:r w:rsidR="00D55A32">
              <w:rPr>
                <w:rFonts w:ascii="Times New Roman" w:eastAsia="Times New Roman" w:hAnsi="Times New Roman" w:cs="Times New Roman"/>
                <w:sz w:val="24"/>
                <w:szCs w:val="28"/>
              </w:rPr>
              <w:t>ової та науково-технічної діяльності</w:t>
            </w:r>
            <w:r w:rsidR="00D55A32" w:rsidRPr="00D55A32">
              <w:rPr>
                <w:rFonts w:ascii="Times New Roman" w:eastAsia="Times New Roman" w:hAnsi="Times New Roman" w:cs="Times New Roman"/>
                <w:sz w:val="24"/>
                <w:szCs w:val="28"/>
              </w:rPr>
              <w:t>.</w:t>
            </w:r>
          </w:p>
        </w:tc>
        <w:tc>
          <w:tcPr>
            <w:tcW w:w="3214" w:type="dxa"/>
            <w:tcBorders>
              <w:top w:val="single" w:sz="4" w:space="0" w:color="000000"/>
              <w:left w:val="single" w:sz="4" w:space="0" w:color="000000"/>
              <w:bottom w:val="single" w:sz="4" w:space="0" w:color="000000"/>
              <w:right w:val="single" w:sz="4" w:space="0" w:color="000000"/>
            </w:tcBorders>
          </w:tcPr>
          <w:p w:rsidR="00FF5A6A" w:rsidRPr="00FF5A6A" w:rsidRDefault="00D55A32" w:rsidP="00FF5A6A">
            <w:pPr>
              <w:spacing w:after="0" w:line="240" w:lineRule="auto"/>
              <w:ind w:left="87" w:right="133" w:hanging="14"/>
              <w:jc w:val="both"/>
              <w:rPr>
                <w:rFonts w:ascii="Times New Roman" w:eastAsia="Times New Roman" w:hAnsi="Times New Roman" w:cs="Times New Roman"/>
                <w:sz w:val="24"/>
                <w:szCs w:val="28"/>
              </w:rPr>
            </w:pPr>
            <w:r w:rsidRPr="00D55A32">
              <w:rPr>
                <w:rFonts w:ascii="Times New Roman" w:eastAsia="Times New Roman" w:hAnsi="Times New Roman" w:cs="Times New Roman"/>
                <w:sz w:val="24"/>
                <w:szCs w:val="28"/>
              </w:rPr>
              <w:lastRenderedPageBreak/>
              <w:t xml:space="preserve">Ризики впливу зовнішніх чинників на реалізацію регуляторного </w:t>
            </w:r>
            <w:proofErr w:type="spellStart"/>
            <w:r w:rsidRPr="00D55A32">
              <w:rPr>
                <w:rFonts w:ascii="Times New Roman" w:eastAsia="Times New Roman" w:hAnsi="Times New Roman" w:cs="Times New Roman"/>
                <w:sz w:val="24"/>
                <w:szCs w:val="28"/>
              </w:rPr>
              <w:t>акта</w:t>
            </w:r>
            <w:proofErr w:type="spellEnd"/>
            <w:r w:rsidRPr="00D55A32">
              <w:rPr>
                <w:rFonts w:ascii="Times New Roman" w:eastAsia="Times New Roman" w:hAnsi="Times New Roman" w:cs="Times New Roman"/>
                <w:sz w:val="24"/>
                <w:szCs w:val="28"/>
              </w:rPr>
              <w:t xml:space="preserve"> є </w:t>
            </w:r>
            <w:r w:rsidRPr="00D55A32">
              <w:rPr>
                <w:rFonts w:ascii="Times New Roman" w:eastAsia="Times New Roman" w:hAnsi="Times New Roman" w:cs="Times New Roman"/>
                <w:sz w:val="24"/>
                <w:szCs w:val="28"/>
              </w:rPr>
              <w:lastRenderedPageBreak/>
              <w:t xml:space="preserve">низькими. </w:t>
            </w:r>
            <w:r w:rsidR="00FF5A6A" w:rsidRPr="00FF5A6A">
              <w:rPr>
                <w:rFonts w:ascii="Times New Roman" w:eastAsia="Times New Roman" w:hAnsi="Times New Roman" w:cs="Times New Roman"/>
                <w:sz w:val="24"/>
                <w:szCs w:val="28"/>
              </w:rPr>
              <w:t xml:space="preserve">Потенційні ризики можуть бути пов’язані з організаційними особливостями впровадження нових процедур у різних органах управління або необхідністю адаптації внутрішніх процедур державних наукових установ. Водночас зазначені ризики мають обмежений характер і можуть бути мінімізовані шляхом належного організаційного супроводу впровадження регуляторного </w:t>
            </w:r>
            <w:proofErr w:type="spellStart"/>
            <w:r w:rsidR="00FF5A6A" w:rsidRPr="00FF5A6A">
              <w:rPr>
                <w:rFonts w:ascii="Times New Roman" w:eastAsia="Times New Roman" w:hAnsi="Times New Roman" w:cs="Times New Roman"/>
                <w:sz w:val="24"/>
                <w:szCs w:val="28"/>
              </w:rPr>
              <w:t>акта</w:t>
            </w:r>
            <w:proofErr w:type="spellEnd"/>
            <w:r w:rsidR="00FF5A6A" w:rsidRPr="00FF5A6A">
              <w:rPr>
                <w:rFonts w:ascii="Times New Roman" w:eastAsia="Times New Roman" w:hAnsi="Times New Roman" w:cs="Times New Roman"/>
                <w:sz w:val="24"/>
                <w:szCs w:val="28"/>
              </w:rPr>
              <w:t>.</w:t>
            </w:r>
          </w:p>
          <w:p w:rsidR="00AF149D" w:rsidRPr="00B32392" w:rsidRDefault="00FF5A6A" w:rsidP="00FF5A6A">
            <w:pPr>
              <w:spacing w:after="0" w:line="240" w:lineRule="auto"/>
              <w:ind w:left="87" w:right="133" w:hanging="14"/>
              <w:jc w:val="both"/>
              <w:rPr>
                <w:rFonts w:ascii="Times New Roman" w:eastAsia="Times New Roman" w:hAnsi="Times New Roman" w:cs="Times New Roman"/>
                <w:sz w:val="24"/>
                <w:szCs w:val="28"/>
              </w:rPr>
            </w:pPr>
            <w:r w:rsidRPr="00FF5A6A">
              <w:rPr>
                <w:rFonts w:ascii="Times New Roman" w:eastAsia="Times New Roman" w:hAnsi="Times New Roman" w:cs="Times New Roman"/>
                <w:sz w:val="24"/>
                <w:szCs w:val="28"/>
              </w:rPr>
              <w:t>Водночас витрати держави на адміністрування запропонованого регулювання є незначними та, за проведеними розрахунками, становитимуть близько 217,8 тис. грн на рік, що є мінімальним фінансовим навантаженням з огляду на очікувані результати підвищення ефективності управління державними науковими установами.</w:t>
            </w:r>
          </w:p>
        </w:tc>
      </w:tr>
    </w:tbl>
    <w:p w:rsidR="00AB1AF8" w:rsidRDefault="00AB1AF8"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BE37DB"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E37DB">
        <w:rPr>
          <w:rFonts w:ascii="Times New Roman" w:eastAsia="Times New Roman" w:hAnsi="Times New Roman" w:cs="Times New Roman"/>
          <w:sz w:val="28"/>
          <w:szCs w:val="28"/>
        </w:rPr>
        <w:t xml:space="preserve">Таким чином, оптимальним варіантом є Альтернатива 2 – </w:t>
      </w:r>
      <w:r w:rsidR="00034198">
        <w:rPr>
          <w:rFonts w:ascii="Times New Roman" w:eastAsia="Times New Roman" w:hAnsi="Times New Roman" w:cs="Times New Roman"/>
          <w:sz w:val="28"/>
          <w:szCs w:val="28"/>
        </w:rPr>
        <w:t>прийняття</w:t>
      </w:r>
      <w:r w:rsidRPr="00BE37DB">
        <w:rPr>
          <w:rFonts w:ascii="Times New Roman" w:eastAsia="Times New Roman" w:hAnsi="Times New Roman" w:cs="Times New Roman"/>
          <w:sz w:val="28"/>
          <w:szCs w:val="28"/>
        </w:rPr>
        <w:t xml:space="preserve"> </w:t>
      </w:r>
      <w:proofErr w:type="spellStart"/>
      <w:r w:rsidRPr="00BE37DB">
        <w:rPr>
          <w:rFonts w:ascii="Times New Roman" w:eastAsia="Times New Roman" w:hAnsi="Times New Roman" w:cs="Times New Roman"/>
          <w:sz w:val="28"/>
          <w:szCs w:val="28"/>
        </w:rPr>
        <w:t>проєкту</w:t>
      </w:r>
      <w:proofErr w:type="spellEnd"/>
      <w:r w:rsidRPr="00BE37DB">
        <w:rPr>
          <w:rFonts w:ascii="Times New Roman" w:eastAsia="Times New Roman" w:hAnsi="Times New Roman" w:cs="Times New Roman"/>
          <w:sz w:val="28"/>
          <w:szCs w:val="28"/>
        </w:rPr>
        <w:t xml:space="preserve"> регуляторного </w:t>
      </w:r>
      <w:proofErr w:type="spellStart"/>
      <w:r w:rsidRPr="00BE37DB">
        <w:rPr>
          <w:rFonts w:ascii="Times New Roman" w:eastAsia="Times New Roman" w:hAnsi="Times New Roman" w:cs="Times New Roman"/>
          <w:sz w:val="28"/>
          <w:szCs w:val="28"/>
        </w:rPr>
        <w:t>акта</w:t>
      </w:r>
      <w:proofErr w:type="spellEnd"/>
      <w:r w:rsidRPr="00BE37DB">
        <w:rPr>
          <w:rFonts w:ascii="Times New Roman" w:eastAsia="Times New Roman" w:hAnsi="Times New Roman" w:cs="Times New Roman"/>
          <w:sz w:val="28"/>
          <w:szCs w:val="28"/>
        </w:rPr>
        <w:t xml:space="preserve"> у запропонованій редакції, яка забезпечує правову визначеність, ефективність та відповідність чинному законодавству. Реалізація цієї альтернативи дозволяє досягти визначених цілей державного регулювання за мінімальних витрат для суб’єктів господарювання та держави, що підтверджується проведеними розрахунками витрат та оцінкою впливу на заінтересовані сторони.</w:t>
      </w:r>
    </w:p>
    <w:p w:rsidR="00C60A7D" w:rsidRPr="00B32392" w:rsidRDefault="00C60A7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561511"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561511">
        <w:rPr>
          <w:rFonts w:ascii="Times New Roman" w:eastAsia="Times New Roman" w:hAnsi="Times New Roman" w:cs="Times New Roman"/>
          <w:b/>
          <w:sz w:val="28"/>
          <w:szCs w:val="28"/>
        </w:rPr>
        <w:t>V. Механізми та заходи, які забезпечать розв’язання визначеної проблеми</w:t>
      </w:r>
    </w:p>
    <w:p w:rsidR="00D55A32" w:rsidRDefault="00D55A32" w:rsidP="00230252">
      <w:pPr>
        <w:shd w:val="clear" w:color="auto" w:fill="FFFFFF"/>
        <w:spacing w:after="0" w:line="240" w:lineRule="auto"/>
        <w:ind w:firstLine="709"/>
        <w:jc w:val="both"/>
        <w:rPr>
          <w:rFonts w:ascii="Times New Roman" w:hAnsi="Times New Roman" w:cs="Times New Roman"/>
          <w:sz w:val="28"/>
          <w:szCs w:val="28"/>
        </w:rPr>
      </w:pPr>
    </w:p>
    <w:p w:rsidR="00D55A32" w:rsidRDefault="00D55A32" w:rsidP="00D55A32">
      <w:pPr>
        <w:shd w:val="clear" w:color="auto" w:fill="FFFFFF"/>
        <w:spacing w:after="0" w:line="240" w:lineRule="auto"/>
        <w:ind w:firstLine="709"/>
        <w:jc w:val="both"/>
        <w:rPr>
          <w:rFonts w:ascii="Times New Roman" w:hAnsi="Times New Roman" w:cs="Times New Roman"/>
          <w:sz w:val="28"/>
          <w:szCs w:val="28"/>
        </w:rPr>
      </w:pPr>
      <w:r w:rsidRPr="00D55A32">
        <w:rPr>
          <w:rFonts w:ascii="Times New Roman" w:hAnsi="Times New Roman" w:cs="Times New Roman"/>
          <w:sz w:val="28"/>
          <w:szCs w:val="28"/>
        </w:rPr>
        <w:t xml:space="preserve">Для вирішення проблем, визначених у розділі першому, та досягнення цілей, визначених у розділі другому цього аналізу регуляторного впливу, </w:t>
      </w:r>
      <w:proofErr w:type="spellStart"/>
      <w:r w:rsidRPr="00D55A32">
        <w:rPr>
          <w:rFonts w:ascii="Times New Roman" w:hAnsi="Times New Roman" w:cs="Times New Roman"/>
          <w:sz w:val="28"/>
          <w:szCs w:val="28"/>
        </w:rPr>
        <w:t>проєктом</w:t>
      </w:r>
      <w:proofErr w:type="spellEnd"/>
      <w:r w:rsidRPr="00D55A32">
        <w:rPr>
          <w:rFonts w:ascii="Times New Roman" w:hAnsi="Times New Roman" w:cs="Times New Roman"/>
          <w:sz w:val="28"/>
          <w:szCs w:val="28"/>
        </w:rPr>
        <w:t xml:space="preserve"> </w:t>
      </w:r>
      <w:proofErr w:type="spellStart"/>
      <w:r w:rsidRPr="00D55A32">
        <w:rPr>
          <w:rFonts w:ascii="Times New Roman" w:hAnsi="Times New Roman" w:cs="Times New Roman"/>
          <w:sz w:val="28"/>
          <w:szCs w:val="28"/>
        </w:rPr>
        <w:t>акта</w:t>
      </w:r>
      <w:proofErr w:type="spellEnd"/>
      <w:r w:rsidRPr="00D55A32">
        <w:rPr>
          <w:rFonts w:ascii="Times New Roman" w:hAnsi="Times New Roman" w:cs="Times New Roman"/>
          <w:sz w:val="28"/>
          <w:szCs w:val="28"/>
        </w:rPr>
        <w:t xml:space="preserve"> передбачено механізм розв’язання проблеми шляхом</w:t>
      </w:r>
      <w:r>
        <w:rPr>
          <w:rFonts w:ascii="Times New Roman" w:hAnsi="Times New Roman" w:cs="Times New Roman"/>
          <w:sz w:val="28"/>
          <w:szCs w:val="28"/>
        </w:rPr>
        <w:t xml:space="preserve"> його</w:t>
      </w:r>
      <w:r w:rsidRPr="00D55A32">
        <w:rPr>
          <w:rFonts w:ascii="Times New Roman" w:hAnsi="Times New Roman" w:cs="Times New Roman"/>
          <w:sz w:val="28"/>
          <w:szCs w:val="28"/>
        </w:rPr>
        <w:t xml:space="preserve"> прийняття.</w:t>
      </w:r>
    </w:p>
    <w:p w:rsidR="007521C8" w:rsidRPr="00DC0D71" w:rsidRDefault="007521C8" w:rsidP="007521C8">
      <w:pPr>
        <w:shd w:val="clear" w:color="auto" w:fill="FFFFFF"/>
        <w:spacing w:after="0" w:line="240" w:lineRule="auto"/>
        <w:ind w:firstLine="709"/>
        <w:jc w:val="both"/>
        <w:rPr>
          <w:rFonts w:ascii="Times New Roman" w:hAnsi="Times New Roman" w:cs="Times New Roman"/>
          <w:sz w:val="28"/>
          <w:szCs w:val="28"/>
        </w:rPr>
      </w:pPr>
      <w:r w:rsidRPr="00DC0D71">
        <w:rPr>
          <w:rFonts w:ascii="Times New Roman" w:hAnsi="Times New Roman" w:cs="Times New Roman"/>
          <w:sz w:val="28"/>
          <w:szCs w:val="28"/>
        </w:rPr>
        <w:lastRenderedPageBreak/>
        <w:t>Запровадження уніфікованих процедур обрання та призначення керівників державних наукових установ, а також механізмів щорічного звітування та оцінювання їх діяльності із застосуванням ключових показників ефективності забезпечить системне підвищення прозорості управління державними науковими установами, створить передумови для більш обґрунтованого прийняття управлінських рішень органами управління та сприятиме підвищенню ефективності використання бюджетних коштів.</w:t>
      </w:r>
    </w:p>
    <w:p w:rsidR="007521C8" w:rsidRPr="00DC0D71" w:rsidRDefault="007521C8" w:rsidP="007521C8">
      <w:pPr>
        <w:shd w:val="clear" w:color="auto" w:fill="FFFFFF"/>
        <w:spacing w:after="0" w:line="240" w:lineRule="auto"/>
        <w:ind w:firstLine="709"/>
        <w:jc w:val="both"/>
        <w:rPr>
          <w:rFonts w:ascii="Times New Roman" w:hAnsi="Times New Roman" w:cs="Times New Roman"/>
          <w:sz w:val="28"/>
          <w:szCs w:val="28"/>
        </w:rPr>
      </w:pPr>
      <w:r w:rsidRPr="00DC0D71">
        <w:rPr>
          <w:rFonts w:ascii="Times New Roman" w:hAnsi="Times New Roman" w:cs="Times New Roman"/>
          <w:sz w:val="28"/>
          <w:szCs w:val="28"/>
        </w:rPr>
        <w:t xml:space="preserve">Реалізація регуляторного </w:t>
      </w:r>
      <w:proofErr w:type="spellStart"/>
      <w:r w:rsidRPr="00DC0D71">
        <w:rPr>
          <w:rFonts w:ascii="Times New Roman" w:hAnsi="Times New Roman" w:cs="Times New Roman"/>
          <w:sz w:val="28"/>
          <w:szCs w:val="28"/>
        </w:rPr>
        <w:t>акта</w:t>
      </w:r>
      <w:proofErr w:type="spellEnd"/>
      <w:r w:rsidRPr="00DC0D71">
        <w:rPr>
          <w:rFonts w:ascii="Times New Roman" w:hAnsi="Times New Roman" w:cs="Times New Roman"/>
          <w:sz w:val="28"/>
          <w:szCs w:val="28"/>
        </w:rPr>
        <w:t xml:space="preserve"> здійснюватиметься через такі механізми:</w:t>
      </w:r>
    </w:p>
    <w:p w:rsidR="007521C8" w:rsidRPr="00DC0D71" w:rsidRDefault="007521C8" w:rsidP="007521C8">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C0D71">
        <w:rPr>
          <w:rFonts w:ascii="Times New Roman" w:hAnsi="Times New Roman" w:cs="Times New Roman"/>
          <w:sz w:val="28"/>
          <w:szCs w:val="28"/>
        </w:rPr>
        <w:t>проведення конкурсного відбору керівників державних наукових установ із застосуванням уніфікованих вимог до кандидатів, процедур організації конкурсу та прийняття рішення органом управління;</w:t>
      </w:r>
    </w:p>
    <w:p w:rsidR="007521C8" w:rsidRPr="00DC0D71" w:rsidRDefault="007521C8" w:rsidP="007521C8">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C0D71">
        <w:rPr>
          <w:rFonts w:ascii="Times New Roman" w:hAnsi="Times New Roman" w:cs="Times New Roman"/>
          <w:sz w:val="28"/>
          <w:szCs w:val="28"/>
        </w:rPr>
        <w:t>встановлення ключових показників ефективності діяльності керівника державної наукової установи, що визначаються органом управління з урахуванням специфіки діяльності установи;</w:t>
      </w:r>
    </w:p>
    <w:p w:rsidR="007521C8" w:rsidRPr="00DC0D71" w:rsidRDefault="007521C8" w:rsidP="007521C8">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C0D71">
        <w:rPr>
          <w:rFonts w:ascii="Times New Roman" w:hAnsi="Times New Roman" w:cs="Times New Roman"/>
          <w:sz w:val="28"/>
          <w:szCs w:val="28"/>
        </w:rPr>
        <w:t>здійснення щорічного звітування керівника державної наукової установи, яке передбачає підготовку звіту, його розгляд та подання органу управління;</w:t>
      </w:r>
    </w:p>
    <w:p w:rsidR="007521C8" w:rsidRPr="00DC0D71" w:rsidRDefault="007521C8" w:rsidP="007521C8">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C0D71">
        <w:rPr>
          <w:rFonts w:ascii="Times New Roman" w:hAnsi="Times New Roman" w:cs="Times New Roman"/>
          <w:sz w:val="28"/>
          <w:szCs w:val="28"/>
        </w:rPr>
        <w:t>оцінювання результатів діяльності керівника органом управління на підставі поданого звіту та встановлених ключових показників ефективності;</w:t>
      </w:r>
    </w:p>
    <w:p w:rsidR="007521C8" w:rsidRPr="00DC0D71" w:rsidRDefault="007521C8" w:rsidP="007521C8">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C0D71">
        <w:rPr>
          <w:rFonts w:ascii="Times New Roman" w:hAnsi="Times New Roman" w:cs="Times New Roman"/>
          <w:sz w:val="28"/>
          <w:szCs w:val="28"/>
        </w:rPr>
        <w:t>використання результатів оцінювання діяльності керівника при прийнятті управлінських рішень, зокрема щодо продовження або припинення контракту, а також при формуванні підходів до фінансування та розвитку установи;</w:t>
      </w:r>
    </w:p>
    <w:p w:rsidR="007521C8" w:rsidRPr="00DC0D71" w:rsidRDefault="007521C8" w:rsidP="007521C8">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C0D71">
        <w:rPr>
          <w:rFonts w:ascii="Times New Roman" w:hAnsi="Times New Roman" w:cs="Times New Roman"/>
          <w:sz w:val="28"/>
          <w:szCs w:val="28"/>
        </w:rPr>
        <w:t>прийняття органом управління управлінських рішень за результатами оцінювання діяльності керівника;</w:t>
      </w:r>
    </w:p>
    <w:p w:rsidR="007521C8" w:rsidRPr="00DC0D71" w:rsidRDefault="007521C8" w:rsidP="007521C8">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C0D71">
        <w:rPr>
          <w:rFonts w:ascii="Times New Roman" w:hAnsi="Times New Roman" w:cs="Times New Roman"/>
          <w:sz w:val="28"/>
          <w:szCs w:val="28"/>
        </w:rPr>
        <w:t>забезпечення можливості оскарження рішень, прийнятих за результатами оцінювання, у встановленому порядку.</w:t>
      </w:r>
    </w:p>
    <w:p w:rsidR="007521C8" w:rsidRPr="007521C8" w:rsidRDefault="007521C8" w:rsidP="007521C8">
      <w:pPr>
        <w:shd w:val="clear" w:color="auto" w:fill="FFFFFF"/>
        <w:spacing w:after="0" w:line="240" w:lineRule="auto"/>
        <w:ind w:firstLine="709"/>
        <w:jc w:val="both"/>
        <w:rPr>
          <w:rFonts w:ascii="Times New Roman" w:hAnsi="Times New Roman" w:cs="Times New Roman"/>
          <w:sz w:val="28"/>
          <w:szCs w:val="28"/>
        </w:rPr>
      </w:pPr>
      <w:r w:rsidRPr="00DC0D71">
        <w:rPr>
          <w:rFonts w:ascii="Times New Roman" w:hAnsi="Times New Roman" w:cs="Times New Roman"/>
          <w:sz w:val="28"/>
          <w:szCs w:val="28"/>
        </w:rPr>
        <w:t>Запропоноване регулювання ґрунтується на ризик-орієнтованому підході, за якого додаткові адміністративні процедури застосовуються лише у випадках виявлення порушень або необхідності прийняття управлінських рішень за результатами оцінювання діяльності керівника.</w:t>
      </w:r>
    </w:p>
    <w:p w:rsidR="00D55A32" w:rsidRPr="00D55A32" w:rsidRDefault="00D55A32" w:rsidP="00D55A32">
      <w:pPr>
        <w:shd w:val="clear" w:color="auto" w:fill="FFFFFF"/>
        <w:spacing w:after="0" w:line="240" w:lineRule="auto"/>
        <w:ind w:firstLine="709"/>
        <w:jc w:val="both"/>
        <w:rPr>
          <w:rFonts w:ascii="Times New Roman" w:hAnsi="Times New Roman" w:cs="Times New Roman"/>
          <w:sz w:val="28"/>
          <w:szCs w:val="28"/>
        </w:rPr>
      </w:pPr>
      <w:r w:rsidRPr="00D55A32">
        <w:rPr>
          <w:rFonts w:ascii="Times New Roman" w:hAnsi="Times New Roman" w:cs="Times New Roman"/>
          <w:sz w:val="28"/>
          <w:szCs w:val="28"/>
        </w:rPr>
        <w:t>Для забезпечення впровадження запропонованих змін органи державної влади повинні здійснити такі дії:</w:t>
      </w:r>
    </w:p>
    <w:p w:rsidR="00D55A32" w:rsidRPr="00066DDD" w:rsidRDefault="00D55A32" w:rsidP="00066D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66DDD">
        <w:rPr>
          <w:rFonts w:ascii="Times New Roman" w:hAnsi="Times New Roman" w:cs="Times New Roman"/>
          <w:sz w:val="28"/>
          <w:szCs w:val="28"/>
        </w:rPr>
        <w:t xml:space="preserve">оприлюднення прийнятої постанови на офіційних </w:t>
      </w:r>
      <w:proofErr w:type="spellStart"/>
      <w:r w:rsidRPr="00066DDD">
        <w:rPr>
          <w:rFonts w:ascii="Times New Roman" w:hAnsi="Times New Roman" w:cs="Times New Roman"/>
          <w:sz w:val="28"/>
          <w:szCs w:val="28"/>
        </w:rPr>
        <w:t>вебсайтах</w:t>
      </w:r>
      <w:proofErr w:type="spellEnd"/>
      <w:r w:rsidRPr="00066DDD">
        <w:rPr>
          <w:rFonts w:ascii="Times New Roman" w:hAnsi="Times New Roman" w:cs="Times New Roman"/>
          <w:sz w:val="28"/>
          <w:szCs w:val="28"/>
        </w:rPr>
        <w:t xml:space="preserve"> Кабінету Міністрів України, Міністерства освіти і науки України та інших заінтересованих центральних органів виконавчої влади;</w:t>
      </w:r>
    </w:p>
    <w:p w:rsidR="00D55A32" w:rsidRPr="00066DDD" w:rsidRDefault="00D55A32" w:rsidP="00066D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66DDD">
        <w:rPr>
          <w:rFonts w:ascii="Times New Roman" w:hAnsi="Times New Roman" w:cs="Times New Roman"/>
          <w:sz w:val="28"/>
          <w:szCs w:val="28"/>
        </w:rPr>
        <w:t xml:space="preserve">доведення положень </w:t>
      </w:r>
      <w:proofErr w:type="spellStart"/>
      <w:r w:rsidRPr="00066DDD">
        <w:rPr>
          <w:rFonts w:ascii="Times New Roman" w:hAnsi="Times New Roman" w:cs="Times New Roman"/>
          <w:sz w:val="28"/>
          <w:szCs w:val="28"/>
        </w:rPr>
        <w:t>акта</w:t>
      </w:r>
      <w:proofErr w:type="spellEnd"/>
      <w:r w:rsidRPr="00066DDD">
        <w:rPr>
          <w:rFonts w:ascii="Times New Roman" w:hAnsi="Times New Roman" w:cs="Times New Roman"/>
          <w:sz w:val="28"/>
          <w:szCs w:val="28"/>
        </w:rPr>
        <w:t xml:space="preserve"> до відома органів управління державними науковими установами та керівників таких установ;</w:t>
      </w:r>
    </w:p>
    <w:p w:rsidR="00D55A32" w:rsidRPr="00066DDD" w:rsidRDefault="00D55A32" w:rsidP="00066D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66DDD">
        <w:rPr>
          <w:rFonts w:ascii="Times New Roman" w:hAnsi="Times New Roman" w:cs="Times New Roman"/>
          <w:sz w:val="28"/>
          <w:szCs w:val="28"/>
        </w:rPr>
        <w:t>підготовка та поширення роз’яснень щодо застосування положень постанови для органів управління та державних наукових установ;</w:t>
      </w:r>
    </w:p>
    <w:p w:rsidR="00D55A32" w:rsidRPr="00066DDD" w:rsidRDefault="00D55A32" w:rsidP="00066D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66DDD">
        <w:rPr>
          <w:rFonts w:ascii="Times New Roman" w:hAnsi="Times New Roman" w:cs="Times New Roman"/>
          <w:sz w:val="28"/>
          <w:szCs w:val="28"/>
        </w:rPr>
        <w:t>організація впровадження нових процедур щорічного звітування керівників державних наукових установ;</w:t>
      </w:r>
    </w:p>
    <w:p w:rsidR="00D55A32" w:rsidRPr="00066DDD" w:rsidRDefault="00D55A32" w:rsidP="00066D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66DDD">
        <w:rPr>
          <w:rFonts w:ascii="Times New Roman" w:hAnsi="Times New Roman" w:cs="Times New Roman"/>
          <w:sz w:val="28"/>
          <w:szCs w:val="28"/>
        </w:rPr>
        <w:lastRenderedPageBreak/>
        <w:t>забезпечення органами управління моніторингу результатів діяльності державних наукових установ та використання відповідної інформації для</w:t>
      </w:r>
      <w:r w:rsidR="00066DDD" w:rsidRPr="00066DDD">
        <w:rPr>
          <w:rFonts w:ascii="Times New Roman" w:hAnsi="Times New Roman" w:cs="Times New Roman"/>
          <w:sz w:val="28"/>
          <w:szCs w:val="28"/>
        </w:rPr>
        <w:t xml:space="preserve"> прийняття управлінських рішень;</w:t>
      </w:r>
    </w:p>
    <w:p w:rsidR="00066DDD" w:rsidRPr="00066DDD" w:rsidRDefault="00066DDD" w:rsidP="00066D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66DDD">
        <w:rPr>
          <w:rFonts w:ascii="Times New Roman" w:hAnsi="Times New Roman"/>
          <w:sz w:val="28"/>
          <w:szCs w:val="28"/>
        </w:rPr>
        <w:t>оголосити та провести конкурс на посаду керівника державних наукових установ, які належать до сфери їх управління (у віданні яких перебувають), в яких проведення виборів було відтерміновано відповідно до пункту 7</w:t>
      </w:r>
      <w:r w:rsidRPr="00066DDD">
        <w:rPr>
          <w:rFonts w:ascii="Times New Roman" w:hAnsi="Times New Roman"/>
          <w:sz w:val="28"/>
          <w:szCs w:val="28"/>
          <w:vertAlign w:val="superscript"/>
        </w:rPr>
        <w:t>1</w:t>
      </w:r>
      <w:r w:rsidRPr="00066DDD">
        <w:rPr>
          <w:rFonts w:ascii="Times New Roman" w:hAnsi="Times New Roman"/>
          <w:sz w:val="28"/>
          <w:szCs w:val="28"/>
        </w:rPr>
        <w:t xml:space="preserve"> Розділу VI Закону України «Про наукову і науково-технічну діяльність», а також у тих державних наукових установах, в яких посади керівників є вакантними або строк дії контрактів з їх керівниками закінчився або закінчується протягом двох найближчих місяців з дня набрання чинності </w:t>
      </w:r>
      <w:proofErr w:type="spellStart"/>
      <w:r w:rsidRPr="00066DDD">
        <w:rPr>
          <w:rFonts w:ascii="Times New Roman" w:hAnsi="Times New Roman"/>
          <w:sz w:val="28"/>
          <w:szCs w:val="28"/>
        </w:rPr>
        <w:t>проєктом</w:t>
      </w:r>
      <w:proofErr w:type="spellEnd"/>
      <w:r w:rsidRPr="00066DDD">
        <w:rPr>
          <w:rFonts w:ascii="Times New Roman" w:hAnsi="Times New Roman"/>
          <w:sz w:val="28"/>
          <w:szCs w:val="28"/>
        </w:rPr>
        <w:t xml:space="preserve"> </w:t>
      </w:r>
      <w:proofErr w:type="spellStart"/>
      <w:r w:rsidRPr="00066DDD">
        <w:rPr>
          <w:rFonts w:ascii="Times New Roman" w:hAnsi="Times New Roman"/>
          <w:sz w:val="28"/>
          <w:szCs w:val="28"/>
        </w:rPr>
        <w:t>акта</w:t>
      </w:r>
      <w:proofErr w:type="spellEnd"/>
      <w:r w:rsidRPr="00066DDD">
        <w:rPr>
          <w:rFonts w:ascii="Times New Roman" w:hAnsi="Times New Roman"/>
          <w:sz w:val="28"/>
          <w:szCs w:val="28"/>
        </w:rPr>
        <w:t>.</w:t>
      </w:r>
    </w:p>
    <w:p w:rsidR="00AF149D" w:rsidRDefault="00D55A32" w:rsidP="00D55A32">
      <w:pPr>
        <w:shd w:val="clear" w:color="auto" w:fill="FFFFFF"/>
        <w:spacing w:after="0" w:line="240" w:lineRule="auto"/>
        <w:ind w:firstLine="709"/>
        <w:jc w:val="both"/>
        <w:rPr>
          <w:rFonts w:ascii="Times New Roman" w:hAnsi="Times New Roman" w:cs="Times New Roman"/>
          <w:sz w:val="28"/>
          <w:szCs w:val="28"/>
        </w:rPr>
      </w:pPr>
      <w:r w:rsidRPr="00D55A32">
        <w:rPr>
          <w:rFonts w:ascii="Times New Roman" w:hAnsi="Times New Roman" w:cs="Times New Roman"/>
          <w:sz w:val="28"/>
          <w:szCs w:val="28"/>
        </w:rPr>
        <w:t>Зазначені заходи не потребують додаткового бюджетного фінансування та здійснюватимуться в межах повноважень органів виконавчої влади, а також у межах наявної чисельності працівників та існуючого фінансування державних наукових установ.</w:t>
      </w:r>
    </w:p>
    <w:p w:rsidR="00066DDD" w:rsidRPr="00B32392" w:rsidRDefault="00066DDD" w:rsidP="00D55A32">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VI. Оцінка виконання вимог регуляторного </w:t>
      </w:r>
      <w:proofErr w:type="spellStart"/>
      <w:r w:rsidRPr="00B32392">
        <w:rPr>
          <w:rFonts w:ascii="Times New Roman" w:eastAsia="Times New Roman" w:hAnsi="Times New Roman" w:cs="Times New Roman"/>
          <w:b/>
          <w:sz w:val="28"/>
          <w:szCs w:val="28"/>
        </w:rPr>
        <w:t>акта</w:t>
      </w:r>
      <w:proofErr w:type="spellEnd"/>
      <w:r w:rsidRPr="00B32392">
        <w:rPr>
          <w:rFonts w:ascii="Times New Roman" w:eastAsia="Times New Roman" w:hAnsi="Times New Roman" w:cs="Times New Roman"/>
          <w:b/>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E81356" w:rsidRDefault="00E81356" w:rsidP="00982CB6">
      <w:pPr>
        <w:shd w:val="clear" w:color="auto" w:fill="FFFFFF"/>
        <w:spacing w:after="0" w:line="240" w:lineRule="auto"/>
        <w:ind w:firstLine="709"/>
        <w:jc w:val="both"/>
        <w:rPr>
          <w:rFonts w:ascii="Times New Roman" w:eastAsia="Times New Roman" w:hAnsi="Times New Roman" w:cs="Times New Roman"/>
          <w:sz w:val="28"/>
          <w:szCs w:val="28"/>
        </w:rPr>
      </w:pPr>
    </w:p>
    <w:p w:rsidR="00E81356" w:rsidRPr="00E81356" w:rsidRDefault="00E81356" w:rsidP="00E81356">
      <w:pPr>
        <w:shd w:val="clear" w:color="auto" w:fill="FFFFFF"/>
        <w:spacing w:after="0" w:line="240" w:lineRule="auto"/>
        <w:ind w:firstLine="709"/>
        <w:jc w:val="both"/>
        <w:rPr>
          <w:rFonts w:ascii="Times New Roman" w:eastAsia="Times New Roman" w:hAnsi="Times New Roman" w:cs="Times New Roman"/>
          <w:sz w:val="28"/>
          <w:szCs w:val="28"/>
        </w:rPr>
      </w:pPr>
      <w:r w:rsidRPr="00E81356">
        <w:rPr>
          <w:rFonts w:ascii="Times New Roman" w:eastAsia="Times New Roman" w:hAnsi="Times New Roman" w:cs="Times New Roman"/>
          <w:sz w:val="28"/>
          <w:szCs w:val="28"/>
        </w:rPr>
        <w:t xml:space="preserve">Запропонований регуляторний акт має переважно організаційно-управлінський характер та спрямований на </w:t>
      </w:r>
      <w:r>
        <w:rPr>
          <w:rFonts w:ascii="Times New Roman" w:eastAsia="Times New Roman" w:hAnsi="Times New Roman" w:cs="Times New Roman"/>
          <w:sz w:val="28"/>
          <w:szCs w:val="28"/>
        </w:rPr>
        <w:t>приведення у відповідність до законодавства</w:t>
      </w:r>
      <w:r w:rsidRPr="00E81356">
        <w:rPr>
          <w:rFonts w:ascii="Times New Roman" w:eastAsia="Times New Roman" w:hAnsi="Times New Roman" w:cs="Times New Roman"/>
          <w:sz w:val="28"/>
          <w:szCs w:val="28"/>
        </w:rPr>
        <w:t xml:space="preserve"> процедур обрання керівників державних наукових установ, </w:t>
      </w:r>
      <w:r>
        <w:rPr>
          <w:rFonts w:ascii="Times New Roman" w:eastAsia="Times New Roman" w:hAnsi="Times New Roman" w:cs="Times New Roman"/>
          <w:sz w:val="28"/>
          <w:szCs w:val="28"/>
        </w:rPr>
        <w:t xml:space="preserve">запровадження уніфікованої процедури </w:t>
      </w:r>
      <w:r w:rsidRPr="00E81356">
        <w:rPr>
          <w:rFonts w:ascii="Times New Roman" w:eastAsia="Times New Roman" w:hAnsi="Times New Roman" w:cs="Times New Roman"/>
          <w:sz w:val="28"/>
          <w:szCs w:val="28"/>
        </w:rPr>
        <w:t xml:space="preserve">звітування про результати їх діяльності та оцінювання ефективності їх роботи в межах уже існуючих функцій і повноважень органів управління державними науковими установами, а також самих </w:t>
      </w:r>
      <w:r>
        <w:rPr>
          <w:rFonts w:ascii="Times New Roman" w:eastAsia="Times New Roman" w:hAnsi="Times New Roman" w:cs="Times New Roman"/>
          <w:sz w:val="28"/>
          <w:szCs w:val="28"/>
        </w:rPr>
        <w:t xml:space="preserve">державних </w:t>
      </w:r>
      <w:r w:rsidRPr="00E81356">
        <w:rPr>
          <w:rFonts w:ascii="Times New Roman" w:eastAsia="Times New Roman" w:hAnsi="Times New Roman" w:cs="Times New Roman"/>
          <w:sz w:val="28"/>
          <w:szCs w:val="28"/>
        </w:rPr>
        <w:t>наукових установ.</w:t>
      </w:r>
    </w:p>
    <w:p w:rsidR="00E81356" w:rsidRPr="00E81356" w:rsidRDefault="00E81356" w:rsidP="00E81356">
      <w:pPr>
        <w:shd w:val="clear" w:color="auto" w:fill="FFFFFF"/>
        <w:spacing w:after="0" w:line="240" w:lineRule="auto"/>
        <w:ind w:firstLine="709"/>
        <w:jc w:val="both"/>
        <w:rPr>
          <w:rFonts w:ascii="Times New Roman" w:eastAsia="Times New Roman" w:hAnsi="Times New Roman" w:cs="Times New Roman"/>
          <w:sz w:val="28"/>
          <w:szCs w:val="28"/>
        </w:rPr>
      </w:pPr>
      <w:r w:rsidRPr="00E81356">
        <w:rPr>
          <w:rFonts w:ascii="Times New Roman" w:eastAsia="Times New Roman" w:hAnsi="Times New Roman" w:cs="Times New Roman"/>
          <w:sz w:val="28"/>
          <w:szCs w:val="28"/>
        </w:rPr>
        <w:t xml:space="preserve">Виконання вимог регуляторного </w:t>
      </w:r>
      <w:proofErr w:type="spellStart"/>
      <w:r w:rsidRPr="00E81356">
        <w:rPr>
          <w:rFonts w:ascii="Times New Roman" w:eastAsia="Times New Roman" w:hAnsi="Times New Roman" w:cs="Times New Roman"/>
          <w:sz w:val="28"/>
          <w:szCs w:val="28"/>
        </w:rPr>
        <w:t>акта</w:t>
      </w:r>
      <w:proofErr w:type="spellEnd"/>
      <w:r w:rsidRPr="00E81356">
        <w:rPr>
          <w:rFonts w:ascii="Times New Roman" w:eastAsia="Times New Roman" w:hAnsi="Times New Roman" w:cs="Times New Roman"/>
          <w:sz w:val="28"/>
          <w:szCs w:val="28"/>
        </w:rPr>
        <w:t xml:space="preserve"> не потребує створення нових інституційних механізмів або залучення додаткових фінансових ресурсів з державного чи місцевих бюджетів. Реалізація положень </w:t>
      </w:r>
      <w:proofErr w:type="spellStart"/>
      <w:r w:rsidRPr="00E81356">
        <w:rPr>
          <w:rFonts w:ascii="Times New Roman" w:eastAsia="Times New Roman" w:hAnsi="Times New Roman" w:cs="Times New Roman"/>
          <w:sz w:val="28"/>
          <w:szCs w:val="28"/>
        </w:rPr>
        <w:t>акта</w:t>
      </w:r>
      <w:proofErr w:type="spellEnd"/>
      <w:r w:rsidRPr="00E81356">
        <w:rPr>
          <w:rFonts w:ascii="Times New Roman" w:eastAsia="Times New Roman" w:hAnsi="Times New Roman" w:cs="Times New Roman"/>
          <w:sz w:val="28"/>
          <w:szCs w:val="28"/>
        </w:rPr>
        <w:t xml:space="preserve"> здійснюватиметься органами управління державними науковими установами, а також керівниками та працівниками таких установ у межах їх повноважень, наявної чисельності працівників та існуючого фінансування.</w:t>
      </w:r>
    </w:p>
    <w:p w:rsidR="00E81356" w:rsidRPr="000C301B" w:rsidRDefault="00E81356" w:rsidP="00E81356">
      <w:pPr>
        <w:shd w:val="clear" w:color="auto" w:fill="FFFFFF"/>
        <w:spacing w:after="0" w:line="240" w:lineRule="auto"/>
        <w:ind w:firstLine="709"/>
        <w:jc w:val="both"/>
        <w:rPr>
          <w:rFonts w:ascii="Times New Roman" w:eastAsia="Times New Roman" w:hAnsi="Times New Roman" w:cs="Times New Roman"/>
          <w:spacing w:val="-4"/>
          <w:sz w:val="28"/>
          <w:szCs w:val="28"/>
        </w:rPr>
      </w:pPr>
      <w:r w:rsidRPr="000C301B">
        <w:rPr>
          <w:rFonts w:ascii="Times New Roman" w:eastAsia="Times New Roman" w:hAnsi="Times New Roman" w:cs="Times New Roman"/>
          <w:spacing w:val="-4"/>
          <w:sz w:val="28"/>
          <w:szCs w:val="28"/>
        </w:rPr>
        <w:t xml:space="preserve">Дія регуляторного </w:t>
      </w:r>
      <w:proofErr w:type="spellStart"/>
      <w:r w:rsidRPr="000C301B">
        <w:rPr>
          <w:rFonts w:ascii="Times New Roman" w:eastAsia="Times New Roman" w:hAnsi="Times New Roman" w:cs="Times New Roman"/>
          <w:spacing w:val="-4"/>
          <w:sz w:val="28"/>
          <w:szCs w:val="28"/>
        </w:rPr>
        <w:t>акта</w:t>
      </w:r>
      <w:proofErr w:type="spellEnd"/>
      <w:r w:rsidRPr="000C301B">
        <w:rPr>
          <w:rFonts w:ascii="Times New Roman" w:eastAsia="Times New Roman" w:hAnsi="Times New Roman" w:cs="Times New Roman"/>
          <w:spacing w:val="-4"/>
          <w:sz w:val="28"/>
          <w:szCs w:val="28"/>
        </w:rPr>
        <w:t xml:space="preserve"> поширюється на державні наукові установи, які для цілей цього аналізу віднесено до середніх суб’єктів господарювання. Суб’єкти малого підприємництва під дію </w:t>
      </w:r>
      <w:proofErr w:type="spellStart"/>
      <w:r w:rsidRPr="000C301B">
        <w:rPr>
          <w:rFonts w:ascii="Times New Roman" w:eastAsia="Times New Roman" w:hAnsi="Times New Roman" w:cs="Times New Roman"/>
          <w:spacing w:val="-4"/>
          <w:sz w:val="28"/>
          <w:szCs w:val="28"/>
        </w:rPr>
        <w:t>акта</w:t>
      </w:r>
      <w:proofErr w:type="spellEnd"/>
      <w:r w:rsidRPr="000C301B">
        <w:rPr>
          <w:rFonts w:ascii="Times New Roman" w:eastAsia="Times New Roman" w:hAnsi="Times New Roman" w:cs="Times New Roman"/>
          <w:spacing w:val="-4"/>
          <w:sz w:val="28"/>
          <w:szCs w:val="28"/>
        </w:rPr>
        <w:t xml:space="preserve"> не підпадають. У зв’язку з цим розрахунок витрат для суб’єктів малого підприємництва відповідно до додатка 4 до Методики проведення аналізу впливу регуляторного </w:t>
      </w:r>
      <w:proofErr w:type="spellStart"/>
      <w:r w:rsidRPr="000C301B">
        <w:rPr>
          <w:rFonts w:ascii="Times New Roman" w:eastAsia="Times New Roman" w:hAnsi="Times New Roman" w:cs="Times New Roman"/>
          <w:spacing w:val="-4"/>
          <w:sz w:val="28"/>
          <w:szCs w:val="28"/>
        </w:rPr>
        <w:t>акта</w:t>
      </w:r>
      <w:proofErr w:type="spellEnd"/>
      <w:r w:rsidRPr="000C301B">
        <w:rPr>
          <w:rFonts w:ascii="Times New Roman" w:eastAsia="Times New Roman" w:hAnsi="Times New Roman" w:cs="Times New Roman"/>
          <w:spacing w:val="-4"/>
          <w:sz w:val="28"/>
          <w:szCs w:val="28"/>
        </w:rPr>
        <w:t xml:space="preserve"> (М-тест) не здійснюється.</w:t>
      </w:r>
    </w:p>
    <w:p w:rsidR="00E81356" w:rsidRDefault="00E81356" w:rsidP="00E81356">
      <w:pPr>
        <w:shd w:val="clear" w:color="auto" w:fill="FFFFFF"/>
        <w:spacing w:after="0" w:line="240" w:lineRule="auto"/>
        <w:ind w:firstLine="709"/>
        <w:jc w:val="both"/>
        <w:rPr>
          <w:rFonts w:ascii="Times New Roman" w:eastAsia="Times New Roman" w:hAnsi="Times New Roman" w:cs="Times New Roman"/>
          <w:sz w:val="28"/>
          <w:szCs w:val="28"/>
        </w:rPr>
      </w:pPr>
      <w:r w:rsidRPr="00E81356">
        <w:rPr>
          <w:rFonts w:ascii="Times New Roman" w:eastAsia="Times New Roman" w:hAnsi="Times New Roman" w:cs="Times New Roman"/>
          <w:sz w:val="28"/>
          <w:szCs w:val="28"/>
        </w:rPr>
        <w:t xml:space="preserve">Оцінка витрат, які виникають у суб’єктів господарювання середнього підприємництва у зв’язку з виконанням вимог регуляторного </w:t>
      </w:r>
      <w:proofErr w:type="spellStart"/>
      <w:r w:rsidRPr="00E81356">
        <w:rPr>
          <w:rFonts w:ascii="Times New Roman" w:eastAsia="Times New Roman" w:hAnsi="Times New Roman" w:cs="Times New Roman"/>
          <w:sz w:val="28"/>
          <w:szCs w:val="28"/>
        </w:rPr>
        <w:t>акта</w:t>
      </w:r>
      <w:proofErr w:type="spellEnd"/>
      <w:r w:rsidRPr="00E81356">
        <w:rPr>
          <w:rFonts w:ascii="Times New Roman" w:eastAsia="Times New Roman" w:hAnsi="Times New Roman" w:cs="Times New Roman"/>
          <w:sz w:val="28"/>
          <w:szCs w:val="28"/>
        </w:rPr>
        <w:t xml:space="preserve">, наведена у Додатку 2 до аналізу регуляторного впливу. Вказані витрати мають адміністративний характер і пов’язані переважно з витратами робочого часу </w:t>
      </w:r>
      <w:r w:rsidRPr="00E81356">
        <w:rPr>
          <w:rFonts w:ascii="Times New Roman" w:eastAsia="Times New Roman" w:hAnsi="Times New Roman" w:cs="Times New Roman"/>
          <w:sz w:val="28"/>
          <w:szCs w:val="28"/>
        </w:rPr>
        <w:lastRenderedPageBreak/>
        <w:t>керівників державних наукових установ на підготовку та подання щорічного звіту про результати діяльності установи.</w:t>
      </w:r>
    </w:p>
    <w:p w:rsidR="00124845" w:rsidRPr="005E75EB" w:rsidRDefault="00124845"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VII. Обґрунтування запропонованого строку дії регуляторного </w:t>
      </w:r>
      <w:proofErr w:type="spellStart"/>
      <w:r w:rsidRPr="00B32392">
        <w:rPr>
          <w:rFonts w:ascii="Times New Roman" w:eastAsia="Times New Roman" w:hAnsi="Times New Roman" w:cs="Times New Roman"/>
          <w:b/>
          <w:sz w:val="28"/>
          <w:szCs w:val="28"/>
        </w:rPr>
        <w:t>акта</w:t>
      </w:r>
      <w:proofErr w:type="spellEnd"/>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3C6CB8" w:rsidRPr="000C301B" w:rsidRDefault="003C6CB8" w:rsidP="003C6CB8">
      <w:pPr>
        <w:shd w:val="clear" w:color="auto" w:fill="FFFFFF"/>
        <w:spacing w:after="0" w:line="240" w:lineRule="auto"/>
        <w:ind w:firstLine="709"/>
        <w:jc w:val="both"/>
        <w:rPr>
          <w:rFonts w:ascii="Times New Roman" w:eastAsia="Times New Roman" w:hAnsi="Times New Roman" w:cs="Times New Roman"/>
          <w:spacing w:val="-4"/>
          <w:sz w:val="28"/>
          <w:szCs w:val="28"/>
        </w:rPr>
      </w:pPr>
      <w:r w:rsidRPr="000C301B">
        <w:rPr>
          <w:rFonts w:ascii="Times New Roman" w:eastAsia="Times New Roman" w:hAnsi="Times New Roman" w:cs="Times New Roman"/>
          <w:spacing w:val="-4"/>
          <w:sz w:val="28"/>
          <w:szCs w:val="28"/>
        </w:rPr>
        <w:t>Регуляторний акт має безстроковий характер, оскільки спрямований на системне врегулювання процедур управління державними науковими установами шляхом удосконалення підходів до обрання керівників таких установ, звітування про результати їх діяльності та оцінювання ефективності їх роботи.</w:t>
      </w:r>
    </w:p>
    <w:p w:rsidR="003C6CB8" w:rsidRDefault="003C6CB8" w:rsidP="003C6CB8">
      <w:pPr>
        <w:shd w:val="clear" w:color="auto" w:fill="FFFFFF"/>
        <w:spacing w:after="0" w:line="240" w:lineRule="auto"/>
        <w:ind w:firstLine="709"/>
        <w:jc w:val="both"/>
        <w:rPr>
          <w:rFonts w:ascii="Times New Roman" w:eastAsia="Times New Roman" w:hAnsi="Times New Roman" w:cs="Times New Roman"/>
          <w:sz w:val="28"/>
          <w:szCs w:val="28"/>
        </w:rPr>
      </w:pPr>
      <w:r w:rsidRPr="003C6CB8">
        <w:rPr>
          <w:rFonts w:ascii="Times New Roman" w:eastAsia="Times New Roman" w:hAnsi="Times New Roman" w:cs="Times New Roman"/>
          <w:sz w:val="28"/>
          <w:szCs w:val="28"/>
        </w:rPr>
        <w:t xml:space="preserve">У разі внесення змін до базового законодавства у сфері наукової діяльності або виникнення потреби у вдосконаленні відповідних процедур положення регуляторного </w:t>
      </w:r>
      <w:proofErr w:type="spellStart"/>
      <w:r w:rsidRPr="003C6CB8">
        <w:rPr>
          <w:rFonts w:ascii="Times New Roman" w:eastAsia="Times New Roman" w:hAnsi="Times New Roman" w:cs="Times New Roman"/>
          <w:sz w:val="28"/>
          <w:szCs w:val="28"/>
        </w:rPr>
        <w:t>акта</w:t>
      </w:r>
      <w:proofErr w:type="spellEnd"/>
      <w:r w:rsidRPr="003C6CB8">
        <w:rPr>
          <w:rFonts w:ascii="Times New Roman" w:eastAsia="Times New Roman" w:hAnsi="Times New Roman" w:cs="Times New Roman"/>
          <w:sz w:val="28"/>
          <w:szCs w:val="28"/>
        </w:rPr>
        <w:t xml:space="preserve"> можуть бути переглянуті та актуалізовані у встановленому законодавством порядку. У зв’язку з цим встановлення строку дії регуляторного </w:t>
      </w:r>
      <w:proofErr w:type="spellStart"/>
      <w:r w:rsidRPr="003C6CB8">
        <w:rPr>
          <w:rFonts w:ascii="Times New Roman" w:eastAsia="Times New Roman" w:hAnsi="Times New Roman" w:cs="Times New Roman"/>
          <w:sz w:val="28"/>
          <w:szCs w:val="28"/>
        </w:rPr>
        <w:t>акта</w:t>
      </w:r>
      <w:proofErr w:type="spellEnd"/>
      <w:r w:rsidRPr="003C6CB8">
        <w:rPr>
          <w:rFonts w:ascii="Times New Roman" w:eastAsia="Times New Roman" w:hAnsi="Times New Roman" w:cs="Times New Roman"/>
          <w:sz w:val="28"/>
          <w:szCs w:val="28"/>
        </w:rPr>
        <w:t xml:space="preserve"> не є необхідним.</w:t>
      </w:r>
    </w:p>
    <w:p w:rsidR="00B47B0E" w:rsidRPr="00B32392" w:rsidRDefault="00B47B0E"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VIII. Визначення показників результативності дії регуляторного </w:t>
      </w:r>
      <w:proofErr w:type="spellStart"/>
      <w:r w:rsidRPr="00B32392">
        <w:rPr>
          <w:rFonts w:ascii="Times New Roman" w:eastAsia="Times New Roman" w:hAnsi="Times New Roman" w:cs="Times New Roman"/>
          <w:b/>
          <w:sz w:val="28"/>
          <w:szCs w:val="28"/>
        </w:rPr>
        <w:t>акта</w:t>
      </w:r>
      <w:proofErr w:type="spellEnd"/>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Прогнозованими кількісними показниками результативності дії регуляторного </w:t>
      </w:r>
      <w:proofErr w:type="spellStart"/>
      <w:r w:rsidRPr="00B32392">
        <w:rPr>
          <w:rFonts w:ascii="Times New Roman" w:eastAsia="Times New Roman" w:hAnsi="Times New Roman" w:cs="Times New Roman"/>
          <w:sz w:val="28"/>
          <w:szCs w:val="28"/>
        </w:rPr>
        <w:t>акта</w:t>
      </w:r>
      <w:proofErr w:type="spellEnd"/>
      <w:r w:rsidRPr="00B32392">
        <w:rPr>
          <w:rFonts w:ascii="Times New Roman" w:eastAsia="Times New Roman" w:hAnsi="Times New Roman" w:cs="Times New Roman"/>
          <w:sz w:val="28"/>
          <w:szCs w:val="28"/>
        </w:rPr>
        <w:t xml:space="preserve"> є:</w:t>
      </w:r>
    </w:p>
    <w:p w:rsidR="00EC3636" w:rsidRPr="00EC3636" w:rsidRDefault="00EC3636" w:rsidP="00EC3636">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EC3636">
        <w:rPr>
          <w:rFonts w:ascii="Times New Roman" w:hAnsi="Times New Roman" w:cs="Times New Roman"/>
          <w:sz w:val="28"/>
          <w:szCs w:val="28"/>
        </w:rPr>
        <w:t xml:space="preserve">розмір надходжень до державного та місцевих бюджетів і державних цільових фондів, пов’язаних з дією </w:t>
      </w:r>
      <w:proofErr w:type="spellStart"/>
      <w:r w:rsidRPr="00EC3636">
        <w:rPr>
          <w:rFonts w:ascii="Times New Roman" w:hAnsi="Times New Roman" w:cs="Times New Roman"/>
          <w:sz w:val="28"/>
          <w:szCs w:val="28"/>
        </w:rPr>
        <w:t>акта</w:t>
      </w:r>
      <w:proofErr w:type="spellEnd"/>
      <w:r w:rsidRPr="00EC3636">
        <w:rPr>
          <w:rFonts w:ascii="Times New Roman" w:hAnsi="Times New Roman" w:cs="Times New Roman"/>
          <w:sz w:val="28"/>
          <w:szCs w:val="28"/>
        </w:rPr>
        <w:t xml:space="preserve"> – не прогнозується, оскільки регуляторний акт не передбачає запровадження нових платежів або зборів;</w:t>
      </w:r>
    </w:p>
    <w:p w:rsidR="00EC3636" w:rsidRPr="00EC3636" w:rsidRDefault="00EC3636" w:rsidP="00EC3636">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EC3636">
        <w:rPr>
          <w:rFonts w:ascii="Times New Roman" w:hAnsi="Times New Roman" w:cs="Times New Roman"/>
          <w:sz w:val="28"/>
          <w:szCs w:val="28"/>
        </w:rPr>
        <w:t xml:space="preserve">розмір коштів і час, що витрачатимуться суб’єктами господарювання, пов’язаними з виконанням вимог </w:t>
      </w:r>
      <w:proofErr w:type="spellStart"/>
      <w:r w:rsidRPr="00EC3636">
        <w:rPr>
          <w:rFonts w:ascii="Times New Roman" w:hAnsi="Times New Roman" w:cs="Times New Roman"/>
          <w:sz w:val="28"/>
          <w:szCs w:val="28"/>
        </w:rPr>
        <w:t>акта</w:t>
      </w:r>
      <w:proofErr w:type="spellEnd"/>
      <w:r w:rsidRPr="00EC3636">
        <w:rPr>
          <w:rFonts w:ascii="Times New Roman" w:hAnsi="Times New Roman" w:cs="Times New Roman"/>
          <w:sz w:val="28"/>
          <w:szCs w:val="28"/>
        </w:rPr>
        <w:t xml:space="preserve"> – </w:t>
      </w:r>
      <w:r w:rsidRPr="002109EB">
        <w:rPr>
          <w:rFonts w:ascii="Times New Roman" w:hAnsi="Times New Roman" w:cs="Times New Roman"/>
          <w:i/>
          <w:sz w:val="28"/>
          <w:szCs w:val="28"/>
        </w:rPr>
        <w:t>орієнтовні адміністративні витрати становитимуть до 1 040 грн на одну установу на рік</w:t>
      </w:r>
      <w:r w:rsidRPr="00EC3636">
        <w:rPr>
          <w:rFonts w:ascii="Times New Roman" w:hAnsi="Times New Roman" w:cs="Times New Roman"/>
          <w:sz w:val="28"/>
          <w:szCs w:val="28"/>
        </w:rPr>
        <w:t>, що пов’язано з витратами робочого часу керівника державної наукової установи на підготовку та подання щорічного звіту про результати діяльності установи;</w:t>
      </w:r>
    </w:p>
    <w:p w:rsidR="00EC3636" w:rsidRPr="000C301B" w:rsidRDefault="00EC3636" w:rsidP="00EC3636">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pacing w:val="-6"/>
          <w:sz w:val="28"/>
          <w:szCs w:val="28"/>
        </w:rPr>
      </w:pPr>
      <w:r w:rsidRPr="000C301B">
        <w:rPr>
          <w:rFonts w:ascii="Times New Roman" w:hAnsi="Times New Roman" w:cs="Times New Roman"/>
          <w:spacing w:val="-6"/>
          <w:sz w:val="28"/>
          <w:szCs w:val="28"/>
        </w:rPr>
        <w:t xml:space="preserve">кількість суб’єктів господарювання та/або фізичних осіб, на яких поширюватиметься дія </w:t>
      </w:r>
      <w:proofErr w:type="spellStart"/>
      <w:r w:rsidRPr="000C301B">
        <w:rPr>
          <w:rFonts w:ascii="Times New Roman" w:hAnsi="Times New Roman" w:cs="Times New Roman"/>
          <w:spacing w:val="-6"/>
          <w:sz w:val="28"/>
          <w:szCs w:val="28"/>
        </w:rPr>
        <w:t>акта</w:t>
      </w:r>
      <w:proofErr w:type="spellEnd"/>
      <w:r w:rsidRPr="000C301B">
        <w:rPr>
          <w:rFonts w:ascii="Times New Roman" w:hAnsi="Times New Roman" w:cs="Times New Roman"/>
          <w:spacing w:val="-6"/>
          <w:sz w:val="28"/>
          <w:szCs w:val="28"/>
        </w:rPr>
        <w:t xml:space="preserve"> – </w:t>
      </w:r>
      <w:r w:rsidRPr="000C301B">
        <w:rPr>
          <w:rFonts w:ascii="Times New Roman" w:hAnsi="Times New Roman" w:cs="Times New Roman"/>
          <w:i/>
          <w:spacing w:val="-6"/>
          <w:sz w:val="28"/>
          <w:szCs w:val="28"/>
        </w:rPr>
        <w:t>344 державні наукові установи</w:t>
      </w:r>
      <w:r w:rsidRPr="000C301B">
        <w:rPr>
          <w:rFonts w:ascii="Times New Roman" w:hAnsi="Times New Roman" w:cs="Times New Roman"/>
          <w:spacing w:val="-6"/>
          <w:sz w:val="28"/>
          <w:szCs w:val="28"/>
        </w:rPr>
        <w:t>, що належать до сфери управління центральних органів виконавчої влади та інших державних органів;</w:t>
      </w:r>
    </w:p>
    <w:p w:rsidR="00EC3636" w:rsidRPr="00EC3636" w:rsidRDefault="00EC3636" w:rsidP="00EC3636">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EC3636">
        <w:rPr>
          <w:rFonts w:ascii="Times New Roman" w:hAnsi="Times New Roman" w:cs="Times New Roman"/>
          <w:sz w:val="28"/>
          <w:szCs w:val="28"/>
        </w:rPr>
        <w:t xml:space="preserve">рівень поінформованості суб’єктів господарювання з основних положень </w:t>
      </w:r>
      <w:proofErr w:type="spellStart"/>
      <w:r w:rsidRPr="00EC3636">
        <w:rPr>
          <w:rFonts w:ascii="Times New Roman" w:hAnsi="Times New Roman" w:cs="Times New Roman"/>
          <w:sz w:val="28"/>
          <w:szCs w:val="28"/>
        </w:rPr>
        <w:t>акта</w:t>
      </w:r>
      <w:proofErr w:type="spellEnd"/>
      <w:r w:rsidRPr="00EC3636">
        <w:rPr>
          <w:rFonts w:ascii="Times New Roman" w:hAnsi="Times New Roman" w:cs="Times New Roman"/>
          <w:sz w:val="28"/>
          <w:szCs w:val="28"/>
        </w:rPr>
        <w:t xml:space="preserve"> – високий, оскільки </w:t>
      </w:r>
      <w:proofErr w:type="spellStart"/>
      <w:r w:rsidRPr="00EC3636">
        <w:rPr>
          <w:rFonts w:ascii="Times New Roman" w:hAnsi="Times New Roman" w:cs="Times New Roman"/>
          <w:sz w:val="28"/>
          <w:szCs w:val="28"/>
        </w:rPr>
        <w:t>проєкт</w:t>
      </w:r>
      <w:proofErr w:type="spellEnd"/>
      <w:r w:rsidRPr="00EC3636">
        <w:rPr>
          <w:rFonts w:ascii="Times New Roman" w:hAnsi="Times New Roman" w:cs="Times New Roman"/>
          <w:sz w:val="28"/>
          <w:szCs w:val="28"/>
        </w:rPr>
        <w:t xml:space="preserve"> </w:t>
      </w:r>
      <w:proofErr w:type="spellStart"/>
      <w:r w:rsidRPr="00EC3636">
        <w:rPr>
          <w:rFonts w:ascii="Times New Roman" w:hAnsi="Times New Roman" w:cs="Times New Roman"/>
          <w:sz w:val="28"/>
          <w:szCs w:val="28"/>
        </w:rPr>
        <w:t>акта</w:t>
      </w:r>
      <w:proofErr w:type="spellEnd"/>
      <w:r w:rsidRPr="00EC3636">
        <w:rPr>
          <w:rFonts w:ascii="Times New Roman" w:hAnsi="Times New Roman" w:cs="Times New Roman"/>
          <w:sz w:val="28"/>
          <w:szCs w:val="28"/>
        </w:rPr>
        <w:t xml:space="preserve">, аналіз регуляторного впливу та супровідні матеріали оприлюднюються на офіційному </w:t>
      </w:r>
      <w:proofErr w:type="spellStart"/>
      <w:r w:rsidRPr="00EC3636">
        <w:rPr>
          <w:rFonts w:ascii="Times New Roman" w:hAnsi="Times New Roman" w:cs="Times New Roman"/>
          <w:sz w:val="28"/>
          <w:szCs w:val="28"/>
        </w:rPr>
        <w:t>вебсайті</w:t>
      </w:r>
      <w:proofErr w:type="spellEnd"/>
      <w:r w:rsidRPr="00EC3636">
        <w:rPr>
          <w:rFonts w:ascii="Times New Roman" w:hAnsi="Times New Roman" w:cs="Times New Roman"/>
          <w:sz w:val="28"/>
          <w:szCs w:val="28"/>
        </w:rPr>
        <w:t xml:space="preserve"> Міністерства освіти і науки України (www.mon.gov.ua), а також надсилаються для погодження заінтересованим центральним органам виконавчої влади;</w:t>
      </w:r>
    </w:p>
    <w:p w:rsidR="001F5065" w:rsidRPr="001F5065" w:rsidRDefault="001F5065" w:rsidP="001F5065">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1F5065">
        <w:rPr>
          <w:rFonts w:ascii="Times New Roman" w:hAnsi="Times New Roman" w:cs="Times New Roman"/>
          <w:sz w:val="28"/>
          <w:szCs w:val="28"/>
        </w:rPr>
        <w:t xml:space="preserve">кількість щорічних звітів керівників державних наукових установ, поданих органам управління відповідно до вимог регуляторного </w:t>
      </w:r>
      <w:proofErr w:type="spellStart"/>
      <w:r w:rsidRPr="001F5065">
        <w:rPr>
          <w:rFonts w:ascii="Times New Roman" w:hAnsi="Times New Roman" w:cs="Times New Roman"/>
          <w:sz w:val="28"/>
          <w:szCs w:val="28"/>
        </w:rPr>
        <w:t>акта</w:t>
      </w:r>
      <w:proofErr w:type="spellEnd"/>
      <w:r w:rsidRPr="001F5065">
        <w:rPr>
          <w:rFonts w:ascii="Times New Roman" w:hAnsi="Times New Roman" w:cs="Times New Roman"/>
          <w:sz w:val="28"/>
          <w:szCs w:val="28"/>
        </w:rPr>
        <w:t xml:space="preserve"> – до 344 звітів щороку;</w:t>
      </w:r>
    </w:p>
    <w:p w:rsidR="001F5065" w:rsidRPr="000360DD" w:rsidRDefault="001F5065" w:rsidP="00A95AEC">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360DD">
        <w:rPr>
          <w:rFonts w:ascii="Times New Roman" w:hAnsi="Times New Roman" w:cs="Times New Roman"/>
          <w:sz w:val="28"/>
          <w:szCs w:val="28"/>
        </w:rPr>
        <w:t xml:space="preserve">частка державних наукових установ, керівники яких щороку подають звіт про результати діяльності відповідно до встановленого порядку – </w:t>
      </w:r>
      <w:r w:rsidR="000360DD" w:rsidRPr="000360DD">
        <w:rPr>
          <w:rFonts w:ascii="Times New Roman" w:hAnsi="Times New Roman" w:cs="Times New Roman"/>
          <w:i/>
          <w:sz w:val="28"/>
          <w:szCs w:val="28"/>
        </w:rPr>
        <w:t>не менше 95 </w:t>
      </w:r>
      <w:r w:rsidRPr="000360DD">
        <w:rPr>
          <w:rFonts w:ascii="Times New Roman" w:hAnsi="Times New Roman" w:cs="Times New Roman"/>
          <w:i/>
          <w:sz w:val="28"/>
          <w:szCs w:val="28"/>
        </w:rPr>
        <w:t xml:space="preserve">% від загальної кількості установ, на які поширюється дія </w:t>
      </w:r>
      <w:proofErr w:type="spellStart"/>
      <w:r w:rsidRPr="000360DD">
        <w:rPr>
          <w:rFonts w:ascii="Times New Roman" w:hAnsi="Times New Roman" w:cs="Times New Roman"/>
          <w:i/>
          <w:sz w:val="28"/>
          <w:szCs w:val="28"/>
        </w:rPr>
        <w:t>акта</w:t>
      </w:r>
      <w:proofErr w:type="spellEnd"/>
      <w:r w:rsidRPr="000360DD">
        <w:rPr>
          <w:rFonts w:ascii="Times New Roman" w:hAnsi="Times New Roman" w:cs="Times New Roman"/>
          <w:sz w:val="28"/>
          <w:szCs w:val="28"/>
        </w:rPr>
        <w:t>;</w:t>
      </w:r>
    </w:p>
    <w:p w:rsidR="001F5065" w:rsidRPr="001F5065" w:rsidRDefault="001F5065" w:rsidP="001F5065">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1F5065">
        <w:rPr>
          <w:rFonts w:ascii="Times New Roman" w:hAnsi="Times New Roman" w:cs="Times New Roman"/>
          <w:sz w:val="28"/>
          <w:szCs w:val="28"/>
        </w:rPr>
        <w:lastRenderedPageBreak/>
        <w:t xml:space="preserve">частка державних наукових установ, для керівників яких органами управління встановлено КРІ – </w:t>
      </w:r>
      <w:r w:rsidRPr="000360DD">
        <w:rPr>
          <w:rFonts w:ascii="Times New Roman" w:hAnsi="Times New Roman" w:cs="Times New Roman"/>
          <w:i/>
          <w:sz w:val="28"/>
          <w:szCs w:val="28"/>
        </w:rPr>
        <w:t>не менше 50</w:t>
      </w:r>
      <w:r w:rsidR="000360DD" w:rsidRPr="000360DD">
        <w:rPr>
          <w:rFonts w:ascii="Times New Roman" w:hAnsi="Times New Roman" w:cs="Times New Roman"/>
          <w:i/>
          <w:sz w:val="28"/>
          <w:szCs w:val="28"/>
        </w:rPr>
        <w:t> </w:t>
      </w:r>
      <w:r w:rsidRPr="000360DD">
        <w:rPr>
          <w:rFonts w:ascii="Times New Roman" w:hAnsi="Times New Roman" w:cs="Times New Roman"/>
          <w:i/>
          <w:sz w:val="28"/>
          <w:szCs w:val="28"/>
        </w:rPr>
        <w:t xml:space="preserve">% протягом перших 2 років дії </w:t>
      </w:r>
      <w:proofErr w:type="spellStart"/>
      <w:r w:rsidRPr="000360DD">
        <w:rPr>
          <w:rFonts w:ascii="Times New Roman" w:hAnsi="Times New Roman" w:cs="Times New Roman"/>
          <w:i/>
          <w:sz w:val="28"/>
          <w:szCs w:val="28"/>
        </w:rPr>
        <w:t>акта</w:t>
      </w:r>
      <w:proofErr w:type="spellEnd"/>
      <w:r w:rsidRPr="000360DD">
        <w:rPr>
          <w:rFonts w:ascii="Times New Roman" w:hAnsi="Times New Roman" w:cs="Times New Roman"/>
          <w:i/>
          <w:sz w:val="28"/>
          <w:szCs w:val="28"/>
        </w:rPr>
        <w:t xml:space="preserve"> та не менше 75</w:t>
      </w:r>
      <w:r w:rsidR="000360DD" w:rsidRPr="000360DD">
        <w:rPr>
          <w:rFonts w:ascii="Times New Roman" w:hAnsi="Times New Roman" w:cs="Times New Roman"/>
          <w:i/>
          <w:sz w:val="28"/>
          <w:szCs w:val="28"/>
        </w:rPr>
        <w:t> </w:t>
      </w:r>
      <w:r w:rsidRPr="000360DD">
        <w:rPr>
          <w:rFonts w:ascii="Times New Roman" w:hAnsi="Times New Roman" w:cs="Times New Roman"/>
          <w:i/>
          <w:sz w:val="28"/>
          <w:szCs w:val="28"/>
        </w:rPr>
        <w:t>% протягом 3 років</w:t>
      </w:r>
      <w:r w:rsidRPr="001F5065">
        <w:rPr>
          <w:rFonts w:ascii="Times New Roman" w:hAnsi="Times New Roman" w:cs="Times New Roman"/>
          <w:sz w:val="28"/>
          <w:szCs w:val="28"/>
        </w:rPr>
        <w:t>;</w:t>
      </w:r>
    </w:p>
    <w:p w:rsidR="001F5065" w:rsidRDefault="001F5065" w:rsidP="001F5065">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1F5065">
        <w:rPr>
          <w:rFonts w:ascii="Times New Roman" w:hAnsi="Times New Roman" w:cs="Times New Roman"/>
          <w:sz w:val="28"/>
          <w:szCs w:val="28"/>
        </w:rPr>
        <w:t xml:space="preserve">частка щорічних звітів керівників державних наукових установ, розглянутих органами управління у встановленому порядку (із підготовкою відповідного висновку) – </w:t>
      </w:r>
      <w:r w:rsidRPr="000360DD">
        <w:rPr>
          <w:rFonts w:ascii="Times New Roman" w:hAnsi="Times New Roman" w:cs="Times New Roman"/>
          <w:i/>
          <w:sz w:val="28"/>
          <w:szCs w:val="28"/>
        </w:rPr>
        <w:t>не менше 95</w:t>
      </w:r>
      <w:r w:rsidR="000360DD" w:rsidRPr="000360DD">
        <w:rPr>
          <w:rFonts w:ascii="Times New Roman" w:hAnsi="Times New Roman" w:cs="Times New Roman"/>
          <w:i/>
          <w:sz w:val="28"/>
          <w:szCs w:val="28"/>
        </w:rPr>
        <w:t> </w:t>
      </w:r>
      <w:r w:rsidRPr="000360DD">
        <w:rPr>
          <w:rFonts w:ascii="Times New Roman" w:hAnsi="Times New Roman" w:cs="Times New Roman"/>
          <w:i/>
          <w:sz w:val="28"/>
          <w:szCs w:val="28"/>
        </w:rPr>
        <w:t>% від поданих звітів</w:t>
      </w:r>
      <w:r w:rsidRPr="001F5065">
        <w:rPr>
          <w:rFonts w:ascii="Times New Roman" w:hAnsi="Times New Roman" w:cs="Times New Roman"/>
          <w:sz w:val="28"/>
          <w:szCs w:val="28"/>
        </w:rPr>
        <w:t>;</w:t>
      </w:r>
    </w:p>
    <w:p w:rsidR="000360DD" w:rsidRPr="001F5065" w:rsidRDefault="000360DD" w:rsidP="000360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360DD">
        <w:rPr>
          <w:rFonts w:ascii="Times New Roman" w:hAnsi="Times New Roman" w:cs="Times New Roman"/>
          <w:sz w:val="28"/>
          <w:szCs w:val="28"/>
        </w:rPr>
        <w:t xml:space="preserve">кількість управлінських рішень органів управління, прийнятих за результатами розгляду щорічних звітів керівників державних наукових установ (у тому числі щодо продовження контракту, визначення завдань діяльності установи, встановлення або уточнення КРІ) </w:t>
      </w:r>
      <w:r>
        <w:rPr>
          <w:rFonts w:ascii="Times New Roman" w:hAnsi="Times New Roman" w:cs="Times New Roman"/>
          <w:sz w:val="28"/>
          <w:szCs w:val="28"/>
        </w:rPr>
        <w:t>–</w:t>
      </w:r>
      <w:r w:rsidRPr="000360DD">
        <w:rPr>
          <w:rFonts w:ascii="Times New Roman" w:hAnsi="Times New Roman" w:cs="Times New Roman"/>
          <w:sz w:val="28"/>
          <w:szCs w:val="28"/>
        </w:rPr>
        <w:t xml:space="preserve"> </w:t>
      </w:r>
      <w:r w:rsidRPr="000360DD">
        <w:rPr>
          <w:rFonts w:ascii="Times New Roman" w:hAnsi="Times New Roman" w:cs="Times New Roman"/>
          <w:i/>
          <w:sz w:val="28"/>
          <w:szCs w:val="28"/>
        </w:rPr>
        <w:t>не менше одного рішення щодо кожної установи щороку</w:t>
      </w:r>
      <w:r w:rsidRPr="000360DD">
        <w:rPr>
          <w:rFonts w:ascii="Times New Roman" w:hAnsi="Times New Roman" w:cs="Times New Roman"/>
          <w:sz w:val="28"/>
          <w:szCs w:val="28"/>
        </w:rPr>
        <w:t>;</w:t>
      </w:r>
    </w:p>
    <w:p w:rsidR="000360DD" w:rsidRDefault="000360DD" w:rsidP="000360DD">
      <w:pPr>
        <w:pStyle w:val="ad"/>
        <w:numPr>
          <w:ilvl w:val="0"/>
          <w:numId w:val="3"/>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0360DD">
        <w:rPr>
          <w:rFonts w:ascii="Times New Roman" w:hAnsi="Times New Roman" w:cs="Times New Roman"/>
          <w:sz w:val="28"/>
          <w:szCs w:val="28"/>
        </w:rPr>
        <w:t xml:space="preserve">частка щорічних звітів керівників державних наукових установ, оприлюднених на офіційних </w:t>
      </w:r>
      <w:proofErr w:type="spellStart"/>
      <w:r w:rsidRPr="000360DD">
        <w:rPr>
          <w:rFonts w:ascii="Times New Roman" w:hAnsi="Times New Roman" w:cs="Times New Roman"/>
          <w:sz w:val="28"/>
          <w:szCs w:val="28"/>
        </w:rPr>
        <w:t>вебсайтах</w:t>
      </w:r>
      <w:proofErr w:type="spellEnd"/>
      <w:r w:rsidRPr="000360DD">
        <w:rPr>
          <w:rFonts w:ascii="Times New Roman" w:hAnsi="Times New Roman" w:cs="Times New Roman"/>
          <w:sz w:val="28"/>
          <w:szCs w:val="28"/>
        </w:rPr>
        <w:t xml:space="preserve"> установ або органів управління – </w:t>
      </w:r>
      <w:r w:rsidRPr="000360DD">
        <w:rPr>
          <w:rFonts w:ascii="Times New Roman" w:hAnsi="Times New Roman" w:cs="Times New Roman"/>
          <w:i/>
          <w:sz w:val="28"/>
          <w:szCs w:val="28"/>
        </w:rPr>
        <w:t xml:space="preserve">не менше 70 % протягом перших двох років дії </w:t>
      </w:r>
      <w:proofErr w:type="spellStart"/>
      <w:r w:rsidRPr="000360DD">
        <w:rPr>
          <w:rFonts w:ascii="Times New Roman" w:hAnsi="Times New Roman" w:cs="Times New Roman"/>
          <w:i/>
          <w:sz w:val="28"/>
          <w:szCs w:val="28"/>
        </w:rPr>
        <w:t>акта</w:t>
      </w:r>
      <w:proofErr w:type="spellEnd"/>
      <w:r>
        <w:rPr>
          <w:rFonts w:ascii="Times New Roman" w:hAnsi="Times New Roman" w:cs="Times New Roman"/>
          <w:sz w:val="28"/>
          <w:szCs w:val="28"/>
        </w:rPr>
        <w:t>.</w:t>
      </w:r>
    </w:p>
    <w:p w:rsidR="007D2B04" w:rsidRPr="000C301B" w:rsidRDefault="000360DD" w:rsidP="00D747E3">
      <w:pPr>
        <w:shd w:val="clear" w:color="auto" w:fill="FFFFFF"/>
        <w:spacing w:after="0" w:line="240" w:lineRule="auto"/>
        <w:ind w:firstLine="709"/>
        <w:jc w:val="both"/>
        <w:rPr>
          <w:rFonts w:ascii="Times New Roman" w:eastAsia="Times New Roman" w:hAnsi="Times New Roman" w:cs="Times New Roman"/>
          <w:spacing w:val="-4"/>
          <w:sz w:val="28"/>
          <w:szCs w:val="28"/>
        </w:rPr>
      </w:pPr>
      <w:r w:rsidRPr="000C301B">
        <w:rPr>
          <w:rFonts w:ascii="Times New Roman" w:eastAsia="Times New Roman" w:hAnsi="Times New Roman" w:cs="Times New Roman"/>
          <w:spacing w:val="-4"/>
          <w:sz w:val="28"/>
          <w:szCs w:val="28"/>
        </w:rPr>
        <w:t xml:space="preserve">Такі показники дозволять здійснювати регулярний моніторинг результативності дії регуляторного </w:t>
      </w:r>
      <w:proofErr w:type="spellStart"/>
      <w:r w:rsidRPr="000C301B">
        <w:rPr>
          <w:rFonts w:ascii="Times New Roman" w:eastAsia="Times New Roman" w:hAnsi="Times New Roman" w:cs="Times New Roman"/>
          <w:spacing w:val="-4"/>
          <w:sz w:val="28"/>
          <w:szCs w:val="28"/>
        </w:rPr>
        <w:t>акта</w:t>
      </w:r>
      <w:proofErr w:type="spellEnd"/>
      <w:r w:rsidRPr="000C301B">
        <w:rPr>
          <w:rFonts w:ascii="Times New Roman" w:eastAsia="Times New Roman" w:hAnsi="Times New Roman" w:cs="Times New Roman"/>
          <w:spacing w:val="-4"/>
          <w:sz w:val="28"/>
          <w:szCs w:val="28"/>
        </w:rPr>
        <w:t>, оцінювати рівень виконання встановлених процедур та ефективність управління державними науковими установами.</w:t>
      </w:r>
    </w:p>
    <w:p w:rsidR="000360DD" w:rsidRPr="00B32392" w:rsidRDefault="000360D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IX. Визначення заходів, за допомогою яких здійснюватиметься відстеження результативності дії регуляторного </w:t>
      </w:r>
      <w:proofErr w:type="spellStart"/>
      <w:r w:rsidRPr="00B32392">
        <w:rPr>
          <w:rFonts w:ascii="Times New Roman" w:eastAsia="Times New Roman" w:hAnsi="Times New Roman" w:cs="Times New Roman"/>
          <w:b/>
          <w:sz w:val="28"/>
          <w:szCs w:val="28"/>
        </w:rPr>
        <w:t>акта</w:t>
      </w:r>
      <w:proofErr w:type="spellEnd"/>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0F183A" w:rsidRPr="005C510D" w:rsidRDefault="000F183A" w:rsidP="000C301B">
      <w:pPr>
        <w:pStyle w:val="af6"/>
        <w:ind w:firstLine="709"/>
        <w:jc w:val="both"/>
        <w:rPr>
          <w:spacing w:val="-4"/>
        </w:rPr>
      </w:pPr>
      <w:r w:rsidRPr="005C510D">
        <w:rPr>
          <w:spacing w:val="-4"/>
        </w:rPr>
        <w:t xml:space="preserve">Відстеження результативності дії регуляторного </w:t>
      </w:r>
      <w:proofErr w:type="spellStart"/>
      <w:r w:rsidRPr="005C510D">
        <w:rPr>
          <w:spacing w:val="-4"/>
        </w:rPr>
        <w:t>акта</w:t>
      </w:r>
      <w:proofErr w:type="spellEnd"/>
      <w:r w:rsidRPr="005C510D">
        <w:rPr>
          <w:spacing w:val="-4"/>
        </w:rPr>
        <w:t xml:space="preserve"> буде проводитися</w:t>
      </w:r>
      <w:r w:rsidR="00766403" w:rsidRPr="005C510D">
        <w:rPr>
          <w:spacing w:val="-4"/>
        </w:rPr>
        <w:t xml:space="preserve"> </w:t>
      </w:r>
      <w:r w:rsidR="005C510D" w:rsidRPr="005C510D">
        <w:rPr>
          <w:spacing w:val="-4"/>
        </w:rPr>
        <w:t>Міністерством освіти і науки України</w:t>
      </w:r>
      <w:r w:rsidRPr="005C510D">
        <w:rPr>
          <w:spacing w:val="-4"/>
        </w:rPr>
        <w:t xml:space="preserve"> за допомогою заходів, спрямованих на оцінку стану впровадження регуляторного </w:t>
      </w:r>
      <w:proofErr w:type="spellStart"/>
      <w:r w:rsidRPr="005C510D">
        <w:rPr>
          <w:spacing w:val="-4"/>
        </w:rPr>
        <w:t>акта</w:t>
      </w:r>
      <w:proofErr w:type="spellEnd"/>
      <w:r w:rsidRPr="005C510D">
        <w:rPr>
          <w:spacing w:val="-4"/>
        </w:rPr>
        <w:t xml:space="preserve">, шляхом аналізу </w:t>
      </w:r>
      <w:r w:rsidR="000360DD">
        <w:rPr>
          <w:spacing w:val="-4"/>
        </w:rPr>
        <w:t xml:space="preserve">щорічних звітів поданих до МОН міністерствами, іншими </w:t>
      </w:r>
      <w:r w:rsidR="000360DD" w:rsidRPr="000360DD">
        <w:rPr>
          <w:spacing w:val="-4"/>
        </w:rPr>
        <w:t>органам</w:t>
      </w:r>
      <w:r w:rsidR="000360DD">
        <w:rPr>
          <w:spacing w:val="-4"/>
        </w:rPr>
        <w:t>и</w:t>
      </w:r>
      <w:r w:rsidR="000360DD" w:rsidRPr="000360DD">
        <w:rPr>
          <w:spacing w:val="-4"/>
        </w:rPr>
        <w:t xml:space="preserve"> виконавчої влади, Національн</w:t>
      </w:r>
      <w:r w:rsidR="000360DD">
        <w:rPr>
          <w:spacing w:val="-4"/>
        </w:rPr>
        <w:t>ою</w:t>
      </w:r>
      <w:r w:rsidR="000360DD" w:rsidRPr="000360DD">
        <w:rPr>
          <w:spacing w:val="-4"/>
        </w:rPr>
        <w:t xml:space="preserve"> академі</w:t>
      </w:r>
      <w:r w:rsidR="000360DD">
        <w:rPr>
          <w:spacing w:val="-4"/>
        </w:rPr>
        <w:t>єю</w:t>
      </w:r>
      <w:r w:rsidR="000360DD" w:rsidRPr="000360DD">
        <w:rPr>
          <w:spacing w:val="-4"/>
        </w:rPr>
        <w:t xml:space="preserve"> наук України, національним</w:t>
      </w:r>
      <w:r w:rsidR="000360DD">
        <w:rPr>
          <w:spacing w:val="-4"/>
        </w:rPr>
        <w:t>и</w:t>
      </w:r>
      <w:r w:rsidR="000360DD" w:rsidRPr="000360DD">
        <w:rPr>
          <w:spacing w:val="-4"/>
        </w:rPr>
        <w:t xml:space="preserve"> галузевим</w:t>
      </w:r>
      <w:r w:rsidR="000360DD">
        <w:rPr>
          <w:spacing w:val="-4"/>
        </w:rPr>
        <w:t>и</w:t>
      </w:r>
      <w:r w:rsidR="000360DD" w:rsidRPr="000360DD">
        <w:rPr>
          <w:spacing w:val="-4"/>
        </w:rPr>
        <w:t xml:space="preserve"> академіям</w:t>
      </w:r>
      <w:r w:rsidR="000360DD">
        <w:rPr>
          <w:spacing w:val="-4"/>
        </w:rPr>
        <w:t>и</w:t>
      </w:r>
      <w:r w:rsidR="000360DD" w:rsidRPr="000360DD">
        <w:rPr>
          <w:spacing w:val="-4"/>
        </w:rPr>
        <w:t xml:space="preserve"> наук</w:t>
      </w:r>
      <w:r w:rsidR="001E15A8">
        <w:rPr>
          <w:spacing w:val="-4"/>
        </w:rPr>
        <w:t xml:space="preserve"> щодо результатів діяльності державних наукових установ, що </w:t>
      </w:r>
      <w:r w:rsidR="001E15A8">
        <w:t xml:space="preserve">належать до сфери </w:t>
      </w:r>
      <w:r w:rsidR="001E15A8" w:rsidRPr="00E55B94">
        <w:t xml:space="preserve">їх управління (перебувають у </w:t>
      </w:r>
      <w:r w:rsidR="001E15A8">
        <w:t xml:space="preserve">їх </w:t>
      </w:r>
      <w:r w:rsidR="001E15A8" w:rsidRPr="00E55B94">
        <w:t>віданні)</w:t>
      </w:r>
      <w:r w:rsidRPr="005C510D">
        <w:rPr>
          <w:spacing w:val="-4"/>
        </w:rPr>
        <w:t xml:space="preserve">. </w:t>
      </w:r>
    </w:p>
    <w:p w:rsidR="000F183A" w:rsidRDefault="000F183A" w:rsidP="000C301B">
      <w:pPr>
        <w:pStyle w:val="af6"/>
        <w:ind w:firstLine="709"/>
        <w:jc w:val="both"/>
      </w:pPr>
      <w:r w:rsidRPr="000F183A">
        <w:t xml:space="preserve">Базове відстеження результативності буде здійснено у </w:t>
      </w:r>
      <w:r w:rsidR="000360DD">
        <w:t>І</w:t>
      </w:r>
      <w:r w:rsidRPr="000F183A">
        <w:t xml:space="preserve"> ква</w:t>
      </w:r>
      <w:r>
        <w:t xml:space="preserve">рталі </w:t>
      </w:r>
      <w:r w:rsidR="000360DD">
        <w:t>року, наступного за роком</w:t>
      </w:r>
      <w:r>
        <w:t xml:space="preserve"> набрання чинності </w:t>
      </w:r>
      <w:r w:rsidRPr="000F183A">
        <w:t>регуляторн</w:t>
      </w:r>
      <w:r w:rsidR="001E15A8">
        <w:t>им</w:t>
      </w:r>
      <w:r w:rsidRPr="000F183A">
        <w:t xml:space="preserve"> акт</w:t>
      </w:r>
      <w:r w:rsidR="001E15A8">
        <w:t>ом</w:t>
      </w:r>
      <w:r>
        <w:t>.</w:t>
      </w:r>
    </w:p>
    <w:p w:rsidR="000F183A" w:rsidRDefault="000F183A" w:rsidP="000C301B">
      <w:pPr>
        <w:pStyle w:val="af6"/>
        <w:ind w:firstLine="709"/>
        <w:jc w:val="both"/>
      </w:pPr>
      <w:r w:rsidRPr="0053157C">
        <w:t xml:space="preserve">Повторне відстеження планується здійснити </w:t>
      </w:r>
      <w:r w:rsidR="00D5110F">
        <w:t xml:space="preserve">у </w:t>
      </w:r>
      <w:r w:rsidR="001E15A8">
        <w:t>І</w:t>
      </w:r>
      <w:r w:rsidRPr="000F183A">
        <w:t xml:space="preserve"> кварталі</w:t>
      </w:r>
      <w:r>
        <w:t xml:space="preserve"> наступного року</w:t>
      </w:r>
      <w:r w:rsidRPr="0053157C">
        <w:t xml:space="preserve"> після </w:t>
      </w:r>
      <w:r w:rsidR="001E15A8">
        <w:t>проведення базового відстеження</w:t>
      </w:r>
      <w:r w:rsidRPr="0053157C">
        <w:t xml:space="preserve">, в результаті якого відбудеться порівняння показників базового та повторного обстеження. </w:t>
      </w:r>
    </w:p>
    <w:p w:rsidR="000F183A" w:rsidRDefault="000F183A" w:rsidP="000C301B">
      <w:pPr>
        <w:pStyle w:val="af6"/>
        <w:ind w:firstLine="709"/>
        <w:jc w:val="both"/>
      </w:pPr>
      <w:r w:rsidRPr="0053157C">
        <w:t xml:space="preserve">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 </w:t>
      </w:r>
    </w:p>
    <w:p w:rsidR="000F183A" w:rsidRDefault="000F183A" w:rsidP="000C301B">
      <w:pPr>
        <w:pStyle w:val="af6"/>
        <w:ind w:firstLine="709"/>
        <w:jc w:val="both"/>
      </w:pPr>
      <w:r w:rsidRPr="0053157C">
        <w:t xml:space="preserve">Метод проведення відстеження результативності </w:t>
      </w:r>
      <w:r w:rsidR="00DA649D">
        <w:t>–</w:t>
      </w:r>
      <w:r w:rsidRPr="0053157C">
        <w:t xml:space="preserve"> статистичний</w:t>
      </w:r>
      <w:r w:rsidR="00DA649D">
        <w:t>.</w:t>
      </w:r>
    </w:p>
    <w:p w:rsidR="00DA649D" w:rsidRPr="00F041FA" w:rsidRDefault="00DA649D" w:rsidP="000F183A">
      <w:pPr>
        <w:pStyle w:val="af6"/>
        <w:spacing w:line="276" w:lineRule="auto"/>
        <w:ind w:firstLine="709"/>
        <w:jc w:val="both"/>
      </w:pPr>
    </w:p>
    <w:p w:rsidR="00EE0211" w:rsidRPr="00B32392" w:rsidRDefault="00EE0211" w:rsidP="00D747E3">
      <w:pPr>
        <w:spacing w:after="0" w:line="240" w:lineRule="auto"/>
        <w:ind w:firstLine="709"/>
        <w:rPr>
          <w:rFonts w:ascii="Times New Roman" w:eastAsia="Times New Roman" w:hAnsi="Times New Roman" w:cs="Times New Roman"/>
          <w:sz w:val="28"/>
          <w:szCs w:val="28"/>
        </w:rPr>
      </w:pPr>
    </w:p>
    <w:p w:rsidR="00252326" w:rsidRDefault="00C60A7D" w:rsidP="00125DF2">
      <w:pPr>
        <w:tabs>
          <w:tab w:val="left" w:pos="7371"/>
        </w:tabs>
        <w:spacing w:after="0" w:line="240" w:lineRule="auto"/>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Міністр освіти і науки України </w:t>
      </w:r>
      <w:r w:rsidRPr="00B32392">
        <w:rPr>
          <w:rFonts w:ascii="Times New Roman" w:eastAsia="Times New Roman" w:hAnsi="Times New Roman" w:cs="Times New Roman"/>
          <w:b/>
          <w:sz w:val="28"/>
          <w:szCs w:val="28"/>
        </w:rPr>
        <w:tab/>
        <w:t>Оксен ЛІСОВИЙ</w:t>
      </w:r>
    </w:p>
    <w:p w:rsidR="00252326" w:rsidRDefault="00252326" w:rsidP="00125DF2">
      <w:pPr>
        <w:tabs>
          <w:tab w:val="left" w:pos="7371"/>
        </w:tabs>
        <w:spacing w:after="0" w:line="240" w:lineRule="auto"/>
        <w:rPr>
          <w:rFonts w:ascii="Times New Roman" w:eastAsia="Times New Roman" w:hAnsi="Times New Roman" w:cs="Times New Roman"/>
          <w:b/>
          <w:sz w:val="28"/>
          <w:szCs w:val="28"/>
        </w:rPr>
      </w:pPr>
    </w:p>
    <w:p w:rsidR="00B32392" w:rsidRPr="00B32392" w:rsidRDefault="00B32392" w:rsidP="00125DF2">
      <w:pPr>
        <w:tabs>
          <w:tab w:val="left" w:pos="7371"/>
        </w:tabs>
        <w:spacing w:after="0" w:line="240" w:lineRule="auto"/>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br w:type="page"/>
      </w:r>
    </w:p>
    <w:p w:rsidR="00B90AA2" w:rsidRPr="00B90AA2" w:rsidRDefault="00B90AA2" w:rsidP="00B90AA2">
      <w:pPr>
        <w:spacing w:after="0" w:line="240" w:lineRule="auto"/>
        <w:ind w:left="5670"/>
        <w:rPr>
          <w:rFonts w:ascii="Times New Roman" w:hAnsi="Times New Roman" w:cs="Times New Roman"/>
          <w:b/>
        </w:rPr>
      </w:pPr>
      <w:bookmarkStart w:id="2" w:name="n177"/>
      <w:bookmarkEnd w:id="2"/>
      <w:r w:rsidRPr="00B90AA2">
        <w:rPr>
          <w:rFonts w:ascii="Times New Roman" w:hAnsi="Times New Roman" w:cs="Times New Roman"/>
          <w:b/>
        </w:rPr>
        <w:lastRenderedPageBreak/>
        <w:t>Додаток</w:t>
      </w:r>
      <w:r w:rsidR="00FD6BD5">
        <w:rPr>
          <w:rFonts w:ascii="Times New Roman" w:hAnsi="Times New Roman" w:cs="Times New Roman"/>
          <w:b/>
        </w:rPr>
        <w:t xml:space="preserve"> 2</w:t>
      </w:r>
    </w:p>
    <w:p w:rsidR="00B90AA2" w:rsidRPr="00B90AA2" w:rsidRDefault="00B90AA2" w:rsidP="005754A2">
      <w:pPr>
        <w:spacing w:after="0" w:line="240" w:lineRule="auto"/>
        <w:ind w:left="5670"/>
        <w:jc w:val="both"/>
        <w:rPr>
          <w:rFonts w:ascii="Times New Roman" w:hAnsi="Times New Roman" w:cs="Times New Roman"/>
          <w:b/>
        </w:rPr>
      </w:pPr>
      <w:r w:rsidRPr="00B90AA2">
        <w:rPr>
          <w:rFonts w:ascii="Times New Roman" w:hAnsi="Times New Roman" w:cs="Times New Roman"/>
          <w:b/>
        </w:rPr>
        <w:t xml:space="preserve">до Аналізу регуляторного впливу до </w:t>
      </w:r>
      <w:proofErr w:type="spellStart"/>
      <w:r w:rsidRPr="00B90AA2">
        <w:rPr>
          <w:rFonts w:ascii="Times New Roman" w:hAnsi="Times New Roman" w:cs="Times New Roman"/>
          <w:b/>
        </w:rPr>
        <w:t>проєкту</w:t>
      </w:r>
      <w:proofErr w:type="spellEnd"/>
      <w:r w:rsidRPr="00B90AA2">
        <w:rPr>
          <w:rFonts w:ascii="Times New Roman" w:hAnsi="Times New Roman" w:cs="Times New Roman"/>
          <w:b/>
        </w:rPr>
        <w:t xml:space="preserve"> </w:t>
      </w:r>
      <w:r w:rsidR="00A95AEC">
        <w:rPr>
          <w:rFonts w:ascii="Times New Roman" w:hAnsi="Times New Roman" w:cs="Times New Roman"/>
          <w:b/>
        </w:rPr>
        <w:t>постанови Кабінету Міністрів</w:t>
      </w:r>
      <w:r w:rsidRPr="00B90AA2">
        <w:rPr>
          <w:rFonts w:ascii="Times New Roman" w:hAnsi="Times New Roman" w:cs="Times New Roman"/>
          <w:b/>
        </w:rPr>
        <w:t xml:space="preserve"> України «</w:t>
      </w:r>
      <w:r w:rsidR="00A95AEC">
        <w:rPr>
          <w:rFonts w:ascii="Times New Roman" w:hAnsi="Times New Roman" w:cs="Times New Roman"/>
          <w:b/>
        </w:rPr>
        <w:t xml:space="preserve">Деякі питання </w:t>
      </w:r>
      <w:r w:rsidR="000C301B">
        <w:rPr>
          <w:rFonts w:ascii="Times New Roman" w:hAnsi="Times New Roman" w:cs="Times New Roman"/>
          <w:b/>
        </w:rPr>
        <w:t>управління</w:t>
      </w:r>
      <w:r w:rsidR="00A95AEC">
        <w:rPr>
          <w:rFonts w:ascii="Times New Roman" w:hAnsi="Times New Roman" w:cs="Times New Roman"/>
          <w:b/>
        </w:rPr>
        <w:t xml:space="preserve"> державни</w:t>
      </w:r>
      <w:r w:rsidR="000C301B">
        <w:rPr>
          <w:rFonts w:ascii="Times New Roman" w:hAnsi="Times New Roman" w:cs="Times New Roman"/>
          <w:b/>
        </w:rPr>
        <w:t>ми</w:t>
      </w:r>
      <w:r w:rsidR="00A95AEC">
        <w:rPr>
          <w:rFonts w:ascii="Times New Roman" w:hAnsi="Times New Roman" w:cs="Times New Roman"/>
          <w:b/>
        </w:rPr>
        <w:t xml:space="preserve"> наукови</w:t>
      </w:r>
      <w:r w:rsidR="000C301B">
        <w:rPr>
          <w:rFonts w:ascii="Times New Roman" w:hAnsi="Times New Roman" w:cs="Times New Roman"/>
          <w:b/>
        </w:rPr>
        <w:t>ми</w:t>
      </w:r>
      <w:r w:rsidR="00A95AEC">
        <w:rPr>
          <w:rFonts w:ascii="Times New Roman" w:hAnsi="Times New Roman" w:cs="Times New Roman"/>
          <w:b/>
        </w:rPr>
        <w:t xml:space="preserve"> установ</w:t>
      </w:r>
      <w:r w:rsidR="000C301B">
        <w:rPr>
          <w:rFonts w:ascii="Times New Roman" w:hAnsi="Times New Roman" w:cs="Times New Roman"/>
          <w:b/>
        </w:rPr>
        <w:t>ами</w:t>
      </w:r>
      <w:r w:rsidRPr="00B90AA2">
        <w:rPr>
          <w:rFonts w:ascii="Times New Roman" w:hAnsi="Times New Roman" w:cs="Times New Roman"/>
          <w:b/>
        </w:rPr>
        <w:t>»</w:t>
      </w:r>
    </w:p>
    <w:p w:rsidR="00B90AA2" w:rsidRPr="00B90AA2" w:rsidRDefault="00B90AA2" w:rsidP="001C58D0">
      <w:pPr>
        <w:spacing w:after="0" w:line="240" w:lineRule="auto"/>
        <w:jc w:val="center"/>
        <w:rPr>
          <w:rFonts w:ascii="Times New Roman" w:eastAsia="Times New Roman" w:hAnsi="Times New Roman" w:cs="Times New Roman"/>
          <w:b/>
          <w:bCs/>
          <w:sz w:val="28"/>
          <w:szCs w:val="28"/>
        </w:rPr>
      </w:pPr>
    </w:p>
    <w:p w:rsidR="00B90AA2" w:rsidRPr="00B90AA2" w:rsidRDefault="00B90AA2" w:rsidP="00B90AA2">
      <w:pPr>
        <w:spacing w:after="0" w:line="240" w:lineRule="auto"/>
        <w:jc w:val="center"/>
        <w:rPr>
          <w:rFonts w:ascii="Times New Roman" w:eastAsia="Times New Roman" w:hAnsi="Times New Roman" w:cs="Times New Roman"/>
          <w:b/>
          <w:bCs/>
          <w:sz w:val="28"/>
          <w:szCs w:val="28"/>
        </w:rPr>
      </w:pPr>
      <w:r w:rsidRPr="00B90AA2">
        <w:rPr>
          <w:rFonts w:ascii="Times New Roman" w:eastAsia="Times New Roman" w:hAnsi="Times New Roman" w:cs="Times New Roman"/>
          <w:b/>
          <w:bCs/>
          <w:sz w:val="28"/>
          <w:szCs w:val="28"/>
        </w:rPr>
        <w:t>ВИТРАТИ</w:t>
      </w:r>
    </w:p>
    <w:p w:rsidR="00B90AA2" w:rsidRPr="00B90AA2" w:rsidRDefault="00B90AA2" w:rsidP="00B90AA2">
      <w:pPr>
        <w:spacing w:after="0" w:line="240" w:lineRule="auto"/>
        <w:jc w:val="center"/>
        <w:rPr>
          <w:rFonts w:ascii="Times New Roman" w:eastAsia="Times New Roman" w:hAnsi="Times New Roman" w:cs="Times New Roman"/>
          <w:b/>
          <w:bCs/>
          <w:sz w:val="28"/>
          <w:szCs w:val="28"/>
        </w:rPr>
      </w:pPr>
      <w:r w:rsidRPr="00B90AA2">
        <w:rPr>
          <w:rFonts w:ascii="Times New Roman" w:eastAsia="Times New Roman" w:hAnsi="Times New Roman" w:cs="Times New Roman"/>
          <w:b/>
          <w:bCs/>
          <w:sz w:val="28"/>
          <w:szCs w:val="28"/>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B90AA2">
        <w:rPr>
          <w:rFonts w:ascii="Times New Roman" w:eastAsia="Times New Roman" w:hAnsi="Times New Roman" w:cs="Times New Roman"/>
          <w:b/>
          <w:bCs/>
          <w:sz w:val="28"/>
          <w:szCs w:val="28"/>
        </w:rPr>
        <w:t>акта</w:t>
      </w:r>
      <w:proofErr w:type="spellEnd"/>
    </w:p>
    <w:p w:rsidR="00B90AA2" w:rsidRPr="001C58D0" w:rsidRDefault="00B90AA2" w:rsidP="00B90AA2">
      <w:pPr>
        <w:spacing w:after="0" w:line="240" w:lineRule="auto"/>
        <w:jc w:val="center"/>
        <w:rPr>
          <w:rFonts w:ascii="Times New Roman" w:eastAsia="Times New Roman" w:hAnsi="Times New Roman" w:cs="Times New Roman"/>
          <w:sz w:val="16"/>
          <w:szCs w:val="16"/>
        </w:rPr>
      </w:pPr>
    </w:p>
    <w:tbl>
      <w:tblPr>
        <w:tblW w:w="5075" w:type="pct"/>
        <w:jc w:val="center"/>
        <w:tblCellMar>
          <w:top w:w="15" w:type="dxa"/>
          <w:left w:w="15" w:type="dxa"/>
          <w:bottom w:w="15" w:type="dxa"/>
          <w:right w:w="15" w:type="dxa"/>
        </w:tblCellMar>
        <w:tblLook w:val="04A0" w:firstRow="1" w:lastRow="0" w:firstColumn="1" w:lastColumn="0" w:noHBand="0" w:noVBand="1"/>
      </w:tblPr>
      <w:tblGrid>
        <w:gridCol w:w="1283"/>
        <w:gridCol w:w="5799"/>
        <w:gridCol w:w="1274"/>
        <w:gridCol w:w="1415"/>
      </w:tblGrid>
      <w:tr w:rsidR="00B90AA2" w:rsidRPr="00B90AA2" w:rsidTr="00FB4185">
        <w:trPr>
          <w:jc w:val="center"/>
        </w:trPr>
        <w:tc>
          <w:tcPr>
            <w:tcW w:w="656" w:type="pct"/>
            <w:tcBorders>
              <w:top w:val="single" w:sz="4" w:space="0" w:color="auto"/>
              <w:left w:val="single" w:sz="4" w:space="0" w:color="auto"/>
              <w:bottom w:val="single" w:sz="4" w:space="0" w:color="auto"/>
              <w:right w:val="single" w:sz="4"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bookmarkStart w:id="3" w:name="n178"/>
            <w:bookmarkEnd w:id="3"/>
            <w:r w:rsidRPr="005754A2">
              <w:rPr>
                <w:rFonts w:ascii="Times New Roman" w:eastAsia="Times New Roman" w:hAnsi="Times New Roman" w:cs="Times New Roman"/>
                <w:sz w:val="24"/>
                <w:szCs w:val="24"/>
              </w:rPr>
              <w:t>Порядковий номер</w:t>
            </w:r>
          </w:p>
        </w:tc>
        <w:tc>
          <w:tcPr>
            <w:tcW w:w="2967" w:type="pct"/>
            <w:tcBorders>
              <w:top w:val="single" w:sz="4" w:space="0" w:color="auto"/>
              <w:left w:val="single" w:sz="4" w:space="0" w:color="auto"/>
              <w:bottom w:val="single" w:sz="4" w:space="0" w:color="auto"/>
              <w:right w:val="single" w:sz="4"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w:t>
            </w:r>
          </w:p>
        </w:tc>
        <w:tc>
          <w:tcPr>
            <w:tcW w:w="652" w:type="pct"/>
            <w:tcBorders>
              <w:top w:val="single" w:sz="4" w:space="0" w:color="auto"/>
              <w:left w:val="single" w:sz="4" w:space="0" w:color="auto"/>
              <w:bottom w:val="single" w:sz="4" w:space="0" w:color="auto"/>
              <w:right w:val="single" w:sz="4"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За перший рік</w:t>
            </w:r>
          </w:p>
        </w:tc>
        <w:tc>
          <w:tcPr>
            <w:tcW w:w="724" w:type="pct"/>
            <w:tcBorders>
              <w:top w:val="single" w:sz="4" w:space="0" w:color="auto"/>
              <w:left w:val="single" w:sz="4" w:space="0" w:color="auto"/>
              <w:bottom w:val="single" w:sz="4" w:space="0" w:color="auto"/>
              <w:right w:val="single" w:sz="4"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За п’ять років</w:t>
            </w:r>
          </w:p>
        </w:tc>
      </w:tr>
      <w:tr w:rsidR="001C58D0" w:rsidRPr="00B90AA2" w:rsidTr="00FB4185">
        <w:trPr>
          <w:jc w:val="center"/>
        </w:trPr>
        <w:tc>
          <w:tcPr>
            <w:tcW w:w="656" w:type="pct"/>
            <w:tcBorders>
              <w:top w:val="single" w:sz="4"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w:t>
            </w:r>
          </w:p>
        </w:tc>
        <w:tc>
          <w:tcPr>
            <w:tcW w:w="2967" w:type="pct"/>
            <w:tcBorders>
              <w:top w:val="single" w:sz="4"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w:t>
            </w:r>
            <w:r>
              <w:rPr>
                <w:rFonts w:ascii="Times New Roman" w:eastAsia="Times New Roman" w:hAnsi="Times New Roman" w:cs="Times New Roman"/>
                <w:sz w:val="24"/>
                <w:szCs w:val="24"/>
              </w:rPr>
              <w:t xml:space="preserve"> </w:t>
            </w:r>
            <w:r w:rsidRPr="005754A2">
              <w:rPr>
                <w:rFonts w:ascii="Times New Roman" w:eastAsia="Times New Roman" w:hAnsi="Times New Roman" w:cs="Times New Roman"/>
                <w:sz w:val="24"/>
                <w:szCs w:val="24"/>
              </w:rPr>
              <w:t>підвищення кваліфікації персоналу тощо, гривень</w:t>
            </w:r>
          </w:p>
        </w:tc>
        <w:tc>
          <w:tcPr>
            <w:tcW w:w="652" w:type="pct"/>
            <w:tcBorders>
              <w:top w:val="single" w:sz="4"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724" w:type="pct"/>
            <w:tcBorders>
              <w:top w:val="single" w:sz="4"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2</w:t>
            </w:r>
          </w:p>
        </w:tc>
        <w:tc>
          <w:tcPr>
            <w:tcW w:w="2967"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65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724"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3</w:t>
            </w:r>
          </w:p>
        </w:tc>
        <w:tc>
          <w:tcPr>
            <w:tcW w:w="2967" w:type="pct"/>
            <w:tcBorders>
              <w:top w:val="single" w:sz="2" w:space="0" w:color="auto"/>
              <w:left w:val="single" w:sz="2" w:space="0" w:color="auto"/>
              <w:bottom w:val="single" w:sz="2" w:space="0" w:color="auto"/>
              <w:right w:val="single" w:sz="2" w:space="0" w:color="auto"/>
            </w:tcBorders>
            <w:hideMark/>
          </w:tcPr>
          <w:p w:rsidR="001C58D0"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гривень</w:t>
            </w:r>
          </w:p>
          <w:p w:rsidR="00300B0E" w:rsidRPr="005754A2" w:rsidRDefault="00300B0E" w:rsidP="002A08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754A2">
              <w:rPr>
                <w:rFonts w:ascii="Times New Roman" w:eastAsia="Times New Roman" w:hAnsi="Times New Roman" w:cs="Times New Roman"/>
                <w:sz w:val="24"/>
                <w:szCs w:val="24"/>
              </w:rPr>
              <w:t>2</w:t>
            </w:r>
            <w:r w:rsidR="00A95AEC">
              <w:rPr>
                <w:rFonts w:ascii="Times New Roman" w:eastAsia="Times New Roman" w:hAnsi="Times New Roman" w:cs="Times New Roman"/>
                <w:sz w:val="24"/>
                <w:szCs w:val="24"/>
              </w:rPr>
              <w:t>0</w:t>
            </w:r>
            <w:r w:rsidRPr="005754A2">
              <w:rPr>
                <w:rFonts w:ascii="Times New Roman" w:eastAsia="Times New Roman" w:hAnsi="Times New Roman" w:cs="Times New Roman"/>
                <w:sz w:val="24"/>
                <w:szCs w:val="24"/>
              </w:rPr>
              <w:t xml:space="preserve"> год × 1 працівник × </w:t>
            </w:r>
            <w:r w:rsidR="00A95AEC">
              <w:rPr>
                <w:rFonts w:ascii="Times New Roman" w:eastAsia="Times New Roman" w:hAnsi="Times New Roman" w:cs="Times New Roman"/>
                <w:sz w:val="24"/>
                <w:szCs w:val="24"/>
              </w:rPr>
              <w:t>52</w:t>
            </w:r>
            <w:r w:rsidRPr="009C17BF">
              <w:rPr>
                <w:rFonts w:ascii="Times New Roman" w:eastAsia="Times New Roman" w:hAnsi="Times New Roman" w:cs="Times New Roman"/>
                <w:sz w:val="24"/>
                <w:szCs w:val="24"/>
                <w:vertAlign w:val="superscript"/>
              </w:rPr>
              <w:t>*</w:t>
            </w:r>
            <w:r w:rsidRPr="005754A2">
              <w:rPr>
                <w:rFonts w:ascii="Times New Roman" w:eastAsia="Times New Roman" w:hAnsi="Times New Roman" w:cs="Times New Roman"/>
                <w:sz w:val="24"/>
                <w:szCs w:val="24"/>
              </w:rPr>
              <w:t xml:space="preserve"> грн/год </w:t>
            </w:r>
            <w:r w:rsidR="002A08C8">
              <w:rPr>
                <w:rFonts w:ascii="Times New Roman" w:eastAsia="Times New Roman" w:hAnsi="Times New Roman" w:cs="Times New Roman"/>
                <w:sz w:val="24"/>
                <w:szCs w:val="24"/>
              </w:rPr>
              <w:t>= 1 040</w:t>
            </w:r>
            <w:r w:rsidRPr="005754A2">
              <w:rPr>
                <w:rFonts w:ascii="Times New Roman" w:eastAsia="Times New Roman" w:hAnsi="Times New Roman" w:cs="Times New Roman"/>
                <w:sz w:val="24"/>
                <w:szCs w:val="24"/>
              </w:rPr>
              <w:t>,00 грн</w:t>
            </w:r>
            <w:r>
              <w:rPr>
                <w:rFonts w:ascii="Times New Roman" w:eastAsia="Times New Roman" w:hAnsi="Times New Roman" w:cs="Times New Roman"/>
                <w:sz w:val="24"/>
                <w:szCs w:val="24"/>
              </w:rPr>
              <w:t>)</w:t>
            </w:r>
          </w:p>
        </w:tc>
        <w:tc>
          <w:tcPr>
            <w:tcW w:w="652" w:type="pct"/>
            <w:tcBorders>
              <w:top w:val="single" w:sz="2" w:space="0" w:color="auto"/>
              <w:left w:val="single" w:sz="2" w:space="0" w:color="auto"/>
              <w:bottom w:val="single" w:sz="2" w:space="0" w:color="auto"/>
              <w:right w:val="single" w:sz="2" w:space="0" w:color="auto"/>
            </w:tcBorders>
          </w:tcPr>
          <w:p w:rsidR="001C58D0" w:rsidRPr="00576E4F" w:rsidRDefault="00A95AEC" w:rsidP="001C58D0">
            <w:pPr>
              <w:tabs>
                <w:tab w:val="left" w:pos="7371"/>
              </w:tabs>
              <w:jc w:val="center"/>
              <w:rPr>
                <w:rFonts w:ascii="Times New Roman" w:eastAsia="Times New Roman" w:hAnsi="Times New Roman"/>
                <w:sz w:val="24"/>
                <w:szCs w:val="28"/>
              </w:rPr>
            </w:pPr>
            <w:r>
              <w:rPr>
                <w:rFonts w:ascii="Times New Roman" w:eastAsia="Times New Roman" w:hAnsi="Times New Roman"/>
                <w:sz w:val="24"/>
                <w:szCs w:val="28"/>
              </w:rPr>
              <w:t>1 040,00</w:t>
            </w:r>
          </w:p>
        </w:tc>
        <w:tc>
          <w:tcPr>
            <w:tcW w:w="724" w:type="pct"/>
            <w:tcBorders>
              <w:top w:val="single" w:sz="2" w:space="0" w:color="auto"/>
              <w:left w:val="single" w:sz="2" w:space="0" w:color="auto"/>
              <w:bottom w:val="single" w:sz="2" w:space="0" w:color="auto"/>
              <w:right w:val="single" w:sz="2" w:space="0" w:color="auto"/>
            </w:tcBorders>
          </w:tcPr>
          <w:p w:rsidR="001C58D0" w:rsidRPr="00576E4F" w:rsidRDefault="00A95AEC" w:rsidP="00A95AEC">
            <w:pPr>
              <w:tabs>
                <w:tab w:val="left" w:pos="7371"/>
              </w:tabs>
              <w:jc w:val="center"/>
              <w:rPr>
                <w:rFonts w:ascii="Times New Roman" w:eastAsia="Times New Roman" w:hAnsi="Times New Roman"/>
                <w:sz w:val="24"/>
                <w:szCs w:val="28"/>
              </w:rPr>
            </w:pPr>
            <w:r w:rsidRPr="00A95AEC">
              <w:rPr>
                <w:rFonts w:ascii="Times New Roman" w:eastAsia="Times New Roman" w:hAnsi="Times New Roman"/>
                <w:sz w:val="24"/>
                <w:szCs w:val="28"/>
              </w:rPr>
              <w:t>5</w:t>
            </w:r>
            <w:r>
              <w:rPr>
                <w:rFonts w:ascii="Times New Roman" w:eastAsia="Times New Roman" w:hAnsi="Times New Roman"/>
                <w:sz w:val="24"/>
                <w:szCs w:val="28"/>
              </w:rPr>
              <w:t> </w:t>
            </w:r>
            <w:r w:rsidRPr="00A95AEC">
              <w:rPr>
                <w:rFonts w:ascii="Times New Roman" w:eastAsia="Times New Roman" w:hAnsi="Times New Roman"/>
                <w:sz w:val="24"/>
                <w:szCs w:val="28"/>
              </w:rPr>
              <w:t>200,00</w:t>
            </w:r>
          </w:p>
        </w:tc>
      </w:tr>
      <w:tr w:rsidR="001C58D0"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4</w:t>
            </w:r>
          </w:p>
        </w:tc>
        <w:tc>
          <w:tcPr>
            <w:tcW w:w="2967"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5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724"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5</w:t>
            </w:r>
          </w:p>
        </w:tc>
        <w:tc>
          <w:tcPr>
            <w:tcW w:w="2967"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5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724"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6</w:t>
            </w:r>
          </w:p>
        </w:tc>
        <w:tc>
          <w:tcPr>
            <w:tcW w:w="2967"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оборотні активи (матеріали, канцелярські товари тощо), гривень</w:t>
            </w:r>
          </w:p>
        </w:tc>
        <w:tc>
          <w:tcPr>
            <w:tcW w:w="65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724"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7</w:t>
            </w:r>
          </w:p>
        </w:tc>
        <w:tc>
          <w:tcPr>
            <w:tcW w:w="2967"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 xml:space="preserve">Витрати, пов’язані із </w:t>
            </w:r>
            <w:proofErr w:type="spellStart"/>
            <w:r w:rsidRPr="005754A2">
              <w:rPr>
                <w:rFonts w:ascii="Times New Roman" w:eastAsia="Times New Roman" w:hAnsi="Times New Roman" w:cs="Times New Roman"/>
                <w:sz w:val="24"/>
                <w:szCs w:val="24"/>
              </w:rPr>
              <w:t>наймом</w:t>
            </w:r>
            <w:proofErr w:type="spellEnd"/>
            <w:r w:rsidRPr="005754A2">
              <w:rPr>
                <w:rFonts w:ascii="Times New Roman" w:eastAsia="Times New Roman" w:hAnsi="Times New Roman" w:cs="Times New Roman"/>
                <w:sz w:val="24"/>
                <w:szCs w:val="24"/>
              </w:rPr>
              <w:t xml:space="preserve"> додаткового персоналу, гривень</w:t>
            </w:r>
          </w:p>
        </w:tc>
        <w:tc>
          <w:tcPr>
            <w:tcW w:w="652"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724" w:type="pct"/>
            <w:tcBorders>
              <w:top w:val="single" w:sz="2" w:space="0" w:color="auto"/>
              <w:left w:val="single" w:sz="2" w:space="0" w:color="auto"/>
              <w:bottom w:val="single" w:sz="2" w:space="0" w:color="auto"/>
              <w:right w:val="single" w:sz="2" w:space="0" w:color="auto"/>
            </w:tcBorders>
          </w:tcPr>
          <w:p w:rsidR="001C58D0" w:rsidRPr="00576E4F" w:rsidRDefault="001C58D0" w:rsidP="001C58D0">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1C58D0" w:rsidRPr="001C58D0" w:rsidTr="00A95AEC">
        <w:trPr>
          <w:trHeight w:val="405"/>
          <w:jc w:val="center"/>
        </w:trPr>
        <w:tc>
          <w:tcPr>
            <w:tcW w:w="656"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8</w:t>
            </w:r>
          </w:p>
        </w:tc>
        <w:tc>
          <w:tcPr>
            <w:tcW w:w="2967" w:type="pct"/>
            <w:tcBorders>
              <w:top w:val="single" w:sz="2" w:space="0" w:color="auto"/>
              <w:left w:val="single" w:sz="2" w:space="0" w:color="auto"/>
              <w:bottom w:val="single" w:sz="2" w:space="0" w:color="auto"/>
              <w:right w:val="single" w:sz="2" w:space="0" w:color="auto"/>
            </w:tcBorders>
            <w:hideMark/>
          </w:tcPr>
          <w:p w:rsidR="001C58D0" w:rsidRPr="005754A2" w:rsidRDefault="001C58D0" w:rsidP="001C58D0">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Інше (уточнити), гривень</w:t>
            </w:r>
          </w:p>
        </w:tc>
        <w:tc>
          <w:tcPr>
            <w:tcW w:w="652" w:type="pct"/>
            <w:tcBorders>
              <w:top w:val="single" w:sz="2" w:space="0" w:color="auto"/>
              <w:left w:val="single" w:sz="2" w:space="0" w:color="auto"/>
              <w:bottom w:val="single" w:sz="2" w:space="0" w:color="auto"/>
              <w:right w:val="single" w:sz="2" w:space="0" w:color="auto"/>
            </w:tcBorders>
          </w:tcPr>
          <w:p w:rsidR="001C58D0" w:rsidRPr="001C58D0" w:rsidRDefault="001C58D0" w:rsidP="001C58D0">
            <w:pPr>
              <w:spacing w:after="0" w:line="240" w:lineRule="auto"/>
              <w:jc w:val="center"/>
              <w:rPr>
                <w:rFonts w:ascii="Times New Roman" w:eastAsia="Times New Roman" w:hAnsi="Times New Roman" w:cs="Times New Roman"/>
                <w:sz w:val="24"/>
                <w:szCs w:val="24"/>
              </w:rPr>
            </w:pPr>
            <w:r w:rsidRPr="001C58D0">
              <w:rPr>
                <w:rFonts w:ascii="Times New Roman" w:eastAsia="Times New Roman" w:hAnsi="Times New Roman" w:cs="Times New Roman"/>
                <w:sz w:val="24"/>
                <w:szCs w:val="24"/>
              </w:rPr>
              <w:t>–</w:t>
            </w:r>
          </w:p>
        </w:tc>
        <w:tc>
          <w:tcPr>
            <w:tcW w:w="724" w:type="pct"/>
            <w:tcBorders>
              <w:top w:val="single" w:sz="2" w:space="0" w:color="auto"/>
              <w:left w:val="single" w:sz="2" w:space="0" w:color="auto"/>
              <w:bottom w:val="single" w:sz="2" w:space="0" w:color="auto"/>
              <w:right w:val="single" w:sz="2" w:space="0" w:color="auto"/>
            </w:tcBorders>
          </w:tcPr>
          <w:p w:rsidR="001C58D0" w:rsidRPr="001C58D0" w:rsidRDefault="001C58D0" w:rsidP="001C58D0">
            <w:pPr>
              <w:spacing w:after="0" w:line="240" w:lineRule="auto"/>
              <w:jc w:val="center"/>
              <w:rPr>
                <w:rFonts w:ascii="Times New Roman" w:eastAsia="Times New Roman" w:hAnsi="Times New Roman" w:cs="Times New Roman"/>
                <w:sz w:val="24"/>
                <w:szCs w:val="24"/>
              </w:rPr>
            </w:pPr>
            <w:r w:rsidRPr="001C58D0">
              <w:rPr>
                <w:rFonts w:ascii="Times New Roman" w:eastAsia="Times New Roman" w:hAnsi="Times New Roman" w:cs="Times New Roman"/>
                <w:sz w:val="24"/>
                <w:szCs w:val="24"/>
              </w:rPr>
              <w:t>–</w:t>
            </w:r>
          </w:p>
        </w:tc>
      </w:tr>
      <w:tr w:rsidR="00A95AEC"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A95AEC" w:rsidRPr="005754A2" w:rsidRDefault="00A95AEC" w:rsidP="00A95AEC">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9</w:t>
            </w:r>
          </w:p>
        </w:tc>
        <w:tc>
          <w:tcPr>
            <w:tcW w:w="2967" w:type="pct"/>
            <w:tcBorders>
              <w:top w:val="single" w:sz="2" w:space="0" w:color="auto"/>
              <w:left w:val="single" w:sz="2" w:space="0" w:color="auto"/>
              <w:bottom w:val="single" w:sz="2" w:space="0" w:color="auto"/>
              <w:right w:val="single" w:sz="2" w:space="0" w:color="auto"/>
            </w:tcBorders>
            <w:hideMark/>
          </w:tcPr>
          <w:p w:rsidR="00A95AEC" w:rsidRPr="005754A2" w:rsidRDefault="00A95AEC" w:rsidP="00A95AEC">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РАЗОМ (сума рядків: 1 + 2 + 3 + 4 + 5 + 6 + 7 + 8), гривень</w:t>
            </w:r>
          </w:p>
        </w:tc>
        <w:tc>
          <w:tcPr>
            <w:tcW w:w="652" w:type="pct"/>
            <w:tcBorders>
              <w:top w:val="single" w:sz="2" w:space="0" w:color="auto"/>
              <w:left w:val="single" w:sz="2" w:space="0" w:color="auto"/>
              <w:bottom w:val="single" w:sz="2" w:space="0" w:color="auto"/>
              <w:right w:val="single" w:sz="2" w:space="0" w:color="auto"/>
            </w:tcBorders>
          </w:tcPr>
          <w:p w:rsidR="00A95AEC" w:rsidRPr="00576E4F" w:rsidRDefault="00A95AEC" w:rsidP="00A95AEC">
            <w:pPr>
              <w:tabs>
                <w:tab w:val="left" w:pos="7371"/>
              </w:tabs>
              <w:jc w:val="center"/>
              <w:rPr>
                <w:rFonts w:ascii="Times New Roman" w:eastAsia="Times New Roman" w:hAnsi="Times New Roman"/>
                <w:sz w:val="24"/>
                <w:szCs w:val="28"/>
              </w:rPr>
            </w:pPr>
            <w:r>
              <w:rPr>
                <w:rFonts w:ascii="Times New Roman" w:eastAsia="Times New Roman" w:hAnsi="Times New Roman"/>
                <w:sz w:val="24"/>
                <w:szCs w:val="28"/>
              </w:rPr>
              <w:t>1 040,00</w:t>
            </w:r>
          </w:p>
        </w:tc>
        <w:tc>
          <w:tcPr>
            <w:tcW w:w="724" w:type="pct"/>
            <w:tcBorders>
              <w:top w:val="single" w:sz="2" w:space="0" w:color="auto"/>
              <w:left w:val="single" w:sz="2" w:space="0" w:color="auto"/>
              <w:bottom w:val="single" w:sz="2" w:space="0" w:color="auto"/>
              <w:right w:val="single" w:sz="2" w:space="0" w:color="auto"/>
            </w:tcBorders>
          </w:tcPr>
          <w:p w:rsidR="00A95AEC" w:rsidRPr="00576E4F" w:rsidRDefault="00A95AEC" w:rsidP="00A95AEC">
            <w:pPr>
              <w:tabs>
                <w:tab w:val="left" w:pos="7371"/>
              </w:tabs>
              <w:jc w:val="center"/>
              <w:rPr>
                <w:rFonts w:ascii="Times New Roman" w:eastAsia="Times New Roman" w:hAnsi="Times New Roman"/>
                <w:sz w:val="24"/>
                <w:szCs w:val="28"/>
              </w:rPr>
            </w:pPr>
            <w:r w:rsidRPr="00A95AEC">
              <w:rPr>
                <w:rFonts w:ascii="Times New Roman" w:eastAsia="Times New Roman" w:hAnsi="Times New Roman"/>
                <w:sz w:val="24"/>
                <w:szCs w:val="28"/>
              </w:rPr>
              <w:t>5</w:t>
            </w:r>
            <w:r>
              <w:rPr>
                <w:rFonts w:ascii="Times New Roman" w:eastAsia="Times New Roman" w:hAnsi="Times New Roman"/>
                <w:sz w:val="24"/>
                <w:szCs w:val="28"/>
              </w:rPr>
              <w:t> </w:t>
            </w:r>
            <w:r w:rsidRPr="00A95AEC">
              <w:rPr>
                <w:rFonts w:ascii="Times New Roman" w:eastAsia="Times New Roman" w:hAnsi="Times New Roman"/>
                <w:sz w:val="24"/>
                <w:szCs w:val="28"/>
              </w:rPr>
              <w:t>200,00</w:t>
            </w:r>
          </w:p>
        </w:tc>
      </w:tr>
      <w:tr w:rsidR="00B90AA2"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10</w:t>
            </w:r>
          </w:p>
        </w:tc>
        <w:tc>
          <w:tcPr>
            <w:tcW w:w="2967" w:type="pct"/>
            <w:tcBorders>
              <w:top w:val="single" w:sz="2" w:space="0" w:color="auto"/>
              <w:left w:val="single" w:sz="2" w:space="0" w:color="auto"/>
              <w:bottom w:val="single" w:sz="2" w:space="0" w:color="auto"/>
              <w:right w:val="single" w:sz="2" w:space="0" w:color="auto"/>
            </w:tcBorders>
            <w:hideMark/>
          </w:tcPr>
          <w:p w:rsidR="00B90AA2" w:rsidRPr="005754A2" w:rsidRDefault="00B90AA2" w:rsidP="00372731">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Кількість суб’єктів господарювання середнього підприємництва, на яких буде поширено регулювання, одиниць</w:t>
            </w:r>
          </w:p>
        </w:tc>
        <w:tc>
          <w:tcPr>
            <w:tcW w:w="652" w:type="pct"/>
            <w:tcBorders>
              <w:top w:val="single" w:sz="2" w:space="0" w:color="auto"/>
              <w:left w:val="single" w:sz="2" w:space="0" w:color="auto"/>
              <w:bottom w:val="single" w:sz="2" w:space="0" w:color="auto"/>
              <w:right w:val="single" w:sz="2" w:space="0" w:color="auto"/>
            </w:tcBorders>
          </w:tcPr>
          <w:p w:rsidR="00B90AA2" w:rsidRPr="005754A2" w:rsidRDefault="00A95AEC"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c>
          <w:tcPr>
            <w:tcW w:w="724" w:type="pct"/>
            <w:tcBorders>
              <w:top w:val="single" w:sz="2" w:space="0" w:color="auto"/>
              <w:left w:val="single" w:sz="2" w:space="0" w:color="auto"/>
              <w:bottom w:val="single" w:sz="2" w:space="0" w:color="auto"/>
              <w:right w:val="single" w:sz="2" w:space="0" w:color="auto"/>
            </w:tcBorders>
          </w:tcPr>
          <w:p w:rsidR="00B90AA2" w:rsidRPr="005754A2" w:rsidRDefault="00A95AEC" w:rsidP="005754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rsidR="00B90AA2" w:rsidRPr="00B90AA2" w:rsidTr="00A95AEC">
        <w:trPr>
          <w:jc w:val="center"/>
        </w:trPr>
        <w:tc>
          <w:tcPr>
            <w:tcW w:w="65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11</w:t>
            </w:r>
          </w:p>
        </w:tc>
        <w:tc>
          <w:tcPr>
            <w:tcW w:w="2967" w:type="pct"/>
            <w:tcBorders>
              <w:top w:val="single" w:sz="2" w:space="0" w:color="auto"/>
              <w:left w:val="single" w:sz="2" w:space="0" w:color="auto"/>
              <w:bottom w:val="single" w:sz="2" w:space="0" w:color="auto"/>
              <w:right w:val="single" w:sz="2" w:space="0" w:color="auto"/>
            </w:tcBorders>
            <w:hideMark/>
          </w:tcPr>
          <w:p w:rsidR="00B90AA2" w:rsidRPr="005754A2" w:rsidRDefault="00B90AA2" w:rsidP="00372731">
            <w:pPr>
              <w:spacing w:after="0" w:line="240" w:lineRule="auto"/>
              <w:jc w:val="both"/>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Сумарні витрати суб’єктів господарювання середнього підприємництва, на виконання регулювання (вартість регулювання) (рядок 9 х рядок 10), гривень</w:t>
            </w:r>
          </w:p>
        </w:tc>
        <w:tc>
          <w:tcPr>
            <w:tcW w:w="652" w:type="pct"/>
            <w:tcBorders>
              <w:top w:val="single" w:sz="2" w:space="0" w:color="auto"/>
              <w:left w:val="single" w:sz="2" w:space="0" w:color="auto"/>
              <w:bottom w:val="single" w:sz="2" w:space="0" w:color="auto"/>
              <w:right w:val="single" w:sz="2" w:space="0" w:color="auto"/>
            </w:tcBorders>
          </w:tcPr>
          <w:p w:rsidR="00B90AA2" w:rsidRPr="005754A2" w:rsidRDefault="00A95AEC" w:rsidP="00A95AEC">
            <w:pPr>
              <w:spacing w:after="0" w:line="240" w:lineRule="auto"/>
              <w:jc w:val="center"/>
              <w:rPr>
                <w:rFonts w:ascii="Times New Roman" w:eastAsia="Times New Roman" w:hAnsi="Times New Roman" w:cs="Times New Roman"/>
                <w:sz w:val="24"/>
                <w:szCs w:val="24"/>
              </w:rPr>
            </w:pPr>
            <w:r w:rsidRPr="00A95AEC">
              <w:rPr>
                <w:rFonts w:ascii="Times New Roman" w:eastAsia="Times New Roman" w:hAnsi="Times New Roman" w:cs="Times New Roman"/>
                <w:sz w:val="24"/>
                <w:szCs w:val="24"/>
              </w:rPr>
              <w:t>357</w:t>
            </w:r>
            <w:r>
              <w:rPr>
                <w:rFonts w:ascii="Times New Roman" w:eastAsia="Times New Roman" w:hAnsi="Times New Roman" w:cs="Times New Roman"/>
                <w:sz w:val="24"/>
                <w:szCs w:val="24"/>
              </w:rPr>
              <w:t> </w:t>
            </w:r>
            <w:r w:rsidRPr="00A95AEC">
              <w:rPr>
                <w:rFonts w:ascii="Times New Roman" w:eastAsia="Times New Roman" w:hAnsi="Times New Roman" w:cs="Times New Roman"/>
                <w:sz w:val="24"/>
                <w:szCs w:val="24"/>
              </w:rPr>
              <w:t>760,00</w:t>
            </w:r>
          </w:p>
        </w:tc>
        <w:tc>
          <w:tcPr>
            <w:tcW w:w="724" w:type="pct"/>
            <w:tcBorders>
              <w:top w:val="single" w:sz="2" w:space="0" w:color="auto"/>
              <w:left w:val="single" w:sz="2" w:space="0" w:color="auto"/>
              <w:bottom w:val="single" w:sz="2" w:space="0" w:color="auto"/>
              <w:right w:val="single" w:sz="2" w:space="0" w:color="auto"/>
            </w:tcBorders>
          </w:tcPr>
          <w:p w:rsidR="00B90AA2" w:rsidRPr="005754A2" w:rsidRDefault="00A95AEC" w:rsidP="00A95AEC">
            <w:pPr>
              <w:spacing w:after="0" w:line="240" w:lineRule="auto"/>
              <w:jc w:val="center"/>
              <w:rPr>
                <w:rFonts w:ascii="Times New Roman" w:eastAsia="Times New Roman" w:hAnsi="Times New Roman" w:cs="Times New Roman"/>
                <w:sz w:val="24"/>
                <w:szCs w:val="24"/>
              </w:rPr>
            </w:pPr>
            <w:r w:rsidRPr="00A95AEC">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Pr="00A95AEC">
              <w:rPr>
                <w:rFonts w:ascii="Times New Roman" w:eastAsia="Times New Roman" w:hAnsi="Times New Roman" w:cs="Times New Roman"/>
                <w:sz w:val="24"/>
                <w:szCs w:val="24"/>
              </w:rPr>
              <w:t>788</w:t>
            </w:r>
            <w:r>
              <w:rPr>
                <w:rFonts w:ascii="Times New Roman" w:eastAsia="Times New Roman" w:hAnsi="Times New Roman" w:cs="Times New Roman"/>
                <w:sz w:val="24"/>
                <w:szCs w:val="24"/>
              </w:rPr>
              <w:t> </w:t>
            </w:r>
            <w:r w:rsidRPr="00A95AEC">
              <w:rPr>
                <w:rFonts w:ascii="Times New Roman" w:eastAsia="Times New Roman" w:hAnsi="Times New Roman" w:cs="Times New Roman"/>
                <w:sz w:val="24"/>
                <w:szCs w:val="24"/>
              </w:rPr>
              <w:t>800,00</w:t>
            </w:r>
          </w:p>
        </w:tc>
      </w:tr>
    </w:tbl>
    <w:p w:rsidR="005754A2" w:rsidRPr="009C17BF" w:rsidRDefault="009C17BF" w:rsidP="009C17BF">
      <w:pPr>
        <w:spacing w:after="0" w:line="240" w:lineRule="auto"/>
        <w:ind w:left="450" w:right="450"/>
        <w:jc w:val="both"/>
        <w:rPr>
          <w:rFonts w:ascii="Times New Roman" w:eastAsia="Times New Roman" w:hAnsi="Times New Roman" w:cs="Times New Roman"/>
          <w:sz w:val="20"/>
          <w:szCs w:val="20"/>
        </w:rPr>
      </w:pPr>
      <w:bookmarkStart w:id="4" w:name="n179"/>
      <w:bookmarkEnd w:id="4"/>
      <w:r w:rsidRPr="009C17BF">
        <w:rPr>
          <w:rFonts w:ascii="Times New Roman" w:eastAsia="Times New Roman" w:hAnsi="Times New Roman" w:cs="Times New Roman"/>
          <w:sz w:val="20"/>
          <w:szCs w:val="20"/>
        </w:rPr>
        <w:t>* Мінімальна заробітна плата визначається Законом про Державний бюджет на відповідний рік. Так, статтею 8 Закону України «Про Державний бюджет України на 202</w:t>
      </w:r>
      <w:r w:rsidR="00A95AEC">
        <w:rPr>
          <w:rFonts w:ascii="Times New Roman" w:eastAsia="Times New Roman" w:hAnsi="Times New Roman" w:cs="Times New Roman"/>
          <w:sz w:val="20"/>
          <w:szCs w:val="20"/>
        </w:rPr>
        <w:t>6</w:t>
      </w:r>
      <w:r w:rsidRPr="009C17BF">
        <w:rPr>
          <w:rFonts w:ascii="Times New Roman" w:eastAsia="Times New Roman" w:hAnsi="Times New Roman" w:cs="Times New Roman"/>
          <w:sz w:val="20"/>
          <w:szCs w:val="20"/>
        </w:rPr>
        <w:t xml:space="preserve"> рік» з 1 січня 202</w:t>
      </w:r>
      <w:r w:rsidR="00A95AEC">
        <w:rPr>
          <w:rFonts w:ascii="Times New Roman" w:eastAsia="Times New Roman" w:hAnsi="Times New Roman" w:cs="Times New Roman"/>
          <w:sz w:val="20"/>
          <w:szCs w:val="20"/>
        </w:rPr>
        <w:t>6</w:t>
      </w:r>
      <w:r w:rsidRPr="009C17BF">
        <w:rPr>
          <w:rFonts w:ascii="Times New Roman" w:eastAsia="Times New Roman" w:hAnsi="Times New Roman" w:cs="Times New Roman"/>
          <w:sz w:val="20"/>
          <w:szCs w:val="20"/>
        </w:rPr>
        <w:t xml:space="preserve"> року встановлено мінімальну заробітну плату у погодинному розмірі – </w:t>
      </w:r>
      <w:r w:rsidR="00A95AEC">
        <w:rPr>
          <w:rFonts w:ascii="Times New Roman" w:eastAsia="Times New Roman" w:hAnsi="Times New Roman" w:cs="Times New Roman"/>
          <w:sz w:val="20"/>
          <w:szCs w:val="20"/>
        </w:rPr>
        <w:t>52</w:t>
      </w:r>
      <w:r w:rsidRPr="009C17BF">
        <w:rPr>
          <w:rFonts w:ascii="Times New Roman" w:eastAsia="Times New Roman" w:hAnsi="Times New Roman" w:cs="Times New Roman"/>
          <w:sz w:val="20"/>
          <w:szCs w:val="20"/>
        </w:rPr>
        <w:t xml:space="preserve"> грив</w:t>
      </w:r>
      <w:r w:rsidR="00A95AEC">
        <w:rPr>
          <w:rFonts w:ascii="Times New Roman" w:eastAsia="Times New Roman" w:hAnsi="Times New Roman" w:cs="Times New Roman"/>
          <w:sz w:val="20"/>
          <w:szCs w:val="20"/>
        </w:rPr>
        <w:t>ні</w:t>
      </w:r>
      <w:r w:rsidRPr="009C17BF">
        <w:rPr>
          <w:rFonts w:ascii="Times New Roman" w:eastAsia="Times New Roman" w:hAnsi="Times New Roman" w:cs="Times New Roman"/>
          <w:sz w:val="20"/>
          <w:szCs w:val="20"/>
        </w:rPr>
        <w:t>.</w:t>
      </w:r>
    </w:p>
    <w:p w:rsidR="009C17BF" w:rsidRDefault="009C17BF" w:rsidP="00B90AA2">
      <w:pPr>
        <w:spacing w:after="0" w:line="240" w:lineRule="auto"/>
        <w:ind w:left="450" w:right="450"/>
        <w:jc w:val="center"/>
        <w:rPr>
          <w:rFonts w:ascii="Times New Roman" w:eastAsia="Times New Roman" w:hAnsi="Times New Roman" w:cs="Times New Roman"/>
          <w:sz w:val="28"/>
          <w:szCs w:val="24"/>
        </w:rPr>
      </w:pPr>
    </w:p>
    <w:p w:rsidR="00A95AEC" w:rsidRDefault="00A95AEC" w:rsidP="00B90AA2">
      <w:pPr>
        <w:spacing w:after="0" w:line="240" w:lineRule="auto"/>
        <w:ind w:left="450" w:right="450"/>
        <w:jc w:val="center"/>
        <w:rPr>
          <w:rFonts w:ascii="Times New Roman" w:eastAsia="Times New Roman" w:hAnsi="Times New Roman" w:cs="Times New Roman"/>
          <w:sz w:val="28"/>
          <w:szCs w:val="24"/>
        </w:rPr>
      </w:pPr>
    </w:p>
    <w:p w:rsidR="00B90AA2" w:rsidRDefault="00B90AA2" w:rsidP="00B90AA2">
      <w:pPr>
        <w:spacing w:after="0" w:line="240" w:lineRule="auto"/>
        <w:ind w:left="450" w:right="450"/>
        <w:jc w:val="center"/>
        <w:rPr>
          <w:rFonts w:ascii="Times New Roman" w:eastAsia="Times New Roman" w:hAnsi="Times New Roman" w:cs="Times New Roman"/>
          <w:sz w:val="28"/>
          <w:szCs w:val="24"/>
        </w:rPr>
      </w:pPr>
      <w:r w:rsidRPr="005754A2">
        <w:rPr>
          <w:rFonts w:ascii="Times New Roman" w:eastAsia="Times New Roman" w:hAnsi="Times New Roman" w:cs="Times New Roman"/>
          <w:sz w:val="28"/>
          <w:szCs w:val="24"/>
        </w:rPr>
        <w:lastRenderedPageBreak/>
        <w:t>Розрахунок відповідних витрат на одного суб’єкта господарювання</w:t>
      </w:r>
    </w:p>
    <w:p w:rsidR="005754A2" w:rsidRPr="005754A2" w:rsidRDefault="005754A2" w:rsidP="00B90AA2">
      <w:pPr>
        <w:spacing w:after="0" w:line="240" w:lineRule="auto"/>
        <w:ind w:left="450" w:right="450"/>
        <w:jc w:val="center"/>
        <w:rPr>
          <w:rFonts w:ascii="Times New Roman" w:eastAsia="Times New Roman" w:hAnsi="Times New Roman" w:cs="Times New Roman"/>
          <w:sz w:val="28"/>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249"/>
        <w:gridCol w:w="1841"/>
        <w:gridCol w:w="1868"/>
        <w:gridCol w:w="1669"/>
      </w:tblGrid>
      <w:tr w:rsidR="00B90AA2" w:rsidRPr="00B90AA2" w:rsidTr="00FB4185">
        <w:tc>
          <w:tcPr>
            <w:tcW w:w="2207"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5" w:name="n180"/>
            <w:bookmarkEnd w:id="5"/>
            <w:r w:rsidRPr="00B90AA2">
              <w:rPr>
                <w:rFonts w:ascii="Times New Roman" w:eastAsia="Times New Roman" w:hAnsi="Times New Roman" w:cs="Times New Roman"/>
                <w:sz w:val="24"/>
                <w:szCs w:val="24"/>
              </w:rPr>
              <w:t>Вид витрат</w:t>
            </w:r>
          </w:p>
        </w:tc>
        <w:tc>
          <w:tcPr>
            <w:tcW w:w="956"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У перший рік</w:t>
            </w:r>
          </w:p>
        </w:tc>
        <w:tc>
          <w:tcPr>
            <w:tcW w:w="97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Періодичні (за рік)</w:t>
            </w:r>
          </w:p>
        </w:tc>
        <w:tc>
          <w:tcPr>
            <w:tcW w:w="867"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FB4185">
        <w:tc>
          <w:tcPr>
            <w:tcW w:w="2207" w:type="pct"/>
            <w:tcBorders>
              <w:top w:val="single" w:sz="4" w:space="0" w:color="auto"/>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956" w:type="pct"/>
            <w:tcBorders>
              <w:top w:val="single" w:sz="4" w:space="0" w:color="auto"/>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70" w:type="pct"/>
            <w:tcBorders>
              <w:top w:val="single" w:sz="4" w:space="0" w:color="auto"/>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7" w:type="pct"/>
            <w:tcBorders>
              <w:top w:val="single" w:sz="4" w:space="0" w:color="auto"/>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1C58D0" w:rsidRPr="00A95AEC" w:rsidRDefault="001C58D0" w:rsidP="00A95AEC">
      <w:pPr>
        <w:spacing w:after="0" w:line="240" w:lineRule="auto"/>
        <w:rPr>
          <w:rFonts w:ascii="Times New Roman" w:eastAsia="Times New Roman" w:hAnsi="Times New Roman" w:cs="Times New Roman"/>
          <w:vanish/>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249"/>
        <w:gridCol w:w="3612"/>
        <w:gridCol w:w="1766"/>
      </w:tblGrid>
      <w:tr w:rsidR="00B90AA2" w:rsidRPr="00B90AA2" w:rsidTr="00FB4185">
        <w:tc>
          <w:tcPr>
            <w:tcW w:w="2207"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6" w:name="n181"/>
            <w:bookmarkEnd w:id="6"/>
            <w:r w:rsidRPr="00B90AA2">
              <w:rPr>
                <w:rFonts w:ascii="Times New Roman" w:eastAsia="Times New Roman" w:hAnsi="Times New Roman" w:cs="Times New Roman"/>
                <w:sz w:val="24"/>
                <w:szCs w:val="24"/>
              </w:rPr>
              <w:t>Вид витрат</w:t>
            </w:r>
          </w:p>
        </w:tc>
        <w:tc>
          <w:tcPr>
            <w:tcW w:w="1876"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сплату податків та зборів (змінених/нововведених) (за рік)</w:t>
            </w:r>
          </w:p>
        </w:tc>
        <w:tc>
          <w:tcPr>
            <w:tcW w:w="917"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FB4185">
        <w:tc>
          <w:tcPr>
            <w:tcW w:w="2207" w:type="pct"/>
            <w:tcBorders>
              <w:top w:val="single" w:sz="4" w:space="0" w:color="auto"/>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w:t>
            </w:r>
          </w:p>
        </w:tc>
        <w:tc>
          <w:tcPr>
            <w:tcW w:w="1876" w:type="pct"/>
            <w:tcBorders>
              <w:top w:val="single" w:sz="4" w:space="0" w:color="auto"/>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17" w:type="pct"/>
            <w:tcBorders>
              <w:top w:val="single" w:sz="4" w:space="0" w:color="auto"/>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Pr="00B90AA2" w:rsidRDefault="00B90AA2" w:rsidP="00B90AA2">
      <w:pPr>
        <w:spacing w:after="0" w:line="240" w:lineRule="auto"/>
        <w:rPr>
          <w:rFonts w:ascii="Times New Roman" w:eastAsia="Times New Roman" w:hAnsi="Times New Roman" w:cs="Times New Roman"/>
          <w:vanish/>
          <w:sz w:val="24"/>
          <w:szCs w:val="24"/>
        </w:rPr>
      </w:pPr>
      <w:bookmarkStart w:id="7" w:name="n182"/>
      <w:bookmarkEnd w:id="7"/>
    </w:p>
    <w:tbl>
      <w:tblPr>
        <w:tblW w:w="5000" w:type="pct"/>
        <w:tblCellMar>
          <w:top w:w="15" w:type="dxa"/>
          <w:left w:w="15" w:type="dxa"/>
          <w:bottom w:w="15" w:type="dxa"/>
          <w:right w:w="15" w:type="dxa"/>
        </w:tblCellMar>
        <w:tblLook w:val="04A0" w:firstRow="1" w:lastRow="0" w:firstColumn="1" w:lastColumn="0" w:noHBand="0" w:noVBand="1"/>
      </w:tblPr>
      <w:tblGrid>
        <w:gridCol w:w="2949"/>
        <w:gridCol w:w="1768"/>
        <w:gridCol w:w="1768"/>
        <w:gridCol w:w="1669"/>
        <w:gridCol w:w="1473"/>
      </w:tblGrid>
      <w:tr w:rsidR="00B90AA2" w:rsidRPr="00B90AA2" w:rsidTr="00FB4185">
        <w:tc>
          <w:tcPr>
            <w:tcW w:w="150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Вид витрат</w:t>
            </w:r>
          </w:p>
        </w:tc>
        <w:tc>
          <w:tcPr>
            <w:tcW w:w="900" w:type="pct"/>
            <w:tcBorders>
              <w:top w:val="single" w:sz="4" w:space="0" w:color="auto"/>
              <w:left w:val="single" w:sz="4" w:space="0" w:color="auto"/>
              <w:bottom w:val="single" w:sz="4" w:space="0" w:color="auto"/>
              <w:right w:val="single" w:sz="4"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r w:rsidR="00B90AA2" w:rsidRPr="00B90AA2">
              <w:rPr>
                <w:rFonts w:ascii="Times New Roman" w:eastAsia="Times New Roman" w:hAnsi="Times New Roman" w:cs="Times New Roman"/>
                <w:sz w:val="24"/>
                <w:szCs w:val="24"/>
              </w:rPr>
              <w:t xml:space="preserve"> на ведення обліку, підготовку та подання звітності (за рік)</w:t>
            </w:r>
          </w:p>
        </w:tc>
        <w:tc>
          <w:tcPr>
            <w:tcW w:w="90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штрафних санкцій за рік</w:t>
            </w:r>
          </w:p>
        </w:tc>
        <w:tc>
          <w:tcPr>
            <w:tcW w:w="8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w:t>
            </w:r>
          </w:p>
        </w:tc>
        <w:tc>
          <w:tcPr>
            <w:tcW w:w="7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FB4185">
        <w:tc>
          <w:tcPr>
            <w:tcW w:w="1500" w:type="pct"/>
            <w:tcBorders>
              <w:top w:val="single" w:sz="4" w:space="0" w:color="auto"/>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(витрати часу персоналу)</w:t>
            </w:r>
          </w:p>
        </w:tc>
        <w:tc>
          <w:tcPr>
            <w:tcW w:w="900" w:type="pct"/>
            <w:tcBorders>
              <w:top w:val="single" w:sz="4" w:space="0" w:color="auto"/>
              <w:left w:val="single" w:sz="2" w:space="0" w:color="auto"/>
              <w:bottom w:val="single" w:sz="2" w:space="0" w:color="auto"/>
              <w:right w:val="single" w:sz="2" w:space="0" w:color="auto"/>
            </w:tcBorders>
            <w:hideMark/>
          </w:tcPr>
          <w:p w:rsidR="00B90AA2" w:rsidRPr="00B90AA2" w:rsidRDefault="00A95AEC" w:rsidP="00A95AEC">
            <w:pPr>
              <w:spacing w:after="0" w:line="240" w:lineRule="auto"/>
              <w:jc w:val="center"/>
              <w:rPr>
                <w:rFonts w:ascii="Times New Roman" w:eastAsia="Times New Roman" w:hAnsi="Times New Roman" w:cs="Times New Roman"/>
                <w:sz w:val="24"/>
                <w:szCs w:val="24"/>
              </w:rPr>
            </w:pPr>
            <w:r w:rsidRPr="00A95AEC">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Pr="00A95AEC">
              <w:rPr>
                <w:rFonts w:ascii="Times New Roman" w:eastAsia="Times New Roman" w:hAnsi="Times New Roman" w:cs="Times New Roman"/>
                <w:sz w:val="24"/>
                <w:szCs w:val="24"/>
              </w:rPr>
              <w:t>040,00</w:t>
            </w:r>
          </w:p>
        </w:tc>
        <w:tc>
          <w:tcPr>
            <w:tcW w:w="90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pct"/>
            <w:tcBorders>
              <w:top w:val="single" w:sz="4" w:space="0" w:color="auto"/>
              <w:left w:val="single" w:sz="2" w:space="0" w:color="auto"/>
              <w:bottom w:val="single" w:sz="2" w:space="0" w:color="auto"/>
              <w:right w:val="single" w:sz="2" w:space="0" w:color="auto"/>
            </w:tcBorders>
            <w:hideMark/>
          </w:tcPr>
          <w:p w:rsidR="00B90AA2" w:rsidRPr="00B90AA2" w:rsidRDefault="00A95AEC"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1 040</w:t>
            </w:r>
            <w:r w:rsidR="001C58D0">
              <w:rPr>
                <w:rFonts w:ascii="Times New Roman" w:eastAsia="Times New Roman" w:hAnsi="Times New Roman" w:cs="Times New Roman"/>
                <w:sz w:val="24"/>
                <w:szCs w:val="24"/>
              </w:rPr>
              <w:t>,00</w:t>
            </w:r>
          </w:p>
        </w:tc>
        <w:tc>
          <w:tcPr>
            <w:tcW w:w="750" w:type="pct"/>
            <w:tcBorders>
              <w:top w:val="single" w:sz="4" w:space="0" w:color="auto"/>
              <w:left w:val="single" w:sz="2" w:space="0" w:color="auto"/>
              <w:bottom w:val="single" w:sz="2" w:space="0" w:color="auto"/>
              <w:right w:val="single" w:sz="2" w:space="0" w:color="auto"/>
            </w:tcBorders>
            <w:hideMark/>
          </w:tcPr>
          <w:p w:rsidR="00B90AA2" w:rsidRPr="00B90AA2" w:rsidRDefault="00A95AEC"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5 200</w:t>
            </w:r>
            <w:r w:rsidR="001C58D0">
              <w:rPr>
                <w:rFonts w:ascii="Times New Roman" w:eastAsia="Times New Roman" w:hAnsi="Times New Roman" w:cs="Times New Roman"/>
                <w:sz w:val="24"/>
                <w:szCs w:val="24"/>
              </w:rPr>
              <w:t>,00</w:t>
            </w:r>
          </w:p>
        </w:tc>
      </w:tr>
    </w:tbl>
    <w:p w:rsidR="00B90AA2" w:rsidRPr="00B90AA2" w:rsidRDefault="00B90AA2" w:rsidP="00B90AA2">
      <w:pPr>
        <w:spacing w:after="0" w:line="240" w:lineRule="auto"/>
        <w:jc w:val="both"/>
        <w:rPr>
          <w:rFonts w:ascii="Times New Roman" w:eastAsia="Times New Roman" w:hAnsi="Times New Roman" w:cs="Times New Roman"/>
          <w:sz w:val="24"/>
          <w:szCs w:val="24"/>
        </w:rPr>
      </w:pPr>
      <w:bookmarkStart w:id="8" w:name="n183"/>
      <w:bookmarkEnd w:id="8"/>
    </w:p>
    <w:tbl>
      <w:tblPr>
        <w:tblW w:w="5000" w:type="pct"/>
        <w:tblCellMar>
          <w:top w:w="15" w:type="dxa"/>
          <w:left w:w="15" w:type="dxa"/>
          <w:bottom w:w="15" w:type="dxa"/>
          <w:right w:w="15" w:type="dxa"/>
        </w:tblCellMar>
        <w:tblLook w:val="04A0" w:firstRow="1" w:lastRow="0" w:firstColumn="1" w:lastColumn="0" w:noHBand="0" w:noVBand="1"/>
      </w:tblPr>
      <w:tblGrid>
        <w:gridCol w:w="3047"/>
        <w:gridCol w:w="2357"/>
        <w:gridCol w:w="1669"/>
        <w:gridCol w:w="1277"/>
        <w:gridCol w:w="1277"/>
      </w:tblGrid>
      <w:tr w:rsidR="00B90AA2" w:rsidRPr="00B90AA2" w:rsidTr="00FB4185">
        <w:tc>
          <w:tcPr>
            <w:tcW w:w="15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9" w:name="n184"/>
            <w:bookmarkEnd w:id="9"/>
            <w:r w:rsidRPr="00B90AA2">
              <w:rPr>
                <w:rFonts w:ascii="Times New Roman" w:eastAsia="Times New Roman" w:hAnsi="Times New Roman" w:cs="Times New Roman"/>
                <w:sz w:val="24"/>
                <w:szCs w:val="24"/>
              </w:rPr>
              <w:t>Вид витрат</w:t>
            </w:r>
          </w:p>
        </w:tc>
        <w:tc>
          <w:tcPr>
            <w:tcW w:w="120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адміністрування заходів державного нагляду (контролю) (за рік)</w:t>
            </w:r>
          </w:p>
        </w:tc>
        <w:tc>
          <w:tcPr>
            <w:tcW w:w="8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штрафних санкцій та усунення виявлених порушень (за рік)</w:t>
            </w:r>
          </w:p>
        </w:tc>
        <w:tc>
          <w:tcPr>
            <w:tcW w:w="6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w:t>
            </w:r>
          </w:p>
        </w:tc>
        <w:tc>
          <w:tcPr>
            <w:tcW w:w="6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FB4185">
        <w:tc>
          <w:tcPr>
            <w:tcW w:w="1550" w:type="pct"/>
            <w:tcBorders>
              <w:top w:val="single" w:sz="4" w:space="0" w:color="auto"/>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0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Default="00B90AA2" w:rsidP="00B90AA2">
      <w:pPr>
        <w:spacing w:after="0" w:line="240" w:lineRule="auto"/>
        <w:jc w:val="both"/>
        <w:rPr>
          <w:rFonts w:ascii="Times New Roman" w:eastAsia="Times New Roman" w:hAnsi="Times New Roman" w:cs="Times New Roman"/>
          <w:sz w:val="20"/>
          <w:szCs w:val="20"/>
        </w:rPr>
      </w:pPr>
      <w:bookmarkStart w:id="10" w:name="n185"/>
      <w:bookmarkEnd w:id="10"/>
      <w:r w:rsidRPr="00B90AA2">
        <w:rPr>
          <w:rFonts w:ascii="Times New Roman" w:eastAsia="Times New Roman" w:hAnsi="Times New Roman" w:cs="Times New Roman"/>
          <w:sz w:val="20"/>
          <w:szCs w:val="20"/>
        </w:rPr>
        <w:t>__________</w:t>
      </w:r>
      <w:r w:rsidRPr="00B90AA2">
        <w:rPr>
          <w:rFonts w:ascii="Times New Roman" w:eastAsia="Times New Roman" w:hAnsi="Times New Roman" w:cs="Times New Roman"/>
          <w:sz w:val="24"/>
          <w:szCs w:val="24"/>
        </w:rPr>
        <w:br/>
      </w:r>
      <w:r w:rsidRPr="00B90AA2">
        <w:rPr>
          <w:rFonts w:ascii="Times New Roman" w:eastAsia="Times New Roman" w:hAnsi="Times New Roman" w:cs="Times New Roman"/>
          <w:sz w:val="20"/>
          <w:szCs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1C58D0" w:rsidRDefault="001C58D0" w:rsidP="00B90AA2">
      <w:pPr>
        <w:spacing w:after="0" w:line="240" w:lineRule="auto"/>
        <w:jc w:val="both"/>
        <w:rPr>
          <w:rFonts w:ascii="Times New Roman" w:eastAsia="Times New Roman" w:hAnsi="Times New Roman" w:cs="Times New Roman"/>
          <w:sz w:val="24"/>
          <w:szCs w:val="24"/>
        </w:rPr>
      </w:pPr>
    </w:p>
    <w:p w:rsidR="001C58D0" w:rsidRPr="00B90AA2" w:rsidRDefault="001C58D0" w:rsidP="00B90AA2">
      <w:pPr>
        <w:spacing w:after="0" w:line="240" w:lineRule="auto"/>
        <w:jc w:val="both"/>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047"/>
        <w:gridCol w:w="1769"/>
        <w:gridCol w:w="1964"/>
        <w:gridCol w:w="1669"/>
        <w:gridCol w:w="1178"/>
      </w:tblGrid>
      <w:tr w:rsidR="00B90AA2" w:rsidRPr="00B90AA2" w:rsidTr="00FB4185">
        <w:tc>
          <w:tcPr>
            <w:tcW w:w="1582"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11" w:name="n186"/>
            <w:bookmarkEnd w:id="11"/>
            <w:r w:rsidRPr="00B90AA2">
              <w:rPr>
                <w:rFonts w:ascii="Times New Roman" w:eastAsia="Times New Roman" w:hAnsi="Times New Roman" w:cs="Times New Roman"/>
                <w:sz w:val="24"/>
                <w:szCs w:val="24"/>
              </w:rPr>
              <w:t>Вид витрат</w:t>
            </w:r>
          </w:p>
        </w:tc>
        <w:tc>
          <w:tcPr>
            <w:tcW w:w="918"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 xml:space="preserve">Витрати на проходження </w:t>
            </w:r>
            <w:r w:rsidRPr="00B90AA2">
              <w:rPr>
                <w:rFonts w:ascii="Times New Roman" w:eastAsia="Times New Roman" w:hAnsi="Times New Roman" w:cs="Times New Roman"/>
                <w:sz w:val="24"/>
                <w:szCs w:val="24"/>
              </w:rPr>
              <w:lastRenderedPageBreak/>
              <w:t>відповідних процедур (витрати часу, витрати на експертизи, тощо)</w:t>
            </w:r>
          </w:p>
        </w:tc>
        <w:tc>
          <w:tcPr>
            <w:tcW w:w="102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lastRenderedPageBreak/>
              <w:t xml:space="preserve">Витрати безпосередньо на </w:t>
            </w:r>
            <w:r w:rsidRPr="00B90AA2">
              <w:rPr>
                <w:rFonts w:ascii="Times New Roman" w:eastAsia="Times New Roman" w:hAnsi="Times New Roman" w:cs="Times New Roman"/>
                <w:sz w:val="24"/>
                <w:szCs w:val="24"/>
              </w:rPr>
              <w:lastRenderedPageBreak/>
              <w:t>дозволи, ліцензії, сертифікати, страхові поліси (за рік - стартовий)</w:t>
            </w:r>
          </w:p>
        </w:tc>
        <w:tc>
          <w:tcPr>
            <w:tcW w:w="867"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lastRenderedPageBreak/>
              <w:t>Разом за рік (стартовий)</w:t>
            </w:r>
          </w:p>
        </w:tc>
        <w:tc>
          <w:tcPr>
            <w:tcW w:w="612"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FB4185">
        <w:tc>
          <w:tcPr>
            <w:tcW w:w="1582" w:type="pct"/>
            <w:tcBorders>
              <w:top w:val="single" w:sz="4" w:space="0" w:color="auto"/>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18"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7"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2" w:type="pct"/>
            <w:tcBorders>
              <w:top w:val="single" w:sz="4" w:space="0" w:color="auto"/>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1C58D0" w:rsidRDefault="001C58D0"/>
    <w:tbl>
      <w:tblPr>
        <w:tblW w:w="5000" w:type="pct"/>
        <w:tblCellMar>
          <w:top w:w="15" w:type="dxa"/>
          <w:left w:w="15" w:type="dxa"/>
          <w:bottom w:w="15" w:type="dxa"/>
          <w:right w:w="15" w:type="dxa"/>
        </w:tblCellMar>
        <w:tblLook w:val="04A0" w:firstRow="1" w:lastRow="0" w:firstColumn="1" w:lastColumn="0" w:noHBand="0" w:noVBand="1"/>
      </w:tblPr>
      <w:tblGrid>
        <w:gridCol w:w="3735"/>
        <w:gridCol w:w="1964"/>
        <w:gridCol w:w="2062"/>
        <w:gridCol w:w="1866"/>
      </w:tblGrid>
      <w:tr w:rsidR="00B90AA2" w:rsidRPr="00B90AA2" w:rsidTr="00FB4185">
        <w:tc>
          <w:tcPr>
            <w:tcW w:w="194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12" w:name="n187"/>
            <w:bookmarkEnd w:id="12"/>
            <w:r w:rsidRPr="00B90AA2">
              <w:rPr>
                <w:rFonts w:ascii="Times New Roman" w:eastAsia="Times New Roman" w:hAnsi="Times New Roman" w:cs="Times New Roman"/>
                <w:sz w:val="24"/>
                <w:szCs w:val="24"/>
              </w:rPr>
              <w:t>Вид витрат</w:t>
            </w:r>
          </w:p>
        </w:tc>
        <w:tc>
          <w:tcPr>
            <w:tcW w:w="102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За рік (стартовий)</w:t>
            </w:r>
          </w:p>
        </w:tc>
        <w:tc>
          <w:tcPr>
            <w:tcW w:w="1071"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Періодичні</w:t>
            </w:r>
            <w:r w:rsidRPr="00B90AA2">
              <w:rPr>
                <w:rFonts w:ascii="Times New Roman" w:eastAsia="Times New Roman" w:hAnsi="Times New Roman" w:cs="Times New Roman"/>
                <w:sz w:val="24"/>
                <w:szCs w:val="24"/>
              </w:rPr>
              <w:br/>
              <w:t>(за наступний рік)</w:t>
            </w:r>
          </w:p>
        </w:tc>
        <w:tc>
          <w:tcPr>
            <w:tcW w:w="969"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FB4185">
        <w:tc>
          <w:tcPr>
            <w:tcW w:w="1940" w:type="pct"/>
            <w:tcBorders>
              <w:top w:val="single" w:sz="4" w:space="0" w:color="auto"/>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оборотні активи (матеріали, канцелярські товари тощо)</w:t>
            </w:r>
          </w:p>
        </w:tc>
        <w:tc>
          <w:tcPr>
            <w:tcW w:w="102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71" w:type="pct"/>
            <w:tcBorders>
              <w:top w:val="single" w:sz="4" w:space="0" w:color="auto"/>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69" w:type="pct"/>
            <w:tcBorders>
              <w:top w:val="single" w:sz="4" w:space="0" w:color="auto"/>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Pr="00B90AA2" w:rsidRDefault="00B90AA2" w:rsidP="00B90AA2">
      <w:pPr>
        <w:spacing w:after="0" w:line="240" w:lineRule="auto"/>
        <w:rPr>
          <w:rFonts w:ascii="Times New Roman" w:eastAsia="Times New Roman" w:hAnsi="Times New Roman" w:cs="Times New Roman"/>
          <w:vanish/>
          <w:sz w:val="24"/>
          <w:szCs w:val="24"/>
        </w:rPr>
      </w:pPr>
      <w:bookmarkStart w:id="13" w:name="n188"/>
      <w:bookmarkEnd w:id="13"/>
    </w:p>
    <w:tbl>
      <w:tblPr>
        <w:tblW w:w="5000" w:type="pct"/>
        <w:tblCellMar>
          <w:top w:w="15" w:type="dxa"/>
          <w:left w:w="15" w:type="dxa"/>
          <w:bottom w:w="15" w:type="dxa"/>
          <w:right w:w="15" w:type="dxa"/>
        </w:tblCellMar>
        <w:tblLook w:val="04A0" w:firstRow="1" w:lastRow="0" w:firstColumn="1" w:lastColumn="0" w:noHBand="0" w:noVBand="1"/>
      </w:tblPr>
      <w:tblGrid>
        <w:gridCol w:w="3831"/>
        <w:gridCol w:w="4028"/>
        <w:gridCol w:w="1768"/>
      </w:tblGrid>
      <w:tr w:rsidR="00B90AA2" w:rsidRPr="00B90AA2" w:rsidTr="00FB4185">
        <w:tc>
          <w:tcPr>
            <w:tcW w:w="19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Вид витрат</w:t>
            </w:r>
          </w:p>
        </w:tc>
        <w:tc>
          <w:tcPr>
            <w:tcW w:w="205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праці додатково найманого персоналу (за рік)</w:t>
            </w:r>
          </w:p>
        </w:tc>
        <w:tc>
          <w:tcPr>
            <w:tcW w:w="900" w:type="pct"/>
            <w:tcBorders>
              <w:top w:val="single" w:sz="4" w:space="0" w:color="auto"/>
              <w:left w:val="single" w:sz="4" w:space="0" w:color="auto"/>
              <w:bottom w:val="single" w:sz="4" w:space="0" w:color="auto"/>
              <w:right w:val="single" w:sz="4" w:space="0" w:color="auto"/>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w:t>
            </w:r>
            <w:r w:rsidRPr="00B90AA2">
              <w:rPr>
                <w:rFonts w:ascii="Times New Roman" w:eastAsia="Times New Roman" w:hAnsi="Times New Roman" w:cs="Times New Roman"/>
                <w:sz w:val="24"/>
                <w:szCs w:val="24"/>
              </w:rPr>
              <w:br/>
              <w:t>п’ять років</w:t>
            </w:r>
          </w:p>
        </w:tc>
      </w:tr>
      <w:tr w:rsidR="00B90AA2" w:rsidRPr="00B90AA2" w:rsidTr="00FB4185">
        <w:tc>
          <w:tcPr>
            <w:tcW w:w="1950" w:type="pct"/>
            <w:tcBorders>
              <w:top w:val="single" w:sz="4" w:space="0" w:color="auto"/>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 xml:space="preserve">Витрати, пов’язані із </w:t>
            </w:r>
            <w:proofErr w:type="spellStart"/>
            <w:r w:rsidRPr="00B90AA2">
              <w:rPr>
                <w:rFonts w:ascii="Times New Roman" w:eastAsia="Times New Roman" w:hAnsi="Times New Roman" w:cs="Times New Roman"/>
                <w:sz w:val="24"/>
                <w:szCs w:val="24"/>
              </w:rPr>
              <w:t>наймом</w:t>
            </w:r>
            <w:proofErr w:type="spellEnd"/>
            <w:r w:rsidRPr="00B90AA2">
              <w:rPr>
                <w:rFonts w:ascii="Times New Roman" w:eastAsia="Times New Roman" w:hAnsi="Times New Roman" w:cs="Times New Roman"/>
                <w:sz w:val="24"/>
                <w:szCs w:val="24"/>
              </w:rPr>
              <w:t xml:space="preserve"> додаткового персоналу</w:t>
            </w:r>
          </w:p>
        </w:tc>
        <w:tc>
          <w:tcPr>
            <w:tcW w:w="205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pct"/>
            <w:tcBorders>
              <w:top w:val="single" w:sz="4" w:space="0" w:color="auto"/>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FD6BD5" w:rsidRDefault="00FD6BD5" w:rsidP="00B90AA2">
      <w:pPr>
        <w:tabs>
          <w:tab w:val="left" w:pos="7371"/>
        </w:tabs>
        <w:spacing w:after="0" w:line="240" w:lineRule="auto"/>
        <w:jc w:val="center"/>
        <w:rPr>
          <w:rFonts w:ascii="Times New Roman" w:eastAsia="Times New Roman" w:hAnsi="Times New Roman" w:cs="Times New Roman"/>
          <w:sz w:val="28"/>
          <w:szCs w:val="28"/>
        </w:rPr>
      </w:pPr>
    </w:p>
    <w:p w:rsidR="009449B4" w:rsidRDefault="009449B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D0E2D" w:rsidRPr="00B90AA2" w:rsidRDefault="00ED0E2D" w:rsidP="00ED0E2D">
      <w:pPr>
        <w:spacing w:after="0" w:line="240" w:lineRule="auto"/>
        <w:ind w:left="5670"/>
        <w:jc w:val="both"/>
        <w:rPr>
          <w:rFonts w:ascii="Times New Roman" w:hAnsi="Times New Roman" w:cs="Times New Roman"/>
          <w:b/>
        </w:rPr>
      </w:pPr>
      <w:r w:rsidRPr="00B90AA2">
        <w:rPr>
          <w:rFonts w:ascii="Times New Roman" w:hAnsi="Times New Roman" w:cs="Times New Roman"/>
          <w:b/>
        </w:rPr>
        <w:lastRenderedPageBreak/>
        <w:t>Додаток</w:t>
      </w:r>
      <w:r>
        <w:rPr>
          <w:rFonts w:ascii="Times New Roman" w:hAnsi="Times New Roman" w:cs="Times New Roman"/>
          <w:b/>
        </w:rPr>
        <w:t xml:space="preserve"> 3</w:t>
      </w:r>
    </w:p>
    <w:p w:rsidR="009449B4" w:rsidRDefault="00ED0E2D" w:rsidP="00ED0E2D">
      <w:pPr>
        <w:tabs>
          <w:tab w:val="left" w:pos="7371"/>
        </w:tabs>
        <w:spacing w:after="0" w:line="240" w:lineRule="auto"/>
        <w:ind w:left="5670"/>
        <w:jc w:val="both"/>
        <w:rPr>
          <w:rFonts w:ascii="Times New Roman" w:hAnsi="Times New Roman" w:cs="Times New Roman"/>
          <w:b/>
        </w:rPr>
      </w:pPr>
      <w:r w:rsidRPr="00B90AA2">
        <w:rPr>
          <w:rFonts w:ascii="Times New Roman" w:hAnsi="Times New Roman" w:cs="Times New Roman"/>
          <w:b/>
        </w:rPr>
        <w:t xml:space="preserve">до Аналізу регуляторного впливу до </w:t>
      </w:r>
      <w:proofErr w:type="spellStart"/>
      <w:r w:rsidRPr="00B90AA2">
        <w:rPr>
          <w:rFonts w:ascii="Times New Roman" w:hAnsi="Times New Roman" w:cs="Times New Roman"/>
          <w:b/>
        </w:rPr>
        <w:t>проєкту</w:t>
      </w:r>
      <w:proofErr w:type="spellEnd"/>
      <w:r w:rsidRPr="00B90AA2">
        <w:rPr>
          <w:rFonts w:ascii="Times New Roman" w:hAnsi="Times New Roman" w:cs="Times New Roman"/>
          <w:b/>
        </w:rPr>
        <w:t xml:space="preserve"> </w:t>
      </w:r>
      <w:r w:rsidR="003E532B">
        <w:rPr>
          <w:rFonts w:ascii="Times New Roman" w:hAnsi="Times New Roman" w:cs="Times New Roman"/>
          <w:b/>
        </w:rPr>
        <w:t>постанови Кабінету Міністрів</w:t>
      </w:r>
      <w:r w:rsidRPr="00B90AA2">
        <w:rPr>
          <w:rFonts w:ascii="Times New Roman" w:hAnsi="Times New Roman" w:cs="Times New Roman"/>
          <w:b/>
        </w:rPr>
        <w:t xml:space="preserve"> України «</w:t>
      </w:r>
      <w:r w:rsidR="003E532B">
        <w:rPr>
          <w:rFonts w:ascii="Times New Roman" w:hAnsi="Times New Roman" w:cs="Times New Roman"/>
          <w:b/>
        </w:rPr>
        <w:t xml:space="preserve">Деякі питання </w:t>
      </w:r>
      <w:r w:rsidR="000C301B">
        <w:rPr>
          <w:rFonts w:ascii="Times New Roman" w:hAnsi="Times New Roman" w:cs="Times New Roman"/>
          <w:b/>
        </w:rPr>
        <w:t>управління</w:t>
      </w:r>
      <w:r w:rsidR="003E532B">
        <w:rPr>
          <w:rFonts w:ascii="Times New Roman" w:hAnsi="Times New Roman" w:cs="Times New Roman"/>
          <w:b/>
        </w:rPr>
        <w:t xml:space="preserve"> державни</w:t>
      </w:r>
      <w:r w:rsidR="000C301B">
        <w:rPr>
          <w:rFonts w:ascii="Times New Roman" w:hAnsi="Times New Roman" w:cs="Times New Roman"/>
          <w:b/>
        </w:rPr>
        <w:t>ми</w:t>
      </w:r>
      <w:r w:rsidR="003E532B">
        <w:rPr>
          <w:rFonts w:ascii="Times New Roman" w:hAnsi="Times New Roman" w:cs="Times New Roman"/>
          <w:b/>
        </w:rPr>
        <w:t xml:space="preserve"> наукови</w:t>
      </w:r>
      <w:r w:rsidR="000C301B">
        <w:rPr>
          <w:rFonts w:ascii="Times New Roman" w:hAnsi="Times New Roman" w:cs="Times New Roman"/>
          <w:b/>
        </w:rPr>
        <w:t>ми</w:t>
      </w:r>
      <w:r w:rsidR="003E532B">
        <w:rPr>
          <w:rFonts w:ascii="Times New Roman" w:hAnsi="Times New Roman" w:cs="Times New Roman"/>
          <w:b/>
        </w:rPr>
        <w:t xml:space="preserve"> установ</w:t>
      </w:r>
      <w:r w:rsidR="000C301B">
        <w:rPr>
          <w:rFonts w:ascii="Times New Roman" w:hAnsi="Times New Roman" w:cs="Times New Roman"/>
          <w:b/>
        </w:rPr>
        <w:t>ами</w:t>
      </w:r>
      <w:r w:rsidRPr="00B90AA2">
        <w:rPr>
          <w:rFonts w:ascii="Times New Roman" w:hAnsi="Times New Roman" w:cs="Times New Roman"/>
          <w:b/>
        </w:rPr>
        <w:t>»</w:t>
      </w:r>
    </w:p>
    <w:p w:rsidR="00ED0E2D" w:rsidRDefault="00ED0E2D" w:rsidP="00ED0E2D">
      <w:pPr>
        <w:tabs>
          <w:tab w:val="left" w:pos="7371"/>
        </w:tabs>
        <w:spacing w:after="0" w:line="240" w:lineRule="auto"/>
        <w:jc w:val="center"/>
        <w:rPr>
          <w:rFonts w:ascii="Times New Roman" w:eastAsia="Times New Roman" w:hAnsi="Times New Roman" w:cs="Times New Roman"/>
          <w:sz w:val="28"/>
          <w:szCs w:val="28"/>
        </w:rPr>
      </w:pPr>
    </w:p>
    <w:p w:rsidR="009449B4" w:rsidRPr="009449B4" w:rsidRDefault="009449B4" w:rsidP="009449B4">
      <w:pPr>
        <w:tabs>
          <w:tab w:val="left" w:pos="7371"/>
        </w:tabs>
        <w:spacing w:after="0" w:line="240" w:lineRule="auto"/>
        <w:jc w:val="center"/>
        <w:rPr>
          <w:rFonts w:ascii="Times New Roman" w:eastAsia="Times New Roman" w:hAnsi="Times New Roman" w:cs="Times New Roman"/>
          <w:b/>
          <w:sz w:val="28"/>
          <w:szCs w:val="28"/>
        </w:rPr>
      </w:pPr>
      <w:r w:rsidRPr="009449B4">
        <w:rPr>
          <w:rFonts w:ascii="Times New Roman" w:eastAsia="Times New Roman" w:hAnsi="Times New Roman" w:cs="Times New Roman"/>
          <w:b/>
          <w:sz w:val="28"/>
          <w:szCs w:val="28"/>
        </w:rPr>
        <w:t>БЮДЖЕТНІ ВИТРАТИ</w:t>
      </w:r>
    </w:p>
    <w:p w:rsidR="00332D44" w:rsidRPr="009449B4" w:rsidRDefault="009449B4" w:rsidP="009449B4">
      <w:pPr>
        <w:tabs>
          <w:tab w:val="left" w:pos="7371"/>
        </w:tabs>
        <w:spacing w:after="0" w:line="240" w:lineRule="auto"/>
        <w:ind w:firstLine="709"/>
        <w:jc w:val="center"/>
        <w:rPr>
          <w:rFonts w:ascii="Times New Roman" w:eastAsia="Times New Roman" w:hAnsi="Times New Roman" w:cs="Times New Roman"/>
          <w:b/>
          <w:sz w:val="28"/>
          <w:szCs w:val="28"/>
        </w:rPr>
      </w:pPr>
      <w:r w:rsidRPr="009449B4">
        <w:rPr>
          <w:rFonts w:ascii="Times New Roman" w:eastAsia="Times New Roman" w:hAnsi="Times New Roman" w:cs="Times New Roman"/>
          <w:b/>
          <w:sz w:val="28"/>
          <w:szCs w:val="28"/>
        </w:rPr>
        <w:t>на адміністрування регулювання для суб’єктів великого і середнього підприємництва</w:t>
      </w:r>
    </w:p>
    <w:p w:rsidR="009449B4" w:rsidRDefault="009449B4" w:rsidP="00332D44">
      <w:pPr>
        <w:tabs>
          <w:tab w:val="left" w:pos="7371"/>
        </w:tabs>
        <w:spacing w:after="0" w:line="240" w:lineRule="auto"/>
        <w:ind w:firstLine="709"/>
        <w:jc w:val="both"/>
        <w:rPr>
          <w:rFonts w:ascii="Times New Roman" w:eastAsia="Times New Roman" w:hAnsi="Times New Roman" w:cs="Times New Roman"/>
          <w:sz w:val="28"/>
          <w:szCs w:val="28"/>
        </w:rPr>
      </w:pPr>
    </w:p>
    <w:p w:rsidR="00332D44" w:rsidRDefault="009449B4" w:rsidP="00332D44">
      <w:pPr>
        <w:tabs>
          <w:tab w:val="left" w:pos="7371"/>
        </w:tabs>
        <w:spacing w:after="0" w:line="240" w:lineRule="auto"/>
        <w:ind w:firstLine="709"/>
        <w:jc w:val="both"/>
        <w:rPr>
          <w:rFonts w:ascii="Times New Roman" w:eastAsia="Times New Roman" w:hAnsi="Times New Roman" w:cs="Times New Roman"/>
          <w:sz w:val="28"/>
          <w:szCs w:val="28"/>
        </w:rPr>
      </w:pPr>
      <w:r w:rsidRPr="009449B4">
        <w:rPr>
          <w:rFonts w:ascii="Times New Roman" w:eastAsia="Times New Roman" w:hAnsi="Times New Roman" w:cs="Times New Roman"/>
          <w:sz w:val="28"/>
          <w:szCs w:val="28"/>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F15381" w:rsidRDefault="00F15381" w:rsidP="00332D44">
      <w:pPr>
        <w:tabs>
          <w:tab w:val="left" w:pos="7371"/>
        </w:tabs>
        <w:spacing w:after="0" w:line="240" w:lineRule="auto"/>
        <w:ind w:firstLine="709"/>
        <w:jc w:val="both"/>
        <w:rPr>
          <w:rFonts w:ascii="Times New Roman" w:eastAsia="Times New Roman" w:hAnsi="Times New Roman" w:cs="Times New Roman"/>
          <w:sz w:val="28"/>
          <w:szCs w:val="28"/>
        </w:rPr>
      </w:pPr>
      <w:r w:rsidRPr="00F15381">
        <w:rPr>
          <w:rFonts w:ascii="Times New Roman" w:eastAsia="Times New Roman" w:hAnsi="Times New Roman" w:cs="Times New Roman"/>
          <w:sz w:val="28"/>
          <w:szCs w:val="28"/>
        </w:rPr>
        <w:t xml:space="preserve">Розрахунок витрат на адміністрування регулювання здійснено шляхом визначення основних адміністративних процедур, пов’язаних із реалізацією положень </w:t>
      </w:r>
      <w:proofErr w:type="spellStart"/>
      <w:r w:rsidRPr="00F15381">
        <w:rPr>
          <w:rFonts w:ascii="Times New Roman" w:eastAsia="Times New Roman" w:hAnsi="Times New Roman" w:cs="Times New Roman"/>
          <w:sz w:val="28"/>
          <w:szCs w:val="28"/>
        </w:rPr>
        <w:t>проєкту</w:t>
      </w:r>
      <w:proofErr w:type="spellEnd"/>
      <w:r w:rsidRPr="00F15381">
        <w:rPr>
          <w:rFonts w:ascii="Times New Roman" w:eastAsia="Times New Roman" w:hAnsi="Times New Roman" w:cs="Times New Roman"/>
          <w:sz w:val="28"/>
          <w:szCs w:val="28"/>
        </w:rPr>
        <w:t xml:space="preserve"> </w:t>
      </w:r>
      <w:proofErr w:type="spellStart"/>
      <w:r w:rsidRPr="00F15381">
        <w:rPr>
          <w:rFonts w:ascii="Times New Roman" w:eastAsia="Times New Roman" w:hAnsi="Times New Roman" w:cs="Times New Roman"/>
          <w:sz w:val="28"/>
          <w:szCs w:val="28"/>
        </w:rPr>
        <w:t>акта</w:t>
      </w:r>
      <w:proofErr w:type="spellEnd"/>
      <w:r w:rsidRPr="00F15381">
        <w:rPr>
          <w:rFonts w:ascii="Times New Roman" w:eastAsia="Times New Roman" w:hAnsi="Times New Roman" w:cs="Times New Roman"/>
          <w:sz w:val="28"/>
          <w:szCs w:val="28"/>
        </w:rPr>
        <w:t>, та оцінки витрат робочого часу посадових осіб, необхідного для їх виконання.</w:t>
      </w:r>
    </w:p>
    <w:p w:rsidR="009449B4" w:rsidRPr="00332D44" w:rsidRDefault="009449B4" w:rsidP="00332D44">
      <w:pPr>
        <w:tabs>
          <w:tab w:val="left" w:pos="7371"/>
        </w:tabs>
        <w:spacing w:after="0" w:line="240" w:lineRule="auto"/>
        <w:ind w:firstLine="709"/>
        <w:jc w:val="both"/>
        <w:rPr>
          <w:rFonts w:ascii="Times New Roman" w:eastAsia="Times New Roman" w:hAnsi="Times New Roman" w:cs="Times New Roman"/>
          <w:sz w:val="28"/>
          <w:szCs w:val="28"/>
        </w:rPr>
      </w:pPr>
    </w:p>
    <w:p w:rsidR="00BF2034" w:rsidRDefault="009449B4" w:rsidP="009449B4">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Міністерство освіти і науки України</w:t>
      </w:r>
      <w:r w:rsidR="00BF2034">
        <w:rPr>
          <w:rFonts w:ascii="Times New Roman" w:hAnsi="Times New Roman" w:cs="Times New Roman"/>
          <w:noProof/>
          <w:sz w:val="28"/>
          <w:szCs w:val="28"/>
        </w:rPr>
        <w:t>,</w:t>
      </w:r>
    </w:p>
    <w:p w:rsidR="009449B4" w:rsidRPr="00B32392" w:rsidRDefault="00403D4A" w:rsidP="009449B4">
      <w:pPr>
        <w:spacing w:after="0" w:line="240" w:lineRule="auto"/>
        <w:jc w:val="center"/>
        <w:rPr>
          <w:rFonts w:ascii="Times New Roman" w:hAnsi="Times New Roman" w:cs="Times New Roman"/>
          <w:noProof/>
          <w:sz w:val="28"/>
          <w:szCs w:val="28"/>
        </w:rPr>
      </w:pPr>
      <w:r w:rsidRPr="00403D4A">
        <w:rPr>
          <w:rFonts w:ascii="Times New Roman" w:hAnsi="Times New Roman" w:cs="Times New Roman"/>
          <w:noProof/>
          <w:sz w:val="28"/>
          <w:szCs w:val="28"/>
        </w:rPr>
        <w:t>інші органи управління державними науковими установами</w:t>
      </w:r>
      <w:r w:rsidR="00BF2034" w:rsidRPr="00BF2034">
        <w:rPr>
          <w:rFonts w:ascii="Times New Roman" w:hAnsi="Times New Roman" w:cs="Times New Roman"/>
          <w:noProof/>
          <w:sz w:val="28"/>
          <w:szCs w:val="28"/>
          <w:vertAlign w:val="superscript"/>
        </w:rPr>
        <w:t>****</w:t>
      </w:r>
    </w:p>
    <w:p w:rsidR="009449B4" w:rsidRPr="00B32392" w:rsidRDefault="009449B4" w:rsidP="009449B4">
      <w:pPr>
        <w:spacing w:after="0" w:line="240" w:lineRule="auto"/>
        <w:jc w:val="both"/>
        <w:rPr>
          <w:rFonts w:ascii="Times New Roman" w:hAnsi="Times New Roman" w:cs="Times New Roman"/>
          <w:noProo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0"/>
        <w:gridCol w:w="1415"/>
        <w:gridCol w:w="1502"/>
        <w:gridCol w:w="1388"/>
        <w:gridCol w:w="1388"/>
        <w:gridCol w:w="1384"/>
      </w:tblGrid>
      <w:tr w:rsidR="009449B4" w:rsidRPr="00B32392" w:rsidTr="009449B4">
        <w:trPr>
          <w:trHeight w:val="300"/>
        </w:trPr>
        <w:tc>
          <w:tcPr>
            <w:tcW w:w="1324" w:type="pct"/>
            <w:shd w:val="clear" w:color="auto" w:fill="auto"/>
            <w:noWrap/>
            <w:vAlign w:val="center"/>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9449B4">
              <w:rPr>
                <w:rFonts w:ascii="Times New Roman" w:eastAsia="Times New Roman" w:hAnsi="Times New Roman" w:cs="Times New Roman"/>
                <w:noProof/>
                <w:color w:val="000000"/>
              </w:rPr>
              <w:t>Процедура регулювання суб’єктів великого і середнього підприємництва (розрахунок на одного типового суб’єкта господарювання)</w:t>
            </w:r>
          </w:p>
        </w:tc>
        <w:tc>
          <w:tcPr>
            <w:tcW w:w="735" w:type="pct"/>
            <w:shd w:val="clear" w:color="auto" w:fill="auto"/>
            <w:noWrap/>
            <w:vAlign w:val="center"/>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Планові витрати часу на процедуру</w:t>
            </w:r>
          </w:p>
        </w:tc>
        <w:tc>
          <w:tcPr>
            <w:tcW w:w="780" w:type="pct"/>
            <w:shd w:val="clear" w:color="auto" w:fill="auto"/>
            <w:noWrap/>
            <w:vAlign w:val="center"/>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Вартість часу співробітника (заробітна плата)</w:t>
            </w:r>
          </w:p>
        </w:tc>
        <w:tc>
          <w:tcPr>
            <w:tcW w:w="721" w:type="pct"/>
            <w:shd w:val="clear" w:color="auto" w:fill="auto"/>
            <w:noWrap/>
            <w:vAlign w:val="center"/>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Оцінка кількості процедур за рік, що припадають на одного суб'єкта</w:t>
            </w:r>
          </w:p>
        </w:tc>
        <w:tc>
          <w:tcPr>
            <w:tcW w:w="721" w:type="pct"/>
            <w:shd w:val="clear" w:color="auto" w:fill="auto"/>
            <w:noWrap/>
            <w:vAlign w:val="center"/>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Оцінка кількості суб'єктів, що підпадають під дію процедури регулювання</w:t>
            </w:r>
          </w:p>
        </w:tc>
        <w:tc>
          <w:tcPr>
            <w:tcW w:w="719" w:type="pct"/>
            <w:shd w:val="clear" w:color="auto" w:fill="auto"/>
            <w:noWrap/>
            <w:vAlign w:val="center"/>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Витрати на адміністрування регулювання* (за рік), гривень</w:t>
            </w:r>
          </w:p>
        </w:tc>
      </w:tr>
      <w:tr w:rsidR="009449B4" w:rsidRPr="00B32392" w:rsidTr="009449B4">
        <w:trPr>
          <w:trHeight w:val="300"/>
        </w:trPr>
        <w:tc>
          <w:tcPr>
            <w:tcW w:w="1324" w:type="pct"/>
            <w:shd w:val="clear" w:color="auto" w:fill="auto"/>
            <w:noWrap/>
            <w:vAlign w:val="bottom"/>
            <w:hideMark/>
          </w:tcPr>
          <w:p w:rsidR="009449B4" w:rsidRPr="001166C2" w:rsidRDefault="009449B4" w:rsidP="009449B4">
            <w:pPr>
              <w:spacing w:after="0" w:line="240" w:lineRule="auto"/>
              <w:rPr>
                <w:rFonts w:ascii="Times New Roman" w:eastAsia="Times New Roman" w:hAnsi="Times New Roman" w:cs="Times New Roman"/>
                <w:color w:val="000000"/>
                <w:lang w:val="ru-RU"/>
              </w:rPr>
            </w:pPr>
            <w:r w:rsidRPr="00B32392">
              <w:rPr>
                <w:rFonts w:ascii="Times New Roman" w:eastAsia="Times New Roman" w:hAnsi="Times New Roman" w:cs="Times New Roman"/>
                <w:noProof/>
                <w:color w:val="000000"/>
              </w:rPr>
              <w:t xml:space="preserve">1. </w:t>
            </w:r>
            <w:r w:rsidRPr="009449B4">
              <w:rPr>
                <w:rFonts w:ascii="Times New Roman" w:eastAsia="Times New Roman" w:hAnsi="Times New Roman" w:cs="Times New Roman"/>
                <w:noProof/>
                <w:color w:val="000000"/>
              </w:rPr>
              <w:t>Облік суб’єкта господарювання, що перебуває у сфері регулювання</w:t>
            </w:r>
          </w:p>
        </w:tc>
        <w:tc>
          <w:tcPr>
            <w:tcW w:w="735" w:type="pct"/>
            <w:shd w:val="clear" w:color="auto" w:fill="auto"/>
            <w:noWrap/>
            <w:hideMark/>
          </w:tcPr>
          <w:p w:rsidR="009449B4" w:rsidRPr="001166C2" w:rsidRDefault="001166C2" w:rsidP="009449B4">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noProof/>
                <w:color w:val="000000"/>
                <w:lang w:val="en-US"/>
              </w:rPr>
              <w:t>-</w:t>
            </w:r>
          </w:p>
        </w:tc>
        <w:tc>
          <w:tcPr>
            <w:tcW w:w="780" w:type="pct"/>
            <w:shd w:val="clear" w:color="auto" w:fill="auto"/>
            <w:noWrap/>
            <w:hideMark/>
          </w:tcPr>
          <w:p w:rsidR="009449B4" w:rsidRPr="001166C2" w:rsidRDefault="001166C2" w:rsidP="009449B4">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noProof/>
                <w:color w:val="000000"/>
                <w:lang w:val="en-US"/>
              </w:rPr>
              <w:t>-</w:t>
            </w:r>
          </w:p>
        </w:tc>
        <w:tc>
          <w:tcPr>
            <w:tcW w:w="721" w:type="pct"/>
            <w:shd w:val="clear" w:color="auto" w:fill="auto"/>
            <w:noWrap/>
            <w:hideMark/>
          </w:tcPr>
          <w:p w:rsidR="009449B4" w:rsidRPr="001166C2" w:rsidRDefault="001166C2" w:rsidP="009449B4">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noProof/>
                <w:color w:val="000000"/>
                <w:lang w:val="en-US"/>
              </w:rPr>
              <w:t>-</w:t>
            </w:r>
          </w:p>
        </w:tc>
        <w:tc>
          <w:tcPr>
            <w:tcW w:w="721"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w:t>
            </w:r>
          </w:p>
        </w:tc>
        <w:tc>
          <w:tcPr>
            <w:tcW w:w="719" w:type="pct"/>
            <w:shd w:val="clear" w:color="auto" w:fill="auto"/>
            <w:noWrap/>
            <w:hideMark/>
          </w:tcPr>
          <w:p w:rsidR="009449B4" w:rsidRPr="001166C2" w:rsidRDefault="001166C2" w:rsidP="009449B4">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noProof/>
                <w:color w:val="000000"/>
                <w:lang w:val="en-US"/>
              </w:rPr>
              <w:t>-</w:t>
            </w:r>
          </w:p>
        </w:tc>
      </w:tr>
      <w:tr w:rsidR="009449B4" w:rsidRPr="00B32392" w:rsidTr="009449B4">
        <w:trPr>
          <w:trHeight w:val="300"/>
        </w:trPr>
        <w:tc>
          <w:tcPr>
            <w:tcW w:w="1324" w:type="pct"/>
            <w:shd w:val="clear" w:color="auto" w:fill="auto"/>
            <w:noWrap/>
            <w:vAlign w:val="bottom"/>
            <w:hideMark/>
          </w:tcPr>
          <w:p w:rsidR="009449B4" w:rsidRPr="00B32392" w:rsidRDefault="009449B4" w:rsidP="009449B4">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2. Поточний контроль за суб'єктом господарювання, що перебуває у сфері регулювання, у тому числі:</w:t>
            </w:r>
          </w:p>
        </w:tc>
        <w:tc>
          <w:tcPr>
            <w:tcW w:w="735"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80"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19"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9449B4" w:rsidRPr="00B32392" w:rsidTr="009449B4">
        <w:trPr>
          <w:trHeight w:val="300"/>
        </w:trPr>
        <w:tc>
          <w:tcPr>
            <w:tcW w:w="1324" w:type="pct"/>
            <w:shd w:val="clear" w:color="auto" w:fill="auto"/>
            <w:noWrap/>
            <w:vAlign w:val="bottom"/>
            <w:hideMark/>
          </w:tcPr>
          <w:p w:rsidR="009449B4" w:rsidRPr="00B32392" w:rsidRDefault="009449B4" w:rsidP="009449B4">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камеральні</w:t>
            </w:r>
          </w:p>
        </w:tc>
        <w:tc>
          <w:tcPr>
            <w:tcW w:w="735"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9449B4" w:rsidRPr="00B32392" w:rsidTr="009449B4">
        <w:trPr>
          <w:trHeight w:val="300"/>
        </w:trPr>
        <w:tc>
          <w:tcPr>
            <w:tcW w:w="1324" w:type="pct"/>
            <w:shd w:val="clear" w:color="auto" w:fill="auto"/>
            <w:noWrap/>
            <w:vAlign w:val="bottom"/>
            <w:hideMark/>
          </w:tcPr>
          <w:p w:rsidR="009449B4" w:rsidRPr="00B32392" w:rsidRDefault="009449B4" w:rsidP="009449B4">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виїзні</w:t>
            </w:r>
          </w:p>
        </w:tc>
        <w:tc>
          <w:tcPr>
            <w:tcW w:w="735"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9449B4" w:rsidRPr="00B32392" w:rsidRDefault="009449B4" w:rsidP="009449B4">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9449B4" w:rsidRPr="00B32392" w:rsidTr="009449B4">
        <w:trPr>
          <w:trHeight w:val="300"/>
        </w:trPr>
        <w:tc>
          <w:tcPr>
            <w:tcW w:w="1324" w:type="pct"/>
            <w:shd w:val="clear" w:color="auto" w:fill="auto"/>
            <w:noWrap/>
            <w:vAlign w:val="bottom"/>
            <w:hideMark/>
          </w:tcPr>
          <w:p w:rsidR="009449B4" w:rsidRPr="00B32392" w:rsidRDefault="009449B4" w:rsidP="009449B4">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 xml:space="preserve">3. Підготовка, затвердження та опрацювання одного окремого акта про </w:t>
            </w:r>
            <w:r w:rsidRPr="00B32392">
              <w:rPr>
                <w:rFonts w:ascii="Times New Roman" w:eastAsia="Times New Roman" w:hAnsi="Times New Roman" w:cs="Times New Roman"/>
                <w:noProof/>
                <w:color w:val="000000"/>
              </w:rPr>
              <w:lastRenderedPageBreak/>
              <w:t>порушення вимог регулювання</w:t>
            </w:r>
          </w:p>
        </w:tc>
        <w:tc>
          <w:tcPr>
            <w:tcW w:w="735" w:type="pct"/>
            <w:shd w:val="clear" w:color="auto" w:fill="auto"/>
            <w:noWrap/>
            <w:hideMark/>
          </w:tcPr>
          <w:p w:rsidR="009449B4" w:rsidRPr="00B32392" w:rsidRDefault="005E2D6D"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t>10</w:t>
            </w:r>
          </w:p>
        </w:tc>
        <w:tc>
          <w:tcPr>
            <w:tcW w:w="780" w:type="pct"/>
            <w:shd w:val="clear" w:color="auto" w:fill="auto"/>
            <w:noWrap/>
            <w:hideMark/>
          </w:tcPr>
          <w:p w:rsidR="009449B4" w:rsidRPr="00B32392" w:rsidRDefault="005E2D6D"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52</w:t>
            </w:r>
          </w:p>
        </w:tc>
        <w:tc>
          <w:tcPr>
            <w:tcW w:w="721" w:type="pct"/>
            <w:shd w:val="clear" w:color="auto" w:fill="auto"/>
            <w:noWrap/>
            <w:hideMark/>
          </w:tcPr>
          <w:p w:rsidR="009449B4" w:rsidRPr="00B32392" w:rsidRDefault="005E2D6D"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1</w:t>
            </w:r>
          </w:p>
        </w:tc>
        <w:tc>
          <w:tcPr>
            <w:tcW w:w="721" w:type="pct"/>
            <w:shd w:val="clear" w:color="auto" w:fill="auto"/>
            <w:noWrap/>
            <w:hideMark/>
          </w:tcPr>
          <w:p w:rsidR="009449B4" w:rsidRPr="00B32392" w:rsidRDefault="005E2D6D"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344</w:t>
            </w:r>
          </w:p>
        </w:tc>
        <w:tc>
          <w:tcPr>
            <w:tcW w:w="719" w:type="pct"/>
            <w:shd w:val="clear" w:color="auto" w:fill="auto"/>
            <w:noWrap/>
            <w:hideMark/>
          </w:tcPr>
          <w:p w:rsidR="009449B4" w:rsidRPr="00B32392" w:rsidRDefault="001657C5" w:rsidP="001657C5">
            <w:pPr>
              <w:spacing w:after="0" w:line="240" w:lineRule="auto"/>
              <w:jc w:val="center"/>
              <w:rPr>
                <w:rFonts w:ascii="Times New Roman" w:eastAsia="Times New Roman" w:hAnsi="Times New Roman" w:cs="Times New Roman"/>
                <w:color w:val="000000"/>
              </w:rPr>
            </w:pPr>
            <w:r w:rsidRPr="001657C5">
              <w:rPr>
                <w:rFonts w:ascii="Times New Roman" w:eastAsia="Times New Roman" w:hAnsi="Times New Roman" w:cs="Times New Roman"/>
                <w:color w:val="000000"/>
              </w:rPr>
              <w:t>178</w:t>
            </w:r>
            <w:r>
              <w:rPr>
                <w:rFonts w:ascii="Times New Roman" w:eastAsia="Times New Roman" w:hAnsi="Times New Roman" w:cs="Times New Roman"/>
                <w:color w:val="000000"/>
              </w:rPr>
              <w:t> </w:t>
            </w:r>
            <w:r w:rsidRPr="001657C5">
              <w:rPr>
                <w:rFonts w:ascii="Times New Roman" w:eastAsia="Times New Roman" w:hAnsi="Times New Roman" w:cs="Times New Roman"/>
                <w:color w:val="000000"/>
              </w:rPr>
              <w:t>880,00</w:t>
            </w:r>
          </w:p>
        </w:tc>
      </w:tr>
      <w:tr w:rsidR="009449B4" w:rsidRPr="00B32392" w:rsidTr="009449B4">
        <w:trPr>
          <w:trHeight w:val="300"/>
        </w:trPr>
        <w:tc>
          <w:tcPr>
            <w:tcW w:w="1324" w:type="pct"/>
            <w:shd w:val="clear" w:color="auto" w:fill="auto"/>
            <w:noWrap/>
            <w:vAlign w:val="bottom"/>
            <w:hideMark/>
          </w:tcPr>
          <w:p w:rsidR="009449B4" w:rsidRPr="00B32392" w:rsidRDefault="009449B4" w:rsidP="009449B4">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4. Реалізація одного окремого рішення щодо порушення вимог регулювання</w:t>
            </w:r>
          </w:p>
        </w:tc>
        <w:tc>
          <w:tcPr>
            <w:tcW w:w="735" w:type="pct"/>
            <w:shd w:val="clear" w:color="auto" w:fill="auto"/>
            <w:noWrap/>
            <w:hideMark/>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80" w:type="pct"/>
            <w:shd w:val="clear" w:color="auto" w:fill="auto"/>
            <w:noWrap/>
            <w:hideMark/>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52</w:t>
            </w:r>
          </w:p>
        </w:tc>
        <w:tc>
          <w:tcPr>
            <w:tcW w:w="721" w:type="pct"/>
            <w:shd w:val="clear" w:color="auto" w:fill="auto"/>
            <w:noWrap/>
            <w:hideMark/>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1</w:t>
            </w:r>
          </w:p>
        </w:tc>
        <w:tc>
          <w:tcPr>
            <w:tcW w:w="721" w:type="pct"/>
            <w:shd w:val="clear" w:color="auto" w:fill="auto"/>
            <w:noWrap/>
            <w:hideMark/>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344</w:t>
            </w:r>
          </w:p>
        </w:tc>
        <w:tc>
          <w:tcPr>
            <w:tcW w:w="719" w:type="pct"/>
            <w:shd w:val="clear" w:color="auto" w:fill="auto"/>
            <w:noWrap/>
            <w:hideMark/>
          </w:tcPr>
          <w:p w:rsidR="009449B4" w:rsidRPr="00B32392" w:rsidRDefault="001657C5" w:rsidP="001657C5">
            <w:pPr>
              <w:spacing w:after="0" w:line="240" w:lineRule="auto"/>
              <w:jc w:val="center"/>
              <w:rPr>
                <w:rFonts w:ascii="Times New Roman" w:eastAsia="Times New Roman" w:hAnsi="Times New Roman" w:cs="Times New Roman"/>
                <w:color w:val="000000"/>
              </w:rPr>
            </w:pPr>
            <w:r w:rsidRPr="001657C5">
              <w:rPr>
                <w:rFonts w:ascii="Times New Roman" w:eastAsia="Times New Roman" w:hAnsi="Times New Roman" w:cs="Times New Roman"/>
                <w:color w:val="000000"/>
              </w:rPr>
              <w:t>35</w:t>
            </w:r>
            <w:r>
              <w:rPr>
                <w:rFonts w:ascii="Times New Roman" w:eastAsia="Times New Roman" w:hAnsi="Times New Roman" w:cs="Times New Roman"/>
                <w:color w:val="000000"/>
              </w:rPr>
              <w:t> </w:t>
            </w:r>
            <w:r w:rsidRPr="001657C5">
              <w:rPr>
                <w:rFonts w:ascii="Times New Roman" w:eastAsia="Times New Roman" w:hAnsi="Times New Roman" w:cs="Times New Roman"/>
                <w:color w:val="000000"/>
              </w:rPr>
              <w:t>776,00</w:t>
            </w:r>
          </w:p>
        </w:tc>
      </w:tr>
      <w:tr w:rsidR="009449B4" w:rsidRPr="00B32392" w:rsidTr="00FB4185">
        <w:trPr>
          <w:trHeight w:val="300"/>
        </w:trPr>
        <w:tc>
          <w:tcPr>
            <w:tcW w:w="1324" w:type="pct"/>
            <w:shd w:val="clear" w:color="auto" w:fill="auto"/>
            <w:noWrap/>
            <w:hideMark/>
          </w:tcPr>
          <w:p w:rsidR="009449B4" w:rsidRPr="00B32392" w:rsidRDefault="009449B4" w:rsidP="00FB4185">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5. Оскарження одного окремого рішення суб'єктами господарювання</w:t>
            </w:r>
            <w:r w:rsidR="00027217">
              <w:rPr>
                <w:rFonts w:ascii="Times New Roman" w:eastAsia="Times New Roman" w:hAnsi="Times New Roman" w:cs="Times New Roman"/>
                <w:noProof/>
                <w:color w:val="000000"/>
              </w:rPr>
              <w:t xml:space="preserve"> </w:t>
            </w:r>
            <w:r w:rsidR="00027217" w:rsidRPr="00027217">
              <w:rPr>
                <w:rFonts w:ascii="Times New Roman" w:eastAsia="Times New Roman" w:hAnsi="Times New Roman" w:cs="Times New Roman"/>
                <w:noProof/>
                <w:color w:val="000000"/>
              </w:rPr>
              <w:t xml:space="preserve">(у разі </w:t>
            </w:r>
            <w:r w:rsidR="00027217">
              <w:rPr>
                <w:rFonts w:ascii="Times New Roman" w:eastAsia="Times New Roman" w:hAnsi="Times New Roman" w:cs="Times New Roman"/>
                <w:noProof/>
                <w:color w:val="000000"/>
              </w:rPr>
              <w:t xml:space="preserve">оскарження чи </w:t>
            </w:r>
            <w:r w:rsidR="00027217" w:rsidRPr="00027217">
              <w:rPr>
                <w:rFonts w:ascii="Times New Roman" w:eastAsia="Times New Roman" w:hAnsi="Times New Roman" w:cs="Times New Roman"/>
                <w:noProof/>
                <w:color w:val="000000"/>
              </w:rPr>
              <w:t>подання апеляції)</w:t>
            </w:r>
          </w:p>
        </w:tc>
        <w:tc>
          <w:tcPr>
            <w:tcW w:w="735" w:type="pct"/>
            <w:shd w:val="clear" w:color="auto" w:fill="auto"/>
            <w:noWrap/>
            <w:hideMark/>
          </w:tcPr>
          <w:p w:rsidR="009449B4" w:rsidRPr="00B32392" w:rsidRDefault="00027217"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5</w:t>
            </w:r>
          </w:p>
        </w:tc>
        <w:tc>
          <w:tcPr>
            <w:tcW w:w="780" w:type="pct"/>
            <w:shd w:val="clear" w:color="auto" w:fill="auto"/>
            <w:noWrap/>
            <w:hideMark/>
          </w:tcPr>
          <w:p w:rsidR="009449B4" w:rsidRPr="00B32392" w:rsidRDefault="00027217"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52</w:t>
            </w:r>
          </w:p>
        </w:tc>
        <w:tc>
          <w:tcPr>
            <w:tcW w:w="721" w:type="pct"/>
            <w:shd w:val="clear" w:color="auto" w:fill="auto"/>
            <w:noWrap/>
            <w:hideMark/>
          </w:tcPr>
          <w:p w:rsidR="009449B4" w:rsidRPr="00B32392" w:rsidRDefault="001B7CAB" w:rsidP="00027217">
            <w:pPr>
              <w:spacing w:after="0" w:line="240" w:lineRule="auto"/>
              <w:jc w:val="center"/>
              <w:rPr>
                <w:rFonts w:ascii="Times New Roman" w:eastAsia="Times New Roman" w:hAnsi="Times New Roman" w:cs="Times New Roman"/>
                <w:color w:val="000000"/>
              </w:rPr>
            </w:pPr>
            <w:r w:rsidRPr="001B7CAB">
              <w:rPr>
                <w:rFonts w:ascii="Times New Roman" w:eastAsia="Times New Roman" w:hAnsi="Times New Roman" w:cs="Times New Roman"/>
                <w:color w:val="000000"/>
              </w:rPr>
              <w:t>0,01 (передбачається, що оскарження виникає приблизно у 1 % випадків)</w:t>
            </w:r>
          </w:p>
        </w:tc>
        <w:tc>
          <w:tcPr>
            <w:tcW w:w="721" w:type="pct"/>
            <w:shd w:val="clear" w:color="auto" w:fill="auto"/>
            <w:noWrap/>
            <w:hideMark/>
          </w:tcPr>
          <w:p w:rsidR="009449B4" w:rsidRPr="00B32392" w:rsidRDefault="00027217"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344</w:t>
            </w:r>
          </w:p>
        </w:tc>
        <w:tc>
          <w:tcPr>
            <w:tcW w:w="719" w:type="pct"/>
            <w:shd w:val="clear" w:color="auto" w:fill="auto"/>
            <w:noWrap/>
            <w:hideMark/>
          </w:tcPr>
          <w:p w:rsidR="009449B4" w:rsidRPr="00B32392" w:rsidRDefault="00027217"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894,40</w:t>
            </w:r>
          </w:p>
        </w:tc>
      </w:tr>
      <w:tr w:rsidR="009449B4" w:rsidRPr="00B32392" w:rsidTr="00FB4185">
        <w:trPr>
          <w:trHeight w:val="300"/>
        </w:trPr>
        <w:tc>
          <w:tcPr>
            <w:tcW w:w="1324" w:type="pct"/>
            <w:shd w:val="clear" w:color="auto" w:fill="auto"/>
            <w:noWrap/>
            <w:hideMark/>
          </w:tcPr>
          <w:p w:rsidR="009449B4" w:rsidRPr="00B32392" w:rsidRDefault="009449B4" w:rsidP="00FB4185">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6. Підготовка звітності за результатами регулювання</w:t>
            </w:r>
          </w:p>
        </w:tc>
        <w:tc>
          <w:tcPr>
            <w:tcW w:w="735" w:type="pct"/>
            <w:shd w:val="clear" w:color="auto" w:fill="auto"/>
            <w:noWrap/>
            <w:hideMark/>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40</w:t>
            </w:r>
          </w:p>
        </w:tc>
        <w:tc>
          <w:tcPr>
            <w:tcW w:w="780" w:type="pct"/>
            <w:shd w:val="clear" w:color="auto" w:fill="auto"/>
            <w:noWrap/>
            <w:hideMark/>
          </w:tcPr>
          <w:p w:rsidR="009449B4" w:rsidRPr="00B32392" w:rsidRDefault="001657C5" w:rsidP="00E07A4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52</w:t>
            </w:r>
          </w:p>
        </w:tc>
        <w:tc>
          <w:tcPr>
            <w:tcW w:w="721" w:type="pct"/>
            <w:shd w:val="clear" w:color="auto" w:fill="auto"/>
            <w:noWrap/>
            <w:hideMark/>
          </w:tcPr>
          <w:p w:rsidR="009449B4" w:rsidRPr="00B32392" w:rsidRDefault="001657C5" w:rsidP="00E07A4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21" w:type="pct"/>
            <w:shd w:val="clear" w:color="auto" w:fill="auto"/>
            <w:noWrap/>
            <w:hideMark/>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1</w:t>
            </w:r>
          </w:p>
        </w:tc>
        <w:tc>
          <w:tcPr>
            <w:tcW w:w="719" w:type="pct"/>
            <w:shd w:val="clear" w:color="auto" w:fill="auto"/>
            <w:noWrap/>
            <w:hideMark/>
          </w:tcPr>
          <w:p w:rsidR="009449B4" w:rsidRPr="00BE452B" w:rsidRDefault="001657C5" w:rsidP="001657C5">
            <w:pPr>
              <w:spacing w:after="0" w:line="240" w:lineRule="auto"/>
              <w:jc w:val="center"/>
              <w:rPr>
                <w:rFonts w:ascii="Times New Roman" w:eastAsia="Times New Roman" w:hAnsi="Times New Roman" w:cs="Times New Roman"/>
                <w:color w:val="000000"/>
                <w:lang w:val="en-US"/>
              </w:rPr>
            </w:pPr>
            <w:r w:rsidRPr="001657C5">
              <w:rPr>
                <w:rFonts w:ascii="Times New Roman" w:eastAsia="Times New Roman" w:hAnsi="Times New Roman" w:cs="Times New Roman"/>
                <w:color w:val="000000"/>
                <w:lang w:val="en-US"/>
              </w:rPr>
              <w:t>2</w:t>
            </w:r>
            <w:r>
              <w:rPr>
                <w:rFonts w:ascii="Times New Roman" w:eastAsia="Times New Roman" w:hAnsi="Times New Roman" w:cs="Times New Roman"/>
                <w:color w:val="000000"/>
              </w:rPr>
              <w:t> </w:t>
            </w:r>
            <w:r w:rsidRPr="001657C5">
              <w:rPr>
                <w:rFonts w:ascii="Times New Roman" w:eastAsia="Times New Roman" w:hAnsi="Times New Roman" w:cs="Times New Roman"/>
                <w:color w:val="000000"/>
                <w:lang w:val="en-US"/>
              </w:rPr>
              <w:t>080,00</w:t>
            </w:r>
          </w:p>
        </w:tc>
      </w:tr>
      <w:tr w:rsidR="009449B4" w:rsidRPr="00B32392" w:rsidTr="00FB4185">
        <w:trPr>
          <w:trHeight w:val="300"/>
        </w:trPr>
        <w:tc>
          <w:tcPr>
            <w:tcW w:w="1324" w:type="pct"/>
            <w:shd w:val="clear" w:color="auto" w:fill="auto"/>
            <w:noWrap/>
            <w:hideMark/>
          </w:tcPr>
          <w:p w:rsidR="009449B4" w:rsidRPr="001166C2" w:rsidRDefault="009449B4" w:rsidP="00FB4185">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7.</w:t>
            </w:r>
            <w:r>
              <w:rPr>
                <w:rFonts w:ascii="Times New Roman" w:eastAsia="Times New Roman" w:hAnsi="Times New Roman" w:cs="Times New Roman"/>
                <w:noProof/>
                <w:color w:val="000000"/>
              </w:rPr>
              <w:t xml:space="preserve"> Інші адміністративні процедури</w:t>
            </w:r>
            <w:r w:rsidR="001166C2" w:rsidRPr="001166C2">
              <w:rPr>
                <w:rFonts w:ascii="Times New Roman" w:eastAsia="Times New Roman" w:hAnsi="Times New Roman" w:cs="Times New Roman"/>
                <w:noProof/>
                <w:color w:val="000000"/>
              </w:rPr>
              <w:t xml:space="preserve"> (</w:t>
            </w:r>
            <w:r w:rsidR="00FA343C" w:rsidRPr="00FA343C">
              <w:rPr>
                <w:rFonts w:ascii="Times New Roman" w:eastAsia="Times New Roman" w:hAnsi="Times New Roman" w:cs="Times New Roman"/>
                <w:noProof/>
                <w:color w:val="000000"/>
              </w:rPr>
              <w:t>ознайомлення</w:t>
            </w:r>
            <w:r w:rsidR="00FA343C">
              <w:rPr>
                <w:rFonts w:ascii="Times New Roman" w:eastAsia="Times New Roman" w:hAnsi="Times New Roman" w:cs="Times New Roman"/>
                <w:noProof/>
                <w:color w:val="000000"/>
              </w:rPr>
              <w:t xml:space="preserve"> </w:t>
            </w:r>
            <w:r w:rsidR="00FA343C" w:rsidRPr="00FA343C">
              <w:rPr>
                <w:rFonts w:ascii="Times New Roman" w:eastAsia="Times New Roman" w:hAnsi="Times New Roman" w:cs="Times New Roman"/>
                <w:noProof/>
                <w:color w:val="000000"/>
              </w:rPr>
              <w:t>суб’єктів</w:t>
            </w:r>
            <w:r w:rsidR="00FA343C">
              <w:rPr>
                <w:rFonts w:ascii="Times New Roman" w:eastAsia="Times New Roman" w:hAnsi="Times New Roman" w:cs="Times New Roman"/>
                <w:noProof/>
                <w:color w:val="000000"/>
              </w:rPr>
              <w:t xml:space="preserve"> г</w:t>
            </w:r>
            <w:r w:rsidR="00FA343C" w:rsidRPr="00FA343C">
              <w:rPr>
                <w:rFonts w:ascii="Times New Roman" w:eastAsia="Times New Roman" w:hAnsi="Times New Roman" w:cs="Times New Roman"/>
                <w:noProof/>
                <w:color w:val="000000"/>
              </w:rPr>
              <w:t>осподарювання</w:t>
            </w:r>
            <w:r w:rsidR="00FA343C">
              <w:rPr>
                <w:rFonts w:ascii="Times New Roman" w:eastAsia="Times New Roman" w:hAnsi="Times New Roman" w:cs="Times New Roman"/>
                <w:noProof/>
                <w:color w:val="000000"/>
              </w:rPr>
              <w:t xml:space="preserve"> </w:t>
            </w:r>
            <w:r w:rsidR="00FA343C" w:rsidRPr="00FA343C">
              <w:rPr>
                <w:rFonts w:ascii="Times New Roman" w:eastAsia="Times New Roman" w:hAnsi="Times New Roman" w:cs="Times New Roman"/>
                <w:noProof/>
                <w:color w:val="000000"/>
              </w:rPr>
              <w:t>із вимогами</w:t>
            </w:r>
            <w:r w:rsidR="00FA343C">
              <w:rPr>
                <w:rFonts w:ascii="Times New Roman" w:eastAsia="Times New Roman" w:hAnsi="Times New Roman" w:cs="Times New Roman"/>
                <w:noProof/>
                <w:color w:val="000000"/>
              </w:rPr>
              <w:t xml:space="preserve"> </w:t>
            </w:r>
            <w:r w:rsidR="00FA343C" w:rsidRPr="00FA343C">
              <w:rPr>
                <w:rFonts w:ascii="Times New Roman" w:eastAsia="Times New Roman" w:hAnsi="Times New Roman" w:cs="Times New Roman"/>
                <w:noProof/>
                <w:color w:val="000000"/>
              </w:rPr>
              <w:t>регулювання</w:t>
            </w:r>
            <w:r w:rsidR="001166C2" w:rsidRPr="001166C2">
              <w:rPr>
                <w:rFonts w:ascii="Times New Roman" w:eastAsia="Times New Roman" w:hAnsi="Times New Roman" w:cs="Times New Roman"/>
                <w:noProof/>
                <w:color w:val="000000"/>
              </w:rPr>
              <w:t>)</w:t>
            </w:r>
          </w:p>
        </w:tc>
        <w:tc>
          <w:tcPr>
            <w:tcW w:w="735" w:type="pct"/>
            <w:shd w:val="clear" w:color="auto" w:fill="auto"/>
            <w:noWrap/>
            <w:hideMark/>
          </w:tcPr>
          <w:p w:rsidR="009449B4" w:rsidRPr="00BE452B" w:rsidRDefault="001657C5" w:rsidP="009449B4">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4</w:t>
            </w:r>
          </w:p>
        </w:tc>
        <w:tc>
          <w:tcPr>
            <w:tcW w:w="780" w:type="pct"/>
            <w:shd w:val="clear" w:color="auto" w:fill="auto"/>
            <w:noWrap/>
            <w:hideMark/>
          </w:tcPr>
          <w:p w:rsidR="009449B4" w:rsidRPr="00B32392" w:rsidRDefault="001657C5" w:rsidP="00E07A4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721" w:type="pct"/>
            <w:shd w:val="clear" w:color="auto" w:fill="auto"/>
            <w:noWrap/>
            <w:hideMark/>
          </w:tcPr>
          <w:p w:rsidR="00ED0E2D" w:rsidRPr="00B32392" w:rsidRDefault="001657C5" w:rsidP="00E07A4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21" w:type="pct"/>
            <w:shd w:val="clear" w:color="auto" w:fill="auto"/>
            <w:noWrap/>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19" w:type="pct"/>
            <w:shd w:val="clear" w:color="auto" w:fill="auto"/>
            <w:noWrap/>
          </w:tcPr>
          <w:p w:rsidR="009449B4" w:rsidRPr="00B32392" w:rsidRDefault="001657C5"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208,00</w:t>
            </w:r>
          </w:p>
        </w:tc>
      </w:tr>
      <w:tr w:rsidR="009449B4" w:rsidRPr="00B32392" w:rsidTr="001166C2">
        <w:trPr>
          <w:trHeight w:val="300"/>
        </w:trPr>
        <w:tc>
          <w:tcPr>
            <w:tcW w:w="1324" w:type="pct"/>
            <w:shd w:val="clear" w:color="auto" w:fill="auto"/>
            <w:noWrap/>
            <w:vAlign w:val="bottom"/>
            <w:hideMark/>
          </w:tcPr>
          <w:p w:rsidR="009449B4" w:rsidRPr="00B32392" w:rsidRDefault="009449B4" w:rsidP="009449B4">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Разом за рік</w:t>
            </w:r>
            <w:r w:rsidR="00DC1303">
              <w:rPr>
                <w:rFonts w:ascii="Times New Roman" w:eastAsia="Times New Roman" w:hAnsi="Times New Roman" w:cs="Times New Roman"/>
                <w:noProof/>
                <w:color w:val="000000"/>
              </w:rPr>
              <w:t>***</w:t>
            </w:r>
          </w:p>
        </w:tc>
        <w:tc>
          <w:tcPr>
            <w:tcW w:w="735" w:type="pct"/>
            <w:shd w:val="clear" w:color="auto" w:fill="auto"/>
            <w:noWrap/>
          </w:tcPr>
          <w:p w:rsidR="009449B4" w:rsidRPr="00B32392" w:rsidRDefault="00DC1303"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80" w:type="pct"/>
            <w:shd w:val="clear" w:color="auto" w:fill="auto"/>
            <w:noWrap/>
          </w:tcPr>
          <w:p w:rsidR="009449B4" w:rsidRPr="00B32392" w:rsidRDefault="00DC1303"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tcPr>
          <w:p w:rsidR="009449B4" w:rsidRPr="00B32392" w:rsidRDefault="00DC1303" w:rsidP="00814B3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tcPr>
          <w:p w:rsidR="009449B4" w:rsidRPr="00B32392" w:rsidRDefault="00DC1303"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19" w:type="pct"/>
            <w:shd w:val="clear" w:color="auto" w:fill="auto"/>
            <w:noWrap/>
          </w:tcPr>
          <w:p w:rsidR="009449B4" w:rsidRPr="00B32392" w:rsidRDefault="00DC1303" w:rsidP="00DC1303">
            <w:pPr>
              <w:spacing w:after="0" w:line="240" w:lineRule="auto"/>
              <w:jc w:val="center"/>
              <w:rPr>
                <w:rFonts w:ascii="Times New Roman" w:eastAsia="Times New Roman" w:hAnsi="Times New Roman" w:cs="Times New Roman"/>
                <w:color w:val="000000"/>
              </w:rPr>
            </w:pPr>
            <w:r w:rsidRPr="00DC1303">
              <w:rPr>
                <w:rFonts w:ascii="Times New Roman" w:eastAsia="Times New Roman" w:hAnsi="Times New Roman" w:cs="Times New Roman"/>
                <w:color w:val="000000"/>
              </w:rPr>
              <w:t>217</w:t>
            </w:r>
            <w:r>
              <w:rPr>
                <w:rFonts w:ascii="Times New Roman" w:eastAsia="Times New Roman" w:hAnsi="Times New Roman" w:cs="Times New Roman"/>
                <w:color w:val="000000"/>
              </w:rPr>
              <w:t> </w:t>
            </w:r>
            <w:r w:rsidRPr="00DC1303">
              <w:rPr>
                <w:rFonts w:ascii="Times New Roman" w:eastAsia="Times New Roman" w:hAnsi="Times New Roman" w:cs="Times New Roman"/>
                <w:color w:val="000000"/>
              </w:rPr>
              <w:t>838,40</w:t>
            </w:r>
          </w:p>
        </w:tc>
      </w:tr>
      <w:tr w:rsidR="009449B4" w:rsidRPr="00B32392" w:rsidTr="001166C2">
        <w:trPr>
          <w:trHeight w:val="300"/>
        </w:trPr>
        <w:tc>
          <w:tcPr>
            <w:tcW w:w="1324" w:type="pct"/>
            <w:shd w:val="clear" w:color="auto" w:fill="auto"/>
            <w:noWrap/>
            <w:vAlign w:val="bottom"/>
            <w:hideMark/>
          </w:tcPr>
          <w:p w:rsidR="009449B4" w:rsidRPr="00B32392" w:rsidRDefault="009449B4" w:rsidP="009449B4">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Сумарно за п’ять років</w:t>
            </w:r>
            <w:r w:rsidR="00DC1303">
              <w:rPr>
                <w:rFonts w:ascii="Times New Roman" w:eastAsia="Times New Roman" w:hAnsi="Times New Roman" w:cs="Times New Roman"/>
                <w:noProof/>
                <w:color w:val="000000"/>
              </w:rPr>
              <w:t>***</w:t>
            </w:r>
          </w:p>
        </w:tc>
        <w:tc>
          <w:tcPr>
            <w:tcW w:w="735" w:type="pct"/>
            <w:shd w:val="clear" w:color="auto" w:fill="auto"/>
            <w:noWrap/>
          </w:tcPr>
          <w:p w:rsidR="009449B4" w:rsidRPr="00B32392" w:rsidRDefault="00DC1303"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80" w:type="pct"/>
            <w:shd w:val="clear" w:color="auto" w:fill="auto"/>
            <w:noWrap/>
          </w:tcPr>
          <w:p w:rsidR="009449B4" w:rsidRPr="00B32392" w:rsidRDefault="00DC1303"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tcPr>
          <w:p w:rsidR="009449B4" w:rsidRPr="00B32392" w:rsidRDefault="00DC1303"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tcPr>
          <w:p w:rsidR="009449B4" w:rsidRPr="00B32392" w:rsidRDefault="00DC1303" w:rsidP="009449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19" w:type="pct"/>
            <w:shd w:val="clear" w:color="auto" w:fill="auto"/>
            <w:noWrap/>
          </w:tcPr>
          <w:p w:rsidR="009449B4" w:rsidRPr="00B32392" w:rsidRDefault="00DC1303" w:rsidP="00DC1303">
            <w:pPr>
              <w:spacing w:after="0" w:line="240" w:lineRule="auto"/>
              <w:jc w:val="center"/>
              <w:rPr>
                <w:rFonts w:ascii="Times New Roman" w:eastAsia="Times New Roman" w:hAnsi="Times New Roman" w:cs="Times New Roman"/>
                <w:color w:val="000000"/>
              </w:rPr>
            </w:pPr>
            <w:r w:rsidRPr="00DC1303">
              <w:rPr>
                <w:rFonts w:ascii="Times New Roman" w:eastAsia="Times New Roman" w:hAnsi="Times New Roman" w:cs="Times New Roman"/>
                <w:color w:val="000000"/>
              </w:rPr>
              <w:t>1</w:t>
            </w:r>
            <w:r>
              <w:rPr>
                <w:rFonts w:ascii="Times New Roman" w:eastAsia="Times New Roman" w:hAnsi="Times New Roman" w:cs="Times New Roman"/>
                <w:color w:val="000000"/>
              </w:rPr>
              <w:t> </w:t>
            </w:r>
            <w:r w:rsidRPr="00DC1303">
              <w:rPr>
                <w:rFonts w:ascii="Times New Roman" w:eastAsia="Times New Roman" w:hAnsi="Times New Roman" w:cs="Times New Roman"/>
                <w:color w:val="000000"/>
              </w:rPr>
              <w:t>089</w:t>
            </w:r>
            <w:r>
              <w:rPr>
                <w:rFonts w:ascii="Times New Roman" w:eastAsia="Times New Roman" w:hAnsi="Times New Roman" w:cs="Times New Roman"/>
                <w:color w:val="000000"/>
              </w:rPr>
              <w:t> </w:t>
            </w:r>
            <w:r w:rsidRPr="00DC1303">
              <w:rPr>
                <w:rFonts w:ascii="Times New Roman" w:eastAsia="Times New Roman" w:hAnsi="Times New Roman" w:cs="Times New Roman"/>
                <w:color w:val="000000"/>
              </w:rPr>
              <w:t>192,00</w:t>
            </w:r>
          </w:p>
        </w:tc>
      </w:tr>
    </w:tbl>
    <w:p w:rsidR="009449B4" w:rsidRDefault="00EC4860" w:rsidP="005275F6">
      <w:pPr>
        <w:tabs>
          <w:tab w:val="left" w:pos="7371"/>
        </w:tabs>
        <w:spacing w:after="0" w:line="240" w:lineRule="auto"/>
        <w:ind w:firstLine="142"/>
        <w:jc w:val="both"/>
        <w:rPr>
          <w:rFonts w:ascii="Times New Roman" w:eastAsia="Times New Roman" w:hAnsi="Times New Roman" w:cs="Times New Roman"/>
          <w:sz w:val="20"/>
          <w:szCs w:val="20"/>
        </w:rPr>
      </w:pPr>
      <w:bookmarkStart w:id="14" w:name="n213"/>
      <w:bookmarkEnd w:id="14"/>
      <w:r w:rsidRPr="00EC4860">
        <w:rPr>
          <w:rFonts w:ascii="Times New Roman" w:eastAsia="Times New Roman" w:hAnsi="Times New Roman" w:cs="Times New Roman"/>
          <w:sz w:val="20"/>
          <w:szCs w:val="20"/>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AB30D0" w:rsidRDefault="00AB30D0" w:rsidP="005275F6">
      <w:pPr>
        <w:tabs>
          <w:tab w:val="left" w:pos="7371"/>
        </w:tabs>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B30D0">
        <w:rPr>
          <w:rFonts w:ascii="Times New Roman" w:eastAsia="Times New Roman" w:hAnsi="Times New Roman" w:cs="Times New Roman"/>
          <w:sz w:val="20"/>
          <w:szCs w:val="20"/>
        </w:rPr>
        <w:t>Мінімальна заробітна плата визначається Законом про Державний бюджет на відповідний рік. Так, статтею 8 Закону України «Про Державний бюджет України на 202</w:t>
      </w:r>
      <w:r w:rsidR="00DC1303">
        <w:rPr>
          <w:rFonts w:ascii="Times New Roman" w:eastAsia="Times New Roman" w:hAnsi="Times New Roman" w:cs="Times New Roman"/>
          <w:sz w:val="20"/>
          <w:szCs w:val="20"/>
        </w:rPr>
        <w:t>6</w:t>
      </w:r>
      <w:r w:rsidRPr="00AB30D0">
        <w:rPr>
          <w:rFonts w:ascii="Times New Roman" w:eastAsia="Times New Roman" w:hAnsi="Times New Roman" w:cs="Times New Roman"/>
          <w:sz w:val="20"/>
          <w:szCs w:val="20"/>
        </w:rPr>
        <w:t xml:space="preserve"> рік» з 1 січня 202</w:t>
      </w:r>
      <w:r w:rsidR="002A08C8">
        <w:rPr>
          <w:rFonts w:ascii="Times New Roman" w:eastAsia="Times New Roman" w:hAnsi="Times New Roman" w:cs="Times New Roman"/>
          <w:sz w:val="20"/>
          <w:szCs w:val="20"/>
        </w:rPr>
        <w:t>6</w:t>
      </w:r>
      <w:r w:rsidRPr="00AB30D0">
        <w:rPr>
          <w:rFonts w:ascii="Times New Roman" w:eastAsia="Times New Roman" w:hAnsi="Times New Roman" w:cs="Times New Roman"/>
          <w:sz w:val="20"/>
          <w:szCs w:val="20"/>
        </w:rPr>
        <w:t xml:space="preserve"> року встановлено мінімальну заробітну плату у погодинному розмірі – </w:t>
      </w:r>
      <w:r w:rsidR="00DC1303">
        <w:rPr>
          <w:rFonts w:ascii="Times New Roman" w:eastAsia="Times New Roman" w:hAnsi="Times New Roman" w:cs="Times New Roman"/>
          <w:sz w:val="20"/>
          <w:szCs w:val="20"/>
        </w:rPr>
        <w:t>52</w:t>
      </w:r>
      <w:r w:rsidRPr="00AB30D0">
        <w:rPr>
          <w:rFonts w:ascii="Times New Roman" w:eastAsia="Times New Roman" w:hAnsi="Times New Roman" w:cs="Times New Roman"/>
          <w:sz w:val="20"/>
          <w:szCs w:val="20"/>
        </w:rPr>
        <w:t xml:space="preserve"> грив</w:t>
      </w:r>
      <w:r w:rsidR="00DC1303">
        <w:rPr>
          <w:rFonts w:ascii="Times New Roman" w:eastAsia="Times New Roman" w:hAnsi="Times New Roman" w:cs="Times New Roman"/>
          <w:sz w:val="20"/>
          <w:szCs w:val="20"/>
        </w:rPr>
        <w:t>ні.</w:t>
      </w:r>
    </w:p>
    <w:p w:rsidR="00DC1303" w:rsidRDefault="00DC1303" w:rsidP="005275F6">
      <w:pPr>
        <w:tabs>
          <w:tab w:val="left" w:pos="7371"/>
        </w:tabs>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Р</w:t>
      </w:r>
      <w:r w:rsidRPr="00DC1303">
        <w:rPr>
          <w:rFonts w:ascii="Times New Roman" w:eastAsia="Times New Roman" w:hAnsi="Times New Roman" w:cs="Times New Roman"/>
          <w:sz w:val="20"/>
          <w:szCs w:val="20"/>
        </w:rPr>
        <w:t>ядк</w:t>
      </w:r>
      <w:r>
        <w:rPr>
          <w:rFonts w:ascii="Times New Roman" w:eastAsia="Times New Roman" w:hAnsi="Times New Roman" w:cs="Times New Roman"/>
          <w:sz w:val="20"/>
          <w:szCs w:val="20"/>
        </w:rPr>
        <w:t>и</w:t>
      </w:r>
      <w:r w:rsidRPr="00DC130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C1303">
        <w:rPr>
          <w:rFonts w:ascii="Times New Roman" w:eastAsia="Times New Roman" w:hAnsi="Times New Roman" w:cs="Times New Roman"/>
          <w:sz w:val="20"/>
          <w:szCs w:val="20"/>
        </w:rPr>
        <w:t>Разом за рік</w:t>
      </w:r>
      <w:r>
        <w:rPr>
          <w:rFonts w:ascii="Times New Roman" w:eastAsia="Times New Roman" w:hAnsi="Times New Roman" w:cs="Times New Roman"/>
          <w:sz w:val="20"/>
          <w:szCs w:val="20"/>
        </w:rPr>
        <w:t>» та «</w:t>
      </w:r>
      <w:r w:rsidRPr="00DC1303">
        <w:rPr>
          <w:rFonts w:ascii="Times New Roman" w:eastAsia="Times New Roman" w:hAnsi="Times New Roman" w:cs="Times New Roman"/>
          <w:sz w:val="20"/>
          <w:szCs w:val="20"/>
        </w:rPr>
        <w:t>Сумарно за п’ять років</w:t>
      </w:r>
      <w:r>
        <w:rPr>
          <w:rFonts w:ascii="Times New Roman" w:eastAsia="Times New Roman" w:hAnsi="Times New Roman" w:cs="Times New Roman"/>
          <w:sz w:val="20"/>
          <w:szCs w:val="20"/>
        </w:rPr>
        <w:t>»</w:t>
      </w:r>
      <w:r w:rsidRPr="00DC1303">
        <w:rPr>
          <w:rFonts w:ascii="Times New Roman" w:eastAsia="Times New Roman" w:hAnsi="Times New Roman" w:cs="Times New Roman"/>
          <w:sz w:val="20"/>
          <w:szCs w:val="20"/>
        </w:rPr>
        <w:t xml:space="preserve"> заповню</w:t>
      </w:r>
      <w:r>
        <w:rPr>
          <w:rFonts w:ascii="Times New Roman" w:eastAsia="Times New Roman" w:hAnsi="Times New Roman" w:cs="Times New Roman"/>
          <w:sz w:val="20"/>
          <w:szCs w:val="20"/>
        </w:rPr>
        <w:t>ю</w:t>
      </w:r>
      <w:r w:rsidRPr="00DC1303">
        <w:rPr>
          <w:rFonts w:ascii="Times New Roman" w:eastAsia="Times New Roman" w:hAnsi="Times New Roman" w:cs="Times New Roman"/>
          <w:sz w:val="20"/>
          <w:szCs w:val="20"/>
        </w:rPr>
        <w:t>ться тільки у колонці витрат</w:t>
      </w:r>
      <w:r>
        <w:rPr>
          <w:rFonts w:ascii="Times New Roman" w:eastAsia="Times New Roman" w:hAnsi="Times New Roman" w:cs="Times New Roman"/>
          <w:sz w:val="20"/>
          <w:szCs w:val="20"/>
        </w:rPr>
        <w:t xml:space="preserve"> оскільки </w:t>
      </w:r>
      <w:r w:rsidRPr="00DC1303">
        <w:rPr>
          <w:rFonts w:ascii="Times New Roman" w:eastAsia="Times New Roman" w:hAnsi="Times New Roman" w:cs="Times New Roman"/>
          <w:sz w:val="20"/>
          <w:szCs w:val="20"/>
        </w:rPr>
        <w:t xml:space="preserve">процедури </w:t>
      </w:r>
      <w:r>
        <w:rPr>
          <w:rFonts w:ascii="Times New Roman" w:eastAsia="Times New Roman" w:hAnsi="Times New Roman" w:cs="Times New Roman"/>
          <w:sz w:val="20"/>
          <w:szCs w:val="20"/>
        </w:rPr>
        <w:t>у п.</w:t>
      </w:r>
      <w:r w:rsidRPr="00DC1303">
        <w:rPr>
          <w:rFonts w:ascii="Times New Roman" w:eastAsia="Times New Roman" w:hAnsi="Times New Roman" w:cs="Times New Roman"/>
          <w:sz w:val="20"/>
          <w:szCs w:val="20"/>
        </w:rPr>
        <w:t>3 і</w:t>
      </w:r>
      <w:r>
        <w:rPr>
          <w:rFonts w:ascii="Times New Roman" w:eastAsia="Times New Roman" w:hAnsi="Times New Roman" w:cs="Times New Roman"/>
          <w:sz w:val="20"/>
          <w:szCs w:val="20"/>
        </w:rPr>
        <w:t xml:space="preserve"> п.</w:t>
      </w:r>
      <w:r w:rsidRPr="00DC1303">
        <w:rPr>
          <w:rFonts w:ascii="Times New Roman" w:eastAsia="Times New Roman" w:hAnsi="Times New Roman" w:cs="Times New Roman"/>
          <w:sz w:val="20"/>
          <w:szCs w:val="20"/>
        </w:rPr>
        <w:t>4 прив’язані до 344 установ,</w:t>
      </w:r>
      <w:r>
        <w:rPr>
          <w:rFonts w:ascii="Times New Roman" w:eastAsia="Times New Roman" w:hAnsi="Times New Roman" w:cs="Times New Roman"/>
          <w:sz w:val="20"/>
          <w:szCs w:val="20"/>
        </w:rPr>
        <w:t xml:space="preserve"> а </w:t>
      </w:r>
      <w:r w:rsidRPr="00DC1303">
        <w:rPr>
          <w:rFonts w:ascii="Times New Roman" w:eastAsia="Times New Roman" w:hAnsi="Times New Roman" w:cs="Times New Roman"/>
          <w:sz w:val="20"/>
          <w:szCs w:val="20"/>
        </w:rPr>
        <w:t xml:space="preserve">процедури </w:t>
      </w:r>
      <w:r>
        <w:rPr>
          <w:rFonts w:ascii="Times New Roman" w:eastAsia="Times New Roman" w:hAnsi="Times New Roman" w:cs="Times New Roman"/>
          <w:sz w:val="20"/>
          <w:szCs w:val="20"/>
        </w:rPr>
        <w:t>у п.</w:t>
      </w:r>
      <w:r w:rsidRPr="00DC1303">
        <w:rPr>
          <w:rFonts w:ascii="Times New Roman" w:eastAsia="Times New Roman" w:hAnsi="Times New Roman" w:cs="Times New Roman"/>
          <w:sz w:val="20"/>
          <w:szCs w:val="20"/>
        </w:rPr>
        <w:t xml:space="preserve">6 і </w:t>
      </w:r>
      <w:r>
        <w:rPr>
          <w:rFonts w:ascii="Times New Roman" w:eastAsia="Times New Roman" w:hAnsi="Times New Roman" w:cs="Times New Roman"/>
          <w:sz w:val="20"/>
          <w:szCs w:val="20"/>
        </w:rPr>
        <w:t>п.</w:t>
      </w:r>
      <w:r w:rsidRPr="00DC1303">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w:t>
      </w:r>
      <w:r w:rsidRPr="00DC1303">
        <w:rPr>
          <w:rFonts w:ascii="Times New Roman" w:eastAsia="Times New Roman" w:hAnsi="Times New Roman" w:cs="Times New Roman"/>
          <w:sz w:val="20"/>
          <w:szCs w:val="20"/>
        </w:rPr>
        <w:t xml:space="preserve"> до одного органу управління</w:t>
      </w:r>
      <w:r>
        <w:rPr>
          <w:rFonts w:ascii="Times New Roman" w:eastAsia="Times New Roman" w:hAnsi="Times New Roman" w:cs="Times New Roman"/>
          <w:sz w:val="20"/>
          <w:szCs w:val="20"/>
        </w:rPr>
        <w:t>.</w:t>
      </w:r>
    </w:p>
    <w:p w:rsidR="00BF2034" w:rsidRPr="00EC4860" w:rsidRDefault="00BF2034" w:rsidP="005275F6">
      <w:pPr>
        <w:tabs>
          <w:tab w:val="left" w:pos="7371"/>
        </w:tabs>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F2034">
        <w:rPr>
          <w:rFonts w:ascii="Times New Roman" w:eastAsia="Times New Roman" w:hAnsi="Times New Roman" w:cs="Times New Roman"/>
          <w:sz w:val="20"/>
          <w:szCs w:val="20"/>
        </w:rPr>
        <w:t>Розрахунок бюджетних витрат наведено в узагальненому вигляді для органів управління державними науковими установами, оскільки адміністративні процедури, передбачені регуляторним актом, є однотипними для всіх органів, уповноважених здійснювати розгляд щорічних звітів керівників державних наукових установ</w:t>
      </w:r>
      <w:r>
        <w:rPr>
          <w:rFonts w:ascii="Times New Roman" w:eastAsia="Times New Roman" w:hAnsi="Times New Roman" w:cs="Times New Roman"/>
          <w:sz w:val="20"/>
          <w:szCs w:val="20"/>
        </w:rPr>
        <w:t xml:space="preserve"> (оцінювати результат виконання КРІ, у разі їх встановлення)</w:t>
      </w:r>
      <w:r w:rsidRPr="00BF2034">
        <w:rPr>
          <w:rFonts w:ascii="Times New Roman" w:eastAsia="Times New Roman" w:hAnsi="Times New Roman" w:cs="Times New Roman"/>
          <w:sz w:val="20"/>
          <w:szCs w:val="20"/>
        </w:rPr>
        <w:t xml:space="preserve"> та приймати відповідні управлінські рішення.</w:t>
      </w:r>
    </w:p>
    <w:p w:rsidR="00EC4860" w:rsidRDefault="00EC4860" w:rsidP="00B90AA2">
      <w:pPr>
        <w:tabs>
          <w:tab w:val="left" w:pos="7371"/>
        </w:tabs>
        <w:spacing w:after="0" w:line="240" w:lineRule="auto"/>
        <w:jc w:val="center"/>
        <w:rPr>
          <w:rFonts w:ascii="Times New Roman" w:eastAsia="Times New Roman" w:hAnsi="Times New Roman" w:cs="Times New Roman"/>
          <w:sz w:val="28"/>
          <w:szCs w:val="28"/>
        </w:rPr>
      </w:pPr>
    </w:p>
    <w:p w:rsidR="00DF3D94" w:rsidRPr="00300B0E" w:rsidRDefault="00FD6BD5" w:rsidP="00B90AA2">
      <w:pPr>
        <w:tabs>
          <w:tab w:val="left" w:pos="7371"/>
        </w:tabs>
        <w:spacing w:after="0" w:line="240" w:lineRule="auto"/>
        <w:jc w:val="center"/>
        <w:rPr>
          <w:rFonts w:ascii="Times New Roman" w:eastAsia="Times New Roman" w:hAnsi="Times New Roman" w:cs="Times New Roman"/>
          <w:sz w:val="28"/>
          <w:szCs w:val="28"/>
        </w:rPr>
      </w:pPr>
      <w:r w:rsidRPr="00300B0E">
        <w:rPr>
          <w:rFonts w:ascii="Times New Roman" w:eastAsia="Times New Roman" w:hAnsi="Times New Roman" w:cs="Times New Roman"/>
          <w:sz w:val="28"/>
          <w:szCs w:val="28"/>
        </w:rPr>
        <w:t>______________________________________</w:t>
      </w:r>
    </w:p>
    <w:p w:rsidR="007B3EBC" w:rsidRPr="00300B0E" w:rsidRDefault="007B3EBC" w:rsidP="00B90AA2">
      <w:pPr>
        <w:tabs>
          <w:tab w:val="left" w:pos="7371"/>
        </w:tabs>
        <w:spacing w:after="0" w:line="240" w:lineRule="auto"/>
        <w:jc w:val="center"/>
        <w:rPr>
          <w:rFonts w:ascii="Times New Roman" w:eastAsia="Times New Roman" w:hAnsi="Times New Roman" w:cs="Times New Roman"/>
          <w:sz w:val="28"/>
          <w:szCs w:val="28"/>
        </w:rPr>
      </w:pPr>
    </w:p>
    <w:sectPr w:rsidR="007B3EBC" w:rsidRPr="00300B0E" w:rsidSect="00B32392">
      <w:headerReference w:type="default" r:id="rId9"/>
      <w:pgSz w:w="11906" w:h="16838"/>
      <w:pgMar w:top="851" w:right="851" w:bottom="1701"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244" w:rsidRDefault="00E05244" w:rsidP="00210328">
      <w:pPr>
        <w:spacing w:after="0" w:line="240" w:lineRule="auto"/>
      </w:pPr>
      <w:r>
        <w:separator/>
      </w:r>
    </w:p>
  </w:endnote>
  <w:endnote w:type="continuationSeparator" w:id="0">
    <w:p w:rsidR="00E05244" w:rsidRDefault="00E05244" w:rsidP="0021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244" w:rsidRDefault="00E05244" w:rsidP="00210328">
      <w:pPr>
        <w:spacing w:after="0" w:line="240" w:lineRule="auto"/>
      </w:pPr>
      <w:r>
        <w:separator/>
      </w:r>
    </w:p>
  </w:footnote>
  <w:footnote w:type="continuationSeparator" w:id="0">
    <w:p w:rsidR="00E05244" w:rsidRDefault="00E05244" w:rsidP="0021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403066282"/>
      <w:docPartObj>
        <w:docPartGallery w:val="Page Numbers (Top of Page)"/>
        <w:docPartUnique/>
      </w:docPartObj>
    </w:sdtPr>
    <w:sdtEndPr>
      <w:rPr>
        <w:rFonts w:ascii="Times New Roman" w:hAnsi="Times New Roman" w:cs="Times New Roman"/>
      </w:rPr>
    </w:sdtEndPr>
    <w:sdtContent>
      <w:p w:rsidR="00A95AEC" w:rsidRPr="00713EF8" w:rsidRDefault="00A95AEC">
        <w:pPr>
          <w:pStyle w:val="ae"/>
          <w:jc w:val="center"/>
          <w:rPr>
            <w:rFonts w:ascii="Times New Roman" w:hAnsi="Times New Roman" w:cs="Times New Roman"/>
            <w:sz w:val="28"/>
            <w:szCs w:val="28"/>
          </w:rPr>
        </w:pPr>
        <w:r w:rsidRPr="00713EF8">
          <w:rPr>
            <w:rFonts w:ascii="Times New Roman" w:hAnsi="Times New Roman" w:cs="Times New Roman"/>
            <w:sz w:val="28"/>
            <w:szCs w:val="28"/>
          </w:rPr>
          <w:fldChar w:fldCharType="begin"/>
        </w:r>
        <w:r w:rsidRPr="00713EF8">
          <w:rPr>
            <w:rFonts w:ascii="Times New Roman" w:hAnsi="Times New Roman" w:cs="Times New Roman"/>
            <w:sz w:val="28"/>
            <w:szCs w:val="28"/>
          </w:rPr>
          <w:instrText>PAGE   \* MERGEFORMAT</w:instrText>
        </w:r>
        <w:r w:rsidRPr="00713EF8">
          <w:rPr>
            <w:rFonts w:ascii="Times New Roman" w:hAnsi="Times New Roman" w:cs="Times New Roman"/>
            <w:sz w:val="28"/>
            <w:szCs w:val="28"/>
          </w:rPr>
          <w:fldChar w:fldCharType="separate"/>
        </w:r>
        <w:r w:rsidR="00D73D7B">
          <w:rPr>
            <w:rFonts w:ascii="Times New Roman" w:hAnsi="Times New Roman" w:cs="Times New Roman"/>
            <w:noProof/>
            <w:sz w:val="28"/>
            <w:szCs w:val="28"/>
          </w:rPr>
          <w:t>21</w:t>
        </w:r>
        <w:r w:rsidRPr="00713EF8">
          <w:rPr>
            <w:rFonts w:ascii="Times New Roman" w:hAnsi="Times New Roman" w:cs="Times New Roman"/>
            <w:sz w:val="28"/>
            <w:szCs w:val="28"/>
          </w:rPr>
          <w:fldChar w:fldCharType="end"/>
        </w:r>
      </w:p>
    </w:sdtContent>
  </w:sdt>
  <w:p w:rsidR="00A95AEC" w:rsidRPr="00713EF8" w:rsidRDefault="00A95AEC">
    <w:pPr>
      <w:pStyle w:val="ae"/>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AA1"/>
    <w:multiLevelType w:val="hybridMultilevel"/>
    <w:tmpl w:val="7B22354E"/>
    <w:lvl w:ilvl="0" w:tplc="121E603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A630D35"/>
    <w:multiLevelType w:val="hybridMultilevel"/>
    <w:tmpl w:val="B3CA01C6"/>
    <w:lvl w:ilvl="0" w:tplc="121E603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57BA4232"/>
    <w:multiLevelType w:val="hybridMultilevel"/>
    <w:tmpl w:val="97E000B4"/>
    <w:lvl w:ilvl="0" w:tplc="EA6A9F3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76D0681"/>
    <w:multiLevelType w:val="hybridMultilevel"/>
    <w:tmpl w:val="279AC814"/>
    <w:lvl w:ilvl="0" w:tplc="121E603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9D"/>
    <w:rsid w:val="0000274F"/>
    <w:rsid w:val="00005240"/>
    <w:rsid w:val="00027217"/>
    <w:rsid w:val="00034198"/>
    <w:rsid w:val="000360DD"/>
    <w:rsid w:val="00046F70"/>
    <w:rsid w:val="00066DDD"/>
    <w:rsid w:val="000A30FA"/>
    <w:rsid w:val="000B0131"/>
    <w:rsid w:val="000B01E2"/>
    <w:rsid w:val="000C301B"/>
    <w:rsid w:val="000D4951"/>
    <w:rsid w:val="000F183A"/>
    <w:rsid w:val="000F7B14"/>
    <w:rsid w:val="00100634"/>
    <w:rsid w:val="001166C2"/>
    <w:rsid w:val="00124845"/>
    <w:rsid w:val="00125DF2"/>
    <w:rsid w:val="00127438"/>
    <w:rsid w:val="0014108D"/>
    <w:rsid w:val="00155A69"/>
    <w:rsid w:val="001657C5"/>
    <w:rsid w:val="00172B14"/>
    <w:rsid w:val="001A5287"/>
    <w:rsid w:val="001B7CAB"/>
    <w:rsid w:val="001C58D0"/>
    <w:rsid w:val="001D1B3F"/>
    <w:rsid w:val="001E15A8"/>
    <w:rsid w:val="001F5065"/>
    <w:rsid w:val="00210328"/>
    <w:rsid w:val="002109EB"/>
    <w:rsid w:val="002133E1"/>
    <w:rsid w:val="00221984"/>
    <w:rsid w:val="002226A5"/>
    <w:rsid w:val="00230252"/>
    <w:rsid w:val="00252326"/>
    <w:rsid w:val="00262288"/>
    <w:rsid w:val="00275EA0"/>
    <w:rsid w:val="002A08C8"/>
    <w:rsid w:val="002A6CA6"/>
    <w:rsid w:val="002C54FA"/>
    <w:rsid w:val="002D4B57"/>
    <w:rsid w:val="002D7622"/>
    <w:rsid w:val="002E6452"/>
    <w:rsid w:val="002F508E"/>
    <w:rsid w:val="00300B0E"/>
    <w:rsid w:val="0030382C"/>
    <w:rsid w:val="00310684"/>
    <w:rsid w:val="00332D44"/>
    <w:rsid w:val="00332FA1"/>
    <w:rsid w:val="00343CD7"/>
    <w:rsid w:val="00372731"/>
    <w:rsid w:val="003C537D"/>
    <w:rsid w:val="003C6377"/>
    <w:rsid w:val="003C6CB8"/>
    <w:rsid w:val="003E532B"/>
    <w:rsid w:val="003F31CD"/>
    <w:rsid w:val="00403D4A"/>
    <w:rsid w:val="004072B6"/>
    <w:rsid w:val="00420B01"/>
    <w:rsid w:val="00427068"/>
    <w:rsid w:val="00442D01"/>
    <w:rsid w:val="004630F9"/>
    <w:rsid w:val="00482702"/>
    <w:rsid w:val="004A6F16"/>
    <w:rsid w:val="004B3C23"/>
    <w:rsid w:val="004C6D19"/>
    <w:rsid w:val="004E1712"/>
    <w:rsid w:val="004F3E07"/>
    <w:rsid w:val="00507F7E"/>
    <w:rsid w:val="00524FB8"/>
    <w:rsid w:val="005275F6"/>
    <w:rsid w:val="00561511"/>
    <w:rsid w:val="00563215"/>
    <w:rsid w:val="005754A2"/>
    <w:rsid w:val="00576E4F"/>
    <w:rsid w:val="005A0CD4"/>
    <w:rsid w:val="005C3DB7"/>
    <w:rsid w:val="005C510D"/>
    <w:rsid w:val="005E2D6D"/>
    <w:rsid w:val="005E75EB"/>
    <w:rsid w:val="0060247F"/>
    <w:rsid w:val="006057BF"/>
    <w:rsid w:val="00605CA0"/>
    <w:rsid w:val="00606715"/>
    <w:rsid w:val="006107C4"/>
    <w:rsid w:val="006246EF"/>
    <w:rsid w:val="00637203"/>
    <w:rsid w:val="006464D0"/>
    <w:rsid w:val="006A15D7"/>
    <w:rsid w:val="006B25BB"/>
    <w:rsid w:val="006D4CFA"/>
    <w:rsid w:val="006D7842"/>
    <w:rsid w:val="006F6558"/>
    <w:rsid w:val="00713EF8"/>
    <w:rsid w:val="00716C69"/>
    <w:rsid w:val="007237D7"/>
    <w:rsid w:val="0073605A"/>
    <w:rsid w:val="007521C8"/>
    <w:rsid w:val="007554DC"/>
    <w:rsid w:val="00766403"/>
    <w:rsid w:val="007947A9"/>
    <w:rsid w:val="007A1C60"/>
    <w:rsid w:val="007B3EBC"/>
    <w:rsid w:val="007B663B"/>
    <w:rsid w:val="007B6B97"/>
    <w:rsid w:val="007C5923"/>
    <w:rsid w:val="007D2B04"/>
    <w:rsid w:val="007F1686"/>
    <w:rsid w:val="007F500C"/>
    <w:rsid w:val="007F5D54"/>
    <w:rsid w:val="007F715E"/>
    <w:rsid w:val="00814B3A"/>
    <w:rsid w:val="0081635A"/>
    <w:rsid w:val="008633CD"/>
    <w:rsid w:val="00872B25"/>
    <w:rsid w:val="0087725E"/>
    <w:rsid w:val="008A51B1"/>
    <w:rsid w:val="008B5B84"/>
    <w:rsid w:val="008C5F13"/>
    <w:rsid w:val="009234DD"/>
    <w:rsid w:val="009449B4"/>
    <w:rsid w:val="009725AC"/>
    <w:rsid w:val="0097645F"/>
    <w:rsid w:val="00982CB6"/>
    <w:rsid w:val="009850D3"/>
    <w:rsid w:val="009B39A3"/>
    <w:rsid w:val="009B3FFE"/>
    <w:rsid w:val="009C17BF"/>
    <w:rsid w:val="00A32F45"/>
    <w:rsid w:val="00A32F70"/>
    <w:rsid w:val="00A43AB8"/>
    <w:rsid w:val="00A5724F"/>
    <w:rsid w:val="00A7092D"/>
    <w:rsid w:val="00A91024"/>
    <w:rsid w:val="00A95AEC"/>
    <w:rsid w:val="00AB1AF8"/>
    <w:rsid w:val="00AB30D0"/>
    <w:rsid w:val="00AB7F5F"/>
    <w:rsid w:val="00AE65C0"/>
    <w:rsid w:val="00AF0F98"/>
    <w:rsid w:val="00AF149D"/>
    <w:rsid w:val="00AF65E9"/>
    <w:rsid w:val="00B31F67"/>
    <w:rsid w:val="00B32392"/>
    <w:rsid w:val="00B448B7"/>
    <w:rsid w:val="00B47B0E"/>
    <w:rsid w:val="00B57B2C"/>
    <w:rsid w:val="00B60B99"/>
    <w:rsid w:val="00B834BE"/>
    <w:rsid w:val="00B90AA2"/>
    <w:rsid w:val="00BA567E"/>
    <w:rsid w:val="00BB575D"/>
    <w:rsid w:val="00BD1985"/>
    <w:rsid w:val="00BE0A13"/>
    <w:rsid w:val="00BE37DB"/>
    <w:rsid w:val="00BE452B"/>
    <w:rsid w:val="00BF2034"/>
    <w:rsid w:val="00BF4C74"/>
    <w:rsid w:val="00BF6B09"/>
    <w:rsid w:val="00C05DD0"/>
    <w:rsid w:val="00C12D7F"/>
    <w:rsid w:val="00C20DC8"/>
    <w:rsid w:val="00C2325B"/>
    <w:rsid w:val="00C55B91"/>
    <w:rsid w:val="00C56521"/>
    <w:rsid w:val="00C60A7D"/>
    <w:rsid w:val="00C65262"/>
    <w:rsid w:val="00C66DE3"/>
    <w:rsid w:val="00C90E21"/>
    <w:rsid w:val="00CB4326"/>
    <w:rsid w:val="00CC0200"/>
    <w:rsid w:val="00CC7C75"/>
    <w:rsid w:val="00CE1957"/>
    <w:rsid w:val="00CE1EF3"/>
    <w:rsid w:val="00CF57FE"/>
    <w:rsid w:val="00D12550"/>
    <w:rsid w:val="00D17E1D"/>
    <w:rsid w:val="00D379BE"/>
    <w:rsid w:val="00D50D05"/>
    <w:rsid w:val="00D5110F"/>
    <w:rsid w:val="00D512E1"/>
    <w:rsid w:val="00D53202"/>
    <w:rsid w:val="00D545A7"/>
    <w:rsid w:val="00D55A32"/>
    <w:rsid w:val="00D712BD"/>
    <w:rsid w:val="00D73D7B"/>
    <w:rsid w:val="00D747E3"/>
    <w:rsid w:val="00D8248E"/>
    <w:rsid w:val="00D92D23"/>
    <w:rsid w:val="00D942BA"/>
    <w:rsid w:val="00D95B52"/>
    <w:rsid w:val="00D96F9C"/>
    <w:rsid w:val="00DA649D"/>
    <w:rsid w:val="00DB0804"/>
    <w:rsid w:val="00DC0D71"/>
    <w:rsid w:val="00DC1303"/>
    <w:rsid w:val="00DC1566"/>
    <w:rsid w:val="00DC1FD5"/>
    <w:rsid w:val="00DC4175"/>
    <w:rsid w:val="00DD3BC0"/>
    <w:rsid w:val="00DF3D94"/>
    <w:rsid w:val="00E05244"/>
    <w:rsid w:val="00E0716E"/>
    <w:rsid w:val="00E07A44"/>
    <w:rsid w:val="00E23B68"/>
    <w:rsid w:val="00E2564D"/>
    <w:rsid w:val="00E35A51"/>
    <w:rsid w:val="00E63484"/>
    <w:rsid w:val="00E6399D"/>
    <w:rsid w:val="00E81356"/>
    <w:rsid w:val="00EA28EF"/>
    <w:rsid w:val="00EC0470"/>
    <w:rsid w:val="00EC3636"/>
    <w:rsid w:val="00EC4860"/>
    <w:rsid w:val="00ED0E2D"/>
    <w:rsid w:val="00EE0211"/>
    <w:rsid w:val="00F15381"/>
    <w:rsid w:val="00F265FA"/>
    <w:rsid w:val="00F4769B"/>
    <w:rsid w:val="00F52A2B"/>
    <w:rsid w:val="00F5713F"/>
    <w:rsid w:val="00F63288"/>
    <w:rsid w:val="00F6704B"/>
    <w:rsid w:val="00F75890"/>
    <w:rsid w:val="00F9654D"/>
    <w:rsid w:val="00FA343C"/>
    <w:rsid w:val="00FA3D00"/>
    <w:rsid w:val="00FB4185"/>
    <w:rsid w:val="00FB7C1D"/>
    <w:rsid w:val="00FD4A45"/>
    <w:rsid w:val="00FD6BD5"/>
    <w:rsid w:val="00FD710F"/>
    <w:rsid w:val="00FF5A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1A60"/>
  <w15:docId w15:val="{18350281-5BC9-4051-825A-BFE4C881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rvps12">
    <w:name w:val="rvps12"/>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55E69"/>
  </w:style>
  <w:style w:type="paragraph" w:customStyle="1" w:styleId="rvps2">
    <w:name w:val="rvps2"/>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155E69"/>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paragraph" w:styleId="ad">
    <w:name w:val="List Paragraph"/>
    <w:basedOn w:val="a"/>
    <w:uiPriority w:val="34"/>
    <w:qFormat/>
    <w:rsid w:val="00D747E3"/>
    <w:pPr>
      <w:ind w:left="720"/>
      <w:contextualSpacing/>
    </w:pPr>
  </w:style>
  <w:style w:type="paragraph" w:styleId="ae">
    <w:name w:val="header"/>
    <w:basedOn w:val="a"/>
    <w:link w:val="af"/>
    <w:uiPriority w:val="99"/>
    <w:unhideWhenUsed/>
    <w:rsid w:val="00210328"/>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210328"/>
  </w:style>
  <w:style w:type="paragraph" w:styleId="af0">
    <w:name w:val="footer"/>
    <w:basedOn w:val="a"/>
    <w:link w:val="af1"/>
    <w:uiPriority w:val="99"/>
    <w:unhideWhenUsed/>
    <w:rsid w:val="00210328"/>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210328"/>
  </w:style>
  <w:style w:type="table" w:customStyle="1" w:styleId="10">
    <w:name w:val="Сітка таблиці1"/>
    <w:basedOn w:val="a1"/>
    <w:next w:val="af2"/>
    <w:uiPriority w:val="39"/>
    <w:rsid w:val="00B32392"/>
    <w:pPr>
      <w:spacing w:after="0" w:line="240" w:lineRule="auto"/>
    </w:pPr>
    <w:rPr>
      <w:rFonts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B32392"/>
    <w:pPr>
      <w:spacing w:after="0" w:line="240" w:lineRule="auto"/>
    </w:pPr>
    <w:rPr>
      <w:rFonts w:eastAsia="Times New Roman"/>
      <w:sz w:val="20"/>
      <w:szCs w:val="20"/>
      <w:lang w:eastAsia="en-US"/>
    </w:rPr>
  </w:style>
  <w:style w:type="character" w:customStyle="1" w:styleId="af4">
    <w:name w:val="Текст виноски Знак"/>
    <w:basedOn w:val="a0"/>
    <w:link w:val="af3"/>
    <w:uiPriority w:val="99"/>
    <w:semiHidden/>
    <w:rsid w:val="00B32392"/>
    <w:rPr>
      <w:rFonts w:eastAsia="Times New Roman"/>
      <w:sz w:val="20"/>
      <w:szCs w:val="20"/>
      <w:lang w:eastAsia="en-US"/>
    </w:rPr>
  </w:style>
  <w:style w:type="character" w:styleId="af5">
    <w:name w:val="footnote reference"/>
    <w:basedOn w:val="a0"/>
    <w:uiPriority w:val="99"/>
    <w:semiHidden/>
    <w:unhideWhenUsed/>
    <w:rsid w:val="00B32392"/>
    <w:rPr>
      <w:vertAlign w:val="superscript"/>
    </w:rPr>
  </w:style>
  <w:style w:type="table" w:styleId="af2">
    <w:name w:val="Table Grid"/>
    <w:basedOn w:val="a1"/>
    <w:uiPriority w:val="39"/>
    <w:rsid w:val="00B3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0F183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7">
    <w:name w:val="Основний текст Знак"/>
    <w:basedOn w:val="a0"/>
    <w:link w:val="af6"/>
    <w:uiPriority w:val="1"/>
    <w:rsid w:val="000F183A"/>
    <w:rPr>
      <w:rFonts w:ascii="Times New Roman" w:eastAsia="Times New Roman" w:hAnsi="Times New Roman" w:cs="Times New Roman"/>
      <w:sz w:val="28"/>
      <w:szCs w:val="28"/>
      <w:lang w:eastAsia="en-US"/>
    </w:rPr>
  </w:style>
  <w:style w:type="paragraph" w:styleId="af8">
    <w:name w:val="Balloon Text"/>
    <w:basedOn w:val="a"/>
    <w:link w:val="af9"/>
    <w:uiPriority w:val="99"/>
    <w:semiHidden/>
    <w:unhideWhenUsed/>
    <w:rsid w:val="00561511"/>
    <w:pPr>
      <w:spacing w:after="0"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561511"/>
    <w:rPr>
      <w:rFonts w:ascii="Segoe UI" w:hAnsi="Segoe UI" w:cs="Segoe UI"/>
      <w:sz w:val="18"/>
      <w:szCs w:val="18"/>
    </w:rPr>
  </w:style>
  <w:style w:type="paragraph" w:customStyle="1" w:styleId="rvps3">
    <w:name w:val="rvps3"/>
    <w:basedOn w:val="a"/>
    <w:rsid w:val="00B90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3211">
      <w:bodyDiv w:val="1"/>
      <w:marLeft w:val="0"/>
      <w:marRight w:val="0"/>
      <w:marTop w:val="0"/>
      <w:marBottom w:val="0"/>
      <w:divBdr>
        <w:top w:val="none" w:sz="0" w:space="0" w:color="auto"/>
        <w:left w:val="none" w:sz="0" w:space="0" w:color="auto"/>
        <w:bottom w:val="none" w:sz="0" w:space="0" w:color="auto"/>
        <w:right w:val="none" w:sz="0" w:space="0" w:color="auto"/>
      </w:divBdr>
      <w:divsChild>
        <w:div w:id="1885830473">
          <w:marLeft w:val="0"/>
          <w:marRight w:val="0"/>
          <w:marTop w:val="0"/>
          <w:marBottom w:val="0"/>
          <w:divBdr>
            <w:top w:val="none" w:sz="0" w:space="0" w:color="auto"/>
            <w:left w:val="none" w:sz="0" w:space="0" w:color="auto"/>
            <w:bottom w:val="none" w:sz="0" w:space="0" w:color="auto"/>
            <w:right w:val="none" w:sz="0" w:space="0" w:color="auto"/>
          </w:divBdr>
          <w:divsChild>
            <w:div w:id="4860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3732">
      <w:bodyDiv w:val="1"/>
      <w:marLeft w:val="0"/>
      <w:marRight w:val="0"/>
      <w:marTop w:val="0"/>
      <w:marBottom w:val="0"/>
      <w:divBdr>
        <w:top w:val="none" w:sz="0" w:space="0" w:color="auto"/>
        <w:left w:val="none" w:sz="0" w:space="0" w:color="auto"/>
        <w:bottom w:val="none" w:sz="0" w:space="0" w:color="auto"/>
        <w:right w:val="none" w:sz="0" w:space="0" w:color="auto"/>
      </w:divBdr>
      <w:divsChild>
        <w:div w:id="534274202">
          <w:marLeft w:val="0"/>
          <w:marRight w:val="0"/>
          <w:marTop w:val="0"/>
          <w:marBottom w:val="0"/>
          <w:divBdr>
            <w:top w:val="none" w:sz="0" w:space="0" w:color="auto"/>
            <w:left w:val="none" w:sz="0" w:space="0" w:color="auto"/>
            <w:bottom w:val="none" w:sz="0" w:space="0" w:color="auto"/>
            <w:right w:val="none" w:sz="0" w:space="0" w:color="auto"/>
          </w:divBdr>
          <w:divsChild>
            <w:div w:id="12874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4482">
      <w:bodyDiv w:val="1"/>
      <w:marLeft w:val="0"/>
      <w:marRight w:val="0"/>
      <w:marTop w:val="0"/>
      <w:marBottom w:val="0"/>
      <w:divBdr>
        <w:top w:val="none" w:sz="0" w:space="0" w:color="auto"/>
        <w:left w:val="none" w:sz="0" w:space="0" w:color="auto"/>
        <w:bottom w:val="none" w:sz="0" w:space="0" w:color="auto"/>
        <w:right w:val="none" w:sz="0" w:space="0" w:color="auto"/>
      </w:divBdr>
    </w:div>
    <w:div w:id="282349606">
      <w:bodyDiv w:val="1"/>
      <w:marLeft w:val="0"/>
      <w:marRight w:val="0"/>
      <w:marTop w:val="0"/>
      <w:marBottom w:val="0"/>
      <w:divBdr>
        <w:top w:val="none" w:sz="0" w:space="0" w:color="auto"/>
        <w:left w:val="none" w:sz="0" w:space="0" w:color="auto"/>
        <w:bottom w:val="none" w:sz="0" w:space="0" w:color="auto"/>
        <w:right w:val="none" w:sz="0" w:space="0" w:color="auto"/>
      </w:divBdr>
      <w:divsChild>
        <w:div w:id="2007585439">
          <w:marLeft w:val="0"/>
          <w:marRight w:val="0"/>
          <w:marTop w:val="0"/>
          <w:marBottom w:val="0"/>
          <w:divBdr>
            <w:top w:val="none" w:sz="0" w:space="0" w:color="auto"/>
            <w:left w:val="none" w:sz="0" w:space="0" w:color="auto"/>
            <w:bottom w:val="none" w:sz="0" w:space="0" w:color="auto"/>
            <w:right w:val="none" w:sz="0" w:space="0" w:color="auto"/>
          </w:divBdr>
          <w:divsChild>
            <w:div w:id="623384000">
              <w:marLeft w:val="0"/>
              <w:marRight w:val="0"/>
              <w:marTop w:val="0"/>
              <w:marBottom w:val="150"/>
              <w:divBdr>
                <w:top w:val="none" w:sz="0" w:space="0" w:color="auto"/>
                <w:left w:val="none" w:sz="0" w:space="0" w:color="auto"/>
                <w:bottom w:val="none" w:sz="0" w:space="0" w:color="auto"/>
                <w:right w:val="none" w:sz="0" w:space="0" w:color="auto"/>
              </w:divBdr>
            </w:div>
          </w:divsChild>
        </w:div>
        <w:div w:id="1078092528">
          <w:marLeft w:val="0"/>
          <w:marRight w:val="0"/>
          <w:marTop w:val="0"/>
          <w:marBottom w:val="0"/>
          <w:divBdr>
            <w:top w:val="none" w:sz="0" w:space="0" w:color="auto"/>
            <w:left w:val="none" w:sz="0" w:space="0" w:color="auto"/>
            <w:bottom w:val="none" w:sz="0" w:space="0" w:color="auto"/>
            <w:right w:val="none" w:sz="0" w:space="0" w:color="auto"/>
          </w:divBdr>
        </w:div>
        <w:div w:id="183596353">
          <w:marLeft w:val="0"/>
          <w:marRight w:val="0"/>
          <w:marTop w:val="0"/>
          <w:marBottom w:val="0"/>
          <w:divBdr>
            <w:top w:val="none" w:sz="0" w:space="0" w:color="auto"/>
            <w:left w:val="none" w:sz="0" w:space="0" w:color="auto"/>
            <w:bottom w:val="none" w:sz="0" w:space="0" w:color="auto"/>
            <w:right w:val="none" w:sz="0" w:space="0" w:color="auto"/>
          </w:divBdr>
          <w:divsChild>
            <w:div w:id="697047435">
              <w:marLeft w:val="0"/>
              <w:marRight w:val="0"/>
              <w:marTop w:val="150"/>
              <w:marBottom w:val="150"/>
              <w:divBdr>
                <w:top w:val="none" w:sz="0" w:space="0" w:color="auto"/>
                <w:left w:val="none" w:sz="0" w:space="0" w:color="auto"/>
                <w:bottom w:val="none" w:sz="0" w:space="0" w:color="auto"/>
                <w:right w:val="none" w:sz="0" w:space="0" w:color="auto"/>
              </w:divBdr>
            </w:div>
          </w:divsChild>
        </w:div>
        <w:div w:id="1960795095">
          <w:marLeft w:val="0"/>
          <w:marRight w:val="0"/>
          <w:marTop w:val="0"/>
          <w:marBottom w:val="0"/>
          <w:divBdr>
            <w:top w:val="none" w:sz="0" w:space="0" w:color="auto"/>
            <w:left w:val="none" w:sz="0" w:space="0" w:color="auto"/>
            <w:bottom w:val="none" w:sz="0" w:space="0" w:color="auto"/>
            <w:right w:val="none" w:sz="0" w:space="0" w:color="auto"/>
          </w:divBdr>
        </w:div>
        <w:div w:id="320620877">
          <w:marLeft w:val="0"/>
          <w:marRight w:val="0"/>
          <w:marTop w:val="0"/>
          <w:marBottom w:val="0"/>
          <w:divBdr>
            <w:top w:val="none" w:sz="0" w:space="0" w:color="auto"/>
            <w:left w:val="none" w:sz="0" w:space="0" w:color="auto"/>
            <w:bottom w:val="none" w:sz="0" w:space="0" w:color="auto"/>
            <w:right w:val="none" w:sz="0" w:space="0" w:color="auto"/>
          </w:divBdr>
          <w:divsChild>
            <w:div w:id="1718895514">
              <w:marLeft w:val="0"/>
              <w:marRight w:val="0"/>
              <w:marTop w:val="150"/>
              <w:marBottom w:val="150"/>
              <w:divBdr>
                <w:top w:val="none" w:sz="0" w:space="0" w:color="auto"/>
                <w:left w:val="none" w:sz="0" w:space="0" w:color="auto"/>
                <w:bottom w:val="none" w:sz="0" w:space="0" w:color="auto"/>
                <w:right w:val="none" w:sz="0" w:space="0" w:color="auto"/>
              </w:divBdr>
            </w:div>
          </w:divsChild>
        </w:div>
        <w:div w:id="1374428645">
          <w:marLeft w:val="0"/>
          <w:marRight w:val="0"/>
          <w:marTop w:val="0"/>
          <w:marBottom w:val="0"/>
          <w:divBdr>
            <w:top w:val="none" w:sz="0" w:space="0" w:color="auto"/>
            <w:left w:val="none" w:sz="0" w:space="0" w:color="auto"/>
            <w:bottom w:val="none" w:sz="0" w:space="0" w:color="auto"/>
            <w:right w:val="none" w:sz="0" w:space="0" w:color="auto"/>
          </w:divBdr>
          <w:divsChild>
            <w:div w:id="1917088011">
              <w:marLeft w:val="0"/>
              <w:marRight w:val="0"/>
              <w:marTop w:val="150"/>
              <w:marBottom w:val="150"/>
              <w:divBdr>
                <w:top w:val="none" w:sz="0" w:space="0" w:color="auto"/>
                <w:left w:val="none" w:sz="0" w:space="0" w:color="auto"/>
                <w:bottom w:val="none" w:sz="0" w:space="0" w:color="auto"/>
                <w:right w:val="none" w:sz="0" w:space="0" w:color="auto"/>
              </w:divBdr>
            </w:div>
          </w:divsChild>
        </w:div>
        <w:div w:id="2064333088">
          <w:marLeft w:val="0"/>
          <w:marRight w:val="0"/>
          <w:marTop w:val="0"/>
          <w:marBottom w:val="0"/>
          <w:divBdr>
            <w:top w:val="none" w:sz="0" w:space="0" w:color="auto"/>
            <w:left w:val="none" w:sz="0" w:space="0" w:color="auto"/>
            <w:bottom w:val="none" w:sz="0" w:space="0" w:color="auto"/>
            <w:right w:val="none" w:sz="0" w:space="0" w:color="auto"/>
          </w:divBdr>
        </w:div>
        <w:div w:id="1177693549">
          <w:marLeft w:val="0"/>
          <w:marRight w:val="0"/>
          <w:marTop w:val="0"/>
          <w:marBottom w:val="0"/>
          <w:divBdr>
            <w:top w:val="none" w:sz="0" w:space="0" w:color="auto"/>
            <w:left w:val="none" w:sz="0" w:space="0" w:color="auto"/>
            <w:bottom w:val="none" w:sz="0" w:space="0" w:color="auto"/>
            <w:right w:val="none" w:sz="0" w:space="0" w:color="auto"/>
          </w:divBdr>
          <w:divsChild>
            <w:div w:id="1471246846">
              <w:marLeft w:val="0"/>
              <w:marRight w:val="0"/>
              <w:marTop w:val="150"/>
              <w:marBottom w:val="150"/>
              <w:divBdr>
                <w:top w:val="none" w:sz="0" w:space="0" w:color="auto"/>
                <w:left w:val="none" w:sz="0" w:space="0" w:color="auto"/>
                <w:bottom w:val="none" w:sz="0" w:space="0" w:color="auto"/>
                <w:right w:val="none" w:sz="0" w:space="0" w:color="auto"/>
              </w:divBdr>
            </w:div>
          </w:divsChild>
        </w:div>
        <w:div w:id="839586041">
          <w:marLeft w:val="0"/>
          <w:marRight w:val="0"/>
          <w:marTop w:val="0"/>
          <w:marBottom w:val="0"/>
          <w:divBdr>
            <w:top w:val="none" w:sz="0" w:space="0" w:color="auto"/>
            <w:left w:val="none" w:sz="0" w:space="0" w:color="auto"/>
            <w:bottom w:val="none" w:sz="0" w:space="0" w:color="auto"/>
            <w:right w:val="none" w:sz="0" w:space="0" w:color="auto"/>
          </w:divBdr>
        </w:div>
        <w:div w:id="1765226916">
          <w:marLeft w:val="0"/>
          <w:marRight w:val="0"/>
          <w:marTop w:val="0"/>
          <w:marBottom w:val="0"/>
          <w:divBdr>
            <w:top w:val="none" w:sz="0" w:space="0" w:color="auto"/>
            <w:left w:val="none" w:sz="0" w:space="0" w:color="auto"/>
            <w:bottom w:val="none" w:sz="0" w:space="0" w:color="auto"/>
            <w:right w:val="none" w:sz="0" w:space="0" w:color="auto"/>
          </w:divBdr>
          <w:divsChild>
            <w:div w:id="593438522">
              <w:marLeft w:val="0"/>
              <w:marRight w:val="0"/>
              <w:marTop w:val="150"/>
              <w:marBottom w:val="150"/>
              <w:divBdr>
                <w:top w:val="none" w:sz="0" w:space="0" w:color="auto"/>
                <w:left w:val="none" w:sz="0" w:space="0" w:color="auto"/>
                <w:bottom w:val="none" w:sz="0" w:space="0" w:color="auto"/>
                <w:right w:val="none" w:sz="0" w:space="0" w:color="auto"/>
              </w:divBdr>
            </w:div>
          </w:divsChild>
        </w:div>
        <w:div w:id="890967766">
          <w:marLeft w:val="0"/>
          <w:marRight w:val="0"/>
          <w:marTop w:val="0"/>
          <w:marBottom w:val="0"/>
          <w:divBdr>
            <w:top w:val="none" w:sz="0" w:space="0" w:color="auto"/>
            <w:left w:val="none" w:sz="0" w:space="0" w:color="auto"/>
            <w:bottom w:val="none" w:sz="0" w:space="0" w:color="auto"/>
            <w:right w:val="none" w:sz="0" w:space="0" w:color="auto"/>
          </w:divBdr>
          <w:divsChild>
            <w:div w:id="11872091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46952458">
      <w:bodyDiv w:val="1"/>
      <w:marLeft w:val="0"/>
      <w:marRight w:val="0"/>
      <w:marTop w:val="0"/>
      <w:marBottom w:val="0"/>
      <w:divBdr>
        <w:top w:val="none" w:sz="0" w:space="0" w:color="auto"/>
        <w:left w:val="none" w:sz="0" w:space="0" w:color="auto"/>
        <w:bottom w:val="none" w:sz="0" w:space="0" w:color="auto"/>
        <w:right w:val="none" w:sz="0" w:space="0" w:color="auto"/>
      </w:divBdr>
    </w:div>
    <w:div w:id="463932175">
      <w:bodyDiv w:val="1"/>
      <w:marLeft w:val="0"/>
      <w:marRight w:val="0"/>
      <w:marTop w:val="0"/>
      <w:marBottom w:val="0"/>
      <w:divBdr>
        <w:top w:val="none" w:sz="0" w:space="0" w:color="auto"/>
        <w:left w:val="none" w:sz="0" w:space="0" w:color="auto"/>
        <w:bottom w:val="none" w:sz="0" w:space="0" w:color="auto"/>
        <w:right w:val="none" w:sz="0" w:space="0" w:color="auto"/>
      </w:divBdr>
    </w:div>
    <w:div w:id="537546878">
      <w:bodyDiv w:val="1"/>
      <w:marLeft w:val="0"/>
      <w:marRight w:val="0"/>
      <w:marTop w:val="0"/>
      <w:marBottom w:val="0"/>
      <w:divBdr>
        <w:top w:val="none" w:sz="0" w:space="0" w:color="auto"/>
        <w:left w:val="none" w:sz="0" w:space="0" w:color="auto"/>
        <w:bottom w:val="none" w:sz="0" w:space="0" w:color="auto"/>
        <w:right w:val="none" w:sz="0" w:space="0" w:color="auto"/>
      </w:divBdr>
    </w:div>
    <w:div w:id="853232256">
      <w:bodyDiv w:val="1"/>
      <w:marLeft w:val="0"/>
      <w:marRight w:val="0"/>
      <w:marTop w:val="0"/>
      <w:marBottom w:val="0"/>
      <w:divBdr>
        <w:top w:val="none" w:sz="0" w:space="0" w:color="auto"/>
        <w:left w:val="none" w:sz="0" w:space="0" w:color="auto"/>
        <w:bottom w:val="none" w:sz="0" w:space="0" w:color="auto"/>
        <w:right w:val="none" w:sz="0" w:space="0" w:color="auto"/>
      </w:divBdr>
      <w:divsChild>
        <w:div w:id="1549805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861601">
      <w:bodyDiv w:val="1"/>
      <w:marLeft w:val="0"/>
      <w:marRight w:val="0"/>
      <w:marTop w:val="0"/>
      <w:marBottom w:val="0"/>
      <w:divBdr>
        <w:top w:val="none" w:sz="0" w:space="0" w:color="auto"/>
        <w:left w:val="none" w:sz="0" w:space="0" w:color="auto"/>
        <w:bottom w:val="none" w:sz="0" w:space="0" w:color="auto"/>
        <w:right w:val="none" w:sz="0" w:space="0" w:color="auto"/>
      </w:divBdr>
    </w:div>
    <w:div w:id="1819952121">
      <w:bodyDiv w:val="1"/>
      <w:marLeft w:val="0"/>
      <w:marRight w:val="0"/>
      <w:marTop w:val="0"/>
      <w:marBottom w:val="0"/>
      <w:divBdr>
        <w:top w:val="none" w:sz="0" w:space="0" w:color="auto"/>
        <w:left w:val="none" w:sz="0" w:space="0" w:color="auto"/>
        <w:bottom w:val="none" w:sz="0" w:space="0" w:color="auto"/>
        <w:right w:val="none" w:sz="0" w:space="0" w:color="auto"/>
      </w:divBdr>
    </w:div>
    <w:div w:id="1881042826">
      <w:bodyDiv w:val="1"/>
      <w:marLeft w:val="0"/>
      <w:marRight w:val="0"/>
      <w:marTop w:val="0"/>
      <w:marBottom w:val="0"/>
      <w:divBdr>
        <w:top w:val="none" w:sz="0" w:space="0" w:color="auto"/>
        <w:left w:val="none" w:sz="0" w:space="0" w:color="auto"/>
        <w:bottom w:val="none" w:sz="0" w:space="0" w:color="auto"/>
        <w:right w:val="none" w:sz="0" w:space="0" w:color="auto"/>
      </w:divBdr>
    </w:div>
    <w:div w:id="2026783790">
      <w:bodyDiv w:val="1"/>
      <w:marLeft w:val="0"/>
      <w:marRight w:val="0"/>
      <w:marTop w:val="0"/>
      <w:marBottom w:val="0"/>
      <w:divBdr>
        <w:top w:val="none" w:sz="0" w:space="0" w:color="auto"/>
        <w:left w:val="none" w:sz="0" w:space="0" w:color="auto"/>
        <w:bottom w:val="none" w:sz="0" w:space="0" w:color="auto"/>
        <w:right w:val="none" w:sz="0" w:space="0" w:color="auto"/>
      </w:divBdr>
      <w:divsChild>
        <w:div w:id="1713574950">
          <w:marLeft w:val="0"/>
          <w:marRight w:val="0"/>
          <w:marTop w:val="0"/>
          <w:marBottom w:val="0"/>
          <w:divBdr>
            <w:top w:val="none" w:sz="0" w:space="0" w:color="auto"/>
            <w:left w:val="none" w:sz="0" w:space="0" w:color="auto"/>
            <w:bottom w:val="none" w:sz="0" w:space="0" w:color="auto"/>
            <w:right w:val="none" w:sz="0" w:space="0" w:color="auto"/>
          </w:divBdr>
          <w:divsChild>
            <w:div w:id="17937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CYvTf9P148xEaR27cBsT6t7yg==">CgMxLjAyD2lkLnM1emRzbjlvbTN2ZjgAciExWUZkeG44UUVXaU5iV2VhRjlWNDBXZVRZLWJFV0hkeXM=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9FC011-9CB4-4CDA-A6A8-BB422200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28221</Words>
  <Characters>16087</Characters>
  <Application>Microsoft Office Word</Application>
  <DocSecurity>0</DocSecurity>
  <Lines>134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Заїка Олена</dc:creator>
  <cp:lastModifiedBy>Герман Тетяна Володимирівна</cp:lastModifiedBy>
  <cp:revision>7</cp:revision>
  <cp:lastPrinted>2026-03-11T12:29:00Z</cp:lastPrinted>
  <dcterms:created xsi:type="dcterms:W3CDTF">2026-04-15T08:21:00Z</dcterms:created>
  <dcterms:modified xsi:type="dcterms:W3CDTF">2026-04-15T11:14:00Z</dcterms:modified>
</cp:coreProperties>
</file>