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136" w14:textId="77777777" w:rsidR="002D4926" w:rsidRDefault="004A0664">
      <w:pPr>
        <w:keepNext/>
        <w:keepLines/>
        <w:pBdr>
          <w:top w:val="nil"/>
          <w:left w:val="nil"/>
          <w:bottom w:val="nil"/>
          <w:right w:val="nil"/>
          <w:between w:val="nil"/>
        </w:pBdr>
        <w:spacing w:after="240" w:line="240" w:lineRule="auto"/>
        <w:ind w:left="396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ЗАТВЕРДЖЕНО</w:t>
      </w:r>
      <w:r>
        <w:rPr>
          <w:rFonts w:ascii="Times New Roman" w:eastAsia="Times New Roman" w:hAnsi="Times New Roman" w:cs="Times New Roman"/>
          <w:color w:val="000000"/>
          <w:sz w:val="28"/>
          <w:szCs w:val="28"/>
        </w:rPr>
        <w:br/>
        <w:t>постановою Кабінету Міністрів України</w:t>
      </w:r>
      <w:r>
        <w:rPr>
          <w:rFonts w:ascii="Times New Roman" w:eastAsia="Times New Roman" w:hAnsi="Times New Roman" w:cs="Times New Roman"/>
          <w:color w:val="000000"/>
          <w:sz w:val="28"/>
          <w:szCs w:val="28"/>
        </w:rPr>
        <w:br/>
        <w:t xml:space="preserve">від                2026 р. № </w:t>
      </w:r>
    </w:p>
    <w:p w14:paraId="00000137" w14:textId="77777777" w:rsidR="002D4926" w:rsidRDefault="004A0664">
      <w:pPr>
        <w:keepNext/>
        <w:keepLines/>
        <w:pBdr>
          <w:top w:val="nil"/>
          <w:left w:val="nil"/>
          <w:bottom w:val="nil"/>
          <w:right w:val="nil"/>
          <w:between w:val="nil"/>
        </w:pBdr>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ТИПОВА ФОРМА</w:t>
      </w:r>
      <w:r>
        <w:rPr>
          <w:rFonts w:ascii="Times New Roman" w:eastAsia="Times New Roman" w:hAnsi="Times New Roman" w:cs="Times New Roman"/>
          <w:b/>
          <w:bCs/>
          <w:color w:val="000000"/>
          <w:sz w:val="28"/>
          <w:szCs w:val="28"/>
        </w:rPr>
        <w:br/>
        <w:t>контракту з керівником державної наукової установи</w:t>
      </w:r>
    </w:p>
    <w:tbl>
      <w:tblPr>
        <w:tblStyle w:val="af4"/>
        <w:tblW w:w="9773" w:type="dxa"/>
        <w:jc w:val="center"/>
        <w:tblInd w:w="0" w:type="dxa"/>
        <w:tblLayout w:type="fixed"/>
        <w:tblLook w:val="0000" w:firstRow="0" w:lastRow="0" w:firstColumn="0" w:lastColumn="0" w:noHBand="0" w:noVBand="0"/>
      </w:tblPr>
      <w:tblGrid>
        <w:gridCol w:w="4083"/>
        <w:gridCol w:w="5690"/>
      </w:tblGrid>
      <w:tr w:rsidR="002D4926" w14:paraId="0316892A" w14:textId="77777777">
        <w:trPr>
          <w:jc w:val="center"/>
        </w:trPr>
        <w:tc>
          <w:tcPr>
            <w:tcW w:w="4083" w:type="dxa"/>
          </w:tcPr>
          <w:p w14:paraId="00000138" w14:textId="77777777" w:rsidR="002D4926" w:rsidRDefault="004A0664">
            <w:pPr>
              <w:pBdr>
                <w:top w:val="nil"/>
                <w:left w:val="nil"/>
                <w:bottom w:val="nil"/>
                <w:right w:val="nil"/>
                <w:between w:val="nil"/>
              </w:pBdr>
              <w:spacing w:before="120"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w:t>
            </w:r>
            <w:r>
              <w:rPr>
                <w:rFonts w:ascii="Times New Roman" w:eastAsia="Times New Roman" w:hAnsi="Times New Roman" w:cs="Times New Roman"/>
                <w:color w:val="000000"/>
                <w:sz w:val="28"/>
                <w:szCs w:val="28"/>
              </w:rPr>
              <w:br/>
            </w:r>
            <w:r>
              <w:rPr>
                <w:rFonts w:ascii="Times New Roman" w:eastAsia="Times New Roman" w:hAnsi="Times New Roman" w:cs="Times New Roman"/>
                <w:i/>
                <w:iCs/>
                <w:color w:val="000000"/>
                <w:sz w:val="24"/>
                <w:szCs w:val="24"/>
              </w:rPr>
              <w:t>(найменування населеного пункту)</w:t>
            </w:r>
          </w:p>
        </w:tc>
        <w:tc>
          <w:tcPr>
            <w:tcW w:w="5690" w:type="dxa"/>
          </w:tcPr>
          <w:p w14:paraId="00000139" w14:textId="77777777" w:rsidR="002D4926" w:rsidRDefault="004A0664">
            <w:pPr>
              <w:pBdr>
                <w:top w:val="nil"/>
                <w:left w:val="nil"/>
                <w:bottom w:val="nil"/>
                <w:right w:val="nil"/>
                <w:between w:val="nil"/>
              </w:pBdr>
              <w:spacing w:before="120"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 _____________ 20__ р.</w:t>
            </w:r>
          </w:p>
        </w:tc>
      </w:tr>
    </w:tbl>
    <w:p w14:paraId="0000013A" w14:textId="77777777" w:rsidR="002D4926" w:rsidRDefault="002D4926">
      <w:pPr>
        <w:pBdr>
          <w:top w:val="nil"/>
          <w:left w:val="nil"/>
          <w:bottom w:val="nil"/>
          <w:right w:val="nil"/>
          <w:between w:val="nil"/>
        </w:pBdr>
        <w:spacing w:before="120" w:after="0" w:line="240" w:lineRule="auto"/>
        <w:jc w:val="center"/>
        <w:rPr>
          <w:rFonts w:ascii="Times New Roman" w:eastAsia="Times New Roman" w:hAnsi="Times New Roman" w:cs="Times New Roman"/>
          <w:color w:val="000000"/>
          <w:sz w:val="28"/>
          <w:szCs w:val="28"/>
        </w:rPr>
      </w:pPr>
    </w:p>
    <w:p w14:paraId="0000013B" w14:textId="77777777" w:rsidR="002D4926" w:rsidRDefault="004A0664">
      <w:pPr>
        <w:pBdr>
          <w:top w:val="nil"/>
          <w:left w:val="nil"/>
          <w:bottom w:val="nil"/>
          <w:right w:val="nil"/>
          <w:between w:val="nil"/>
        </w:pBdr>
        <w:spacing w:before="120" w:after="0" w:line="240"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8"/>
          <w:szCs w:val="28"/>
        </w:rPr>
        <w:t>___________________________________________________________________</w:t>
      </w:r>
      <w:r>
        <w:rPr>
          <w:rFonts w:ascii="Times New Roman" w:eastAsia="Times New Roman" w:hAnsi="Times New Roman" w:cs="Times New Roman"/>
          <w:color w:val="000000"/>
          <w:sz w:val="28"/>
          <w:szCs w:val="28"/>
        </w:rPr>
        <w:br/>
      </w:r>
      <w:r>
        <w:rPr>
          <w:rFonts w:ascii="Times New Roman" w:eastAsia="Times New Roman" w:hAnsi="Times New Roman" w:cs="Times New Roman"/>
          <w:i/>
          <w:iCs/>
          <w:color w:val="000000"/>
          <w:sz w:val="24"/>
          <w:szCs w:val="24"/>
        </w:rPr>
        <w:t>(повне найменування органу управління)</w:t>
      </w:r>
    </w:p>
    <w:p w14:paraId="0000013C" w14:textId="77777777" w:rsidR="002D4926" w:rsidRDefault="004A0664">
      <w:pPr>
        <w:pBdr>
          <w:top w:val="nil"/>
          <w:left w:val="nil"/>
          <w:bottom w:val="nil"/>
          <w:right w:val="nil"/>
          <w:between w:val="nil"/>
        </w:pBdr>
        <w:spacing w:before="120" w:after="0" w:line="240"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8"/>
          <w:szCs w:val="28"/>
        </w:rPr>
        <w:t>в особі ____________________________________________________________________</w:t>
      </w:r>
      <w:r>
        <w:rPr>
          <w:rFonts w:ascii="Times New Roman" w:eastAsia="Times New Roman" w:hAnsi="Times New Roman" w:cs="Times New Roman"/>
          <w:color w:val="000000"/>
          <w:sz w:val="28"/>
          <w:szCs w:val="28"/>
        </w:rPr>
        <w:br/>
      </w:r>
      <w:r>
        <w:rPr>
          <w:rFonts w:ascii="Times New Roman" w:eastAsia="Times New Roman" w:hAnsi="Times New Roman" w:cs="Times New Roman"/>
          <w:i/>
          <w:iCs/>
          <w:color w:val="000000"/>
          <w:sz w:val="24"/>
          <w:szCs w:val="24"/>
        </w:rPr>
        <w:t>(найменування посади)</w:t>
      </w:r>
    </w:p>
    <w:p w14:paraId="0000013D" w14:textId="77777777" w:rsidR="002D4926" w:rsidRDefault="004A0664">
      <w:pPr>
        <w:pBdr>
          <w:top w:val="nil"/>
          <w:left w:val="nil"/>
          <w:bottom w:val="nil"/>
          <w:right w:val="nil"/>
          <w:between w:val="nil"/>
        </w:pBdr>
        <w:spacing w:before="120" w:after="0" w:line="240"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8"/>
          <w:szCs w:val="28"/>
        </w:rPr>
        <w:t>____________________________________________________________________</w:t>
      </w:r>
      <w:r>
        <w:rPr>
          <w:rFonts w:ascii="Times New Roman" w:eastAsia="Times New Roman" w:hAnsi="Times New Roman" w:cs="Times New Roman"/>
          <w:color w:val="000000"/>
          <w:sz w:val="28"/>
          <w:szCs w:val="28"/>
        </w:rPr>
        <w:br/>
      </w:r>
      <w:r>
        <w:rPr>
          <w:rFonts w:ascii="Times New Roman" w:eastAsia="Times New Roman" w:hAnsi="Times New Roman" w:cs="Times New Roman"/>
          <w:i/>
          <w:iCs/>
          <w:color w:val="000000"/>
          <w:sz w:val="24"/>
          <w:szCs w:val="24"/>
        </w:rPr>
        <w:t>(прізвище, Власне ім’я та по батькові (за наявності))</w:t>
      </w:r>
    </w:p>
    <w:p w14:paraId="0000013E" w14:textId="77777777" w:rsidR="002D4926" w:rsidRDefault="004A0664">
      <w:pPr>
        <w:pBdr>
          <w:top w:val="nil"/>
          <w:left w:val="nil"/>
          <w:bottom w:val="nil"/>
          <w:right w:val="nil"/>
          <w:between w:val="nil"/>
        </w:pBdr>
        <w:spacing w:before="120" w:after="0" w:line="240"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8"/>
          <w:szCs w:val="28"/>
        </w:rPr>
        <w:t>(далі – орган управління), з однієї сторони, та громадянин</w:t>
      </w:r>
      <w:r>
        <w:rPr>
          <w:rFonts w:ascii="Times New Roman" w:eastAsia="Times New Roman" w:hAnsi="Times New Roman" w:cs="Times New Roman"/>
          <w:color w:val="000000"/>
          <w:sz w:val="28"/>
          <w:szCs w:val="28"/>
        </w:rPr>
        <w:br/>
        <w:t>____________________________________________________________________</w:t>
      </w:r>
      <w:r>
        <w:rPr>
          <w:rFonts w:ascii="Times New Roman" w:eastAsia="Times New Roman" w:hAnsi="Times New Roman" w:cs="Times New Roman"/>
          <w:color w:val="000000"/>
          <w:sz w:val="28"/>
          <w:szCs w:val="28"/>
        </w:rPr>
        <w:br/>
      </w:r>
      <w:r>
        <w:rPr>
          <w:rFonts w:ascii="Times New Roman" w:eastAsia="Times New Roman" w:hAnsi="Times New Roman" w:cs="Times New Roman"/>
          <w:i/>
          <w:iCs/>
          <w:color w:val="000000"/>
          <w:sz w:val="24"/>
          <w:szCs w:val="24"/>
        </w:rPr>
        <w:t>(прізвище, Власне ім’я та по батькові (за наявності))</w:t>
      </w:r>
    </w:p>
    <w:p w14:paraId="0000013F" w14:textId="77777777" w:rsidR="002D4926" w:rsidRDefault="004A0664">
      <w:p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(далі – керівник), з іншої сторони, уклали цей контракт про таке.</w:t>
      </w:r>
    </w:p>
    <w:p w14:paraId="00000140" w14:textId="77777777" w:rsidR="002D4926" w:rsidRDefault="004A0664">
      <w:pPr>
        <w:pBdr>
          <w:top w:val="nil"/>
          <w:left w:val="nil"/>
          <w:bottom w:val="nil"/>
          <w:right w:val="nil"/>
          <w:between w:val="nil"/>
        </w:pBdr>
        <w:spacing w:before="120" w:after="0" w:line="240"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8"/>
          <w:szCs w:val="28"/>
        </w:rPr>
        <w:t>Керівник ___________________________________________________________________</w:t>
      </w:r>
      <w:r>
        <w:rPr>
          <w:rFonts w:ascii="Times New Roman" w:eastAsia="Times New Roman" w:hAnsi="Times New Roman" w:cs="Times New Roman"/>
          <w:color w:val="000000"/>
          <w:sz w:val="28"/>
          <w:szCs w:val="28"/>
        </w:rPr>
        <w:br/>
      </w:r>
      <w:r>
        <w:rPr>
          <w:rFonts w:ascii="Times New Roman" w:eastAsia="Times New Roman" w:hAnsi="Times New Roman" w:cs="Times New Roman"/>
          <w:i/>
          <w:iCs/>
          <w:color w:val="000000"/>
          <w:sz w:val="24"/>
          <w:szCs w:val="24"/>
        </w:rPr>
        <w:t>(прізвище, Власне ім’я та по батькові (за наявності))</w:t>
      </w:r>
    </w:p>
    <w:p w14:paraId="00000141" w14:textId="77777777" w:rsidR="002D4926" w:rsidRDefault="004A0664">
      <w:pPr>
        <w:pBdr>
          <w:top w:val="nil"/>
          <w:left w:val="nil"/>
          <w:bottom w:val="nil"/>
          <w:right w:val="nil"/>
          <w:between w:val="nil"/>
        </w:pBdr>
        <w:spacing w:before="120" w:after="0" w:line="240"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8"/>
          <w:szCs w:val="28"/>
        </w:rPr>
        <w:t>призначається на посаду ____________________________________________________________________</w:t>
      </w:r>
      <w:r>
        <w:rPr>
          <w:rFonts w:ascii="Times New Roman" w:eastAsia="Times New Roman" w:hAnsi="Times New Roman" w:cs="Times New Roman"/>
          <w:color w:val="000000"/>
          <w:sz w:val="28"/>
          <w:szCs w:val="28"/>
        </w:rPr>
        <w:br/>
      </w:r>
      <w:r>
        <w:rPr>
          <w:rFonts w:ascii="Times New Roman" w:eastAsia="Times New Roman" w:hAnsi="Times New Roman" w:cs="Times New Roman"/>
          <w:i/>
          <w:iCs/>
          <w:color w:val="000000"/>
          <w:sz w:val="24"/>
          <w:szCs w:val="24"/>
        </w:rPr>
        <w:t>(найменування посади керівника державної наукової установи)</w:t>
      </w:r>
    </w:p>
    <w:p w14:paraId="00000142" w14:textId="77777777" w:rsidR="002D4926" w:rsidRDefault="004A0664">
      <w:pPr>
        <w:keepNext/>
        <w:keepLines/>
        <w:pBdr>
          <w:top w:val="nil"/>
          <w:left w:val="nil"/>
          <w:bottom w:val="nil"/>
          <w:right w:val="nil"/>
          <w:between w:val="nil"/>
        </w:pBdr>
        <w:spacing w:before="240" w:after="24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Загальні положення</w:t>
      </w:r>
    </w:p>
    <w:p w14:paraId="00000143"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 Цей контракт є особливою формою трудового договору, на підставі якого виникають трудові відносини між органом управління та керівником.</w:t>
      </w:r>
    </w:p>
    <w:p w14:paraId="00000144"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Сторони зобов’язані діяти добросовісно, розумно та у спосіб, що відповідає меті цього контракту, забезпечуючи належне виконання покладених на них прав та обов’язків, передбачених законодавством, статутом (положенням) державної наукової установи та цим контрактом.</w:t>
      </w:r>
    </w:p>
    <w:p w14:paraId="00000145"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Керівник здійснює безпосереднє управління діяльністю державної наукової установи та є представником державної наукової установи у відносинах з державними органами, органами місцевого самоврядування, юридичними та фізичними особами і діє без довіреності в межах наданих повноважень.</w:t>
      </w:r>
    </w:p>
    <w:p w14:paraId="00000146" w14:textId="77777777" w:rsidR="002D4926" w:rsidRDefault="004A0664">
      <w:pPr>
        <w:keepNext/>
        <w:keepLines/>
        <w:pBdr>
          <w:top w:val="nil"/>
          <w:left w:val="nil"/>
          <w:bottom w:val="nil"/>
          <w:right w:val="nil"/>
          <w:between w:val="nil"/>
        </w:pBdr>
        <w:spacing w:before="240" w:after="24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Права та обов’язки сторін</w:t>
      </w:r>
    </w:p>
    <w:p w14:paraId="00000147"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Керівник у межах наданих йому повноважень організовує діяльність державної наукової установи.</w:t>
      </w:r>
    </w:p>
    <w:p w14:paraId="00000148"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Керівник відповідає перед органом управління за виконання обов’язків, передбачених цим контрактом, статутом (положенням) державної наукової установи, а також законодавством.</w:t>
      </w:r>
    </w:p>
    <w:p w14:paraId="00000149"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Керівник має право:</w:t>
      </w:r>
    </w:p>
    <w:p w14:paraId="0000014A"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розпоряджатися майном та коштами у межах та у спосіб, що передбачені цим контрактом, статутом (положенням) державної наукової установи та законодавством;</w:t>
      </w:r>
    </w:p>
    <w:p w14:paraId="0000014B"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w:t>
      </w:r>
      <w:bookmarkStart w:id="0" w:name="_GoBack"/>
      <w:r>
        <w:rPr>
          <w:rFonts w:ascii="Times New Roman" w:eastAsia="Times New Roman" w:hAnsi="Times New Roman" w:cs="Times New Roman"/>
          <w:color w:val="000000"/>
          <w:sz w:val="28"/>
          <w:szCs w:val="28"/>
        </w:rPr>
        <w:t>відкр</w:t>
      </w:r>
      <w:bookmarkEnd w:id="0"/>
      <w:r>
        <w:rPr>
          <w:rFonts w:ascii="Times New Roman" w:eastAsia="Times New Roman" w:hAnsi="Times New Roman" w:cs="Times New Roman"/>
          <w:color w:val="000000"/>
          <w:sz w:val="28"/>
          <w:szCs w:val="28"/>
        </w:rPr>
        <w:t>ивати від імені державної наукової установи поточні та депозитні рахунки в банках, рахунки в органах Казначейства у порядку, встановленому законодавством;</w:t>
      </w:r>
    </w:p>
    <w:p w14:paraId="0000014C"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укладати від імені державної наукової установи договори відповідно до законодавства;</w:t>
      </w:r>
    </w:p>
    <w:p w14:paraId="0000014D"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приймати на роботу та звільняти з роботи працівників державної наукової установи, визначати їх функціональні обов’язки, застосовувати до них заходи заохочення та стягнення;</w:t>
      </w:r>
    </w:p>
    <w:p w14:paraId="0000014E"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перевіряти якість роботи працівників державної наукової установи та організацію виробничого процесу;</w:t>
      </w:r>
    </w:p>
    <w:p w14:paraId="0000014F"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утворювати робочі та дорадчі органи державної наукової установи у порядку, визначеному статутом (положенням) державної наукової установи;</w:t>
      </w:r>
    </w:p>
    <w:p w14:paraId="00000150"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делегувати відповідно до статуту (положення) державної наукової установи частину своїх повноважень своїм заступникам та керівникам структурних підрозділів;</w:t>
      </w:r>
    </w:p>
    <w:p w14:paraId="00000151"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видавати у межах своїх повноважень накази та розпорядження, давати обов’язкові для виконання всіма учасниками виробничого процесу і структурними підрозділами державної наукової установи доручення;</w:t>
      </w:r>
    </w:p>
    <w:p w14:paraId="00000152"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вирішувати інші питання, що згідно із законодавством, статутом (положенням) державної наукової установи і цим контрактом належать до компетенції керівника.</w:t>
      </w:r>
    </w:p>
    <w:p w14:paraId="00000153"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Керівник зобов’язаний забезпечити:</w:t>
      </w:r>
    </w:p>
    <w:p w14:paraId="00000154"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підготовку та перепідготовку, підвищення кваліфікації працівників державної наукової установи;</w:t>
      </w:r>
    </w:p>
    <w:p w14:paraId="00000155"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виконання державного замовлення та інших договірних зобов’язань державної наукової установи;</w:t>
      </w:r>
    </w:p>
    <w:p w14:paraId="00000156"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дотримання державною науковою установою ліцензійних умов провадження діяльності, на яку отримані відповідні ліцензії;</w:t>
      </w:r>
    </w:p>
    <w:p w14:paraId="00000157"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ефективну наукову, науково-технічну та інноваційну діяльність державної наукової установи, в тому числі впровадження результатів його наукових досліджень, міжнародне наукове та науково-технічне співробітництво;</w:t>
      </w:r>
    </w:p>
    <w:p w14:paraId="00000158"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одержання конкурентоспроможних наукових і науково-прикладних результатів;</w:t>
      </w:r>
    </w:p>
    <w:p w14:paraId="00000159"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захист прав інтелектуальної власності на результати наукової та науково-технічної діяльності, отримані за рахунок коштів державного бюджету;</w:t>
      </w:r>
    </w:p>
    <w:p w14:paraId="0000015A"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застосування нових наукових, науково-технічних знань під час підготовки кадрів з вищою освітою (за умови провадження такої діяльності);</w:t>
      </w:r>
    </w:p>
    <w:p w14:paraId="0000015B" w14:textId="2AD486A5"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8) виконання ключових показників ефективності </w:t>
      </w:r>
      <w:r>
        <w:rPr>
          <w:rFonts w:ascii="Times New Roman" w:eastAsia="Times New Roman" w:hAnsi="Times New Roman" w:cs="Times New Roman"/>
          <w:sz w:val="28"/>
          <w:szCs w:val="28"/>
        </w:rPr>
        <w:t xml:space="preserve">(далі – КРІ) </w:t>
      </w:r>
      <w:r>
        <w:rPr>
          <w:rFonts w:ascii="Times New Roman" w:eastAsia="Times New Roman" w:hAnsi="Times New Roman" w:cs="Times New Roman"/>
          <w:color w:val="000000"/>
          <w:sz w:val="28"/>
          <w:szCs w:val="28"/>
        </w:rPr>
        <w:t>діяльності керівника державної наукової установи, у разі їх встановлення ор</w:t>
      </w:r>
      <w:r w:rsidR="00090F3B">
        <w:rPr>
          <w:rFonts w:ascii="Times New Roman" w:eastAsia="Times New Roman" w:hAnsi="Times New Roman" w:cs="Times New Roman"/>
          <w:color w:val="000000"/>
          <w:sz w:val="28"/>
          <w:szCs w:val="28"/>
        </w:rPr>
        <w:t>ганом управління відповідно до д</w:t>
      </w:r>
      <w:r>
        <w:rPr>
          <w:rFonts w:ascii="Times New Roman" w:eastAsia="Times New Roman" w:hAnsi="Times New Roman" w:cs="Times New Roman"/>
          <w:color w:val="000000"/>
          <w:sz w:val="28"/>
          <w:szCs w:val="28"/>
        </w:rPr>
        <w:t>одатка до цього контракту, який з моменту підписання стає його невід’ємною частиною;</w:t>
      </w:r>
    </w:p>
    <w:p w14:paraId="0000015C"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організацію виробничого процесу відповідно до міжнародних та галузевих стандартів;</w:t>
      </w:r>
    </w:p>
    <w:p w14:paraId="0000015D"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дотримання прав та законних інтересів осіб з інвалідністю;</w:t>
      </w:r>
    </w:p>
    <w:p w14:paraId="0000015E"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 підготовку разом із виборними органами первинних профспілкових організацій працівників державної наукової установи правил внутрішнього трудового розпорядку та колективного договору і після затвердження загальними зборами (конференцією) трудового колективу зобов’язаний підписати їх;</w:t>
      </w:r>
    </w:p>
    <w:p w14:paraId="0000015F" w14:textId="5B92A7B3"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стабільне фінансово-економічне становище державної наукової установи та ефективне використання майна, закріпленого за державною науковою установою, дотримання вимог законодавства під час надання в користування іншим особам зазначеного майна;</w:t>
      </w:r>
    </w:p>
    <w:p w14:paraId="00000160"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подання органу управління щоквартальної звітності про використання майна, закріпленого за державною науковою установою, зокрема майна, наданого у користування іншим особам;</w:t>
      </w:r>
    </w:p>
    <w:p w14:paraId="00000161"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 дотримання умов колективного договору, статуту (положення) державної наукової установи;</w:t>
      </w:r>
    </w:p>
    <w:p w14:paraId="00000162"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 захист інформації відповідно до законодавства;</w:t>
      </w:r>
    </w:p>
    <w:p w14:paraId="00000163"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16) дотримання державною науковою установою вимог законодавства, забезпечення виконання в установлені строки вимог </w:t>
      </w:r>
      <w:proofErr w:type="spellStart"/>
      <w:r>
        <w:rPr>
          <w:rFonts w:ascii="Times New Roman" w:eastAsia="Times New Roman" w:hAnsi="Times New Roman" w:cs="Times New Roman"/>
          <w:color w:val="000000"/>
          <w:sz w:val="28"/>
          <w:szCs w:val="28"/>
        </w:rPr>
        <w:t>Держаудитслужби</w:t>
      </w:r>
      <w:proofErr w:type="spellEnd"/>
      <w:r>
        <w:rPr>
          <w:rFonts w:ascii="Times New Roman" w:eastAsia="Times New Roman" w:hAnsi="Times New Roman" w:cs="Times New Roman"/>
          <w:color w:val="000000"/>
          <w:sz w:val="28"/>
          <w:szCs w:val="28"/>
        </w:rPr>
        <w:t xml:space="preserve"> та її територіальних органів;</w:t>
      </w:r>
    </w:p>
    <w:p w14:paraId="00000164"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 виконання державною науковою установою вимог органів державного нагляду (контролю) у сфері господарської діяльності, а також вимог органу управління;</w:t>
      </w:r>
    </w:p>
    <w:p w14:paraId="00000165"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 вжиття заходів щодо вдосконалення управління державною науковою установою, зміцнення фінансово-господарської, трудової дисципліни;</w:t>
      </w:r>
    </w:p>
    <w:p w14:paraId="00000166"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 виконання виробничих планів і програм, дотримання всіма підрозділами державної наукової установи штатно-фінансової дисципліни, організацію та здійснення контролю за виробничою діяльністю;</w:t>
      </w:r>
    </w:p>
    <w:p w14:paraId="00000167"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 створення належних умов праці відповідно до вимог законодавства про працю;</w:t>
      </w:r>
    </w:p>
    <w:p w14:paraId="00000168"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 дотримання прав працівників відповідно до законодавства про працю;</w:t>
      </w:r>
    </w:p>
    <w:p w14:paraId="00000169"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 своєчасність проведення розрахунків з юридичними та фізичними особами;</w:t>
      </w:r>
    </w:p>
    <w:p w14:paraId="0000016A"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 цільове та ефективне використання коштів державного бюджету;</w:t>
      </w:r>
    </w:p>
    <w:p w14:paraId="0000016B"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 своєчасне та у повному обсязі виконання державною науковою установою зобов’язань перед державним бюджетом, органами Пенсійного фонду України, державними соціальними фондами;</w:t>
      </w:r>
    </w:p>
    <w:p w14:paraId="0000016C"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 виконання кошторису доходів і видатків державної наукової установи, недопущення виникнення заборгованості із заробітної плати, за спожиті послуги з енергопостачання та комунальні послуги;</w:t>
      </w:r>
    </w:p>
    <w:p w14:paraId="0000016D"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 вжиття у межах своїх повноважень заходів щодо запобігання проявам корупційних правопорушень у державній науковій установі;</w:t>
      </w:r>
    </w:p>
    <w:p w14:paraId="0000016E"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 подання на затвердження органу управління річного кошторису доходів і видатків державної наукової установи;</w:t>
      </w:r>
    </w:p>
    <w:p w14:paraId="0000016F"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28) подання органу управління щороку до ____ ___________, а також на його вимогу звіту про результати виконання КРІ (у разі їх встановлення), умов контракту та дотримання державною науковою установою вимог законодавства;</w:t>
      </w:r>
    </w:p>
    <w:p w14:paraId="00000170"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29) щорічне звітування перед колективом штатних працівників державної наукової установи про результати своєї роботи, зокрема про виконання КРІ (у разі їх встановлення);</w:t>
      </w:r>
    </w:p>
    <w:p w14:paraId="00000171"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30) збереження або підвищення групи наукової установи за результатами державної атестації наукових установ, проведеної у встановленому порядку;</w:t>
      </w:r>
    </w:p>
    <w:p w14:paraId="00000172"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31) дотримання принципів академічної доброчесності в науковій установі, </w:t>
      </w:r>
      <w:r>
        <w:rPr>
          <w:rFonts w:ascii="Times New Roman" w:eastAsia="Times New Roman" w:hAnsi="Times New Roman" w:cs="Times New Roman"/>
          <w:sz w:val="28"/>
          <w:szCs w:val="28"/>
        </w:rPr>
        <w:t>забезпечення функціонування ефективної системи</w:t>
      </w:r>
      <w:r>
        <w:rPr>
          <w:rFonts w:ascii="Times New Roman" w:eastAsia="Times New Roman" w:hAnsi="Times New Roman" w:cs="Times New Roman"/>
          <w:color w:val="000000"/>
          <w:sz w:val="28"/>
          <w:szCs w:val="28"/>
        </w:rPr>
        <w:t xml:space="preserve"> запобігання та виявлення академічного плагіату, фабрикації та фальсифікації відповідно до Закону України «Про академічну доброчесність»;</w:t>
      </w:r>
    </w:p>
    <w:p w14:paraId="00000173"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 функціонування державної мови в усіх сферах діяльності наукової установи, дотрима</w:t>
      </w:r>
      <w:r>
        <w:rPr>
          <w:rFonts w:ascii="Times New Roman" w:eastAsia="Times New Roman" w:hAnsi="Times New Roman" w:cs="Times New Roman"/>
          <w:sz w:val="28"/>
          <w:szCs w:val="28"/>
        </w:rPr>
        <w:t>нн</w:t>
      </w:r>
      <w:r>
        <w:rPr>
          <w:rFonts w:ascii="Times New Roman" w:eastAsia="Times New Roman" w:hAnsi="Times New Roman" w:cs="Times New Roman"/>
          <w:color w:val="000000"/>
          <w:sz w:val="28"/>
          <w:szCs w:val="28"/>
        </w:rPr>
        <w:t>я вимог законодавства щодо обов’язкового використання української мови під час виконання посадових обов</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язків та в офіційному діловодстві.</w:t>
      </w:r>
    </w:p>
    <w:p w14:paraId="00000174" w14:textId="77777777" w:rsidR="002D4926" w:rsidRDefault="004A0664">
      <w:pPr>
        <w:spacing w:before="120" w:after="0"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33) вживання заходів щодо запобігання та врегулювання конфлікту інтересів у діяльності державної наукової установи відповідно до законодавства та невідкладно повідомляти орган управління про виникнення потенційного або реального конфлікту інтересів;</w:t>
      </w:r>
    </w:p>
    <w:p w14:paraId="00000175" w14:textId="77777777" w:rsidR="002D4926" w:rsidRDefault="004A0664">
      <w:pPr>
        <w:spacing w:before="120"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 сприяння комерціалізації результатів наукових досліджень та трансферу технологій відповідно до законодавства, створення умов для впровадження результатів наукової та науково-технічної діяльності у виробництво та суспільну практику;</w:t>
      </w:r>
    </w:p>
    <w:p w14:paraId="00000176" w14:textId="77777777" w:rsidR="002D4926" w:rsidRDefault="004A0664">
      <w:pPr>
        <w:spacing w:before="120"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35) сприяння інтеграції державної наукової установи до міжнародного дослідницького простору, розвитку міжнародного наукового співробітництва, участі установи у міжнародних наукових програмах та </w:t>
      </w:r>
      <w:proofErr w:type="spellStart"/>
      <w:r>
        <w:rPr>
          <w:rFonts w:ascii="Times New Roman" w:eastAsia="Times New Roman" w:hAnsi="Times New Roman" w:cs="Times New Roman"/>
          <w:sz w:val="28"/>
          <w:szCs w:val="28"/>
        </w:rPr>
        <w:t>проєктах</w:t>
      </w:r>
      <w:proofErr w:type="spellEnd"/>
      <w:r>
        <w:rPr>
          <w:rFonts w:ascii="Times New Roman" w:eastAsia="Times New Roman" w:hAnsi="Times New Roman" w:cs="Times New Roman"/>
          <w:sz w:val="28"/>
          <w:szCs w:val="28"/>
        </w:rPr>
        <w:t>;</w:t>
      </w:r>
    </w:p>
    <w:p w14:paraId="00000177" w14:textId="77777777" w:rsidR="002D4926" w:rsidRDefault="004A0664">
      <w:pPr>
        <w:spacing w:before="120"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 належне ведення, збереження та передачу документів, що містять результати наукової діяльності, управлінські рішення та інші матеріали, які становлять інституційну пам’ять державної наукової установи;</w:t>
      </w:r>
    </w:p>
    <w:p w14:paraId="00000178" w14:textId="77777777" w:rsidR="002D4926" w:rsidRDefault="004A0664">
      <w:pPr>
        <w:spacing w:before="120"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37) стратегічне планування діяльності державної наукової установи, організовує підготовку та виконання середньострокових і довгострокових планів розвитку установи, спрямованих на підвищення ефективності наукової діяльності, конкурентоспроможності результатів досліджень та інтеграції до міжнародного наукового простору;</w:t>
      </w:r>
    </w:p>
    <w:p w14:paraId="00000179" w14:textId="77777777" w:rsidR="002D4926" w:rsidRDefault="004A0664">
      <w:pPr>
        <w:spacing w:before="120"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38) впровадження принципів належного управління, зокрема прозорості, підзвітності, ефективності використання державних ресурсів, запобігання конфлікту інтересів та прийняття управлінських рішень на основі об’єктивних даних;</w:t>
      </w:r>
    </w:p>
    <w:p w14:paraId="0000017A" w14:textId="77777777" w:rsidR="002D4926" w:rsidRDefault="004A0664">
      <w:pPr>
        <w:spacing w:before="120"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39) функціонування системи управління ризиками у державній науковій установі, зокрема ідентифікацію, оцінювання та мінімізацію ризиків, що можуть вплинути на виконання державних програм, наукових проєктів та ефективність використання бюджетних коштів;</w:t>
      </w:r>
    </w:p>
    <w:p w14:paraId="0000017B" w14:textId="77777777" w:rsidR="002D4926" w:rsidRDefault="004A0664">
      <w:pPr>
        <w:spacing w:before="120"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40) дотримання законодавства у сфері захисту персональних даних та інформації з обмеженим доступом, організовує належне зберігання, обробку та захист інформації, що міститься у документах державної наукової установи, та несе відповідальність за її неправомірне розголошення відповідно до законодавства.</w:t>
      </w:r>
    </w:p>
    <w:p w14:paraId="0000017C" w14:textId="77777777" w:rsidR="002D4926" w:rsidRDefault="004A0664">
      <w:pPr>
        <w:spacing w:before="120" w:after="0"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Ключові показники ефективності (КРІ) діяльності керівника (у разі їх встановлення) є інструментом стратегічного оцінювання результативності управління державною науковою установою. Невиконання окремих показників КРІ саме по собі не є безумовною підставою для дострокового припинення цього контракту та оцінюється органом управління з урахуванням причин невиконання, наявності вини керівника, об’єктивних умов діяльності установи та вимог законодавства про працю. </w:t>
      </w:r>
    </w:p>
    <w:p w14:paraId="0000017D"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8</w:t>
      </w:r>
      <w:r>
        <w:rPr>
          <w:rFonts w:ascii="Times New Roman" w:eastAsia="Times New Roman" w:hAnsi="Times New Roman" w:cs="Times New Roman"/>
          <w:color w:val="000000"/>
          <w:sz w:val="28"/>
          <w:szCs w:val="28"/>
        </w:rPr>
        <w:t>. Орган управління має право:</w:t>
      </w:r>
    </w:p>
    <w:p w14:paraId="0000017E"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прийняти рішення про встановлення КРІ діяльності керівника з урахуванням профілю, масштабів діяльності, стратегічних завдань державної наукової установи та умов її функціонування</w:t>
      </w:r>
      <w:r>
        <w:rPr>
          <w:rFonts w:ascii="Times New Roman" w:eastAsia="Times New Roman" w:hAnsi="Times New Roman" w:cs="Times New Roman"/>
          <w:sz w:val="28"/>
          <w:szCs w:val="28"/>
        </w:rPr>
        <w:t>;</w:t>
      </w:r>
    </w:p>
    <w:p w14:paraId="0000017F"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здійснювати у межах своїх повноважень контроль за виконанням керівником умов цього контракту та КРІ (у разі їх встановлення);</w:t>
      </w:r>
    </w:p>
    <w:p w14:paraId="00000180"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вимагати у разі невиконання або неналежного виконання керівником обов’язків, передбачених пунктом 6 цього контракту та статутом (положенням) державної наукової установи, подання керівником у встановлений строк звіту про його діяльність;</w:t>
      </w:r>
    </w:p>
    <w:p w14:paraId="00000181"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притягати керівника до дисциплінарної відповідальності у випадках, передбачених статутом (положенням) державної наукової установи та законодавством.</w:t>
      </w:r>
    </w:p>
    <w:p w14:paraId="00000182"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Оцінювання діяльності керівника здійснюється органом управління на підставі аналізу виконання умов цього контракту, досягнення KPI (у разі їх встановлення), результатів державної атестації наукової установи, фінансових показників діяльності установи та інших об’єктивних критеріїв.</w:t>
      </w:r>
    </w:p>
    <w:p w14:paraId="00000183" w14:textId="77777777" w:rsidR="002D4926" w:rsidRDefault="004A0664">
      <w:pPr>
        <w:keepNext/>
        <w:keepLines/>
        <w:pBdr>
          <w:top w:val="nil"/>
          <w:left w:val="nil"/>
          <w:bottom w:val="nil"/>
          <w:right w:val="nil"/>
          <w:between w:val="nil"/>
        </w:pBdr>
        <w:spacing w:before="240" w:after="24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Оплата праці та соціально-побутове забезпечення керівника</w:t>
      </w:r>
    </w:p>
    <w:p w14:paraId="00000184"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10</w:t>
      </w:r>
      <w:r>
        <w:rPr>
          <w:rFonts w:ascii="Times New Roman" w:eastAsia="Times New Roman" w:hAnsi="Times New Roman" w:cs="Times New Roman"/>
          <w:color w:val="000000"/>
          <w:sz w:val="28"/>
          <w:szCs w:val="28"/>
        </w:rPr>
        <w:t>. За виконання обов’язків, передбачених цим контрактом, керівникові виплачуються:</w:t>
      </w:r>
    </w:p>
    <w:p w14:paraId="00000185"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посадовий оклад у розмірі, передбаченому нормативно-правовими актами з оплати праці;</w:t>
      </w:r>
    </w:p>
    <w:p w14:paraId="00000186"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надбавка за вислугу років у розмірі, передбаченому законодавством;</w:t>
      </w:r>
    </w:p>
    <w:p w14:paraId="00000187" w14:textId="77777777" w:rsidR="002D4926" w:rsidRDefault="004A0664">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надбавки за почесне звання _________________ у розмірі _____ відсотків посадового окладу відповідно до законодавства;</w:t>
      </w:r>
    </w:p>
    <w:p w14:paraId="00000188" w14:textId="77777777" w:rsidR="002D4926" w:rsidRDefault="004A0664">
      <w:pP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доплати за вчене звання у розмірі _____відсотків посадового окладу, за науковий ступінь – _______ відсотків посадового окладу відповідно до законодавства;</w:t>
      </w:r>
    </w:p>
    <w:p w14:paraId="00000189"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преміювання</w:t>
      </w:r>
      <w:r>
        <w:rPr>
          <w:rFonts w:ascii="Times New Roman" w:eastAsia="Times New Roman" w:hAnsi="Times New Roman" w:cs="Times New Roman"/>
          <w:color w:val="000000"/>
          <w:sz w:val="28"/>
          <w:szCs w:val="28"/>
        </w:rPr>
        <w:t xml:space="preserve"> за високі досягнення у праці, виконання КРІ (у разі їх </w:t>
      </w:r>
      <w:r>
        <w:rPr>
          <w:rFonts w:ascii="Times New Roman" w:eastAsia="Times New Roman" w:hAnsi="Times New Roman" w:cs="Times New Roman"/>
          <w:sz w:val="28"/>
          <w:szCs w:val="28"/>
        </w:rPr>
        <w:t>встановлення)</w:t>
      </w:r>
      <w:r>
        <w:rPr>
          <w:rFonts w:ascii="Times New Roman" w:eastAsia="Times New Roman" w:hAnsi="Times New Roman" w:cs="Times New Roman"/>
          <w:color w:val="000000"/>
          <w:sz w:val="28"/>
          <w:szCs w:val="28"/>
        </w:rPr>
        <w:t xml:space="preserve"> в розмірі _______ відсотків посадового окладу</w:t>
      </w:r>
      <w:r>
        <w:rPr>
          <w:rFonts w:ascii="Times New Roman" w:eastAsia="Times New Roman" w:hAnsi="Times New Roman" w:cs="Times New Roman"/>
          <w:sz w:val="28"/>
          <w:szCs w:val="28"/>
        </w:rPr>
        <w:t>;</w:t>
      </w:r>
    </w:p>
    <w:p w14:paraId="0000018A"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за виконання особливо важливої роботи – _______ відсотків посадового окладу</w:t>
      </w:r>
      <w:r>
        <w:rPr>
          <w:rFonts w:ascii="Times New Roman" w:eastAsia="Times New Roman" w:hAnsi="Times New Roman" w:cs="Times New Roman"/>
          <w:sz w:val="28"/>
          <w:szCs w:val="28"/>
        </w:rPr>
        <w:t>;</w:t>
      </w:r>
    </w:p>
    <w:p w14:paraId="0000018B"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 складність і напруженість у роботі – ________ відсотків посадового окладу. </w:t>
      </w:r>
    </w:p>
    <w:p w14:paraId="0000018C" w14:textId="722A9F04"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Зазначен</w:t>
      </w:r>
      <w:r>
        <w:rPr>
          <w:rFonts w:ascii="Times New Roman" w:eastAsia="Times New Roman" w:hAnsi="Times New Roman" w:cs="Times New Roman"/>
          <w:sz w:val="28"/>
          <w:szCs w:val="28"/>
        </w:rPr>
        <w:t xml:space="preserve">е </w:t>
      </w:r>
      <w:r>
        <w:rPr>
          <w:rFonts w:ascii="Times New Roman" w:eastAsia="Times New Roman" w:hAnsi="Times New Roman" w:cs="Times New Roman"/>
          <w:color w:val="000000"/>
          <w:sz w:val="28"/>
          <w:szCs w:val="28"/>
        </w:rPr>
        <w:t xml:space="preserve">у підпункті 5 пункту </w:t>
      </w:r>
      <w:r>
        <w:rPr>
          <w:rFonts w:ascii="Times New Roman" w:eastAsia="Times New Roman" w:hAnsi="Times New Roman" w:cs="Times New Roman"/>
          <w:sz w:val="28"/>
          <w:szCs w:val="28"/>
        </w:rPr>
        <w:t>10</w:t>
      </w:r>
      <w:r>
        <w:rPr>
          <w:rFonts w:ascii="Times New Roman" w:eastAsia="Times New Roman" w:hAnsi="Times New Roman" w:cs="Times New Roman"/>
          <w:color w:val="000000"/>
          <w:sz w:val="28"/>
          <w:szCs w:val="28"/>
        </w:rPr>
        <w:t xml:space="preserve"> цього </w:t>
      </w:r>
      <w:r>
        <w:rPr>
          <w:rFonts w:ascii="Times New Roman" w:eastAsia="Times New Roman" w:hAnsi="Times New Roman" w:cs="Times New Roman"/>
          <w:sz w:val="28"/>
          <w:szCs w:val="28"/>
        </w:rPr>
        <w:t>к</w:t>
      </w:r>
      <w:r>
        <w:rPr>
          <w:rFonts w:ascii="Times New Roman" w:eastAsia="Times New Roman" w:hAnsi="Times New Roman" w:cs="Times New Roman"/>
          <w:color w:val="000000"/>
          <w:sz w:val="28"/>
          <w:szCs w:val="28"/>
        </w:rPr>
        <w:t xml:space="preserve">онтракту </w:t>
      </w:r>
      <w:r>
        <w:rPr>
          <w:rFonts w:ascii="Times New Roman" w:eastAsia="Times New Roman" w:hAnsi="Times New Roman" w:cs="Times New Roman"/>
          <w:sz w:val="28"/>
          <w:szCs w:val="28"/>
        </w:rPr>
        <w:t xml:space="preserve">преміювання </w:t>
      </w:r>
      <w:r>
        <w:rPr>
          <w:rFonts w:ascii="Times New Roman" w:eastAsia="Times New Roman" w:hAnsi="Times New Roman" w:cs="Times New Roman"/>
          <w:color w:val="000000"/>
          <w:sz w:val="28"/>
          <w:szCs w:val="28"/>
        </w:rPr>
        <w:t>мож</w:t>
      </w:r>
      <w:r>
        <w:rPr>
          <w:rFonts w:ascii="Times New Roman" w:eastAsia="Times New Roman" w:hAnsi="Times New Roman" w:cs="Times New Roman"/>
          <w:sz w:val="28"/>
          <w:szCs w:val="28"/>
        </w:rPr>
        <w:t>е</w:t>
      </w:r>
      <w:r>
        <w:rPr>
          <w:rFonts w:ascii="Times New Roman" w:eastAsia="Times New Roman" w:hAnsi="Times New Roman" w:cs="Times New Roman"/>
          <w:color w:val="000000"/>
          <w:sz w:val="28"/>
          <w:szCs w:val="28"/>
        </w:rPr>
        <w:t xml:space="preserve"> виплачуватися керівникові за рішенням органу управління за умови належного виконання керівником обов’язків, передбачених пунктом 6 цього контракту</w:t>
      </w:r>
      <w:r>
        <w:rPr>
          <w:rFonts w:ascii="Times New Roman" w:eastAsia="Times New Roman" w:hAnsi="Times New Roman" w:cs="Times New Roman"/>
          <w:sz w:val="28"/>
          <w:szCs w:val="28"/>
        </w:rPr>
        <w:t>, або за умови виконання КРІ (у разі їх встановлення).</w:t>
      </w:r>
    </w:p>
    <w:p w14:paraId="0000018D"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Граничний розмір зазначених надбавок/премій для керівника встановлюється відповідно до законодавства.</w:t>
      </w:r>
    </w:p>
    <w:p w14:paraId="0000018E"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разі невиконання або неналежного виконання керівником обов’язків або КРІ (</w:t>
      </w:r>
      <w:r>
        <w:rPr>
          <w:rFonts w:ascii="Times New Roman" w:eastAsia="Times New Roman" w:hAnsi="Times New Roman" w:cs="Times New Roman"/>
          <w:sz w:val="28"/>
          <w:szCs w:val="28"/>
        </w:rPr>
        <w:t>у разі їх встановлення)</w:t>
      </w:r>
      <w:r>
        <w:rPr>
          <w:rFonts w:ascii="Times New Roman" w:eastAsia="Times New Roman" w:hAnsi="Times New Roman" w:cs="Times New Roman"/>
          <w:color w:val="000000"/>
          <w:sz w:val="28"/>
          <w:szCs w:val="28"/>
        </w:rPr>
        <w:t>, зазначені у п</w:t>
      </w:r>
      <w:r>
        <w:rPr>
          <w:rFonts w:ascii="Times New Roman" w:eastAsia="Times New Roman" w:hAnsi="Times New Roman" w:cs="Times New Roman"/>
          <w:sz w:val="28"/>
          <w:szCs w:val="28"/>
        </w:rPr>
        <w:t>ідпункті 5</w:t>
      </w:r>
      <w:r>
        <w:rPr>
          <w:rFonts w:ascii="Times New Roman" w:eastAsia="Times New Roman" w:hAnsi="Times New Roman" w:cs="Times New Roman"/>
          <w:color w:val="000000"/>
          <w:sz w:val="28"/>
          <w:szCs w:val="28"/>
        </w:rPr>
        <w:t xml:space="preserve"> пункту </w:t>
      </w:r>
      <w:r>
        <w:rPr>
          <w:rFonts w:ascii="Times New Roman" w:eastAsia="Times New Roman" w:hAnsi="Times New Roman" w:cs="Times New Roman"/>
          <w:sz w:val="28"/>
          <w:szCs w:val="28"/>
        </w:rPr>
        <w:t>10</w:t>
      </w:r>
      <w:r>
        <w:rPr>
          <w:rFonts w:ascii="Times New Roman" w:eastAsia="Times New Roman" w:hAnsi="Times New Roman" w:cs="Times New Roman"/>
          <w:color w:val="000000"/>
          <w:sz w:val="28"/>
          <w:szCs w:val="28"/>
        </w:rPr>
        <w:t xml:space="preserve"> цього </w:t>
      </w:r>
      <w:r>
        <w:rPr>
          <w:rFonts w:ascii="Times New Roman" w:eastAsia="Times New Roman" w:hAnsi="Times New Roman" w:cs="Times New Roman"/>
          <w:sz w:val="28"/>
          <w:szCs w:val="28"/>
        </w:rPr>
        <w:t>к</w:t>
      </w:r>
      <w:r>
        <w:rPr>
          <w:rFonts w:ascii="Times New Roman" w:eastAsia="Times New Roman" w:hAnsi="Times New Roman" w:cs="Times New Roman"/>
          <w:color w:val="000000"/>
          <w:sz w:val="28"/>
          <w:szCs w:val="28"/>
        </w:rPr>
        <w:t>онтрак</w:t>
      </w:r>
      <w:r>
        <w:rPr>
          <w:rFonts w:ascii="Times New Roman" w:eastAsia="Times New Roman" w:hAnsi="Times New Roman" w:cs="Times New Roman"/>
          <w:sz w:val="28"/>
          <w:szCs w:val="28"/>
        </w:rPr>
        <w:t>ту</w:t>
      </w:r>
      <w:r>
        <w:rPr>
          <w:rFonts w:ascii="Times New Roman" w:eastAsia="Times New Roman" w:hAnsi="Times New Roman" w:cs="Times New Roman"/>
          <w:color w:val="000000"/>
          <w:sz w:val="28"/>
          <w:szCs w:val="28"/>
        </w:rPr>
        <w:t xml:space="preserve">  надбавки</w:t>
      </w:r>
      <w:r>
        <w:rPr>
          <w:rFonts w:ascii="Times New Roman" w:eastAsia="Times New Roman" w:hAnsi="Times New Roman" w:cs="Times New Roman"/>
          <w:sz w:val="28"/>
          <w:szCs w:val="28"/>
        </w:rPr>
        <w:t>/премії</w:t>
      </w:r>
      <w:r>
        <w:rPr>
          <w:rFonts w:ascii="Times New Roman" w:eastAsia="Times New Roman" w:hAnsi="Times New Roman" w:cs="Times New Roman"/>
          <w:color w:val="000000"/>
          <w:sz w:val="28"/>
          <w:szCs w:val="28"/>
        </w:rPr>
        <w:t xml:space="preserve"> скасовуються або зменшуються;</w:t>
      </w:r>
    </w:p>
    <w:p w14:paraId="0000018F"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sz w:val="24"/>
          <w:szCs w:val="24"/>
        </w:rPr>
        <w:t>Примітка: у</w:t>
      </w:r>
      <w:r>
        <w:rPr>
          <w:rFonts w:ascii="Times New Roman" w:eastAsia="Times New Roman" w:hAnsi="Times New Roman" w:cs="Times New Roman"/>
          <w:i/>
          <w:iCs/>
          <w:color w:val="000000"/>
          <w:sz w:val="24"/>
          <w:szCs w:val="24"/>
        </w:rPr>
        <w:t xml:space="preserve"> разі встановлення органом управління КРІ преміювання керівника здійснюється за результатами їх виконання відповідно до рівнів, визначених у Висновку органу управління за результатами щорічного оцінювання виконання ключових показників ефективності діяльності керівника державної наукової установи, який оформл</w:t>
      </w:r>
      <w:r>
        <w:rPr>
          <w:rFonts w:ascii="Times New Roman" w:eastAsia="Times New Roman" w:hAnsi="Times New Roman" w:cs="Times New Roman"/>
          <w:i/>
          <w:iCs/>
          <w:sz w:val="24"/>
          <w:szCs w:val="24"/>
        </w:rPr>
        <w:t>яється</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sz w:val="24"/>
          <w:szCs w:val="24"/>
        </w:rPr>
        <w:t>згідно з</w:t>
      </w:r>
      <w:r>
        <w:rPr>
          <w:rFonts w:ascii="Times New Roman" w:eastAsia="Times New Roman" w:hAnsi="Times New Roman" w:cs="Times New Roman"/>
          <w:i/>
          <w:iCs/>
          <w:color w:val="000000"/>
          <w:sz w:val="24"/>
          <w:szCs w:val="24"/>
        </w:rPr>
        <w:t xml:space="preserve"> додатк</w:t>
      </w:r>
      <w:r>
        <w:rPr>
          <w:rFonts w:ascii="Times New Roman" w:eastAsia="Times New Roman" w:hAnsi="Times New Roman" w:cs="Times New Roman"/>
          <w:i/>
          <w:iCs/>
          <w:sz w:val="24"/>
          <w:szCs w:val="24"/>
        </w:rPr>
        <w:t>ом</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sz w:val="24"/>
          <w:szCs w:val="24"/>
        </w:rPr>
        <w:t>3</w:t>
      </w:r>
      <w:r>
        <w:rPr>
          <w:rFonts w:ascii="Times New Roman" w:eastAsia="Times New Roman" w:hAnsi="Times New Roman" w:cs="Times New Roman"/>
          <w:i/>
          <w:iCs/>
          <w:color w:val="000000"/>
          <w:sz w:val="24"/>
          <w:szCs w:val="24"/>
        </w:rPr>
        <w:t xml:space="preserve"> до Рекомендацій</w:t>
      </w:r>
      <w:r>
        <w:rPr>
          <w:rFonts w:ascii="Antiqua" w:eastAsia="Antiqua" w:hAnsi="Antiqua" w:cs="Antiqua"/>
          <w:i/>
          <w:iCs/>
          <w:color w:val="000000"/>
          <w:sz w:val="24"/>
          <w:szCs w:val="24"/>
        </w:rPr>
        <w:t xml:space="preserve"> </w:t>
      </w:r>
      <w:r>
        <w:rPr>
          <w:rFonts w:ascii="Times New Roman" w:eastAsia="Times New Roman" w:hAnsi="Times New Roman" w:cs="Times New Roman"/>
          <w:i/>
          <w:iCs/>
          <w:color w:val="000000"/>
          <w:sz w:val="24"/>
          <w:szCs w:val="24"/>
        </w:rPr>
        <w:t>щодо формування ключових показників ефективності діяльності керівника державної наукової установи та оцінювання їх виконання</w:t>
      </w:r>
      <w:r>
        <w:rPr>
          <w:rFonts w:ascii="Times New Roman" w:eastAsia="Times New Roman" w:hAnsi="Times New Roman" w:cs="Times New Roman"/>
          <w:i/>
          <w:iCs/>
          <w:sz w:val="24"/>
          <w:szCs w:val="24"/>
        </w:rPr>
        <w:t xml:space="preserve">, викладених у додатку 1 до </w:t>
      </w:r>
      <w:r>
        <w:rPr>
          <w:rFonts w:ascii="Times New Roman" w:eastAsia="Times New Roman" w:hAnsi="Times New Roman" w:cs="Times New Roman"/>
          <w:i/>
          <w:iCs/>
          <w:color w:val="1F1F1F"/>
          <w:sz w:val="24"/>
          <w:szCs w:val="24"/>
        </w:rPr>
        <w:t>Методичних рекомендацій щодо особливостей обрання керівника державної наукової установи, затверджених постановою Кабінету Міністрів України від               ____________________2026 р.</w:t>
      </w:r>
    </w:p>
    <w:p w14:paraId="00000190"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Преміювання керівника, встановлення йому премій, надбавок та доплат до посадового окладу, надання матеріальної допомоги здійснюються за рішенням органу управління у межах наявних коштів на оплату праці у порядку, визначеному законодавством.</w:t>
      </w:r>
    </w:p>
    <w:p w14:paraId="00000191"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11</w:t>
      </w:r>
      <w:r>
        <w:rPr>
          <w:rFonts w:ascii="Times New Roman" w:eastAsia="Times New Roman" w:hAnsi="Times New Roman" w:cs="Times New Roman"/>
          <w:color w:val="000000"/>
          <w:sz w:val="28"/>
          <w:szCs w:val="28"/>
        </w:rPr>
        <w:t>. Керівникові надається щорічна оплачувана відпустка згідно із законодавством та затвердженим в установленому порядку графіком.</w:t>
      </w:r>
    </w:p>
    <w:p w14:paraId="00000192"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 час надання щорічної оплачуваної відпустки керівникові виплачується допомога на оздоровлення у розмірі місячного посадового окладу.</w:t>
      </w:r>
    </w:p>
    <w:p w14:paraId="00000193" w14:textId="77777777" w:rsidR="002D4926" w:rsidRDefault="004A0664">
      <w:pPr>
        <w:keepNext/>
        <w:keepLines/>
        <w:pBdr>
          <w:top w:val="nil"/>
          <w:left w:val="nil"/>
          <w:bottom w:val="nil"/>
          <w:right w:val="nil"/>
          <w:between w:val="nil"/>
        </w:pBdr>
        <w:spacing w:before="240" w:after="24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Відповідальність сторін, розв’язання спорів</w:t>
      </w:r>
    </w:p>
    <w:p w14:paraId="00000194" w14:textId="232A874A" w:rsidR="002D4926" w:rsidRPr="00F65C7D"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sz w:val="28"/>
          <w:szCs w:val="28"/>
        </w:rPr>
        <w:t>2</w:t>
      </w:r>
      <w:r>
        <w:rPr>
          <w:rFonts w:ascii="Times New Roman" w:eastAsia="Times New Roman" w:hAnsi="Times New Roman" w:cs="Times New Roman"/>
          <w:color w:val="000000"/>
          <w:sz w:val="28"/>
          <w:szCs w:val="28"/>
        </w:rPr>
        <w:t xml:space="preserve">. </w:t>
      </w:r>
      <w:r w:rsidR="00D67661" w:rsidRPr="00F65C7D">
        <w:rPr>
          <w:rFonts w:ascii="Times New Roman" w:eastAsia="Times New Roman" w:hAnsi="Times New Roman" w:cs="Times New Roman"/>
          <w:color w:val="000000"/>
          <w:sz w:val="28"/>
          <w:szCs w:val="28"/>
        </w:rPr>
        <w:t xml:space="preserve">Керівник несе дисциплінарну та матеріальну відповідальність у порядку і межах, визначених законодавством та цим контрактом, за невиконання або неналежне виконання обов’язків, передбачених пунктом 6 цього контракту, а також за недосягнення встановлених KPI </w:t>
      </w:r>
      <w:r w:rsidR="00D67661" w:rsidRPr="00F65C7D">
        <w:rPr>
          <w:rFonts w:ascii="Times New Roman" w:eastAsia="Times New Roman" w:hAnsi="Times New Roman" w:cs="Times New Roman"/>
          <w:color w:val="000000"/>
          <w:sz w:val="28"/>
          <w:szCs w:val="28"/>
          <w:lang w:val="uk-UA"/>
        </w:rPr>
        <w:t>(у разі їх встановлення)</w:t>
      </w:r>
      <w:r w:rsidR="00D67661" w:rsidRPr="00F65C7D">
        <w:rPr>
          <w:rFonts w:ascii="Times New Roman" w:eastAsia="Times New Roman" w:hAnsi="Times New Roman" w:cs="Times New Roman"/>
          <w:color w:val="000000"/>
          <w:sz w:val="28"/>
          <w:szCs w:val="28"/>
        </w:rPr>
        <w:t>, якщо це є наслідком його винних дій або бездіяльності. У разі</w:t>
      </w:r>
      <w:r w:rsidR="00D67661" w:rsidRPr="00F65C7D">
        <w:rPr>
          <w:rFonts w:ascii="Times New Roman" w:eastAsia="Times New Roman" w:hAnsi="Times New Roman" w:cs="Times New Roman"/>
          <w:color w:val="000000"/>
          <w:sz w:val="28"/>
          <w:szCs w:val="28"/>
          <w:lang w:val="uk-UA"/>
        </w:rPr>
        <w:t xml:space="preserve"> якщо</w:t>
      </w:r>
      <w:r w:rsidR="00D67661" w:rsidRPr="00F65C7D">
        <w:rPr>
          <w:rFonts w:ascii="Times New Roman" w:eastAsia="Times New Roman" w:hAnsi="Times New Roman" w:cs="Times New Roman"/>
          <w:color w:val="000000"/>
          <w:sz w:val="28"/>
          <w:szCs w:val="28"/>
        </w:rPr>
        <w:t xml:space="preserve"> KPI </w:t>
      </w:r>
      <w:r w:rsidR="00D67661" w:rsidRPr="00F65C7D">
        <w:rPr>
          <w:rFonts w:ascii="Times New Roman" w:eastAsia="Times New Roman" w:hAnsi="Times New Roman" w:cs="Times New Roman"/>
          <w:color w:val="000000"/>
          <w:sz w:val="28"/>
          <w:szCs w:val="28"/>
          <w:lang w:val="uk-UA"/>
        </w:rPr>
        <w:t xml:space="preserve">не встановлено, </w:t>
      </w:r>
      <w:r w:rsidR="00D67661" w:rsidRPr="00F65C7D">
        <w:rPr>
          <w:rFonts w:ascii="Times New Roman" w:eastAsia="Times New Roman" w:hAnsi="Times New Roman" w:cs="Times New Roman"/>
          <w:color w:val="000000"/>
          <w:sz w:val="28"/>
          <w:szCs w:val="28"/>
        </w:rPr>
        <w:t>оцінювання здійснюється з урахуванням показників ефективності, визначених загальною політикою ефективності.</w:t>
      </w:r>
    </w:p>
    <w:p w14:paraId="06AAB51C" w14:textId="60A294CA" w:rsidR="00613E90" w:rsidRPr="00F65C7D" w:rsidRDefault="004A0664" w:rsidP="00613E90">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5C7D">
        <w:rPr>
          <w:rFonts w:ascii="Times New Roman" w:eastAsia="Times New Roman" w:hAnsi="Times New Roman" w:cs="Times New Roman"/>
          <w:sz w:val="28"/>
          <w:szCs w:val="28"/>
        </w:rPr>
        <w:t xml:space="preserve">13. </w:t>
      </w:r>
      <w:r w:rsidR="00613E90" w:rsidRPr="00F65C7D">
        <w:rPr>
          <w:rFonts w:ascii="Times New Roman" w:eastAsia="Times New Roman" w:hAnsi="Times New Roman" w:cs="Times New Roman"/>
          <w:sz w:val="28"/>
          <w:szCs w:val="28"/>
        </w:rPr>
        <w:t xml:space="preserve">Керівник може бути притягнутий до матеріальної відповідальності, у тому числі у порядку регресу, за шкоду, завдану </w:t>
      </w:r>
      <w:r w:rsidR="00F65C7D">
        <w:rPr>
          <w:rFonts w:ascii="Times New Roman" w:eastAsia="Times New Roman" w:hAnsi="Times New Roman" w:cs="Times New Roman"/>
          <w:sz w:val="28"/>
          <w:szCs w:val="28"/>
          <w:lang w:val="uk-UA"/>
        </w:rPr>
        <w:t xml:space="preserve">державній науковій </w:t>
      </w:r>
      <w:r w:rsidR="00613E90" w:rsidRPr="00F65C7D">
        <w:rPr>
          <w:rFonts w:ascii="Times New Roman" w:eastAsia="Times New Roman" w:hAnsi="Times New Roman" w:cs="Times New Roman"/>
          <w:sz w:val="28"/>
          <w:szCs w:val="28"/>
        </w:rPr>
        <w:t>установі внаслідок прийняття ним управлінських рішень або бездіяльності, якщо наявність шкоди, вина керівника та причинно-наслідковий зв’язок між його діями (бездіяльністю) і заподіяною шкодою встановлені у визначеному законом порядку.</w:t>
      </w:r>
    </w:p>
    <w:p w14:paraId="5DF2AC6A" w14:textId="77777777" w:rsidR="00613E90" w:rsidRPr="00F65C7D" w:rsidRDefault="00613E90" w:rsidP="00613E90">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5C7D">
        <w:rPr>
          <w:rFonts w:ascii="Times New Roman" w:eastAsia="Times New Roman" w:hAnsi="Times New Roman" w:cs="Times New Roman"/>
          <w:sz w:val="28"/>
          <w:szCs w:val="28"/>
        </w:rPr>
        <w:t>Зокрема, така відповідальність може наставати у разі:</w:t>
      </w:r>
    </w:p>
    <w:p w14:paraId="41CD5605" w14:textId="52545DBA" w:rsidR="00613E90" w:rsidRPr="00F65C7D" w:rsidRDefault="00613E90" w:rsidP="00613E90">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F65C7D">
        <w:rPr>
          <w:rFonts w:ascii="Times New Roman" w:eastAsia="Times New Roman" w:hAnsi="Times New Roman" w:cs="Times New Roman"/>
          <w:sz w:val="28"/>
          <w:szCs w:val="28"/>
        </w:rPr>
        <w:t>застосування до установи фінансових санкцій за порушення вимог трудового, податкового або бюджетного законодавства відповідно до рішень уповноважених органів, що набрали законної сили;</w:t>
      </w:r>
    </w:p>
    <w:p w14:paraId="7D69CCCA" w14:textId="33D7D949" w:rsidR="00613E90" w:rsidRPr="00F65C7D" w:rsidRDefault="00613E90" w:rsidP="00613E90">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uk-UA"/>
        </w:rPr>
      </w:pPr>
      <w:r w:rsidRPr="00F65C7D">
        <w:rPr>
          <w:rFonts w:ascii="Times New Roman" w:eastAsia="Times New Roman" w:hAnsi="Times New Roman" w:cs="Times New Roman"/>
          <w:sz w:val="28"/>
          <w:szCs w:val="28"/>
        </w:rPr>
        <w:t>встановлення фактів нецільового використання бюджетних коштів або майна за результатами державного фінансового контролю</w:t>
      </w:r>
      <w:r w:rsidRPr="00F65C7D">
        <w:rPr>
          <w:rFonts w:ascii="Times New Roman" w:eastAsia="Times New Roman" w:hAnsi="Times New Roman" w:cs="Times New Roman"/>
          <w:sz w:val="28"/>
          <w:szCs w:val="28"/>
          <w:lang w:val="uk-UA"/>
        </w:rPr>
        <w:t>;</w:t>
      </w:r>
    </w:p>
    <w:p w14:paraId="5EE24C74" w14:textId="62882511" w:rsidR="00613E90" w:rsidRPr="00F65C7D" w:rsidRDefault="00613E90" w:rsidP="00613E90">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5C7D">
        <w:rPr>
          <w:rFonts w:ascii="Times New Roman" w:eastAsia="Times New Roman" w:hAnsi="Times New Roman" w:cs="Times New Roman"/>
          <w:sz w:val="28"/>
          <w:szCs w:val="28"/>
          <w:lang w:val="uk-UA"/>
        </w:rPr>
        <w:t>н</w:t>
      </w:r>
      <w:proofErr w:type="spellStart"/>
      <w:r w:rsidRPr="00F65C7D">
        <w:rPr>
          <w:rFonts w:ascii="Times New Roman" w:eastAsia="Times New Roman" w:hAnsi="Times New Roman" w:cs="Times New Roman"/>
          <w:sz w:val="28"/>
          <w:szCs w:val="28"/>
        </w:rPr>
        <w:t>абрання</w:t>
      </w:r>
      <w:proofErr w:type="spellEnd"/>
      <w:r w:rsidRPr="00F65C7D">
        <w:rPr>
          <w:rFonts w:ascii="Times New Roman" w:eastAsia="Times New Roman" w:hAnsi="Times New Roman" w:cs="Times New Roman"/>
          <w:sz w:val="28"/>
          <w:szCs w:val="28"/>
        </w:rPr>
        <w:t xml:space="preserve"> законної сили судовим рішенням, яким встановлено факт вчинення керівником </w:t>
      </w:r>
      <w:proofErr w:type="spellStart"/>
      <w:r w:rsidRPr="00F65C7D">
        <w:rPr>
          <w:rFonts w:ascii="Times New Roman" w:eastAsia="Times New Roman" w:hAnsi="Times New Roman" w:cs="Times New Roman"/>
          <w:sz w:val="28"/>
          <w:szCs w:val="28"/>
        </w:rPr>
        <w:t>мобінгу</w:t>
      </w:r>
      <w:proofErr w:type="spellEnd"/>
      <w:r w:rsidRPr="00F65C7D">
        <w:rPr>
          <w:rFonts w:ascii="Times New Roman" w:eastAsia="Times New Roman" w:hAnsi="Times New Roman" w:cs="Times New Roman"/>
          <w:sz w:val="28"/>
          <w:szCs w:val="28"/>
        </w:rPr>
        <w:t xml:space="preserve"> (цькування) або іншого порушення законодавства про працю, враховується при вирішенні питання щодо застосування до нього дисциплінарного стягнення.</w:t>
      </w:r>
    </w:p>
    <w:p w14:paraId="00000195" w14:textId="5F9C448A" w:rsidR="002D4926" w:rsidRDefault="00613E90" w:rsidP="00613E90">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65C7D">
        <w:rPr>
          <w:rFonts w:ascii="Times New Roman" w:eastAsia="Times New Roman" w:hAnsi="Times New Roman" w:cs="Times New Roman"/>
          <w:sz w:val="28"/>
          <w:szCs w:val="28"/>
        </w:rPr>
        <w:t>Повторне протягом одного року або систематичне (два і більше разів протягом строку дії контракту) вчинення таких порушень, підтверджене судовими рішеннями або рішеннями уповноважених органів державного нагляду (контролю), може бути підставою для дострокового розірвання контракту з ініціативи органу управління.</w:t>
      </w:r>
    </w:p>
    <w:p w14:paraId="00000196"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sz w:val="28"/>
          <w:szCs w:val="28"/>
        </w:rPr>
        <w:t>4</w:t>
      </w:r>
      <w:r>
        <w:rPr>
          <w:rFonts w:ascii="Times New Roman" w:eastAsia="Times New Roman" w:hAnsi="Times New Roman" w:cs="Times New Roman"/>
          <w:color w:val="000000"/>
          <w:sz w:val="28"/>
          <w:szCs w:val="28"/>
        </w:rPr>
        <w:t>. Спори між сторонами розв’язуються у визначеному законодавством порядку.</w:t>
      </w:r>
    </w:p>
    <w:p w14:paraId="00000197"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sz w:val="28"/>
          <w:szCs w:val="28"/>
        </w:rPr>
        <w:t>5</w:t>
      </w:r>
      <w:r>
        <w:rPr>
          <w:rFonts w:ascii="Times New Roman" w:eastAsia="Times New Roman" w:hAnsi="Times New Roman" w:cs="Times New Roman"/>
          <w:color w:val="000000"/>
          <w:sz w:val="28"/>
          <w:szCs w:val="28"/>
        </w:rPr>
        <w:t>. Інші умови: ___________________________________________________</w:t>
      </w:r>
    </w:p>
    <w:p w14:paraId="00000198" w14:textId="77777777" w:rsidR="002D4926" w:rsidRDefault="004A0664">
      <w:pPr>
        <w:keepNext/>
        <w:keepLines/>
        <w:pBdr>
          <w:top w:val="nil"/>
          <w:left w:val="nil"/>
          <w:bottom w:val="nil"/>
          <w:right w:val="nil"/>
          <w:between w:val="nil"/>
        </w:pBdr>
        <w:spacing w:before="240" w:after="24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Внесення змін до контракту, припинення його дії</w:t>
      </w:r>
    </w:p>
    <w:p w14:paraId="00000199"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16</w:t>
      </w:r>
      <w:r>
        <w:rPr>
          <w:rFonts w:ascii="Times New Roman" w:eastAsia="Times New Roman" w:hAnsi="Times New Roman" w:cs="Times New Roman"/>
          <w:color w:val="000000"/>
          <w:sz w:val="28"/>
          <w:szCs w:val="28"/>
        </w:rPr>
        <w:t xml:space="preserve">. Зміни до цього контракту вносяться </w:t>
      </w:r>
      <w:r>
        <w:rPr>
          <w:rFonts w:ascii="Times New Roman" w:eastAsia="Times New Roman" w:hAnsi="Times New Roman" w:cs="Times New Roman"/>
          <w:sz w:val="28"/>
          <w:szCs w:val="28"/>
        </w:rPr>
        <w:t>виключно</w:t>
      </w:r>
      <w:r>
        <w:rPr>
          <w:rFonts w:ascii="Times New Roman" w:eastAsia="Times New Roman" w:hAnsi="Times New Roman" w:cs="Times New Roman"/>
          <w:color w:val="000000"/>
          <w:sz w:val="28"/>
          <w:szCs w:val="28"/>
        </w:rPr>
        <w:t xml:space="preserve"> за угодою сторін та оформляються у письмовій формі.</w:t>
      </w:r>
    </w:p>
    <w:p w14:paraId="0000019A"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17</w:t>
      </w:r>
      <w:r>
        <w:rPr>
          <w:rFonts w:ascii="Times New Roman" w:eastAsia="Times New Roman" w:hAnsi="Times New Roman" w:cs="Times New Roman"/>
          <w:color w:val="000000"/>
          <w:sz w:val="28"/>
          <w:szCs w:val="28"/>
        </w:rPr>
        <w:t>. Дія цього контракту припиняється:</w:t>
      </w:r>
    </w:p>
    <w:p w14:paraId="0000019B"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із закінченням строку дії контракту, на який його укладено;</w:t>
      </w:r>
    </w:p>
    <w:p w14:paraId="0000019C"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до закінчення строку дії контракту:</w:t>
      </w:r>
    </w:p>
    <w:p w14:paraId="0000019D"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 угодою сторін;</w:t>
      </w:r>
    </w:p>
    <w:p w14:paraId="0000019E"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ініціативи органу управління до закінчення строку дії контракту у випадках, передбачених статтями 40 і 41 Кодексу законів про працю України та цим контрактом;</w:t>
      </w:r>
    </w:p>
    <w:p w14:paraId="0000019F"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ініціативи керівника до закінчення строку дії контракту у випадках, передбачених статтею 39 Кодексу законів про працю України та цим контрактом;</w:t>
      </w:r>
    </w:p>
    <w:p w14:paraId="000001A0"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разі істотного або систематичного невиконання керівником обов’язків, передбачених цим контрактом, що підтверджено результатами службової перевірки або іншими належними доказами;</w:t>
      </w:r>
    </w:p>
    <w:p w14:paraId="000001A1"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у разі виникнення або виявлення органом управління обставин, передбачених частиною третьою статті 9 Закону України «Про наукову і науково-технічну діяльність» або невідповідність вимогам, визначених пунктом 3 Методичних рекомендацій щодо особливостей обрання керівника державної наукової установи, затверджених постановою Кабінету Міністрів України від ___ _____________2026 року;</w:t>
      </w:r>
    </w:p>
    <w:p w14:paraId="000001A2"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разі набрання законної сили рішенням суду або рішенням уповноваженого законом органу про встановлення факту порушення керівником академічної доброчесності (академічного плагіату, </w:t>
      </w:r>
      <w:proofErr w:type="spellStart"/>
      <w:r>
        <w:rPr>
          <w:rFonts w:ascii="Times New Roman" w:eastAsia="Times New Roman" w:hAnsi="Times New Roman" w:cs="Times New Roman"/>
          <w:sz w:val="28"/>
          <w:szCs w:val="28"/>
        </w:rPr>
        <w:t>самоплагіату</w:t>
      </w:r>
      <w:proofErr w:type="spellEnd"/>
      <w:r>
        <w:rPr>
          <w:rFonts w:ascii="Times New Roman" w:eastAsia="Times New Roman" w:hAnsi="Times New Roman" w:cs="Times New Roman"/>
          <w:sz w:val="28"/>
          <w:szCs w:val="28"/>
        </w:rPr>
        <w:t>, фабрикації або фальсифікації);</w:t>
      </w:r>
    </w:p>
    <w:p w14:paraId="000001A3"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разі набрання законної сили рішенням суду про притягнення керівника до відповідальності за корупційне або пов’язане з корупцією правопорушення відповідно до Закону України «Про запобігання корупції»;</w:t>
      </w:r>
    </w:p>
    <w:p w14:paraId="000001A4"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разі набрання законної сили рішенням суду або рішенням уповноваженого законом органу про встановлення систематичного порушення керівником вимог Закону України «Про забезпечення функціонування української мови як державної».</w:t>
      </w:r>
    </w:p>
    <w:p w14:paraId="32B31E1D" w14:textId="77777777" w:rsidR="00473EF9" w:rsidRPr="00302A2C" w:rsidRDefault="00473EF9" w:rsidP="00473EF9">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 </w:t>
      </w:r>
      <w:r w:rsidRPr="00302A2C">
        <w:rPr>
          <w:rFonts w:ascii="Times New Roman" w:eastAsia="Times New Roman" w:hAnsi="Times New Roman" w:cs="Times New Roman"/>
          <w:sz w:val="28"/>
          <w:szCs w:val="28"/>
        </w:rPr>
        <w:t xml:space="preserve">Контракт може бути достроково припинений у разі завдання керівником шкоди діловій репутації державної наукової установи, що підтверджено рішенням суду. Підставами для дострокового припинення контракту, зокрема, є: </w:t>
      </w:r>
    </w:p>
    <w:p w14:paraId="2C0702C8" w14:textId="77777777" w:rsidR="00473EF9" w:rsidRPr="00302A2C" w:rsidRDefault="00473EF9" w:rsidP="00473EF9">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02A2C">
        <w:rPr>
          <w:rFonts w:ascii="Times New Roman" w:eastAsia="Times New Roman" w:hAnsi="Times New Roman" w:cs="Times New Roman"/>
          <w:sz w:val="28"/>
          <w:szCs w:val="28"/>
          <w:lang w:val="uk-UA"/>
        </w:rPr>
        <w:t>в</w:t>
      </w:r>
      <w:r w:rsidRPr="00302A2C">
        <w:rPr>
          <w:rFonts w:ascii="Times New Roman" w:eastAsia="Times New Roman" w:hAnsi="Times New Roman" w:cs="Times New Roman"/>
          <w:sz w:val="28"/>
          <w:szCs w:val="28"/>
        </w:rPr>
        <w:t xml:space="preserve">чинення суспільно-небезпечних дій та публічні заклики до вчинення таких дій, що містять ознаки правопорушень у сфері національної безпеки держави Україна, встановлених у визначеному законом порядку; </w:t>
      </w:r>
    </w:p>
    <w:p w14:paraId="000001A6" w14:textId="20647DEB" w:rsidR="002D4926" w:rsidRDefault="00473EF9" w:rsidP="00473EF9">
      <w:pPr>
        <w:pBdr>
          <w:top w:val="nil"/>
          <w:left w:val="nil"/>
          <w:bottom w:val="nil"/>
          <w:right w:val="nil"/>
          <w:between w:val="nil"/>
        </w:pBdr>
        <w:spacing w:before="120" w:after="0" w:line="240" w:lineRule="auto"/>
        <w:ind w:firstLine="709"/>
        <w:jc w:val="both"/>
        <w:rPr>
          <w:rFonts w:ascii="Times New Roman" w:eastAsia="Times New Roman" w:hAnsi="Times New Roman" w:cs="Times New Roman"/>
          <w:sz w:val="28"/>
          <w:szCs w:val="28"/>
        </w:rPr>
      </w:pPr>
      <w:r w:rsidRPr="00302A2C">
        <w:rPr>
          <w:rFonts w:ascii="Times New Roman" w:eastAsia="Times New Roman" w:hAnsi="Times New Roman" w:cs="Times New Roman"/>
          <w:sz w:val="28"/>
          <w:szCs w:val="28"/>
          <w:lang w:val="uk-UA"/>
        </w:rPr>
        <w:t>порушення</w:t>
      </w:r>
      <w:r w:rsidRPr="00302A2C">
        <w:rPr>
          <w:rFonts w:ascii="Times New Roman" w:eastAsia="Times New Roman" w:hAnsi="Times New Roman" w:cs="Times New Roman"/>
          <w:sz w:val="28"/>
          <w:szCs w:val="28"/>
        </w:rPr>
        <w:t xml:space="preserve"> керівником вимог законодавства України про академічну доброчесність.</w:t>
      </w:r>
    </w:p>
    <w:p w14:paraId="000001A7"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19. Під час прийняття рішення про дострокове припинення цього контракту орган управління зобов’язаний забезпечити об’єктивний розгляд обставин, що стали підставою для такого рішення, та надати керівнику можливість подати пояснення. </w:t>
      </w:r>
    </w:p>
    <w:p w14:paraId="000001A8"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 У разі припинення дії цього контракту керівник забезпечує передачу справ, документації, матеріальних цінностей та інформаційних ресурсів державної наукової установи у порядку, визначеному законодавством.</w:t>
      </w:r>
      <w:r>
        <w:rPr>
          <w:rFonts w:ascii="Times New Roman" w:eastAsia="Times New Roman" w:hAnsi="Times New Roman" w:cs="Times New Roman"/>
          <w:color w:val="00B0F0"/>
          <w:sz w:val="28"/>
          <w:szCs w:val="28"/>
        </w:rPr>
        <w:t xml:space="preserve"> </w:t>
      </w:r>
    </w:p>
    <w:p w14:paraId="000001A9"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21</w:t>
      </w:r>
      <w:r>
        <w:rPr>
          <w:rFonts w:ascii="Times New Roman" w:eastAsia="Times New Roman" w:hAnsi="Times New Roman" w:cs="Times New Roman"/>
          <w:color w:val="000000"/>
          <w:sz w:val="28"/>
          <w:szCs w:val="28"/>
        </w:rPr>
        <w:t>. Додаткові підстави для припинення дії контракту:</w:t>
      </w:r>
    </w:p>
    <w:p w14:paraId="000001AA"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____________________________________________________________________;</w:t>
      </w:r>
    </w:p>
    <w:p w14:paraId="000001AB"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____________________________________________________________________;</w:t>
      </w:r>
    </w:p>
    <w:p w14:paraId="000001AC"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____________________________________________________________________.</w:t>
      </w:r>
    </w:p>
    <w:p w14:paraId="000001AD"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Якщо розірвання контракту проводиться на підставах, установлених у цьому контракті, але не передбачених законодавством, про це зазначається у трудовій книжці керівника з посиланням на пункт 8 частини першої статті 36 Кодексу законів про працю України.</w:t>
      </w:r>
    </w:p>
    <w:p w14:paraId="000001AE"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У разі дострокового розірвання цього контракту сторона, яка ініціює його припинення, письмово повідомляє іншу сторону не пізніше ніж за два тижні до дати припинення, якщо інший строк не передбачений законодавством. </w:t>
      </w:r>
    </w:p>
    <w:p w14:paraId="000001B0" w14:textId="77777777" w:rsidR="002D4926" w:rsidRDefault="004A0664">
      <w:pPr>
        <w:pBdr>
          <w:top w:val="nil"/>
          <w:left w:val="nil"/>
          <w:bottom w:val="nil"/>
          <w:right w:val="nil"/>
          <w:between w:val="nil"/>
        </w:pBdr>
        <w:spacing w:before="120"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Строк дії та інші умови контракту</w:t>
      </w:r>
    </w:p>
    <w:p w14:paraId="000001B1"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23</w:t>
      </w:r>
      <w:r>
        <w:rPr>
          <w:rFonts w:ascii="Times New Roman" w:eastAsia="Times New Roman" w:hAnsi="Times New Roman" w:cs="Times New Roman"/>
          <w:color w:val="000000"/>
          <w:sz w:val="28"/>
          <w:szCs w:val="28"/>
        </w:rPr>
        <w:t>. Строк дії цього контракту з ___ _______ 20__ р. до ___ _______ 20__ року. Цей контракт набирає чинності з дня підписання його сторонами.</w:t>
      </w:r>
    </w:p>
    <w:p w14:paraId="000001B2" w14:textId="77777777" w:rsidR="002D4926" w:rsidRDefault="004A0664">
      <w:pPr>
        <w:keepNext/>
        <w:keepLines/>
        <w:pBdr>
          <w:top w:val="nil"/>
          <w:left w:val="nil"/>
          <w:bottom w:val="nil"/>
          <w:right w:val="nil"/>
          <w:between w:val="nil"/>
        </w:pBdr>
        <w:spacing w:before="240" w:after="24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Місцезнаходження сторін та інші відомості</w:t>
      </w:r>
    </w:p>
    <w:p w14:paraId="000001B3"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24</w:t>
      </w:r>
      <w:r>
        <w:rPr>
          <w:rFonts w:ascii="Times New Roman" w:eastAsia="Times New Roman" w:hAnsi="Times New Roman" w:cs="Times New Roman"/>
          <w:color w:val="000000"/>
          <w:sz w:val="28"/>
          <w:szCs w:val="28"/>
        </w:rPr>
        <w:t>. Відомості про державну наукову установу:</w:t>
      </w:r>
    </w:p>
    <w:p w14:paraId="000001B4"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повне найменування ______________________________________________;</w:t>
      </w:r>
    </w:p>
    <w:p w14:paraId="000001B5"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місцезнаходження ________________________________________________.</w:t>
      </w:r>
    </w:p>
    <w:p w14:paraId="000001B6"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25</w:t>
      </w:r>
      <w:r>
        <w:rPr>
          <w:rFonts w:ascii="Times New Roman" w:eastAsia="Times New Roman" w:hAnsi="Times New Roman" w:cs="Times New Roman"/>
          <w:color w:val="000000"/>
          <w:sz w:val="28"/>
          <w:szCs w:val="28"/>
        </w:rPr>
        <w:t>. Відомості про орган управління:</w:t>
      </w:r>
    </w:p>
    <w:p w14:paraId="000001B7"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повне найменування органу управління  _____________________________;</w:t>
      </w:r>
    </w:p>
    <w:p w14:paraId="000001B8"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місцезнаходження _______________________________________________;</w:t>
      </w:r>
    </w:p>
    <w:p w14:paraId="000001B9"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прізвище, Власне ім’я та по батькові (за наявності) керівника органу управління __________________________________________________________.</w:t>
      </w:r>
    </w:p>
    <w:p w14:paraId="000001BA"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26</w:t>
      </w:r>
      <w:r>
        <w:rPr>
          <w:rFonts w:ascii="Times New Roman" w:eastAsia="Times New Roman" w:hAnsi="Times New Roman" w:cs="Times New Roman"/>
          <w:color w:val="000000"/>
          <w:sz w:val="28"/>
          <w:szCs w:val="28"/>
        </w:rPr>
        <w:t>. Відомості про керівника:</w:t>
      </w:r>
    </w:p>
    <w:p w14:paraId="000001BB"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прізвище, Власне ім’я та по батькові (за наявності) ____________________;</w:t>
      </w:r>
    </w:p>
    <w:p w14:paraId="000001BC"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місце проживання (реєстрації) _____________________________________;</w:t>
      </w:r>
    </w:p>
    <w:p w14:paraId="000001BD"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номер службового телефону _______________________________________;</w:t>
      </w:r>
    </w:p>
    <w:p w14:paraId="000001BE"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номер контактного телефону ______________________________________;</w:t>
      </w:r>
    </w:p>
    <w:p w14:paraId="000001BF"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серія, номер паспорта, ким і коли виданий ___________________________</w:t>
      </w:r>
    </w:p>
    <w:p w14:paraId="000001C0" w14:textId="77777777" w:rsidR="002D4926" w:rsidRDefault="004A0664">
      <w:p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____________________________________________________________________.</w:t>
      </w:r>
    </w:p>
    <w:p w14:paraId="000001C1"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27</w:t>
      </w:r>
      <w:r>
        <w:rPr>
          <w:rFonts w:ascii="Times New Roman" w:eastAsia="Times New Roman" w:hAnsi="Times New Roman" w:cs="Times New Roman"/>
          <w:color w:val="000000"/>
          <w:sz w:val="28"/>
          <w:szCs w:val="28"/>
        </w:rPr>
        <w:t>. Цей контракт укладено у двох примірниках по одному для кожної зі сторін, які мають однакову юридичну силу.</w:t>
      </w:r>
    </w:p>
    <w:p w14:paraId="000001C2" w14:textId="77777777" w:rsidR="002D4926" w:rsidRDefault="004A0664">
      <w:pPr>
        <w:pBdr>
          <w:top w:val="nil"/>
          <w:left w:val="nil"/>
          <w:bottom w:val="nil"/>
          <w:right w:val="nil"/>
          <w:between w:val="nil"/>
        </w:pBdr>
        <w:spacing w:before="120"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14:paraId="000001C3" w14:textId="46C420FD" w:rsidR="002D4926" w:rsidRDefault="00EE1A03">
      <w:pPr>
        <w:pBdr>
          <w:top w:val="nil"/>
          <w:left w:val="nil"/>
          <w:bottom w:val="nil"/>
          <w:right w:val="nil"/>
          <w:between w:val="nil"/>
        </w:pBdr>
        <w:spacing w:before="120" w:after="0" w:line="240" w:lineRule="auto"/>
        <w:ind w:left="3118" w:hanging="31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Додатки до контракту: </w:t>
      </w:r>
      <w:r w:rsidR="004A0664">
        <w:rPr>
          <w:rFonts w:ascii="Times New Roman" w:eastAsia="Times New Roman" w:hAnsi="Times New Roman" w:cs="Times New Roman"/>
          <w:color w:val="000000"/>
          <w:sz w:val="28"/>
          <w:szCs w:val="28"/>
        </w:rPr>
        <w:t xml:space="preserve">Ключові показники ефективності (КРІ) діяльності керівника державної наукової установи </w:t>
      </w:r>
      <w:r w:rsidR="004A0664">
        <w:rPr>
          <w:rFonts w:ascii="Times New Roman" w:eastAsia="Times New Roman" w:hAnsi="Times New Roman" w:cs="Times New Roman"/>
          <w:i/>
          <w:iCs/>
          <w:color w:val="000000"/>
          <w:sz w:val="28"/>
          <w:szCs w:val="28"/>
        </w:rPr>
        <w:t>(заповнюється у разі прийняття відповідного рішення органом управління).</w:t>
      </w:r>
    </w:p>
    <w:p w14:paraId="000001C4" w14:textId="77777777" w:rsidR="002D4926" w:rsidRDefault="002D4926">
      <w:pPr>
        <w:pBdr>
          <w:top w:val="nil"/>
          <w:left w:val="nil"/>
          <w:bottom w:val="nil"/>
          <w:right w:val="nil"/>
          <w:between w:val="nil"/>
        </w:pBdr>
        <w:spacing w:before="120" w:after="0" w:line="240" w:lineRule="auto"/>
        <w:ind w:left="3118"/>
        <w:jc w:val="both"/>
        <w:rPr>
          <w:rFonts w:ascii="Times New Roman" w:eastAsia="Times New Roman" w:hAnsi="Times New Roman" w:cs="Times New Roman"/>
          <w:sz w:val="28"/>
          <w:szCs w:val="28"/>
        </w:rPr>
      </w:pPr>
    </w:p>
    <w:p w14:paraId="000001C5" w14:textId="77777777" w:rsidR="002D4926" w:rsidRDefault="002D4926">
      <w:pPr>
        <w:pBdr>
          <w:top w:val="nil"/>
          <w:left w:val="nil"/>
          <w:bottom w:val="nil"/>
          <w:right w:val="nil"/>
          <w:between w:val="nil"/>
        </w:pBdr>
        <w:spacing w:before="120" w:after="0" w:line="240" w:lineRule="auto"/>
        <w:ind w:left="3118"/>
        <w:jc w:val="both"/>
        <w:rPr>
          <w:rFonts w:ascii="Times New Roman" w:eastAsia="Times New Roman" w:hAnsi="Times New Roman" w:cs="Times New Roman"/>
          <w:sz w:val="28"/>
          <w:szCs w:val="28"/>
        </w:rPr>
      </w:pPr>
    </w:p>
    <w:tbl>
      <w:tblPr>
        <w:tblStyle w:val="af5"/>
        <w:tblW w:w="9910" w:type="dxa"/>
        <w:tblInd w:w="0" w:type="dxa"/>
        <w:tblLayout w:type="fixed"/>
        <w:tblLook w:val="0000" w:firstRow="0" w:lastRow="0" w:firstColumn="0" w:lastColumn="0" w:noHBand="0" w:noVBand="0"/>
      </w:tblPr>
      <w:tblGrid>
        <w:gridCol w:w="3280"/>
        <w:gridCol w:w="1658"/>
        <w:gridCol w:w="3315"/>
        <w:gridCol w:w="1657"/>
      </w:tblGrid>
      <w:tr w:rsidR="002D4926" w14:paraId="1298B81F" w14:textId="77777777">
        <w:trPr>
          <w:trHeight w:val="422"/>
        </w:trPr>
        <w:tc>
          <w:tcPr>
            <w:tcW w:w="4938" w:type="dxa"/>
            <w:gridSpan w:val="2"/>
          </w:tcPr>
          <w:p w14:paraId="000001C6" w14:textId="77777777" w:rsidR="002D4926" w:rsidRDefault="004A0664">
            <w:pPr>
              <w:pBdr>
                <w:top w:val="nil"/>
                <w:left w:val="nil"/>
                <w:bottom w:val="nil"/>
                <w:right w:val="nil"/>
                <w:between w:val="nil"/>
              </w:pBdr>
              <w:spacing w:before="120"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 управління</w:t>
            </w:r>
          </w:p>
        </w:tc>
        <w:tc>
          <w:tcPr>
            <w:tcW w:w="4972" w:type="dxa"/>
            <w:gridSpan w:val="2"/>
          </w:tcPr>
          <w:p w14:paraId="000001C8" w14:textId="77777777" w:rsidR="002D4926" w:rsidRDefault="004A0664">
            <w:pPr>
              <w:pBdr>
                <w:top w:val="nil"/>
                <w:left w:val="nil"/>
                <w:bottom w:val="nil"/>
                <w:right w:val="nil"/>
                <w:between w:val="nil"/>
              </w:pBdr>
              <w:spacing w:before="120"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Керівник</w:t>
            </w:r>
          </w:p>
        </w:tc>
      </w:tr>
      <w:tr w:rsidR="002D4926" w14:paraId="07DC4905" w14:textId="77777777">
        <w:trPr>
          <w:trHeight w:val="422"/>
        </w:trPr>
        <w:tc>
          <w:tcPr>
            <w:tcW w:w="4938" w:type="dxa"/>
            <w:gridSpan w:val="2"/>
          </w:tcPr>
          <w:p w14:paraId="000001CA" w14:textId="77777777" w:rsidR="002D4926" w:rsidRDefault="002D4926">
            <w:p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8"/>
                <w:szCs w:val="28"/>
              </w:rPr>
            </w:pPr>
          </w:p>
        </w:tc>
        <w:tc>
          <w:tcPr>
            <w:tcW w:w="4972" w:type="dxa"/>
            <w:gridSpan w:val="2"/>
          </w:tcPr>
          <w:p w14:paraId="000001CC" w14:textId="77777777" w:rsidR="002D4926" w:rsidRDefault="002D4926">
            <w:p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8"/>
                <w:szCs w:val="28"/>
              </w:rPr>
            </w:pPr>
          </w:p>
        </w:tc>
      </w:tr>
      <w:tr w:rsidR="002D4926" w14:paraId="28EA016F" w14:textId="77777777">
        <w:trPr>
          <w:trHeight w:val="679"/>
        </w:trPr>
        <w:tc>
          <w:tcPr>
            <w:tcW w:w="3280" w:type="dxa"/>
          </w:tcPr>
          <w:p w14:paraId="000001CE" w14:textId="77777777" w:rsidR="002D4926" w:rsidRDefault="004A0664">
            <w:pPr>
              <w:pBdr>
                <w:top w:val="nil"/>
                <w:left w:val="nil"/>
                <w:bottom w:val="nil"/>
                <w:right w:val="nil"/>
                <w:between w:val="nil"/>
              </w:pBdr>
              <w:spacing w:before="120"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4"/>
                <w:szCs w:val="24"/>
              </w:rPr>
              <w:t>(прізвище, Власне ім’я та по батькові (за наявності))</w:t>
            </w:r>
          </w:p>
        </w:tc>
        <w:tc>
          <w:tcPr>
            <w:tcW w:w="1658" w:type="dxa"/>
          </w:tcPr>
          <w:p w14:paraId="000001CF" w14:textId="77777777" w:rsidR="002D4926" w:rsidRDefault="004A0664">
            <w:pPr>
              <w:pBdr>
                <w:top w:val="nil"/>
                <w:left w:val="nil"/>
                <w:bottom w:val="nil"/>
                <w:right w:val="nil"/>
                <w:between w:val="nil"/>
              </w:pBdr>
              <w:spacing w:before="120"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4"/>
                <w:szCs w:val="24"/>
              </w:rPr>
              <w:t>(підпис)</w:t>
            </w:r>
          </w:p>
        </w:tc>
        <w:tc>
          <w:tcPr>
            <w:tcW w:w="3315" w:type="dxa"/>
          </w:tcPr>
          <w:p w14:paraId="000001D0" w14:textId="77777777" w:rsidR="002D4926" w:rsidRDefault="004A0664">
            <w:pPr>
              <w:pBdr>
                <w:top w:val="nil"/>
                <w:left w:val="nil"/>
                <w:bottom w:val="nil"/>
                <w:right w:val="nil"/>
                <w:between w:val="nil"/>
              </w:pBdr>
              <w:spacing w:before="120"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(прізвище, Власне ім’я та по батькові (за наявності)</w:t>
            </w:r>
          </w:p>
        </w:tc>
        <w:tc>
          <w:tcPr>
            <w:tcW w:w="1657" w:type="dxa"/>
          </w:tcPr>
          <w:p w14:paraId="000001D1" w14:textId="77777777" w:rsidR="002D4926" w:rsidRDefault="004A0664">
            <w:pPr>
              <w:pBdr>
                <w:top w:val="nil"/>
                <w:left w:val="nil"/>
                <w:bottom w:val="nil"/>
                <w:right w:val="nil"/>
                <w:between w:val="nil"/>
              </w:pBdr>
              <w:spacing w:before="120"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4"/>
                <w:szCs w:val="24"/>
              </w:rPr>
              <w:t>(підпис)</w:t>
            </w:r>
          </w:p>
        </w:tc>
      </w:tr>
      <w:tr w:rsidR="002D4926" w14:paraId="3445D724" w14:textId="77777777">
        <w:trPr>
          <w:trHeight w:val="696"/>
        </w:trPr>
        <w:tc>
          <w:tcPr>
            <w:tcW w:w="4938" w:type="dxa"/>
            <w:gridSpan w:val="2"/>
          </w:tcPr>
          <w:p w14:paraId="000001D2" w14:textId="77777777" w:rsidR="002D4926" w:rsidRDefault="004A0664">
            <w:pPr>
              <w:pBdr>
                <w:top w:val="nil"/>
                <w:left w:val="nil"/>
                <w:bottom w:val="nil"/>
                <w:right w:val="nil"/>
                <w:between w:val="nil"/>
              </w:pBdr>
              <w:spacing w:before="120"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 _____________ 20__ р.</w:t>
            </w:r>
          </w:p>
          <w:p w14:paraId="000001D3" w14:textId="77777777" w:rsidR="002D4926" w:rsidRDefault="002D4926">
            <w:pPr>
              <w:pBdr>
                <w:top w:val="nil"/>
                <w:left w:val="nil"/>
                <w:bottom w:val="nil"/>
                <w:right w:val="nil"/>
                <w:between w:val="nil"/>
              </w:pBdr>
              <w:spacing w:before="120" w:after="0" w:line="240" w:lineRule="auto"/>
              <w:ind w:firstLine="567"/>
              <w:jc w:val="center"/>
              <w:rPr>
                <w:rFonts w:ascii="Times New Roman" w:eastAsia="Times New Roman" w:hAnsi="Times New Roman" w:cs="Times New Roman"/>
                <w:color w:val="000000"/>
                <w:sz w:val="28"/>
                <w:szCs w:val="28"/>
              </w:rPr>
            </w:pPr>
          </w:p>
          <w:p w14:paraId="000001D4" w14:textId="77777777" w:rsidR="002D4926" w:rsidRDefault="004A0664">
            <w:pPr>
              <w:pBdr>
                <w:top w:val="nil"/>
                <w:left w:val="nil"/>
                <w:bottom w:val="nil"/>
                <w:right w:val="nil"/>
                <w:between w:val="nil"/>
              </w:pBdr>
              <w:spacing w:before="120" w:after="0" w:line="240" w:lineRule="auto"/>
              <w:ind w:firstLine="567"/>
              <w:jc w:val="center"/>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М. П. (</w:t>
            </w:r>
            <w:r>
              <w:rPr>
                <w:rFonts w:ascii="Times New Roman" w:eastAsia="Times New Roman" w:hAnsi="Times New Roman" w:cs="Times New Roman"/>
                <w:i/>
                <w:iCs/>
                <w:sz w:val="28"/>
                <w:szCs w:val="28"/>
              </w:rPr>
              <w:t>за наявності)</w:t>
            </w:r>
          </w:p>
        </w:tc>
        <w:tc>
          <w:tcPr>
            <w:tcW w:w="4972" w:type="dxa"/>
            <w:gridSpan w:val="2"/>
          </w:tcPr>
          <w:p w14:paraId="000001D6" w14:textId="77777777" w:rsidR="002D4926" w:rsidRDefault="004A0664">
            <w:pPr>
              <w:pBdr>
                <w:top w:val="nil"/>
                <w:left w:val="nil"/>
                <w:bottom w:val="nil"/>
                <w:right w:val="nil"/>
                <w:between w:val="nil"/>
              </w:pBdr>
              <w:spacing w:before="120"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 ______________ 20__ р.</w:t>
            </w:r>
          </w:p>
          <w:p w14:paraId="000001D7" w14:textId="77777777" w:rsidR="002D4926" w:rsidRDefault="002D4926">
            <w:pPr>
              <w:pBdr>
                <w:top w:val="nil"/>
                <w:left w:val="nil"/>
                <w:bottom w:val="nil"/>
                <w:right w:val="nil"/>
                <w:between w:val="nil"/>
              </w:pBdr>
              <w:spacing w:before="120" w:after="0" w:line="240" w:lineRule="auto"/>
              <w:ind w:firstLine="567"/>
              <w:jc w:val="center"/>
              <w:rPr>
                <w:rFonts w:ascii="Times New Roman" w:eastAsia="Times New Roman" w:hAnsi="Times New Roman" w:cs="Times New Roman"/>
                <w:color w:val="000000"/>
                <w:sz w:val="28"/>
                <w:szCs w:val="28"/>
              </w:rPr>
            </w:pPr>
          </w:p>
          <w:p w14:paraId="000001D8" w14:textId="77777777" w:rsidR="002D4926" w:rsidRDefault="004A0664">
            <w:pPr>
              <w:pBdr>
                <w:top w:val="nil"/>
                <w:left w:val="nil"/>
                <w:bottom w:val="nil"/>
                <w:right w:val="nil"/>
                <w:between w:val="nil"/>
              </w:pBdr>
              <w:spacing w:before="120" w:after="0" w:line="240" w:lineRule="auto"/>
              <w:ind w:firstLine="567"/>
              <w:jc w:val="center"/>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М. П. (за наявності)</w:t>
            </w:r>
          </w:p>
          <w:p w14:paraId="000001D9" w14:textId="77777777" w:rsidR="002D4926" w:rsidRDefault="002D4926">
            <w:pPr>
              <w:pBdr>
                <w:top w:val="nil"/>
                <w:left w:val="nil"/>
                <w:bottom w:val="nil"/>
                <w:right w:val="nil"/>
                <w:between w:val="nil"/>
              </w:pBdr>
              <w:spacing w:before="120" w:after="0" w:line="240" w:lineRule="auto"/>
              <w:jc w:val="center"/>
              <w:rPr>
                <w:rFonts w:ascii="Times New Roman" w:eastAsia="Times New Roman" w:hAnsi="Times New Roman" w:cs="Times New Roman"/>
                <w:color w:val="000000"/>
                <w:sz w:val="28"/>
                <w:szCs w:val="28"/>
              </w:rPr>
            </w:pPr>
          </w:p>
        </w:tc>
      </w:tr>
    </w:tbl>
    <w:p w14:paraId="000001DB" w14:textId="77777777" w:rsidR="002D4926" w:rsidRDefault="002D4926">
      <w:pPr>
        <w:spacing w:after="0" w:line="240" w:lineRule="auto"/>
        <w:jc w:val="both"/>
        <w:rPr>
          <w:rFonts w:ascii="Times New Roman" w:eastAsia="Times New Roman" w:hAnsi="Times New Roman" w:cs="Times New Roman"/>
          <w:color w:val="1F1F1F"/>
          <w:sz w:val="27"/>
          <w:szCs w:val="27"/>
          <w:highlight w:val="yellow"/>
        </w:rPr>
      </w:pPr>
    </w:p>
    <w:p w14:paraId="000001DC" w14:textId="77777777" w:rsidR="002D4926" w:rsidRDefault="002D4926">
      <w:pPr>
        <w:spacing w:after="0" w:line="240" w:lineRule="auto"/>
        <w:ind w:firstLine="5952"/>
        <w:jc w:val="both"/>
        <w:rPr>
          <w:rFonts w:ascii="Times New Roman" w:eastAsia="Times New Roman" w:hAnsi="Times New Roman" w:cs="Times New Roman"/>
          <w:color w:val="1F1F1F"/>
          <w:sz w:val="27"/>
          <w:szCs w:val="27"/>
          <w:highlight w:val="yellow"/>
        </w:rPr>
      </w:pPr>
    </w:p>
    <w:p w14:paraId="000001DD" w14:textId="77777777" w:rsidR="002D4926" w:rsidRDefault="004A0664">
      <w:pPr>
        <w:spacing w:after="0" w:line="240" w:lineRule="auto"/>
        <w:jc w:val="center"/>
        <w:rPr>
          <w:rFonts w:ascii="Times New Roman" w:eastAsia="Times New Roman" w:hAnsi="Times New Roman" w:cs="Times New Roman"/>
          <w:color w:val="1F1F1F"/>
          <w:sz w:val="27"/>
          <w:szCs w:val="27"/>
        </w:rPr>
      </w:pPr>
      <w:r>
        <w:rPr>
          <w:rFonts w:ascii="Times New Roman" w:eastAsia="Times New Roman" w:hAnsi="Times New Roman" w:cs="Times New Roman"/>
          <w:color w:val="1F1F1F"/>
          <w:sz w:val="27"/>
          <w:szCs w:val="27"/>
        </w:rPr>
        <w:t>___________________</w:t>
      </w:r>
    </w:p>
    <w:p w14:paraId="000001DE" w14:textId="77777777" w:rsidR="002D4926" w:rsidRDefault="002D4926">
      <w:pPr>
        <w:spacing w:after="0" w:line="240" w:lineRule="auto"/>
        <w:jc w:val="both"/>
        <w:rPr>
          <w:rFonts w:ascii="Times New Roman" w:eastAsia="Times New Roman" w:hAnsi="Times New Roman" w:cs="Times New Roman"/>
          <w:color w:val="1F1F1F"/>
          <w:sz w:val="27"/>
          <w:szCs w:val="27"/>
        </w:rPr>
      </w:pPr>
    </w:p>
    <w:p w14:paraId="000001E4" w14:textId="77777777" w:rsidR="002D4926" w:rsidRDefault="002D4926">
      <w:pPr>
        <w:spacing w:after="0" w:line="240" w:lineRule="auto"/>
        <w:jc w:val="both"/>
        <w:rPr>
          <w:rFonts w:ascii="Times New Roman" w:eastAsia="Times New Roman" w:hAnsi="Times New Roman" w:cs="Times New Roman"/>
          <w:color w:val="1F1F1F"/>
          <w:sz w:val="27"/>
          <w:szCs w:val="27"/>
          <w:highlight w:val="yellow"/>
        </w:rPr>
      </w:pPr>
    </w:p>
    <w:sectPr w:rsidR="002D4926">
      <w:headerReference w:type="default" r:id="rId8"/>
      <w:pgSz w:w="11906" w:h="16838"/>
      <w:pgMar w:top="850" w:right="850" w:bottom="1560"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C3B8F0" w14:textId="77777777" w:rsidR="004A0664" w:rsidRDefault="004A0664">
      <w:pPr>
        <w:spacing w:after="0" w:line="240" w:lineRule="auto"/>
      </w:pPr>
      <w:r>
        <w:separator/>
      </w:r>
    </w:p>
  </w:endnote>
  <w:endnote w:type="continuationSeparator" w:id="0">
    <w:p w14:paraId="4C2E1068" w14:textId="77777777" w:rsidR="004A0664" w:rsidRDefault="004A0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embedRegular r:id="rId1" w:fontKey="{CE78E44D-722D-4773-B660-446277BB4813}"/>
    <w:embedBold r:id="rId2" w:fontKey="{725D1469-39EC-461F-AEBC-DB732BE2D2F8}"/>
  </w:font>
  <w:font w:name="Times New Roman">
    <w:panose1 w:val="02020603050405020304"/>
    <w:charset w:val="CC"/>
    <w:family w:val="roman"/>
    <w:pitch w:val="variable"/>
    <w:sig w:usb0="E0002EFF" w:usb1="C000785B" w:usb2="00000009" w:usb3="00000000" w:csb0="000001FF" w:csb1="00000000"/>
  </w:font>
  <w:font w:name="Antiqua">
    <w:altName w:val="Times New Roman"/>
    <w:charset w:val="00"/>
    <w:family w:val="auto"/>
    <w:pitch w:val="default"/>
  </w:font>
  <w:font w:name="Georgia">
    <w:panose1 w:val="02040502050405020303"/>
    <w:charset w:val="CC"/>
    <w:family w:val="roman"/>
    <w:pitch w:val="variable"/>
    <w:sig w:usb0="00000287" w:usb1="00000000" w:usb2="00000000" w:usb3="00000000" w:csb0="0000009F" w:csb1="00000000"/>
    <w:embedItalic r:id="rId3" w:fontKey="{552D4E4B-2218-431A-A03B-BA50968DB2CE}"/>
  </w:font>
  <w:font w:name="Segoe UI">
    <w:panose1 w:val="020B0502040204020203"/>
    <w:charset w:val="CC"/>
    <w:family w:val="swiss"/>
    <w:pitch w:val="variable"/>
    <w:sig w:usb0="E4002EFF" w:usb1="C000E47F" w:usb2="00000009" w:usb3="00000000" w:csb0="000001FF" w:csb1="00000000"/>
    <w:embedRegular r:id="rId4" w:fontKey="{9175E7F0-900D-48B0-8E44-2872AEABD342}"/>
  </w:font>
  <w:font w:name="Calibri Light">
    <w:panose1 w:val="020F0302020204030204"/>
    <w:charset w:val="CC"/>
    <w:family w:val="swiss"/>
    <w:pitch w:val="variable"/>
    <w:sig w:usb0="E4002EFF" w:usb1="C000247B" w:usb2="00000009" w:usb3="00000000" w:csb0="000001FF" w:csb1="00000000"/>
    <w:embedRegular r:id="rId5" w:fontKey="{D6C5DE22-8D29-4D61-B3ED-0EAFA81C6F2E}"/>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51AC56" w14:textId="77777777" w:rsidR="004A0664" w:rsidRDefault="004A0664">
      <w:pPr>
        <w:spacing w:after="0" w:line="240" w:lineRule="auto"/>
      </w:pPr>
      <w:r>
        <w:separator/>
      </w:r>
    </w:p>
  </w:footnote>
  <w:footnote w:type="continuationSeparator" w:id="0">
    <w:p w14:paraId="4FE6DD0A" w14:textId="77777777" w:rsidR="004A0664" w:rsidRDefault="004A06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682" w14:textId="57C2DE75" w:rsidR="002D4926" w:rsidRDefault="004A0664">
    <w:pPr>
      <w:pBdr>
        <w:top w:val="nil"/>
        <w:left w:val="nil"/>
        <w:bottom w:val="nil"/>
        <w:right w:val="nil"/>
        <w:between w:val="nil"/>
      </w:pBdr>
      <w:tabs>
        <w:tab w:val="center" w:pos="4819"/>
        <w:tab w:val="right" w:pos="9639"/>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A13E89">
      <w:rPr>
        <w:rFonts w:ascii="Times New Roman" w:eastAsia="Times New Roman" w:hAnsi="Times New Roman" w:cs="Times New Roman"/>
        <w:noProof/>
        <w:color w:val="000000"/>
        <w:sz w:val="24"/>
        <w:szCs w:val="24"/>
      </w:rPr>
      <w:t>11</w:t>
    </w:r>
    <w:r>
      <w:rPr>
        <w:rFonts w:ascii="Times New Roman" w:eastAsia="Times New Roman" w:hAnsi="Times New Roman" w:cs="Times New Roman"/>
        <w:color w:val="000000"/>
        <w:sz w:val="24"/>
        <w:szCs w:val="24"/>
      </w:rPr>
      <w:fldChar w:fldCharType="end"/>
    </w:r>
  </w:p>
  <w:p w14:paraId="00000683" w14:textId="77777777" w:rsidR="002D4926" w:rsidRDefault="002D4926">
    <w:pPr>
      <w:pBdr>
        <w:top w:val="nil"/>
        <w:left w:val="nil"/>
        <w:bottom w:val="nil"/>
        <w:right w:val="nil"/>
        <w:between w:val="nil"/>
      </w:pBdr>
      <w:tabs>
        <w:tab w:val="center" w:pos="4819"/>
        <w:tab w:val="right" w:pos="9639"/>
      </w:tabs>
      <w:spacing w:after="0" w:line="240" w:lineRule="auto"/>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F46817"/>
    <w:multiLevelType w:val="multilevel"/>
    <w:tmpl w:val="2EA85B56"/>
    <w:lvl w:ilvl="0">
      <w:start w:val="1"/>
      <w:numFmt w:val="decimal"/>
      <w:lvlText w:val="3.%1."/>
      <w:lvlJc w:val="left"/>
      <w:pPr>
        <w:ind w:left="1434" w:hanging="360"/>
      </w:pPr>
    </w:lvl>
    <w:lvl w:ilvl="1">
      <w:start w:val="1"/>
      <w:numFmt w:val="lowerLetter"/>
      <w:lvlText w:val="%2."/>
      <w:lvlJc w:val="left"/>
      <w:pPr>
        <w:ind w:left="2154" w:hanging="360"/>
      </w:pPr>
    </w:lvl>
    <w:lvl w:ilvl="2">
      <w:start w:val="1"/>
      <w:numFmt w:val="lowerRoman"/>
      <w:lvlText w:val="%3."/>
      <w:lvlJc w:val="right"/>
      <w:pPr>
        <w:ind w:left="2874" w:hanging="180"/>
      </w:pPr>
    </w:lvl>
    <w:lvl w:ilvl="3">
      <w:start w:val="1"/>
      <w:numFmt w:val="decimal"/>
      <w:lvlText w:val="%4."/>
      <w:lvlJc w:val="left"/>
      <w:pPr>
        <w:ind w:left="3594" w:hanging="360"/>
      </w:pPr>
    </w:lvl>
    <w:lvl w:ilvl="4">
      <w:start w:val="1"/>
      <w:numFmt w:val="lowerLetter"/>
      <w:lvlText w:val="%5."/>
      <w:lvlJc w:val="left"/>
      <w:pPr>
        <w:ind w:left="4314" w:hanging="360"/>
      </w:pPr>
    </w:lvl>
    <w:lvl w:ilvl="5">
      <w:start w:val="1"/>
      <w:numFmt w:val="lowerRoman"/>
      <w:lvlText w:val="%6."/>
      <w:lvlJc w:val="right"/>
      <w:pPr>
        <w:ind w:left="5034" w:hanging="180"/>
      </w:pPr>
    </w:lvl>
    <w:lvl w:ilvl="6">
      <w:start w:val="1"/>
      <w:numFmt w:val="decimal"/>
      <w:lvlText w:val="%7."/>
      <w:lvlJc w:val="left"/>
      <w:pPr>
        <w:ind w:left="5754" w:hanging="360"/>
      </w:pPr>
    </w:lvl>
    <w:lvl w:ilvl="7">
      <w:start w:val="1"/>
      <w:numFmt w:val="lowerLetter"/>
      <w:lvlText w:val="%8."/>
      <w:lvlJc w:val="left"/>
      <w:pPr>
        <w:ind w:left="6474" w:hanging="360"/>
      </w:pPr>
    </w:lvl>
    <w:lvl w:ilvl="8">
      <w:start w:val="1"/>
      <w:numFmt w:val="lowerRoman"/>
      <w:lvlText w:val="%9."/>
      <w:lvlJc w:val="right"/>
      <w:pPr>
        <w:ind w:left="7194" w:hanging="180"/>
      </w:pPr>
    </w:lvl>
  </w:abstractNum>
  <w:abstractNum w:abstractNumId="1" w15:restartNumberingAfterBreak="0">
    <w:nsid w:val="2B3F50EC"/>
    <w:multiLevelType w:val="multilevel"/>
    <w:tmpl w:val="8A5C4D08"/>
    <w:lvl w:ilvl="0">
      <w:start w:val="1"/>
      <w:numFmt w:val="decimal"/>
      <w:lvlText w:val="4.%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 w15:restartNumberingAfterBreak="0">
    <w:nsid w:val="331032CA"/>
    <w:multiLevelType w:val="multilevel"/>
    <w:tmpl w:val="703ACE6A"/>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 w15:restartNumberingAfterBreak="0">
    <w:nsid w:val="535A6516"/>
    <w:multiLevelType w:val="multilevel"/>
    <w:tmpl w:val="7038AC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5143709"/>
    <w:multiLevelType w:val="multilevel"/>
    <w:tmpl w:val="2E028A38"/>
    <w:lvl w:ilvl="0">
      <w:start w:val="1"/>
      <w:numFmt w:val="decimal"/>
      <w:lvlText w:val="%1."/>
      <w:lvlJc w:val="left"/>
      <w:pPr>
        <w:ind w:left="450" w:hanging="450"/>
      </w:pPr>
    </w:lvl>
    <w:lvl w:ilvl="1">
      <w:start w:val="1"/>
      <w:numFmt w:val="decimal"/>
      <w:lvlText w:val="%1.%2."/>
      <w:lvlJc w:val="left"/>
      <w:pPr>
        <w:ind w:left="1434" w:hanging="720"/>
      </w:pPr>
    </w:lvl>
    <w:lvl w:ilvl="2">
      <w:start w:val="1"/>
      <w:numFmt w:val="decimal"/>
      <w:lvlText w:val="%1.%2.%3."/>
      <w:lvlJc w:val="left"/>
      <w:pPr>
        <w:ind w:left="2148" w:hanging="720"/>
      </w:pPr>
    </w:lvl>
    <w:lvl w:ilvl="3">
      <w:start w:val="1"/>
      <w:numFmt w:val="decimal"/>
      <w:lvlText w:val="%1.%2.%3.%4."/>
      <w:lvlJc w:val="left"/>
      <w:pPr>
        <w:ind w:left="3222" w:hanging="1080"/>
      </w:pPr>
    </w:lvl>
    <w:lvl w:ilvl="4">
      <w:start w:val="1"/>
      <w:numFmt w:val="decimal"/>
      <w:lvlText w:val="%1.%2.%3.%4.%5."/>
      <w:lvlJc w:val="left"/>
      <w:pPr>
        <w:ind w:left="3936" w:hanging="1080"/>
      </w:pPr>
    </w:lvl>
    <w:lvl w:ilvl="5">
      <w:start w:val="1"/>
      <w:numFmt w:val="decimal"/>
      <w:lvlText w:val="%1.%2.%3.%4.%5.%6."/>
      <w:lvlJc w:val="left"/>
      <w:pPr>
        <w:ind w:left="5010" w:hanging="1440"/>
      </w:pPr>
    </w:lvl>
    <w:lvl w:ilvl="6">
      <w:start w:val="1"/>
      <w:numFmt w:val="decimal"/>
      <w:lvlText w:val="%1.%2.%3.%4.%5.%6.%7."/>
      <w:lvlJc w:val="left"/>
      <w:pPr>
        <w:ind w:left="6084" w:hanging="1800"/>
      </w:pPr>
    </w:lvl>
    <w:lvl w:ilvl="7">
      <w:start w:val="1"/>
      <w:numFmt w:val="decimal"/>
      <w:lvlText w:val="%1.%2.%3.%4.%5.%6.%7.%8."/>
      <w:lvlJc w:val="left"/>
      <w:pPr>
        <w:ind w:left="6798" w:hanging="1800"/>
      </w:pPr>
    </w:lvl>
    <w:lvl w:ilvl="8">
      <w:start w:val="1"/>
      <w:numFmt w:val="decimal"/>
      <w:lvlText w:val="%1.%2.%3.%4.%5.%6.%7.%8.%9."/>
      <w:lvlJc w:val="left"/>
      <w:pPr>
        <w:ind w:left="7872" w:hanging="2160"/>
      </w:pPr>
    </w:lvl>
  </w:abstractNum>
  <w:abstractNum w:abstractNumId="5" w15:restartNumberingAfterBreak="0">
    <w:nsid w:val="747C0E07"/>
    <w:multiLevelType w:val="multilevel"/>
    <w:tmpl w:val="CDDACCD4"/>
    <w:lvl w:ilvl="0">
      <w:start w:val="3"/>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abstractNumId w:val="4"/>
  </w:num>
  <w:num w:numId="2">
    <w:abstractNumId w:val="0"/>
  </w:num>
  <w:num w:numId="3">
    <w:abstractNumId w:val="1"/>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926"/>
    <w:rsid w:val="00090F3B"/>
    <w:rsid w:val="002D4926"/>
    <w:rsid w:val="002F023D"/>
    <w:rsid w:val="00302A2C"/>
    <w:rsid w:val="00473EF9"/>
    <w:rsid w:val="004A0664"/>
    <w:rsid w:val="00597E05"/>
    <w:rsid w:val="005C58B9"/>
    <w:rsid w:val="00613E90"/>
    <w:rsid w:val="00691078"/>
    <w:rsid w:val="0078055E"/>
    <w:rsid w:val="008D54B8"/>
    <w:rsid w:val="009527D5"/>
    <w:rsid w:val="009A473A"/>
    <w:rsid w:val="009F3026"/>
    <w:rsid w:val="00A13E89"/>
    <w:rsid w:val="00B51B5F"/>
    <w:rsid w:val="00B8564A"/>
    <w:rsid w:val="00D67661"/>
    <w:rsid w:val="00E93C92"/>
    <w:rsid w:val="00EE1A03"/>
    <w:rsid w:val="00F608CC"/>
    <w:rsid w:val="00F65C7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7CE81"/>
  <w15:docId w15:val="{6A11EF98-23AB-4A85-BA6E-1D273F841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spacing w:line="240" w:lineRule="auto"/>
      <w:outlineLvl w:val="0"/>
    </w:pPr>
    <w:rPr>
      <w:rFonts w:ascii="Times New Roman" w:eastAsia="Times New Roman" w:hAnsi="Times New Roman" w:cs="Times New Roman"/>
      <w:b/>
      <w:bCs/>
      <w:sz w:val="48"/>
      <w:szCs w:val="48"/>
    </w:rPr>
  </w:style>
  <w:style w:type="paragraph" w:styleId="2">
    <w:name w:val="heading 2"/>
    <w:basedOn w:val="a"/>
    <w:next w:val="a"/>
    <w:pPr>
      <w:spacing w:line="240" w:lineRule="auto"/>
      <w:outlineLvl w:val="1"/>
    </w:pPr>
    <w:rPr>
      <w:rFonts w:ascii="Times New Roman" w:eastAsia="Times New Roman" w:hAnsi="Times New Roman" w:cs="Times New Roman"/>
      <w:b/>
      <w:bCs/>
      <w:sz w:val="36"/>
      <w:szCs w:val="36"/>
    </w:rPr>
  </w:style>
  <w:style w:type="paragraph" w:styleId="3">
    <w:name w:val="heading 3"/>
    <w:basedOn w:val="a"/>
    <w:next w:val="a"/>
    <w:pPr>
      <w:spacing w:line="240" w:lineRule="auto"/>
      <w:outlineLvl w:val="2"/>
    </w:pPr>
    <w:rPr>
      <w:rFonts w:ascii="Times New Roman" w:eastAsia="Times New Roman" w:hAnsi="Times New Roman" w:cs="Times New Roman"/>
      <w:b/>
      <w:bCs/>
      <w:sz w:val="27"/>
      <w:szCs w:val="27"/>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customStyle="1" w:styleId="rvps6">
    <w:name w:val="rvps6"/>
    <w:rsid w:val="00B231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23">
    <w:name w:val="rvts23"/>
    <w:basedOn w:val="a0"/>
    <w:rsid w:val="00B2315B"/>
  </w:style>
  <w:style w:type="paragraph" w:customStyle="1" w:styleId="rvps7">
    <w:name w:val="rvps7"/>
    <w:rsid w:val="00B231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15">
    <w:name w:val="rvts15"/>
    <w:basedOn w:val="a0"/>
    <w:rsid w:val="00B2315B"/>
  </w:style>
  <w:style w:type="character" w:styleId="a4">
    <w:name w:val="Hyperlink"/>
    <w:basedOn w:val="a0"/>
    <w:uiPriority w:val="99"/>
    <w:unhideWhenUsed/>
    <w:rsid w:val="00B2315B"/>
    <w:rPr>
      <w:color w:val="0563C1" w:themeColor="hyperlink"/>
      <w:u w:val="single"/>
    </w:rPr>
  </w:style>
  <w:style w:type="paragraph" w:styleId="a5">
    <w:name w:val="header"/>
    <w:link w:val="a6"/>
    <w:uiPriority w:val="99"/>
    <w:unhideWhenUsed/>
    <w:rsid w:val="0082003A"/>
    <w:pPr>
      <w:tabs>
        <w:tab w:val="center" w:pos="4819"/>
        <w:tab w:val="right" w:pos="9639"/>
      </w:tabs>
      <w:spacing w:after="0" w:line="240" w:lineRule="auto"/>
    </w:pPr>
  </w:style>
  <w:style w:type="character" w:customStyle="1" w:styleId="a6">
    <w:name w:val="Верхній колонтитул Знак"/>
    <w:basedOn w:val="a0"/>
    <w:link w:val="a5"/>
    <w:uiPriority w:val="99"/>
    <w:rsid w:val="0082003A"/>
  </w:style>
  <w:style w:type="paragraph" w:styleId="a7">
    <w:name w:val="footer"/>
    <w:link w:val="a8"/>
    <w:uiPriority w:val="99"/>
    <w:unhideWhenUsed/>
    <w:rsid w:val="0082003A"/>
    <w:pPr>
      <w:tabs>
        <w:tab w:val="center" w:pos="4819"/>
        <w:tab w:val="right" w:pos="9639"/>
      </w:tabs>
      <w:spacing w:after="0" w:line="240" w:lineRule="auto"/>
    </w:pPr>
  </w:style>
  <w:style w:type="character" w:customStyle="1" w:styleId="a8">
    <w:name w:val="Нижній колонтитул Знак"/>
    <w:basedOn w:val="a0"/>
    <w:link w:val="a7"/>
    <w:uiPriority w:val="99"/>
    <w:rsid w:val="0082003A"/>
  </w:style>
  <w:style w:type="paragraph" w:customStyle="1" w:styleId="rvps2">
    <w:name w:val="rvps2"/>
    <w:rsid w:val="008200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46">
    <w:name w:val="rvts46"/>
    <w:basedOn w:val="a0"/>
    <w:rsid w:val="0097309A"/>
  </w:style>
  <w:style w:type="paragraph" w:styleId="a9">
    <w:name w:val="List Paragraph"/>
    <w:uiPriority w:val="34"/>
    <w:qFormat/>
    <w:rsid w:val="00556F73"/>
    <w:pPr>
      <w:ind w:left="720"/>
      <w:contextualSpacing/>
    </w:pPr>
  </w:style>
  <w:style w:type="paragraph" w:styleId="aa">
    <w:name w:val="Normal (Web)"/>
    <w:uiPriority w:val="99"/>
    <w:semiHidden/>
    <w:unhideWhenUsed/>
    <w:rsid w:val="009D0E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149">
    <w:name w:val="citation-149"/>
    <w:basedOn w:val="a0"/>
    <w:rsid w:val="009D0E8A"/>
  </w:style>
  <w:style w:type="character" w:customStyle="1" w:styleId="citation-148">
    <w:name w:val="citation-148"/>
    <w:basedOn w:val="a0"/>
    <w:rsid w:val="009D0E8A"/>
  </w:style>
  <w:style w:type="character" w:customStyle="1" w:styleId="button-label">
    <w:name w:val="button-label"/>
    <w:basedOn w:val="a0"/>
    <w:rsid w:val="009D0E8A"/>
  </w:style>
  <w:style w:type="character" w:customStyle="1" w:styleId="citation-147">
    <w:name w:val="citation-147"/>
    <w:basedOn w:val="a0"/>
    <w:rsid w:val="009D0E8A"/>
  </w:style>
  <w:style w:type="character" w:customStyle="1" w:styleId="citation-146">
    <w:name w:val="citation-146"/>
    <w:basedOn w:val="a0"/>
    <w:rsid w:val="009D0E8A"/>
  </w:style>
  <w:style w:type="character" w:customStyle="1" w:styleId="citation-145">
    <w:name w:val="citation-145"/>
    <w:basedOn w:val="a0"/>
    <w:rsid w:val="009D0E8A"/>
  </w:style>
  <w:style w:type="character" w:customStyle="1" w:styleId="citation-144">
    <w:name w:val="citation-144"/>
    <w:basedOn w:val="a0"/>
    <w:rsid w:val="009D0E8A"/>
  </w:style>
  <w:style w:type="character" w:customStyle="1" w:styleId="citation-143">
    <w:name w:val="citation-143"/>
    <w:basedOn w:val="a0"/>
    <w:rsid w:val="009D0E8A"/>
  </w:style>
  <w:style w:type="character" w:customStyle="1" w:styleId="citation-142">
    <w:name w:val="citation-142"/>
    <w:basedOn w:val="a0"/>
    <w:rsid w:val="009D0E8A"/>
  </w:style>
  <w:style w:type="character" w:customStyle="1" w:styleId="citation-141">
    <w:name w:val="citation-141"/>
    <w:basedOn w:val="a0"/>
    <w:rsid w:val="009D0E8A"/>
  </w:style>
  <w:style w:type="character" w:customStyle="1" w:styleId="citation-140">
    <w:name w:val="citation-140"/>
    <w:basedOn w:val="a0"/>
    <w:rsid w:val="009D0E8A"/>
  </w:style>
  <w:style w:type="character" w:customStyle="1" w:styleId="citation-139">
    <w:name w:val="citation-139"/>
    <w:basedOn w:val="a0"/>
    <w:rsid w:val="009D0E8A"/>
  </w:style>
  <w:style w:type="character" w:customStyle="1" w:styleId="citation-138">
    <w:name w:val="citation-138"/>
    <w:basedOn w:val="a0"/>
    <w:rsid w:val="009D0E8A"/>
  </w:style>
  <w:style w:type="paragraph" w:customStyle="1" w:styleId="ab">
    <w:name w:val="Нормальний текст"/>
    <w:rsid w:val="00AF4548"/>
    <w:pPr>
      <w:spacing w:before="120" w:after="0" w:line="240" w:lineRule="auto"/>
      <w:ind w:firstLine="567"/>
      <w:jc w:val="both"/>
    </w:pPr>
    <w:rPr>
      <w:rFonts w:ascii="Antiqua" w:eastAsia="Times New Roman" w:hAnsi="Antiqua" w:cs="Times New Roman"/>
      <w:sz w:val="26"/>
      <w:szCs w:val="20"/>
      <w:lang w:eastAsia="ru-RU"/>
    </w:rPr>
  </w:style>
  <w:style w:type="paragraph" w:customStyle="1" w:styleId="ac">
    <w:name w:val="Назва документа"/>
    <w:next w:val="ab"/>
    <w:rsid w:val="00AF4548"/>
    <w:pPr>
      <w:keepNext/>
      <w:keepLines/>
      <w:spacing w:before="240" w:after="240" w:line="240" w:lineRule="auto"/>
      <w:jc w:val="center"/>
    </w:pPr>
    <w:rPr>
      <w:rFonts w:ascii="Antiqua" w:eastAsia="Times New Roman" w:hAnsi="Antiqua" w:cs="Times New Roman"/>
      <w:b/>
      <w:sz w:val="26"/>
      <w:szCs w:val="20"/>
      <w:lang w:eastAsia="ru-RU"/>
    </w:rPr>
  </w:style>
  <w:style w:type="paragraph" w:customStyle="1" w:styleId="ShapkaDocumentu">
    <w:name w:val="Shapka Documentu"/>
    <w:rsid w:val="00AF4548"/>
    <w:pPr>
      <w:keepNext/>
      <w:keepLines/>
      <w:spacing w:after="240" w:line="240" w:lineRule="auto"/>
      <w:ind w:left="3969"/>
      <w:jc w:val="center"/>
    </w:pPr>
    <w:rPr>
      <w:rFonts w:ascii="Antiqua" w:eastAsia="Times New Roman" w:hAnsi="Antiqua" w:cs="Times New Roman"/>
      <w:sz w:val="26"/>
      <w:szCs w:val="20"/>
      <w:lang w:eastAsia="ru-RU"/>
    </w:rPr>
  </w:style>
  <w:style w:type="character" w:customStyle="1" w:styleId="10">
    <w:name w:val="Заголовок 1 Знак"/>
    <w:basedOn w:val="a0"/>
    <w:rsid w:val="002228CE"/>
    <w:rPr>
      <w:rFonts w:ascii="Times New Roman" w:eastAsia="Times New Roman" w:hAnsi="Times New Roman" w:cs="Times New Roman"/>
      <w:b/>
      <w:bCs/>
      <w:sz w:val="48"/>
      <w:szCs w:val="48"/>
      <w:lang w:val="uk" w:eastAsia="uk-UA"/>
    </w:rPr>
  </w:style>
  <w:style w:type="character" w:customStyle="1" w:styleId="20">
    <w:name w:val="Заголовок 2 Знак"/>
    <w:basedOn w:val="a0"/>
    <w:rsid w:val="002228CE"/>
    <w:rPr>
      <w:rFonts w:ascii="Times New Roman" w:eastAsia="Times New Roman" w:hAnsi="Times New Roman" w:cs="Times New Roman"/>
      <w:b/>
      <w:bCs/>
      <w:sz w:val="36"/>
      <w:szCs w:val="36"/>
      <w:lang w:val="uk" w:eastAsia="uk-UA"/>
    </w:rPr>
  </w:style>
  <w:style w:type="character" w:customStyle="1" w:styleId="30">
    <w:name w:val="Заголовок 3 Знак"/>
    <w:basedOn w:val="a0"/>
    <w:rsid w:val="002228CE"/>
    <w:rPr>
      <w:rFonts w:ascii="Times New Roman" w:eastAsia="Times New Roman" w:hAnsi="Times New Roman" w:cs="Times New Roman"/>
      <w:b/>
      <w:bCs/>
      <w:sz w:val="27"/>
      <w:szCs w:val="27"/>
      <w:lang w:val="uk" w:eastAsia="uk-UA"/>
    </w:rPr>
  </w:style>
  <w:style w:type="character" w:customStyle="1" w:styleId="40">
    <w:name w:val="Заголовок 4 Знак"/>
    <w:basedOn w:val="a0"/>
    <w:rsid w:val="002228CE"/>
    <w:rPr>
      <w:rFonts w:ascii="Calibri" w:eastAsia="Calibri" w:hAnsi="Calibri" w:cs="Calibri"/>
      <w:b/>
      <w:bCs/>
      <w:sz w:val="24"/>
      <w:szCs w:val="24"/>
      <w:lang w:val="uk" w:eastAsia="uk-UA"/>
    </w:rPr>
  </w:style>
  <w:style w:type="character" w:customStyle="1" w:styleId="50">
    <w:name w:val="Заголовок 5 Знак"/>
    <w:basedOn w:val="a0"/>
    <w:rsid w:val="002228CE"/>
    <w:rPr>
      <w:rFonts w:ascii="Calibri" w:eastAsia="Calibri" w:hAnsi="Calibri" w:cs="Calibri"/>
      <w:b/>
      <w:bCs/>
      <w:lang w:val="uk" w:eastAsia="uk-UA"/>
    </w:rPr>
  </w:style>
  <w:style w:type="character" w:customStyle="1" w:styleId="60">
    <w:name w:val="Заголовок 6 Знак"/>
    <w:basedOn w:val="a0"/>
    <w:rsid w:val="002228CE"/>
    <w:rPr>
      <w:rFonts w:ascii="Calibri" w:eastAsia="Calibri" w:hAnsi="Calibri" w:cs="Calibri"/>
      <w:b/>
      <w:bCs/>
      <w:sz w:val="20"/>
      <w:szCs w:val="20"/>
      <w:lang w:val="uk" w:eastAsia="uk-UA"/>
    </w:rPr>
  </w:style>
  <w:style w:type="table" w:customStyle="1" w:styleId="TableNormal0">
    <w:name w:val="TableNormal"/>
    <w:rsid w:val="002228CE"/>
    <w:tblPr>
      <w:tblCellMar>
        <w:top w:w="100" w:type="dxa"/>
        <w:left w:w="100" w:type="dxa"/>
        <w:bottom w:w="100" w:type="dxa"/>
        <w:right w:w="100" w:type="dxa"/>
      </w:tblCellMar>
    </w:tblPr>
  </w:style>
  <w:style w:type="character" w:customStyle="1" w:styleId="ad">
    <w:name w:val="Заголовок Знак"/>
    <w:basedOn w:val="a0"/>
    <w:rsid w:val="002228CE"/>
    <w:rPr>
      <w:rFonts w:ascii="Calibri" w:eastAsia="Calibri" w:hAnsi="Calibri" w:cs="Calibri"/>
      <w:b/>
      <w:bCs/>
      <w:sz w:val="72"/>
      <w:szCs w:val="72"/>
      <w:lang w:val="uk" w:eastAsia="uk-UA"/>
    </w:rPr>
  </w:style>
  <w:style w:type="character" w:styleId="ae">
    <w:name w:val="Strong"/>
    <w:basedOn w:val="a0"/>
    <w:uiPriority w:val="22"/>
    <w:qFormat/>
    <w:rsid w:val="002228CE"/>
    <w:rPr>
      <w:b/>
      <w:bCs/>
    </w:rPr>
  </w:style>
  <w:style w:type="table" w:styleId="af">
    <w:name w:val="Table Grid"/>
    <w:basedOn w:val="a1"/>
    <w:uiPriority w:val="39"/>
    <w:rsid w:val="002228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Подзаголовок Знак"/>
    <w:basedOn w:val="a0"/>
    <w:rsid w:val="002228CE"/>
    <w:rPr>
      <w:rFonts w:ascii="Georgia" w:eastAsia="Georgia" w:hAnsi="Georgia" w:cs="Georgia"/>
      <w:i/>
      <w:iCs/>
      <w:color w:val="666666"/>
      <w:sz w:val="48"/>
      <w:szCs w:val="48"/>
      <w:lang w:val="uk" w:eastAsia="uk-UA"/>
    </w:rPr>
  </w:style>
  <w:style w:type="paragraph" w:styleId="af1">
    <w:name w:val="Balloon Text"/>
    <w:link w:val="af2"/>
    <w:uiPriority w:val="99"/>
    <w:semiHidden/>
    <w:unhideWhenUsed/>
    <w:rsid w:val="002228CE"/>
    <w:pPr>
      <w:spacing w:after="0" w:line="240" w:lineRule="auto"/>
    </w:pPr>
    <w:rPr>
      <w:rFonts w:ascii="Segoe UI" w:hAnsi="Segoe UI" w:cs="Segoe UI"/>
      <w:sz w:val="18"/>
      <w:szCs w:val="18"/>
    </w:rPr>
  </w:style>
  <w:style w:type="character" w:customStyle="1" w:styleId="af2">
    <w:name w:val="Текст у виносці Знак"/>
    <w:basedOn w:val="a0"/>
    <w:link w:val="af1"/>
    <w:uiPriority w:val="99"/>
    <w:semiHidden/>
    <w:rsid w:val="002228CE"/>
    <w:rPr>
      <w:rFonts w:ascii="Segoe UI" w:eastAsia="Calibri" w:hAnsi="Segoe UI" w:cs="Segoe UI"/>
      <w:sz w:val="18"/>
      <w:szCs w:val="18"/>
      <w:lang w:val="uk" w:eastAsia="uk-UA"/>
    </w:rPr>
  </w:style>
  <w:style w:type="paragraph" w:styleId="af3">
    <w:name w:val="Subtitle"/>
    <w:basedOn w:val="a"/>
    <w:next w:val="a"/>
    <w:pPr>
      <w:keepNext/>
      <w:keepLines/>
      <w:spacing w:before="360" w:after="80"/>
    </w:pPr>
    <w:rPr>
      <w:rFonts w:ascii="Georgia" w:eastAsia="Georgia" w:hAnsi="Georgia" w:cs="Georgia"/>
      <w:i/>
      <w:iCs/>
      <w:color w:val="666666"/>
      <w:sz w:val="48"/>
      <w:szCs w:val="48"/>
    </w:rPr>
  </w:style>
  <w:style w:type="table" w:customStyle="1" w:styleId="af4">
    <w:basedOn w:val="TableNormal0"/>
    <w:tblPr>
      <w:tblStyleRowBandSize w:val="1"/>
      <w:tblStyleColBandSize w:val="1"/>
      <w:tblCellMar>
        <w:top w:w="0" w:type="dxa"/>
        <w:left w:w="115" w:type="dxa"/>
        <w:bottom w:w="0" w:type="dxa"/>
        <w:right w:w="115" w:type="dxa"/>
      </w:tblCellMar>
    </w:tblPr>
  </w:style>
  <w:style w:type="table" w:customStyle="1" w:styleId="af5">
    <w:basedOn w:val="TableNormal0"/>
    <w:tblPr>
      <w:tblStyleRowBandSize w:val="1"/>
      <w:tblStyleColBandSize w:val="1"/>
      <w:tblCellMar>
        <w:top w:w="0" w:type="dxa"/>
        <w:left w:w="115" w:type="dxa"/>
        <w:bottom w:w="0" w:type="dxa"/>
        <w:right w:w="115" w:type="dxa"/>
      </w:tblCellMar>
    </w:tblPr>
  </w:style>
  <w:style w:type="table" w:customStyle="1" w:styleId="af6">
    <w:basedOn w:val="TableNormal0"/>
    <w:tblPr>
      <w:tblStyleRowBandSize w:val="1"/>
      <w:tblStyleColBandSize w:val="1"/>
      <w:tblCellMar>
        <w:top w:w="0" w:type="dxa"/>
        <w:left w:w="115" w:type="dxa"/>
        <w:bottom w:w="0" w:type="dxa"/>
        <w:right w:w="115"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0" w:type="dxa"/>
        <w:left w:w="115" w:type="dxa"/>
        <w:bottom w:w="0" w:type="dxa"/>
        <w:right w:w="115" w:type="dxa"/>
      </w:tblCellMar>
    </w:tblPr>
  </w:style>
  <w:style w:type="table" w:customStyle="1" w:styleId="af9">
    <w:basedOn w:val="TableNormal0"/>
    <w:tblPr>
      <w:tblStyleRowBandSize w:val="1"/>
      <w:tblStyleColBandSize w:val="1"/>
      <w:tblCellMar>
        <w:top w:w="15" w:type="dxa"/>
        <w:left w:w="15" w:type="dxa"/>
        <w:bottom w:w="15" w:type="dxa"/>
        <w:right w:w="15" w:type="dxa"/>
      </w:tblCellMar>
    </w:tblPr>
  </w:style>
  <w:style w:type="table" w:customStyle="1" w:styleId="afa">
    <w:basedOn w:val="TableNormal0"/>
    <w:tblPr>
      <w:tblStyleRowBandSize w:val="1"/>
      <w:tblStyleColBandSize w:val="1"/>
      <w:tblCellMar>
        <w:top w:w="0" w:type="dxa"/>
        <w:left w:w="0" w:type="dxa"/>
        <w:bottom w:w="0" w:type="dxa"/>
        <w:right w:w="0" w:type="dxa"/>
      </w:tblCellMar>
    </w:tblPr>
  </w:style>
  <w:style w:type="table" w:customStyle="1" w:styleId="afb">
    <w:basedOn w:val="TableNormal0"/>
    <w:tblPr>
      <w:tblStyleRowBandSize w:val="1"/>
      <w:tblStyleColBandSize w:val="1"/>
      <w:tblCellMar>
        <w:top w:w="0" w:type="dxa"/>
        <w:left w:w="115" w:type="dxa"/>
        <w:bottom w:w="0" w:type="dxa"/>
        <w:right w:w="115" w:type="dxa"/>
      </w:tblCellMar>
    </w:tblPr>
  </w:style>
  <w:style w:type="table" w:customStyle="1" w:styleId="afc">
    <w:basedOn w:val="TableNormal0"/>
    <w:tblPr>
      <w:tblStyleRowBandSize w:val="1"/>
      <w:tblStyleColBandSize w:val="1"/>
      <w:tblCellMar>
        <w:top w:w="0" w:type="dxa"/>
        <w:left w:w="115" w:type="dxa"/>
        <w:bottom w:w="0" w:type="dxa"/>
        <w:right w:w="115" w:type="dxa"/>
      </w:tblCellMar>
    </w:tblPr>
  </w:style>
  <w:style w:type="table" w:customStyle="1" w:styleId="afd">
    <w:basedOn w:val="TableNormal0"/>
    <w:tblPr>
      <w:tblStyleRowBandSize w:val="1"/>
      <w:tblStyleColBandSize w:val="1"/>
      <w:tblCellMar>
        <w:top w:w="0" w:type="dxa"/>
        <w:left w:w="115" w:type="dxa"/>
        <w:bottom w:w="0" w:type="dxa"/>
        <w:right w:w="115" w:type="dxa"/>
      </w:tblCellMar>
    </w:tblPr>
  </w:style>
  <w:style w:type="table" w:customStyle="1" w:styleId="afe">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aff">
    <w:name w:val="annotation text"/>
    <w:basedOn w:val="a"/>
    <w:link w:val="aff0"/>
    <w:uiPriority w:val="99"/>
    <w:semiHidden/>
    <w:unhideWhenUsed/>
    <w:pPr>
      <w:spacing w:line="240" w:lineRule="auto"/>
    </w:pPr>
    <w:rPr>
      <w:sz w:val="20"/>
      <w:szCs w:val="20"/>
    </w:rPr>
  </w:style>
  <w:style w:type="character" w:customStyle="1" w:styleId="aff0">
    <w:name w:val="Текст примітки Знак"/>
    <w:basedOn w:val="a0"/>
    <w:link w:val="aff"/>
    <w:uiPriority w:val="99"/>
    <w:semiHidden/>
    <w:rPr>
      <w:sz w:val="20"/>
      <w:szCs w:val="20"/>
    </w:rPr>
  </w:style>
  <w:style w:type="character" w:styleId="aff1">
    <w:name w:val="annotation reference"/>
    <w:basedOn w:val="a0"/>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N9M2tYd86vlMNvLDvuOJWQ/CVw==">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11</Pages>
  <Words>13750</Words>
  <Characters>7838</Characters>
  <Application>Microsoft Office Word</Application>
  <DocSecurity>0</DocSecurity>
  <Lines>65</Lines>
  <Paragraphs>43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Dvigun O.V.</dc:creator>
  <cp:lastModifiedBy>Dvigun O.V.</cp:lastModifiedBy>
  <cp:revision>3</cp:revision>
  <dcterms:created xsi:type="dcterms:W3CDTF">2026-04-08T10:42:00Z</dcterms:created>
  <dcterms:modified xsi:type="dcterms:W3CDTF">2026-04-08T13:57:00Z</dcterms:modified>
</cp:coreProperties>
</file>