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D8C1" w14:textId="77777777" w:rsidR="00725A90" w:rsidRDefault="00000000">
      <w:pPr>
        <w:keepNext/>
        <w:keepLines/>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ПОРІВНЯЛЬНА ТАБЛИЦЯ </w:t>
      </w:r>
    </w:p>
    <w:p w14:paraId="7E933AA7" w14:textId="77777777" w:rsidR="00725A90" w:rsidRDefault="00000000">
      <w:pPr>
        <w:keepNext/>
        <w:keepLines/>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до проєкту наказу Міністерства освіти і науки України  </w:t>
      </w:r>
    </w:p>
    <w:p w14:paraId="713E1100" w14:textId="77777777" w:rsidR="00725A90" w:rsidRDefault="0000000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«Про внесення змін до наказу Міністерства освіти і науки України від 09 вересня 2022 року № 805»</w:t>
      </w:r>
    </w:p>
    <w:p w14:paraId="751F2269" w14:textId="77777777" w:rsidR="00725A90" w:rsidRDefault="00725A90"/>
    <w:tbl>
      <w:tblPr>
        <w:tblStyle w:val="af2"/>
        <w:tblW w:w="151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4"/>
        <w:gridCol w:w="7564"/>
      </w:tblGrid>
      <w:tr w:rsidR="00725A90" w14:paraId="4051EA2E" w14:textId="77777777">
        <w:tc>
          <w:tcPr>
            <w:tcW w:w="7564" w:type="dxa"/>
          </w:tcPr>
          <w:p w14:paraId="46780843" w14:textId="77777777" w:rsidR="00725A90" w:rsidRDefault="00000000">
            <w:pPr>
              <w:jc w:val="center"/>
            </w:pPr>
            <w:r>
              <w:rPr>
                <w:rFonts w:ascii="Times New Roman" w:eastAsia="Times New Roman" w:hAnsi="Times New Roman" w:cs="Times New Roman"/>
                <w:sz w:val="24"/>
                <w:szCs w:val="24"/>
              </w:rPr>
              <w:t xml:space="preserve">Зміст положення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 xml:space="preserve"> законодавства</w:t>
            </w:r>
          </w:p>
        </w:tc>
        <w:tc>
          <w:tcPr>
            <w:tcW w:w="7564" w:type="dxa"/>
          </w:tcPr>
          <w:p w14:paraId="05E1BE65" w14:textId="77777777" w:rsidR="00725A90" w:rsidRDefault="00000000">
            <w:pPr>
              <w:jc w:val="center"/>
            </w:pPr>
            <w:r>
              <w:rPr>
                <w:rFonts w:ascii="Times New Roman" w:eastAsia="Times New Roman" w:hAnsi="Times New Roman" w:cs="Times New Roman"/>
                <w:sz w:val="24"/>
                <w:szCs w:val="24"/>
              </w:rPr>
              <w:t xml:space="preserve">Зміст відповідного положення проєкту </w:t>
            </w:r>
            <w:proofErr w:type="spellStart"/>
            <w:r>
              <w:rPr>
                <w:rFonts w:ascii="Times New Roman" w:eastAsia="Times New Roman" w:hAnsi="Times New Roman" w:cs="Times New Roman"/>
                <w:sz w:val="24"/>
                <w:szCs w:val="24"/>
              </w:rPr>
              <w:t>акта</w:t>
            </w:r>
            <w:proofErr w:type="spellEnd"/>
          </w:p>
        </w:tc>
      </w:tr>
      <w:tr w:rsidR="00725A90" w14:paraId="6E2A8330" w14:textId="77777777">
        <w:trPr>
          <w:trHeight w:val="240"/>
        </w:trPr>
        <w:tc>
          <w:tcPr>
            <w:tcW w:w="15128" w:type="dxa"/>
            <w:gridSpan w:val="2"/>
          </w:tcPr>
          <w:p w14:paraId="2191B71C" w14:textId="77777777" w:rsidR="00725A90" w:rsidRDefault="00000000">
            <w:pPr>
              <w:shd w:val="clear" w:color="auto" w:fill="FFFFFF"/>
              <w:spacing w:after="150"/>
              <w:ind w:firstLine="45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white"/>
              </w:rPr>
              <w:t>Наказ Міністерства освіти і науки України від 09 вересня 2022 року № 805 «Про затвердження Положення про атестацію педагогічних працівників», зареєстрований в Міністерстві юстиції України 21 грудня 2022 року за № 1649/38985</w:t>
            </w:r>
          </w:p>
        </w:tc>
      </w:tr>
      <w:tr w:rsidR="00725A90" w14:paraId="79C41C43" w14:textId="77777777">
        <w:trPr>
          <w:trHeight w:val="1304"/>
        </w:trPr>
        <w:tc>
          <w:tcPr>
            <w:tcW w:w="7564" w:type="dxa"/>
          </w:tcPr>
          <w:p w14:paraId="6FF7B65B"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w:t>
            </w:r>
            <w:hyperlink r:id="rId5" w:anchor="n721">
              <w:r>
                <w:rPr>
                  <w:rFonts w:ascii="Times New Roman" w:eastAsia="Times New Roman" w:hAnsi="Times New Roman" w:cs="Times New Roman"/>
                  <w:sz w:val="24"/>
                  <w:szCs w:val="24"/>
                </w:rPr>
                <w:t>частини п’ятої</w:t>
              </w:r>
            </w:hyperlink>
            <w:r>
              <w:rPr>
                <w:rFonts w:ascii="Times New Roman" w:eastAsia="Times New Roman" w:hAnsi="Times New Roman" w:cs="Times New Roman"/>
                <w:sz w:val="24"/>
                <w:szCs w:val="24"/>
              </w:rPr>
              <w:t> статті 50 Закону України «Про освіту», </w:t>
            </w:r>
            <w:hyperlink r:id="rId6" w:anchor="n321">
              <w:r>
                <w:rPr>
                  <w:rFonts w:ascii="Times New Roman" w:eastAsia="Times New Roman" w:hAnsi="Times New Roman" w:cs="Times New Roman"/>
                  <w:sz w:val="24"/>
                  <w:szCs w:val="24"/>
                </w:rPr>
                <w:t>статті 32</w:t>
              </w:r>
            </w:hyperlink>
            <w:r>
              <w:rPr>
                <w:rFonts w:ascii="Times New Roman" w:eastAsia="Times New Roman" w:hAnsi="Times New Roman" w:cs="Times New Roman"/>
                <w:sz w:val="24"/>
                <w:szCs w:val="24"/>
              </w:rPr>
              <w:t> Закону України «Про дошкільну освіту», </w:t>
            </w:r>
            <w:hyperlink r:id="rId7" w:anchor="n815">
              <w:r>
                <w:rPr>
                  <w:rFonts w:ascii="Times New Roman" w:eastAsia="Times New Roman" w:hAnsi="Times New Roman" w:cs="Times New Roman"/>
                  <w:sz w:val="24"/>
                  <w:szCs w:val="24"/>
                </w:rPr>
                <w:t>частини першої</w:t>
              </w:r>
            </w:hyperlink>
            <w:r>
              <w:rPr>
                <w:rFonts w:ascii="Times New Roman" w:eastAsia="Times New Roman" w:hAnsi="Times New Roman" w:cs="Times New Roman"/>
                <w:sz w:val="24"/>
                <w:szCs w:val="24"/>
              </w:rPr>
              <w:t> статті 48 Закону України «Про повну загальну середню освіту», </w:t>
            </w:r>
            <w:hyperlink r:id="rId8" w:anchor="n284">
              <w:r>
                <w:rPr>
                  <w:rFonts w:ascii="Times New Roman" w:eastAsia="Times New Roman" w:hAnsi="Times New Roman" w:cs="Times New Roman"/>
                  <w:sz w:val="24"/>
                  <w:szCs w:val="24"/>
                </w:rPr>
                <w:t>статті 25</w:t>
              </w:r>
            </w:hyperlink>
            <w:r>
              <w:rPr>
                <w:rFonts w:ascii="Times New Roman" w:eastAsia="Times New Roman" w:hAnsi="Times New Roman" w:cs="Times New Roman"/>
                <w:sz w:val="24"/>
                <w:szCs w:val="24"/>
              </w:rPr>
              <w:t> Закону України «Про позашкільну освіту», </w:t>
            </w:r>
            <w:hyperlink r:id="rId9" w:anchor="n446">
              <w:r>
                <w:rPr>
                  <w:rFonts w:ascii="Times New Roman" w:eastAsia="Times New Roman" w:hAnsi="Times New Roman" w:cs="Times New Roman"/>
                  <w:sz w:val="24"/>
                  <w:szCs w:val="24"/>
                </w:rPr>
                <w:t>частини четвертої</w:t>
              </w:r>
            </w:hyperlink>
            <w:r>
              <w:rPr>
                <w:rFonts w:ascii="Times New Roman" w:eastAsia="Times New Roman" w:hAnsi="Times New Roman" w:cs="Times New Roman"/>
                <w:sz w:val="24"/>
                <w:szCs w:val="24"/>
              </w:rPr>
              <w:t xml:space="preserve"> статті 45 Закону України «Про професійну </w:t>
            </w:r>
            <w:r>
              <w:rPr>
                <w:rFonts w:ascii="Times New Roman" w:eastAsia="Times New Roman" w:hAnsi="Times New Roman" w:cs="Times New Roman"/>
                <w:i/>
                <w:iCs/>
                <w:sz w:val="24"/>
                <w:szCs w:val="24"/>
              </w:rPr>
              <w:t>(професійно-технічну)</w:t>
            </w:r>
            <w:r>
              <w:rPr>
                <w:rFonts w:ascii="Times New Roman" w:eastAsia="Times New Roman" w:hAnsi="Times New Roman" w:cs="Times New Roman"/>
                <w:sz w:val="24"/>
                <w:szCs w:val="24"/>
              </w:rPr>
              <w:t xml:space="preserve"> освіту», </w:t>
            </w:r>
            <w:hyperlink r:id="rId10" w:anchor="n312">
              <w:r>
                <w:rPr>
                  <w:rFonts w:ascii="Times New Roman" w:eastAsia="Times New Roman" w:hAnsi="Times New Roman" w:cs="Times New Roman"/>
                  <w:sz w:val="24"/>
                  <w:szCs w:val="24"/>
                </w:rPr>
                <w:t>частини першої</w:t>
              </w:r>
            </w:hyperlink>
            <w:r>
              <w:rPr>
                <w:rFonts w:ascii="Times New Roman" w:eastAsia="Times New Roman" w:hAnsi="Times New Roman" w:cs="Times New Roman"/>
                <w:sz w:val="24"/>
                <w:szCs w:val="24"/>
              </w:rPr>
              <w:t> статті 24, </w:t>
            </w:r>
            <w:hyperlink r:id="rId11" w:anchor="n939">
              <w:r>
                <w:rPr>
                  <w:rFonts w:ascii="Times New Roman" w:eastAsia="Times New Roman" w:hAnsi="Times New Roman" w:cs="Times New Roman"/>
                  <w:sz w:val="24"/>
                  <w:szCs w:val="24"/>
                </w:rPr>
                <w:t>частини п’ятої</w:t>
              </w:r>
            </w:hyperlink>
            <w:r>
              <w:rPr>
                <w:rFonts w:ascii="Times New Roman" w:eastAsia="Times New Roman" w:hAnsi="Times New Roman" w:cs="Times New Roman"/>
                <w:sz w:val="24"/>
                <w:szCs w:val="24"/>
              </w:rPr>
              <w:t>, </w:t>
            </w:r>
            <w:hyperlink r:id="rId12" w:anchor="n940">
              <w:r>
                <w:rPr>
                  <w:rFonts w:ascii="Times New Roman" w:eastAsia="Times New Roman" w:hAnsi="Times New Roman" w:cs="Times New Roman"/>
                  <w:sz w:val="24"/>
                  <w:szCs w:val="24"/>
                </w:rPr>
                <w:t>шостої</w:t>
              </w:r>
            </w:hyperlink>
            <w:r>
              <w:rPr>
                <w:rFonts w:ascii="Times New Roman" w:eastAsia="Times New Roman" w:hAnsi="Times New Roman" w:cs="Times New Roman"/>
                <w:sz w:val="24"/>
                <w:szCs w:val="24"/>
              </w:rPr>
              <w:t> статті 59 Закону України «Про фахову передвищу освіту», </w:t>
            </w:r>
            <w:hyperlink r:id="rId13" w:anchor="n893">
              <w:r>
                <w:rPr>
                  <w:rFonts w:ascii="Times New Roman" w:eastAsia="Times New Roman" w:hAnsi="Times New Roman" w:cs="Times New Roman"/>
                  <w:sz w:val="24"/>
                  <w:szCs w:val="24"/>
                </w:rPr>
                <w:t>частини сьомої</w:t>
              </w:r>
            </w:hyperlink>
            <w:r>
              <w:rPr>
                <w:rFonts w:ascii="Times New Roman" w:eastAsia="Times New Roman" w:hAnsi="Times New Roman" w:cs="Times New Roman"/>
                <w:sz w:val="24"/>
                <w:szCs w:val="24"/>
              </w:rPr>
              <w:t>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Fonts w:ascii="Times New Roman" w:eastAsia="Times New Roman" w:hAnsi="Times New Roman" w:cs="Times New Roman"/>
                <w:b/>
                <w:bCs/>
                <w:sz w:val="24"/>
                <w:szCs w:val="24"/>
              </w:rPr>
              <w:t>НАКАЗУЮ:</w:t>
            </w:r>
          </w:p>
        </w:tc>
        <w:tc>
          <w:tcPr>
            <w:tcW w:w="7564" w:type="dxa"/>
          </w:tcPr>
          <w:p w14:paraId="0D1BACE2" w14:textId="77777777" w:rsidR="00725A90" w:rsidRDefault="00000000">
            <w:pPr>
              <w:jc w:val="both"/>
            </w:pPr>
            <w:r>
              <w:rPr>
                <w:rFonts w:ascii="Times New Roman" w:eastAsia="Times New Roman" w:hAnsi="Times New Roman" w:cs="Times New Roman"/>
                <w:sz w:val="24"/>
                <w:szCs w:val="24"/>
              </w:rPr>
              <w:t>Відповідно до </w:t>
            </w:r>
            <w:hyperlink r:id="rId14" w:anchor="n721">
              <w:r>
                <w:rPr>
                  <w:rFonts w:ascii="Times New Roman" w:eastAsia="Times New Roman" w:hAnsi="Times New Roman" w:cs="Times New Roman"/>
                  <w:sz w:val="24"/>
                  <w:szCs w:val="24"/>
                </w:rPr>
                <w:t>частини п’ятої</w:t>
              </w:r>
            </w:hyperlink>
            <w:r>
              <w:rPr>
                <w:rFonts w:ascii="Times New Roman" w:eastAsia="Times New Roman" w:hAnsi="Times New Roman" w:cs="Times New Roman"/>
                <w:sz w:val="24"/>
                <w:szCs w:val="24"/>
              </w:rPr>
              <w:t> статті 50 Закону України «Про освіту», </w:t>
            </w:r>
            <w:hyperlink r:id="rId15" w:anchor="n321">
              <w:r>
                <w:rPr>
                  <w:rFonts w:ascii="Times New Roman" w:eastAsia="Times New Roman" w:hAnsi="Times New Roman" w:cs="Times New Roman"/>
                  <w:sz w:val="24"/>
                  <w:szCs w:val="24"/>
                </w:rPr>
                <w:t>статті 32</w:t>
              </w:r>
            </w:hyperlink>
            <w:r>
              <w:rPr>
                <w:rFonts w:ascii="Times New Roman" w:eastAsia="Times New Roman" w:hAnsi="Times New Roman" w:cs="Times New Roman"/>
                <w:sz w:val="24"/>
                <w:szCs w:val="24"/>
              </w:rPr>
              <w:t> Закону України «Про дошкільну освіту», </w:t>
            </w:r>
            <w:hyperlink r:id="rId16" w:anchor="n815">
              <w:r>
                <w:rPr>
                  <w:rFonts w:ascii="Times New Roman" w:eastAsia="Times New Roman" w:hAnsi="Times New Roman" w:cs="Times New Roman"/>
                  <w:sz w:val="24"/>
                  <w:szCs w:val="24"/>
                </w:rPr>
                <w:t>частини першої</w:t>
              </w:r>
            </w:hyperlink>
            <w:r>
              <w:rPr>
                <w:rFonts w:ascii="Times New Roman" w:eastAsia="Times New Roman" w:hAnsi="Times New Roman" w:cs="Times New Roman"/>
                <w:sz w:val="24"/>
                <w:szCs w:val="24"/>
              </w:rPr>
              <w:t> статті 48 Закону України «Про повну загальну середню освіту», </w:t>
            </w:r>
            <w:hyperlink r:id="rId17" w:anchor="n284">
              <w:r>
                <w:rPr>
                  <w:rFonts w:ascii="Times New Roman" w:eastAsia="Times New Roman" w:hAnsi="Times New Roman" w:cs="Times New Roman"/>
                  <w:sz w:val="24"/>
                  <w:szCs w:val="24"/>
                </w:rPr>
                <w:t>статті 25</w:t>
              </w:r>
            </w:hyperlink>
            <w:r>
              <w:rPr>
                <w:rFonts w:ascii="Times New Roman" w:eastAsia="Times New Roman" w:hAnsi="Times New Roman" w:cs="Times New Roman"/>
                <w:sz w:val="24"/>
                <w:szCs w:val="24"/>
              </w:rPr>
              <w:t> Закону України «Про позашкільну освіту», </w:t>
            </w:r>
            <w:hyperlink r:id="rId18" w:anchor="n446">
              <w:r>
                <w:rPr>
                  <w:rFonts w:ascii="Times New Roman" w:eastAsia="Times New Roman" w:hAnsi="Times New Roman" w:cs="Times New Roman"/>
                  <w:b/>
                  <w:bCs/>
                  <w:sz w:val="24"/>
                  <w:szCs w:val="24"/>
                </w:rPr>
                <w:t xml:space="preserve">частини </w:t>
              </w:r>
            </w:hyperlink>
            <w:r>
              <w:rPr>
                <w:rFonts w:ascii="Times New Roman" w:eastAsia="Times New Roman" w:hAnsi="Times New Roman" w:cs="Times New Roman"/>
                <w:b/>
                <w:bCs/>
                <w:sz w:val="24"/>
                <w:szCs w:val="24"/>
              </w:rPr>
              <w:t>першої статті 52</w:t>
            </w:r>
            <w:r>
              <w:rPr>
                <w:rFonts w:ascii="Times New Roman" w:eastAsia="Times New Roman" w:hAnsi="Times New Roman" w:cs="Times New Roman"/>
                <w:sz w:val="24"/>
                <w:szCs w:val="24"/>
              </w:rPr>
              <w:t xml:space="preserve"> Закону України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Про професійну освіту</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w:t>
            </w:r>
            <w:hyperlink r:id="rId19" w:anchor="n312">
              <w:r>
                <w:rPr>
                  <w:rFonts w:ascii="Times New Roman" w:eastAsia="Times New Roman" w:hAnsi="Times New Roman" w:cs="Times New Roman"/>
                  <w:sz w:val="24"/>
                  <w:szCs w:val="24"/>
                </w:rPr>
                <w:t>частини першої</w:t>
              </w:r>
            </w:hyperlink>
            <w:r>
              <w:rPr>
                <w:rFonts w:ascii="Times New Roman" w:eastAsia="Times New Roman" w:hAnsi="Times New Roman" w:cs="Times New Roman"/>
                <w:sz w:val="24"/>
                <w:szCs w:val="24"/>
              </w:rPr>
              <w:t> статті 24, </w:t>
            </w:r>
            <w:hyperlink r:id="rId20" w:anchor="n939">
              <w:r>
                <w:rPr>
                  <w:rFonts w:ascii="Times New Roman" w:eastAsia="Times New Roman" w:hAnsi="Times New Roman" w:cs="Times New Roman"/>
                  <w:sz w:val="24"/>
                  <w:szCs w:val="24"/>
                </w:rPr>
                <w:t>частини п’ятої</w:t>
              </w:r>
            </w:hyperlink>
            <w:r>
              <w:rPr>
                <w:rFonts w:ascii="Times New Roman" w:eastAsia="Times New Roman" w:hAnsi="Times New Roman" w:cs="Times New Roman"/>
                <w:sz w:val="24"/>
                <w:szCs w:val="24"/>
              </w:rPr>
              <w:t>, </w:t>
            </w:r>
            <w:hyperlink r:id="rId21" w:anchor="n940">
              <w:r>
                <w:rPr>
                  <w:rFonts w:ascii="Times New Roman" w:eastAsia="Times New Roman" w:hAnsi="Times New Roman" w:cs="Times New Roman"/>
                  <w:sz w:val="24"/>
                  <w:szCs w:val="24"/>
                </w:rPr>
                <w:t>шостої</w:t>
              </w:r>
            </w:hyperlink>
            <w:r>
              <w:rPr>
                <w:rFonts w:ascii="Times New Roman" w:eastAsia="Times New Roman" w:hAnsi="Times New Roman" w:cs="Times New Roman"/>
                <w:sz w:val="24"/>
                <w:szCs w:val="24"/>
              </w:rPr>
              <w:t> статті 59 Закону України «Про фахову передвищу освіту», </w:t>
            </w:r>
            <w:hyperlink r:id="rId22" w:anchor="n893">
              <w:r>
                <w:rPr>
                  <w:rFonts w:ascii="Times New Roman" w:eastAsia="Times New Roman" w:hAnsi="Times New Roman" w:cs="Times New Roman"/>
                  <w:sz w:val="24"/>
                  <w:szCs w:val="24"/>
                </w:rPr>
                <w:t>частини сьомої</w:t>
              </w:r>
            </w:hyperlink>
            <w:r>
              <w:rPr>
                <w:rFonts w:ascii="Times New Roman" w:eastAsia="Times New Roman" w:hAnsi="Times New Roman" w:cs="Times New Roman"/>
                <w:sz w:val="24"/>
                <w:szCs w:val="24"/>
              </w:rPr>
              <w:t>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Fonts w:ascii="Times New Roman" w:eastAsia="Times New Roman" w:hAnsi="Times New Roman" w:cs="Times New Roman"/>
                <w:b/>
                <w:bCs/>
                <w:sz w:val="24"/>
                <w:szCs w:val="24"/>
              </w:rPr>
              <w:t>НАКАЗУЮ:</w:t>
            </w:r>
          </w:p>
        </w:tc>
      </w:tr>
      <w:tr w:rsidR="00725A90" w14:paraId="4C7F9283" w14:textId="77777777">
        <w:tc>
          <w:tcPr>
            <w:tcW w:w="7564" w:type="dxa"/>
          </w:tcPr>
          <w:p w14:paraId="737D1F16"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Установити, що:</w:t>
            </w:r>
          </w:p>
          <w:p w14:paraId="221E8CCD"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90C470E"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w:t>
            </w:r>
            <w:r>
              <w:rPr>
                <w:rFonts w:ascii="Times New Roman" w:eastAsia="Times New Roman" w:hAnsi="Times New Roman" w:cs="Times New Roman"/>
                <w:i/>
                <w:iCs/>
                <w:sz w:val="24"/>
                <w:szCs w:val="24"/>
              </w:rPr>
              <w:t>(професійно-технічної)</w:t>
            </w:r>
            <w:r>
              <w:rPr>
                <w:rFonts w:ascii="Times New Roman" w:eastAsia="Times New Roman" w:hAnsi="Times New Roman" w:cs="Times New Roman"/>
                <w:sz w:val="24"/>
                <w:szCs w:val="24"/>
              </w:rPr>
              <w:t xml:space="preserve"> освіти), необхідний їм для проходження атестації, становить не менше ніж 120 годин або 4 кредити ЄКТС упродовж п’яти років;</w:t>
            </w:r>
          </w:p>
          <w:p w14:paraId="370E8881" w14:textId="77777777" w:rsidR="00725A90" w:rsidRDefault="00725A90">
            <w:pPr>
              <w:jc w:val="both"/>
              <w:rPr>
                <w:rFonts w:ascii="Times New Roman" w:eastAsia="Times New Roman" w:hAnsi="Times New Roman" w:cs="Times New Roman"/>
                <w:sz w:val="24"/>
                <w:szCs w:val="24"/>
              </w:rPr>
            </w:pPr>
          </w:p>
          <w:p w14:paraId="43977AFB"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мінімальний загальний обсяг (загальна тривалість) підвищення кваліфікації педагогічних працівників закладів загальної середньої, професійної </w:t>
            </w:r>
            <w:r>
              <w:rPr>
                <w:rFonts w:ascii="Times New Roman" w:eastAsia="Times New Roman" w:hAnsi="Times New Roman" w:cs="Times New Roman"/>
                <w:i/>
                <w:iCs/>
                <w:sz w:val="24"/>
                <w:szCs w:val="24"/>
              </w:rPr>
              <w:t>(професійно-технічної)</w:t>
            </w:r>
            <w:r>
              <w:rPr>
                <w:rFonts w:ascii="Times New Roman" w:eastAsia="Times New Roman" w:hAnsi="Times New Roman" w:cs="Times New Roman"/>
                <w:sz w:val="24"/>
                <w:szCs w:val="24"/>
              </w:rPr>
              <w:t xml:space="preserve"> освіти, необхідний їм для проходження атестації, становить не менше ніж 150 годин або 5 кредитів ЄКТС упродовж п’яти років.</w:t>
            </w:r>
          </w:p>
        </w:tc>
        <w:tc>
          <w:tcPr>
            <w:tcW w:w="7564" w:type="dxa"/>
          </w:tcPr>
          <w:p w14:paraId="2555B8EA"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Установити, що:</w:t>
            </w:r>
          </w:p>
          <w:p w14:paraId="64A3B8A8"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7EFE217"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освіти), необхідний їм для проходження атестації, становить не менше ніж 120 годин або 4 кредити ЄКТС упродовж п’яти років;</w:t>
            </w:r>
          </w:p>
          <w:p w14:paraId="48C17D1F" w14:textId="77777777" w:rsidR="00725A90" w:rsidRDefault="00725A90">
            <w:pPr>
              <w:jc w:val="both"/>
              <w:rPr>
                <w:rFonts w:ascii="Times New Roman" w:eastAsia="Times New Roman" w:hAnsi="Times New Roman" w:cs="Times New Roman"/>
                <w:sz w:val="24"/>
                <w:szCs w:val="24"/>
              </w:rPr>
            </w:pPr>
          </w:p>
          <w:p w14:paraId="41E9F656"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мінімальний загальний обсяг (загальна тривалість) підвищення кваліфікації педагогічних працівників закладів загальної середньої, професійної освіти, необхідний їм для проходження атестації, становить не менше ніж 150 годин або 5 кредитів ЄКТС упродовж п’яти років.</w:t>
            </w:r>
          </w:p>
          <w:p w14:paraId="479C268C" w14:textId="77777777" w:rsidR="00725A90" w:rsidRDefault="00725A90">
            <w:pPr>
              <w:jc w:val="both"/>
              <w:rPr>
                <w:rFonts w:ascii="Times New Roman" w:eastAsia="Times New Roman" w:hAnsi="Times New Roman" w:cs="Times New Roman"/>
                <w:sz w:val="24"/>
                <w:szCs w:val="24"/>
              </w:rPr>
            </w:pPr>
          </w:p>
        </w:tc>
      </w:tr>
      <w:tr w:rsidR="00725A90" w14:paraId="40EC954D" w14:textId="77777777">
        <w:tc>
          <w:tcPr>
            <w:tcW w:w="15128" w:type="dxa"/>
            <w:gridSpan w:val="2"/>
          </w:tcPr>
          <w:p w14:paraId="55249AA2" w14:textId="77777777" w:rsidR="00725A90"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ПОЛОЖЕННЯ </w:t>
            </w:r>
          </w:p>
          <w:p w14:paraId="784D1A08" w14:textId="77777777" w:rsidR="00725A9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 атестацію педагогічних працівників</w:t>
            </w:r>
          </w:p>
        </w:tc>
      </w:tr>
      <w:tr w:rsidR="00725A90" w14:paraId="5D6294ED" w14:textId="77777777">
        <w:tc>
          <w:tcPr>
            <w:tcW w:w="15128" w:type="dxa"/>
            <w:gridSpan w:val="2"/>
          </w:tcPr>
          <w:p w14:paraId="4F287022" w14:textId="77777777" w:rsidR="00725A90"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І. Загальні положення</w:t>
            </w:r>
          </w:p>
        </w:tc>
      </w:tr>
      <w:tr w:rsidR="00725A90" w14:paraId="74300B12" w14:textId="77777777">
        <w:tc>
          <w:tcPr>
            <w:tcW w:w="7564" w:type="dxa"/>
          </w:tcPr>
          <w:p w14:paraId="29F83A5D"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t>
            </w:r>
          </w:p>
          <w:p w14:paraId="32E3DBB3" w14:textId="77777777" w:rsidR="00725A90" w:rsidRDefault="00725A90">
            <w:pPr>
              <w:jc w:val="both"/>
              <w:rPr>
                <w:rFonts w:ascii="Times New Roman" w:eastAsia="Times New Roman" w:hAnsi="Times New Roman" w:cs="Times New Roman"/>
                <w:sz w:val="24"/>
                <w:szCs w:val="24"/>
              </w:rPr>
            </w:pPr>
            <w:bookmarkStart w:id="0" w:name="bookmark=id.i8jgo9gtqaha" w:colFirst="0" w:colLast="0"/>
            <w:bookmarkStart w:id="1" w:name="bookmark=id.vp5jnvob8fv7" w:colFirst="0" w:colLast="0"/>
            <w:bookmarkEnd w:id="0"/>
            <w:bookmarkEnd w:id="1"/>
          </w:p>
          <w:p w14:paraId="6A703AAA"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14:paraId="6E878763"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061D5ED"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Атестація таких осіб, які призначені на посади педагогічних працівників у заклади </w:t>
            </w:r>
            <w:r>
              <w:rPr>
                <w:rFonts w:ascii="Times New Roman" w:eastAsia="Times New Roman" w:hAnsi="Times New Roman" w:cs="Times New Roman"/>
                <w:i/>
                <w:iCs/>
                <w:sz w:val="24"/>
                <w:szCs w:val="24"/>
              </w:rPr>
              <w:t>загальної середньої</w:t>
            </w:r>
            <w:r>
              <w:rPr>
                <w:rFonts w:ascii="Times New Roman" w:eastAsia="Times New Roman" w:hAnsi="Times New Roman" w:cs="Times New Roman"/>
                <w:sz w:val="24"/>
                <w:szCs w:val="24"/>
              </w:rPr>
              <w:t xml:space="preserve"> освіти проводиться не раніше ніж через 1 рік після призначення"</w:t>
            </w:r>
          </w:p>
        </w:tc>
        <w:tc>
          <w:tcPr>
            <w:tcW w:w="7564" w:type="dxa"/>
          </w:tcPr>
          <w:p w14:paraId="2458D3C5"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t>
            </w:r>
          </w:p>
          <w:p w14:paraId="7EC0EAE7" w14:textId="77777777" w:rsidR="00725A90" w:rsidRDefault="00725A90">
            <w:pPr>
              <w:jc w:val="both"/>
              <w:rPr>
                <w:rFonts w:ascii="Times New Roman" w:eastAsia="Times New Roman" w:hAnsi="Times New Roman" w:cs="Times New Roman"/>
                <w:sz w:val="24"/>
                <w:szCs w:val="24"/>
              </w:rPr>
            </w:pPr>
          </w:p>
          <w:p w14:paraId="4A00A4EA"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w:t>
            </w:r>
            <w:r>
              <w:rPr>
                <w:rFonts w:ascii="Times New Roman" w:eastAsia="Times New Roman" w:hAnsi="Times New Roman" w:cs="Times New Roman"/>
                <w:b/>
                <w:bCs/>
                <w:sz w:val="24"/>
                <w:szCs w:val="24"/>
              </w:rPr>
              <w:t>, бакалавра</w:t>
            </w:r>
            <w:r>
              <w:rPr>
                <w:rFonts w:ascii="Times New Roman" w:eastAsia="Times New Roman" w:hAnsi="Times New Roman" w:cs="Times New Roman"/>
                <w:sz w:val="24"/>
                <w:szCs w:val="24"/>
              </w:rPr>
              <w:t xml:space="preserve"> чи магістра (освітньо-кваліфікаційний рівень спеціаліста), стаж роботи на посадах педагогічних працівників не менше ніж 5 років.</w:t>
            </w:r>
          </w:p>
          <w:p w14:paraId="15C38EBC"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A478117" w14:textId="77777777" w:rsidR="00725A9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Атестація таких осіб, які призначені на посади педагогічних працівників у заклади освіти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проводиться не раніше ніж через 1 рік після призначення.</w:t>
            </w:r>
          </w:p>
        </w:tc>
      </w:tr>
      <w:tr w:rsidR="00725A90" w14:paraId="29CA8716" w14:textId="77777777">
        <w:tc>
          <w:tcPr>
            <w:tcW w:w="15128" w:type="dxa"/>
            <w:gridSpan w:val="2"/>
          </w:tcPr>
          <w:p w14:paraId="7225A8D2" w14:textId="77777777" w:rsidR="00725A90" w:rsidRDefault="00000000">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ІІ. Створення, склад та повноваження атестаційних комісій</w:t>
            </w:r>
          </w:p>
        </w:tc>
      </w:tr>
      <w:tr w:rsidR="00725A90" w14:paraId="20C528F2" w14:textId="77777777">
        <w:tc>
          <w:tcPr>
            <w:tcW w:w="7564" w:type="dxa"/>
          </w:tcPr>
          <w:p w14:paraId="59AD2823"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 Атестаційна комісія III рівня:</w:t>
            </w:r>
          </w:p>
          <w:p w14:paraId="62E9BC0D"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14:paraId="3BE029CC" w14:textId="77777777" w:rsidR="00725A90" w:rsidRDefault="00000000">
            <w:pPr>
              <w:shd w:val="clear" w:color="auto" w:fill="FFFFFF"/>
              <w:spacing w:after="160"/>
              <w:ind w:firstLine="460"/>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норми відсутні</w:t>
            </w:r>
          </w:p>
          <w:p w14:paraId="21B0403E"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019D48CB"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09FE450D"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7AABCB21"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2B9C9A4D"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31D84E05"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5235EBAF"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799F788E"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75E0D392"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розглядає апеляції на рішення:</w:t>
            </w:r>
          </w:p>
          <w:p w14:paraId="4D218F22"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атестаційних комісій I рівня закладів освіти, підпорядкованих суб’єкту її створення;</w:t>
            </w:r>
          </w:p>
          <w:p w14:paraId="1B7CF860"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14:paraId="2451395E"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Атестаційна комісія III рівня приймає рішення про:</w:t>
            </w:r>
          </w:p>
          <w:p w14:paraId="5B12915B"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14:paraId="725F3176"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bCs/>
                <w:sz w:val="24"/>
                <w:szCs w:val="24"/>
                <w:highlight w:val="white"/>
              </w:rPr>
              <w:t>норма відсутня</w:t>
            </w:r>
          </w:p>
          <w:p w14:paraId="48F9812A"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26DD077E"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08754172"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7564" w:type="dxa"/>
          </w:tcPr>
          <w:p w14:paraId="155C6FA2"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9. Атестаційна комісія III рівня:</w:t>
            </w:r>
          </w:p>
          <w:p w14:paraId="16335CB1"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14:paraId="4B77A6AD" w14:textId="77777777" w:rsidR="00725A90" w:rsidRDefault="00000000">
            <w:pPr>
              <w:shd w:val="clear" w:color="auto" w:fill="FFFFFF"/>
              <w:spacing w:after="160"/>
              <w:ind w:firstLine="4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може розглядати документи, подані керівниками (педагогічними працівниками, закладами професійної освіти   при установах виконання покарань, у яких працює менше ніж 15 педагогічних працівників), розташованих на території, на яку поширюються повноваження суб’єкта її створення, установлювати їх відповідність вимогам законодавства та вживати заходів щодо перевірки їх достовірності (за потреби);</w:t>
            </w:r>
          </w:p>
          <w:p w14:paraId="4842136A" w14:textId="77777777" w:rsidR="00725A90" w:rsidRDefault="00000000">
            <w:pPr>
              <w:shd w:val="clear" w:color="auto" w:fill="FFFFFF"/>
              <w:spacing w:after="160"/>
              <w:ind w:firstLine="4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може атестувати керівників, педагогічних працівників закладів професійної освіти при установах виконання покарань (у  яких працює менше ніж 15 педагогічних працівників), розташованих на території, на яку поширюються повноваження  суб’єкта її створення;</w:t>
            </w:r>
          </w:p>
          <w:p w14:paraId="29EF97CF"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679FB2EB"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749FCF96"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31EBB51D"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3A8FEAAF" w14:textId="77777777" w:rsidR="00725A90" w:rsidRDefault="00725A90">
            <w:pPr>
              <w:shd w:val="clear" w:color="auto" w:fill="FFFFFF"/>
              <w:spacing w:after="160"/>
              <w:ind w:firstLine="460"/>
              <w:jc w:val="both"/>
              <w:rPr>
                <w:rFonts w:ascii="Times New Roman" w:eastAsia="Times New Roman" w:hAnsi="Times New Roman" w:cs="Times New Roman"/>
                <w:sz w:val="24"/>
                <w:szCs w:val="24"/>
                <w:highlight w:val="white"/>
              </w:rPr>
            </w:pPr>
          </w:p>
          <w:p w14:paraId="3E2B0A8D" w14:textId="77777777" w:rsidR="00725A90" w:rsidRDefault="00725A90">
            <w:pPr>
              <w:shd w:val="clear" w:color="auto" w:fill="FFFFFF"/>
              <w:spacing w:after="160"/>
              <w:jc w:val="both"/>
              <w:rPr>
                <w:rFonts w:ascii="Times New Roman" w:eastAsia="Times New Roman" w:hAnsi="Times New Roman" w:cs="Times New Roman"/>
                <w:sz w:val="24"/>
                <w:szCs w:val="24"/>
                <w:highlight w:val="white"/>
              </w:rPr>
            </w:pPr>
          </w:p>
          <w:p w14:paraId="144087EF" w14:textId="77777777" w:rsidR="00725A90" w:rsidRDefault="00725A90">
            <w:pPr>
              <w:shd w:val="clear" w:color="auto" w:fill="FFFFFF"/>
              <w:spacing w:after="160"/>
              <w:jc w:val="both"/>
              <w:rPr>
                <w:rFonts w:ascii="Times New Roman" w:eastAsia="Times New Roman" w:hAnsi="Times New Roman" w:cs="Times New Roman"/>
                <w:sz w:val="24"/>
                <w:szCs w:val="24"/>
                <w:highlight w:val="white"/>
              </w:rPr>
            </w:pPr>
          </w:p>
          <w:p w14:paraId="0AABA4F5"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Атестаційна комісія III рівня приймає рішення про:</w:t>
            </w:r>
          </w:p>
          <w:p w14:paraId="75E40944" w14:textId="77777777" w:rsidR="00725A90" w:rsidRDefault="00000000">
            <w:pPr>
              <w:shd w:val="clear" w:color="auto" w:fill="FFFFFF"/>
              <w:spacing w:after="160"/>
              <w:ind w:firstLine="4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14:paraId="484473BB" w14:textId="77777777" w:rsidR="00725A90" w:rsidRDefault="00000000">
            <w:pPr>
              <w:shd w:val="clear" w:color="auto" w:fill="FFFFFF"/>
              <w:spacing w:before="240" w:after="240"/>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 xml:space="preserve">   відповідність (невідповідність) займаним посадам керівників закладів професійної освіти при установах виконання покарань, розташованих на території, на яку поширюються повноваження суб’єкта її створення;</w:t>
            </w:r>
          </w:p>
          <w:p w14:paraId="0518BADB" w14:textId="77777777" w:rsidR="00725A90" w:rsidRDefault="00000000">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bl>
    <w:p w14:paraId="46C08708" w14:textId="77777777" w:rsidR="00725A90" w:rsidRDefault="00725A90"/>
    <w:p w14:paraId="630923CF" w14:textId="77777777" w:rsidR="00725A90" w:rsidRDefault="00725A90"/>
    <w:p w14:paraId="70AF973C" w14:textId="77777777" w:rsidR="00725A90"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Генеральний директор директорату професійної освіти</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Ірина ШУМІК</w:t>
      </w:r>
    </w:p>
    <w:p w14:paraId="1B49CD3D" w14:textId="77777777" w:rsidR="00725A90" w:rsidRDefault="00725A90">
      <w:pPr>
        <w:spacing w:after="240" w:line="240" w:lineRule="auto"/>
        <w:jc w:val="both"/>
        <w:rPr>
          <w:rFonts w:ascii="Times New Roman" w:eastAsia="Times New Roman" w:hAnsi="Times New Roman" w:cs="Times New Roman"/>
          <w:sz w:val="24"/>
          <w:szCs w:val="24"/>
        </w:rPr>
      </w:pPr>
    </w:p>
    <w:p w14:paraId="79535B1F" w14:textId="77777777" w:rsidR="00725A90" w:rsidRDefault="00000000">
      <w:pPr>
        <w:spacing w:after="160" w:line="240" w:lineRule="auto"/>
        <w:jc w:val="both"/>
      </w:pPr>
      <w:r>
        <w:rPr>
          <w:rFonts w:ascii="Times New Roman" w:eastAsia="Times New Roman" w:hAnsi="Times New Roman" w:cs="Times New Roman"/>
          <w:sz w:val="24"/>
          <w:szCs w:val="24"/>
        </w:rPr>
        <w:t>___ __________ 2026 р.</w:t>
      </w:r>
    </w:p>
    <w:sectPr w:rsidR="00725A90">
      <w:pgSz w:w="16838" w:h="11906" w:orient="landscape"/>
      <w:pgMar w:top="1417" w:right="850" w:bottom="850"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lay">
    <w:charset w:val="00"/>
    <w:family w:val="auto"/>
    <w:pitch w:val="default"/>
    <w:embedRegular r:id="rId1" w:fontKey="{E5F012E7-CDB4-4AD2-A385-891C06E5BA8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2" w:fontKey="{50F0B0E5-E1E8-4E5B-8685-C20C54811C9E}"/>
  </w:font>
  <w:font w:name="Aptos">
    <w:charset w:val="00"/>
    <w:family w:val="swiss"/>
    <w:pitch w:val="variable"/>
    <w:sig w:usb0="20000287" w:usb1="00000003" w:usb2="00000000" w:usb3="00000000" w:csb0="0000019F" w:csb1="00000000"/>
    <w:embedRegular r:id="rId3" w:fontKey="{08DEA17D-EE1A-41C0-ABDB-A9DD8113322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A90"/>
    <w:rsid w:val="00725A90"/>
    <w:rsid w:val="00A401C3"/>
    <w:rsid w:val="00DA3B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5436"/>
  <w15:docId w15:val="{76D27AC5-08C0-4974-9B2D-0EB19F4C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iCs/>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iCs/>
      <w:color w:val="595959"/>
    </w:rPr>
  </w:style>
  <w:style w:type="paragraph" w:styleId="7">
    <w:name w:val="heading 7"/>
    <w:link w:val="70"/>
    <w:uiPriority w:val="9"/>
    <w:semiHidden/>
    <w:unhideWhenUsed/>
    <w:qFormat/>
    <w:rsid w:val="00C50B8A"/>
    <w:pPr>
      <w:keepNext/>
      <w:keepLines/>
      <w:spacing w:before="40"/>
      <w:outlineLvl w:val="6"/>
    </w:pPr>
    <w:rPr>
      <w:rFonts w:eastAsiaTheme="majorEastAsia" w:cstheme="majorBidi"/>
      <w:color w:val="595959" w:themeColor="text1" w:themeTint="A6"/>
    </w:rPr>
  </w:style>
  <w:style w:type="paragraph" w:styleId="8">
    <w:name w:val="heading 8"/>
    <w:link w:val="80"/>
    <w:uiPriority w:val="9"/>
    <w:semiHidden/>
    <w:unhideWhenUsed/>
    <w:qFormat/>
    <w:rsid w:val="00C50B8A"/>
    <w:pPr>
      <w:keepNext/>
      <w:keepLines/>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C50B8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10">
    <w:name w:val="Заголовок 1 Знак"/>
    <w:basedOn w:val="a0"/>
    <w:uiPriority w:val="9"/>
    <w:rsid w:val="00C50B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semiHidden/>
    <w:rsid w:val="00C50B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semiHidden/>
    <w:rsid w:val="00C50B8A"/>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C50B8A"/>
    <w:rPr>
      <w:rFonts w:eastAsiaTheme="majorEastAsia" w:cstheme="majorBidi"/>
      <w:i/>
      <w:iCs/>
      <w:color w:val="0F4761" w:themeColor="accent1" w:themeShade="BF"/>
    </w:rPr>
  </w:style>
  <w:style w:type="character" w:customStyle="1" w:styleId="50">
    <w:name w:val="Заголовок 5 Знак"/>
    <w:basedOn w:val="a0"/>
    <w:uiPriority w:val="9"/>
    <w:semiHidden/>
    <w:rsid w:val="00C50B8A"/>
    <w:rPr>
      <w:rFonts w:eastAsiaTheme="majorEastAsia" w:cstheme="majorBidi"/>
      <w:color w:val="0F4761" w:themeColor="accent1" w:themeShade="BF"/>
    </w:rPr>
  </w:style>
  <w:style w:type="character" w:customStyle="1" w:styleId="60">
    <w:name w:val="Заголовок 6 Знак"/>
    <w:basedOn w:val="a0"/>
    <w:uiPriority w:val="9"/>
    <w:semiHidden/>
    <w:rsid w:val="00C50B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0B8A"/>
    <w:rPr>
      <w:rFonts w:eastAsiaTheme="majorEastAsia" w:cstheme="majorBidi"/>
      <w:color w:val="595959" w:themeColor="text1" w:themeTint="A6"/>
    </w:rPr>
  </w:style>
  <w:style w:type="character" w:customStyle="1" w:styleId="80">
    <w:name w:val="Заголовок 8 Знак"/>
    <w:basedOn w:val="a0"/>
    <w:link w:val="8"/>
    <w:uiPriority w:val="9"/>
    <w:semiHidden/>
    <w:rsid w:val="00C50B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0B8A"/>
    <w:rPr>
      <w:rFonts w:eastAsiaTheme="majorEastAsia" w:cstheme="majorBidi"/>
      <w:color w:val="272727" w:themeColor="text1" w:themeTint="D8"/>
    </w:rPr>
  </w:style>
  <w:style w:type="character" w:customStyle="1" w:styleId="a4">
    <w:name w:val="Назва Знак"/>
    <w:basedOn w:val="a0"/>
    <w:uiPriority w:val="10"/>
    <w:rsid w:val="00C50B8A"/>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C50B8A"/>
    <w:rPr>
      <w:rFonts w:eastAsiaTheme="majorEastAsia" w:cstheme="majorBidi"/>
      <w:color w:val="595959" w:themeColor="text1" w:themeTint="A6"/>
      <w:spacing w:val="15"/>
      <w:sz w:val="28"/>
      <w:szCs w:val="28"/>
    </w:rPr>
  </w:style>
  <w:style w:type="paragraph" w:styleId="a6">
    <w:name w:val="Quote"/>
    <w:link w:val="a7"/>
    <w:uiPriority w:val="29"/>
    <w:qFormat/>
    <w:rsid w:val="00C50B8A"/>
    <w:pPr>
      <w:spacing w:before="160"/>
      <w:jc w:val="center"/>
    </w:pPr>
    <w:rPr>
      <w:i/>
      <w:iCs/>
      <w:color w:val="404040" w:themeColor="text1" w:themeTint="BF"/>
    </w:rPr>
  </w:style>
  <w:style w:type="character" w:customStyle="1" w:styleId="a7">
    <w:name w:val="Цитата Знак"/>
    <w:basedOn w:val="a0"/>
    <w:link w:val="a6"/>
    <w:uiPriority w:val="29"/>
    <w:rsid w:val="00C50B8A"/>
    <w:rPr>
      <w:i/>
      <w:iCs/>
      <w:color w:val="404040" w:themeColor="text1" w:themeTint="BF"/>
    </w:rPr>
  </w:style>
  <w:style w:type="paragraph" w:styleId="a8">
    <w:name w:val="List Paragraph"/>
    <w:uiPriority w:val="34"/>
    <w:qFormat/>
    <w:rsid w:val="00C50B8A"/>
    <w:pPr>
      <w:ind w:left="720"/>
      <w:contextualSpacing/>
    </w:pPr>
  </w:style>
  <w:style w:type="character" w:styleId="a9">
    <w:name w:val="Intense Emphasis"/>
    <w:basedOn w:val="a0"/>
    <w:uiPriority w:val="21"/>
    <w:qFormat/>
    <w:rsid w:val="00C50B8A"/>
    <w:rPr>
      <w:i/>
      <w:iCs/>
      <w:color w:val="0F4761" w:themeColor="accent1" w:themeShade="BF"/>
    </w:rPr>
  </w:style>
  <w:style w:type="paragraph" w:styleId="aa">
    <w:name w:val="Intense Quote"/>
    <w:link w:val="ab"/>
    <w:uiPriority w:val="30"/>
    <w:qFormat/>
    <w:rsid w:val="00C50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C50B8A"/>
    <w:rPr>
      <w:i/>
      <w:iCs/>
      <w:color w:val="0F4761" w:themeColor="accent1" w:themeShade="BF"/>
    </w:rPr>
  </w:style>
  <w:style w:type="character" w:styleId="ac">
    <w:name w:val="Intense Reference"/>
    <w:basedOn w:val="a0"/>
    <w:uiPriority w:val="32"/>
    <w:qFormat/>
    <w:rsid w:val="00C50B8A"/>
    <w:rPr>
      <w:b/>
      <w:bCs/>
      <w:smallCaps/>
      <w:color w:val="0F4761" w:themeColor="accent1" w:themeShade="BF"/>
      <w:spacing w:val="5"/>
    </w:rPr>
  </w:style>
  <w:style w:type="table" w:styleId="ad">
    <w:name w:val="Table Grid"/>
    <w:basedOn w:val="a1"/>
    <w:uiPriority w:val="39"/>
    <w:rsid w:val="00372C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31E01"/>
    <w:rPr>
      <w:color w:val="467886" w:themeColor="hyperlink"/>
      <w:u w:val="single"/>
    </w:rPr>
  </w:style>
  <w:style w:type="character" w:styleId="af">
    <w:name w:val="Unresolved Mention"/>
    <w:basedOn w:val="a0"/>
    <w:uiPriority w:val="99"/>
    <w:semiHidden/>
    <w:unhideWhenUsed/>
    <w:rsid w:val="00631E01"/>
    <w:rPr>
      <w:color w:val="605E5C"/>
      <w:shd w:val="clear" w:color="auto" w:fill="E1DFDD"/>
    </w:rPr>
  </w:style>
  <w:style w:type="table" w:customStyle="1" w:styleId="af0">
    <w:basedOn w:val="TableNormal0"/>
    <w:pPr>
      <w:spacing w:line="240" w:lineRule="auto"/>
    </w:pPr>
    <w:tblPr>
      <w:tblStyleRowBandSize w:val="1"/>
      <w:tblStyleColBandSize w:val="1"/>
      <w:tblCellMar>
        <w:top w:w="0" w:type="dxa"/>
        <w:left w:w="108" w:type="dxa"/>
        <w:bottom w:w="0" w:type="dxa"/>
        <w:right w:w="108" w:type="dxa"/>
      </w:tblCellMar>
    </w:tblPr>
  </w:style>
  <w:style w:type="paragraph" w:styleId="af1">
    <w:name w:val="Subtitle"/>
    <w:basedOn w:val="a"/>
    <w:next w:val="a"/>
    <w:uiPriority w:val="11"/>
    <w:qFormat/>
    <w:rPr>
      <w:color w:val="595959"/>
      <w:sz w:val="28"/>
      <w:szCs w:val="28"/>
    </w:rPr>
  </w:style>
  <w:style w:type="table" w:customStyle="1" w:styleId="af2">
    <w:basedOn w:val="TableNormal0"/>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1841-14" TargetMode="External"/><Relationship Id="rId13" Type="http://schemas.openxmlformats.org/officeDocument/2006/relationships/hyperlink" Target="https://zakon.rada.gov.ua/laws/show/1556-18" TargetMode="External"/><Relationship Id="rId18" Type="http://schemas.openxmlformats.org/officeDocument/2006/relationships/hyperlink" Target="https://zakon.rada.gov.ua/laws/show/103/98-%D0%B2%D1%80" TargetMode="External"/><Relationship Id="rId3" Type="http://schemas.openxmlformats.org/officeDocument/2006/relationships/settings" Target="settings.xml"/><Relationship Id="rId21" Type="http://schemas.openxmlformats.org/officeDocument/2006/relationships/hyperlink" Target="https://zakon.rada.gov.ua/laws/show/2745-19" TargetMode="External"/><Relationship Id="rId7" Type="http://schemas.openxmlformats.org/officeDocument/2006/relationships/hyperlink" Target="https://zakon.rada.gov.ua/laws/show/463-20"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1841-14" TargetMode="External"/><Relationship Id="rId2" Type="http://schemas.openxmlformats.org/officeDocument/2006/relationships/styles" Target="styles.xml"/><Relationship Id="rId16" Type="http://schemas.openxmlformats.org/officeDocument/2006/relationships/hyperlink" Target="https://zakon.rada.gov.ua/laws/show/463-20" TargetMode="External"/><Relationship Id="rId20" Type="http://schemas.openxmlformats.org/officeDocument/2006/relationships/hyperlink" Target="https://zakon.rada.gov.ua/laws/show/2745-19" TargetMode="External"/><Relationship Id="rId1" Type="http://schemas.openxmlformats.org/officeDocument/2006/relationships/customXml" Target="../customXml/item1.xml"/><Relationship Id="rId6" Type="http://schemas.openxmlformats.org/officeDocument/2006/relationships/hyperlink" Target="https://zakon.rada.gov.ua/laws/show/2628-14" TargetMode="External"/><Relationship Id="rId11" Type="http://schemas.openxmlformats.org/officeDocument/2006/relationships/hyperlink" Target="https://zakon.rada.gov.ua/laws/show/2745-19" TargetMode="External"/><Relationship Id="rId24" Type="http://schemas.openxmlformats.org/officeDocument/2006/relationships/theme" Target="theme/theme1.xml"/><Relationship Id="rId5" Type="http://schemas.openxmlformats.org/officeDocument/2006/relationships/hyperlink" Target="https://zakon.rada.gov.ua/laws/show/2145-19" TargetMode="External"/><Relationship Id="rId15" Type="http://schemas.openxmlformats.org/officeDocument/2006/relationships/hyperlink" Target="https://zakon.rada.gov.ua/laws/show/2628-14" TargetMode="External"/><Relationship Id="rId23" Type="http://schemas.openxmlformats.org/officeDocument/2006/relationships/fontTable" Target="fontTable.xml"/><Relationship Id="rId10" Type="http://schemas.openxmlformats.org/officeDocument/2006/relationships/hyperlink" Target="https://zakon.rada.gov.ua/laws/show/2745-19" TargetMode="External"/><Relationship Id="rId19" Type="http://schemas.openxmlformats.org/officeDocument/2006/relationships/hyperlink" Target="https://zakon.rada.gov.ua/laws/show/2745-19" TargetMode="External"/><Relationship Id="rId4" Type="http://schemas.openxmlformats.org/officeDocument/2006/relationships/webSettings" Target="webSettings.xml"/><Relationship Id="rId9" Type="http://schemas.openxmlformats.org/officeDocument/2006/relationships/hyperlink" Target="https://zakon.rada.gov.ua/laws/show/103/98-%D0%B2%D1%80"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1556-1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w2AWrxxVLb+pU7O+9vf9Wm/7A==">CgMxLjAyD2lkLmk4amdvOWd0cWFoYTIPaWQudnA1am52b2I4ZnY3OAByITFTbDMzNUpycWs1Sk5kb1cwRFlIc1dtcUY4aHlZTkV1ZA==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5142</Words>
  <Characters>2931</Characters>
  <Application>Microsoft Office Word</Application>
  <DocSecurity>0</DocSecurity>
  <Lines>24</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Kanya</dc:creator>
  <cp:lastModifiedBy>User</cp:lastModifiedBy>
  <cp:revision>2</cp:revision>
  <dcterms:created xsi:type="dcterms:W3CDTF">2026-04-09T18:34:00Z</dcterms:created>
  <dcterms:modified xsi:type="dcterms:W3CDTF">2026-04-09T18:34:00Z</dcterms:modified>
</cp:coreProperties>
</file>