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1B15" w14:textId="77777777" w:rsidR="00AF2545" w:rsidRPr="00A63F16" w:rsidRDefault="00AF254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C00F2E3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АНАЛІЗ РЕГУЛЯТОРНОГО ВПЛИВУ</w:t>
      </w:r>
    </w:p>
    <w:p w14:paraId="1B72A46A" w14:textId="77777777" w:rsidR="00AF2545" w:rsidRPr="00A63F16" w:rsidRDefault="00AF254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81A47F5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 xml:space="preserve">до </w:t>
      </w:r>
      <w:proofErr w:type="spellStart"/>
      <w:r w:rsidRPr="00A63F16">
        <w:rPr>
          <w:b/>
          <w:bCs/>
          <w:color w:val="000000" w:themeColor="text1"/>
          <w:sz w:val="28"/>
          <w:szCs w:val="28"/>
        </w:rPr>
        <w:t>проєкту</w:t>
      </w:r>
      <w:proofErr w:type="spellEnd"/>
      <w:r w:rsidRPr="00A63F16">
        <w:rPr>
          <w:b/>
          <w:bCs/>
          <w:color w:val="000000" w:themeColor="text1"/>
          <w:sz w:val="28"/>
          <w:szCs w:val="28"/>
        </w:rPr>
        <w:t xml:space="preserve"> Постанови Кабінету Міністрів України «Про затвердження Порядку практичної підготовки здобувачів професійної освіти та визнання такими, що втратили чинність, деяких постанов Кабінету Міністрів України»</w:t>
      </w:r>
    </w:p>
    <w:p w14:paraId="4347467D" w14:textId="77777777" w:rsidR="00AF2545" w:rsidRPr="00A63F16" w:rsidRDefault="00AF254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20680400" w14:textId="77777777" w:rsidR="00AF2545" w:rsidRPr="00A63F16" w:rsidRDefault="00000000">
      <w:pPr>
        <w:tabs>
          <w:tab w:val="left" w:pos="900"/>
        </w:tabs>
        <w:ind w:firstLine="540"/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І. Визначення проблеми</w:t>
      </w:r>
    </w:p>
    <w:p w14:paraId="516E3EA1" w14:textId="77777777" w:rsidR="00AF2545" w:rsidRPr="00A63F16" w:rsidRDefault="00AF2545">
      <w:pPr>
        <w:tabs>
          <w:tab w:val="left" w:pos="900"/>
        </w:tabs>
        <w:ind w:firstLine="540"/>
        <w:jc w:val="center"/>
        <w:rPr>
          <w:b/>
          <w:bCs/>
          <w:color w:val="000000" w:themeColor="text1"/>
          <w:sz w:val="16"/>
          <w:szCs w:val="16"/>
        </w:rPr>
      </w:pPr>
    </w:p>
    <w:p w14:paraId="0D657D09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12 вересня 2025 року набрав чинності</w:t>
      </w:r>
      <w:r w:rsidRPr="00A63F16">
        <w:rPr>
          <w:b/>
          <w:bCs/>
          <w:color w:val="000000" w:themeColor="text1"/>
          <w:sz w:val="28"/>
          <w:szCs w:val="28"/>
        </w:rPr>
        <w:t xml:space="preserve"> </w:t>
      </w:r>
      <w:r w:rsidRPr="00A63F16">
        <w:rPr>
          <w:color w:val="000000" w:themeColor="text1"/>
          <w:sz w:val="28"/>
          <w:szCs w:val="28"/>
        </w:rPr>
        <w:t>Закон України «Про професійну освіту» від 21 серпня 2025 року №4574-IX (далі - Закон).</w:t>
      </w:r>
    </w:p>
    <w:p w14:paraId="097A6DE2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bookmarkStart w:id="0" w:name="_heading=h.q5cp4ull2a13" w:colFirst="0" w:colLast="0"/>
      <w:bookmarkEnd w:id="0"/>
      <w:r w:rsidRPr="00A63F16">
        <w:rPr>
          <w:color w:val="000000" w:themeColor="text1"/>
          <w:sz w:val="28"/>
          <w:szCs w:val="28"/>
        </w:rPr>
        <w:t xml:space="preserve">Відповідно до абзацу десятого статті 55 Закону Кабінет Міністрів України затверджує порядок практичної підготовки здобувачів професійної освіти. Крім того, розроблення відповідного нормативно-правового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здійснюється на виконання доручення Прем’єр-міністра України Юлії Свириденко від 09.10.2025 № 29397/1/1-25 щодо забезпечення реалізації плану організації підготовки </w:t>
      </w:r>
      <w:proofErr w:type="spellStart"/>
      <w:r w:rsidRPr="00A63F16">
        <w:rPr>
          <w:color w:val="000000" w:themeColor="text1"/>
          <w:sz w:val="28"/>
          <w:szCs w:val="28"/>
        </w:rPr>
        <w:t>проєктів</w:t>
      </w:r>
      <w:proofErr w:type="spellEnd"/>
      <w:r w:rsidRPr="00A63F16">
        <w:rPr>
          <w:color w:val="000000" w:themeColor="text1"/>
          <w:sz w:val="28"/>
          <w:szCs w:val="28"/>
        </w:rPr>
        <w:t xml:space="preserve"> актів та виконання інших завдань, необхідних для реалізації зазначеного Закону.</w:t>
      </w:r>
    </w:p>
    <w:p w14:paraId="38D61FA3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Відповідно до положень Закону практична підготовка здобувачів професійної освіти є обов’язковою складовою освітнього процесу та має здійснюватися на базі підприємств, установ, організацій незалежно від форми власності та фізичних осіб - підприємців. У разі відсутності налагодженої співпраці з підприємствами, установами, організаціями незалежно від форми власності та фізичними особами - підприємцями, заклад професійної освіти забезпечує практичну підготовку здобувачів професійної освіти самостійно.</w:t>
      </w:r>
    </w:p>
    <w:p w14:paraId="09889453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Водночас чинна постанова Кабінету Міністрів України від 7 червня</w:t>
      </w:r>
      <w:r w:rsidRPr="00A63F16">
        <w:rPr>
          <w:color w:val="000000" w:themeColor="text1"/>
          <w:sz w:val="28"/>
          <w:szCs w:val="28"/>
        </w:rPr>
        <w:br/>
        <w:t>1999 р.</w:t>
      </w:r>
      <w:r w:rsidRPr="00A63F16">
        <w:rPr>
          <w:b/>
          <w:bCs/>
          <w:color w:val="000000" w:themeColor="text1"/>
          <w:sz w:val="28"/>
          <w:szCs w:val="28"/>
        </w:rPr>
        <w:t xml:space="preserve"> </w:t>
      </w:r>
      <w:r w:rsidRPr="00A63F16">
        <w:rPr>
          <w:color w:val="000000" w:themeColor="text1"/>
          <w:sz w:val="28"/>
          <w:szCs w:val="28"/>
        </w:rPr>
        <w:t>№ 992 «Про затвердження Порядку надання робочих місць для проходження учнями, слухачами закладів професійної (професійно-технічної) освіти виробничого навчання та виробничої практики» не відповідає положенням Закону, зокрема щодо:</w:t>
      </w:r>
    </w:p>
    <w:p w14:paraId="57AEDB0A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визначення форм та видів практичної підготовки;</w:t>
      </w:r>
    </w:p>
    <w:p w14:paraId="6A15F2E2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повноважень закладів професійної освіти та роботодавців;</w:t>
      </w:r>
    </w:p>
    <w:p w14:paraId="6713C9A7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порядку укладення договорів про практичну підготовку;</w:t>
      </w:r>
    </w:p>
    <w:p w14:paraId="7D2BE7AD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прав і обов’язків здобувачів освіти та роботодавців;</w:t>
      </w:r>
    </w:p>
    <w:p w14:paraId="1863DA27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механізмів організації практичної підготовки на робочих місцях.</w:t>
      </w:r>
    </w:p>
    <w:p w14:paraId="49B4B8D9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Відсутність сучасного та узгодженого з Законом порядку практичної підготовки призводить до:</w:t>
      </w:r>
    </w:p>
    <w:p w14:paraId="35243CE4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неоднакового застосування норм законодавства закладами професійної освіти та роботодавцями;</w:t>
      </w:r>
    </w:p>
    <w:p w14:paraId="4A40CB6C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зниження ефективності практичної підготовки;</w:t>
      </w:r>
    </w:p>
    <w:p w14:paraId="32C8CAD9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недостатнього рівня залучення роботодавців до підготовки кваліфікованих фахівців;</w:t>
      </w:r>
    </w:p>
    <w:p w14:paraId="5C1AADCA" w14:textId="77777777" w:rsidR="00AF2545" w:rsidRPr="00A63F16" w:rsidRDefault="00000000">
      <w:pPr>
        <w:shd w:val="clear" w:color="auto" w:fill="FFFFFF"/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lastRenderedPageBreak/>
        <w:t>правової невизначеності щодо організації практичної підготовки.</w:t>
      </w:r>
    </w:p>
    <w:p w14:paraId="0689F8C0" w14:textId="77777777" w:rsidR="00AF2545" w:rsidRPr="00A63F16" w:rsidRDefault="00000000">
      <w:pPr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Отже, виникла необхідність розроблення </w:t>
      </w:r>
      <w:proofErr w:type="spellStart"/>
      <w:r w:rsidRPr="00A63F16">
        <w:rPr>
          <w:color w:val="000000" w:themeColor="text1"/>
          <w:sz w:val="28"/>
          <w:szCs w:val="28"/>
        </w:rPr>
        <w:t>проєкту</w:t>
      </w:r>
      <w:proofErr w:type="spellEnd"/>
      <w:r w:rsidRPr="00A63F16">
        <w:rPr>
          <w:color w:val="000000" w:themeColor="text1"/>
          <w:sz w:val="28"/>
          <w:szCs w:val="28"/>
        </w:rPr>
        <w:t xml:space="preserve"> нового Порядку практичної підготовки здобувачів професійної освіти, який би відповідав положенням Закону.</w:t>
      </w:r>
    </w:p>
    <w:p w14:paraId="76189378" w14:textId="77777777" w:rsidR="00AF2545" w:rsidRPr="00A63F16" w:rsidRDefault="00000000">
      <w:pPr>
        <w:ind w:firstLine="70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За даними державної статистичної звітності за формою № 3 (</w:t>
      </w:r>
      <w:proofErr w:type="spellStart"/>
      <w:r w:rsidRPr="00A63F16">
        <w:rPr>
          <w:color w:val="000000" w:themeColor="text1"/>
          <w:sz w:val="28"/>
          <w:szCs w:val="28"/>
        </w:rPr>
        <w:t>профтех</w:t>
      </w:r>
      <w:proofErr w:type="spellEnd"/>
      <w:r w:rsidRPr="00A63F16">
        <w:rPr>
          <w:color w:val="000000" w:themeColor="text1"/>
          <w:sz w:val="28"/>
          <w:szCs w:val="28"/>
        </w:rPr>
        <w:t>) «Про контингент учнів та слухачів закладів професійної (професійно-технічної) освіти» станом на 01 січня 2026 року в Україні функціонує 640 закладів професійної освіти державної та комунальної форми власності.</w:t>
      </w:r>
    </w:p>
    <w:p w14:paraId="27DE6BDD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</w:p>
    <w:p w14:paraId="1ADCCE23" w14:textId="77777777" w:rsidR="00AF2545" w:rsidRPr="00A63F16" w:rsidRDefault="00000000">
      <w:pPr>
        <w:ind w:firstLine="540"/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Основні групи (підгрупи), на які проблема справляє вплив</w:t>
      </w:r>
    </w:p>
    <w:p w14:paraId="23DCC7D1" w14:textId="77777777" w:rsidR="00AF2545" w:rsidRPr="00A63F16" w:rsidRDefault="00AF2545">
      <w:pPr>
        <w:ind w:firstLine="540"/>
        <w:jc w:val="center"/>
        <w:rPr>
          <w:b/>
          <w:bCs/>
          <w:color w:val="000000" w:themeColor="text1"/>
          <w:sz w:val="16"/>
          <w:szCs w:val="16"/>
        </w:rPr>
      </w:pPr>
    </w:p>
    <w:tbl>
      <w:tblPr>
        <w:tblStyle w:val="afffff7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9"/>
        <w:gridCol w:w="2018"/>
        <w:gridCol w:w="1807"/>
      </w:tblGrid>
      <w:tr w:rsidR="00A63F16" w:rsidRPr="00A63F16" w14:paraId="519B40DB" w14:textId="77777777">
        <w:tc>
          <w:tcPr>
            <w:tcW w:w="5519" w:type="dxa"/>
          </w:tcPr>
          <w:p w14:paraId="67EA721E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Групи (підгрупи)</w:t>
            </w:r>
          </w:p>
        </w:tc>
        <w:tc>
          <w:tcPr>
            <w:tcW w:w="2018" w:type="dxa"/>
          </w:tcPr>
          <w:p w14:paraId="2828D6E5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Так</w:t>
            </w:r>
          </w:p>
        </w:tc>
        <w:tc>
          <w:tcPr>
            <w:tcW w:w="1807" w:type="dxa"/>
          </w:tcPr>
          <w:p w14:paraId="41C8DB8B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Ні</w:t>
            </w:r>
          </w:p>
        </w:tc>
      </w:tr>
      <w:tr w:rsidR="00A63F16" w:rsidRPr="00A63F16" w14:paraId="53068640" w14:textId="77777777">
        <w:trPr>
          <w:trHeight w:val="258"/>
        </w:trPr>
        <w:tc>
          <w:tcPr>
            <w:tcW w:w="5519" w:type="dxa"/>
          </w:tcPr>
          <w:p w14:paraId="4C13F7D6" w14:textId="77777777" w:rsidR="00AF2545" w:rsidRPr="00A63F16" w:rsidRDefault="00000000">
            <w:pPr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Громадяни (здобувачі освіти)</w:t>
            </w:r>
          </w:p>
        </w:tc>
        <w:tc>
          <w:tcPr>
            <w:tcW w:w="2018" w:type="dxa"/>
          </w:tcPr>
          <w:p w14:paraId="3517A442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7" w:type="dxa"/>
          </w:tcPr>
          <w:p w14:paraId="670557CF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  <w:tr w:rsidR="00A63F16" w:rsidRPr="00A63F16" w14:paraId="72611801" w14:textId="77777777">
        <w:trPr>
          <w:trHeight w:val="223"/>
        </w:trPr>
        <w:tc>
          <w:tcPr>
            <w:tcW w:w="5519" w:type="dxa"/>
          </w:tcPr>
          <w:p w14:paraId="3C592E3A" w14:textId="77777777" w:rsidR="00AF2545" w:rsidRPr="00A63F16" w:rsidRDefault="00000000">
            <w:pPr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Держава</w:t>
            </w:r>
          </w:p>
        </w:tc>
        <w:tc>
          <w:tcPr>
            <w:tcW w:w="2018" w:type="dxa"/>
          </w:tcPr>
          <w:p w14:paraId="444F2CE7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7" w:type="dxa"/>
          </w:tcPr>
          <w:p w14:paraId="2C7A7ED9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  <w:tr w:rsidR="00A63F16" w:rsidRPr="00A63F16" w14:paraId="30FCAFA7" w14:textId="77777777">
        <w:tc>
          <w:tcPr>
            <w:tcW w:w="5519" w:type="dxa"/>
          </w:tcPr>
          <w:p w14:paraId="11E2E204" w14:textId="77777777" w:rsidR="00AF2545" w:rsidRPr="00A63F16" w:rsidRDefault="00000000">
            <w:pPr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Суб’єкти господарювання,</w:t>
            </w:r>
          </w:p>
        </w:tc>
        <w:tc>
          <w:tcPr>
            <w:tcW w:w="2018" w:type="dxa"/>
          </w:tcPr>
          <w:p w14:paraId="48056C79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7" w:type="dxa"/>
          </w:tcPr>
          <w:p w14:paraId="131F4091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  <w:tr w:rsidR="00AF2545" w:rsidRPr="00A63F16" w14:paraId="4DA100EB" w14:textId="77777777">
        <w:tc>
          <w:tcPr>
            <w:tcW w:w="5519" w:type="dxa"/>
          </w:tcPr>
          <w:p w14:paraId="68EB5D40" w14:textId="77777777" w:rsidR="00AF2545" w:rsidRPr="00A63F16" w:rsidRDefault="00000000">
            <w:pPr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У тому числі суб’єкти малого підприємництва</w:t>
            </w:r>
          </w:p>
        </w:tc>
        <w:tc>
          <w:tcPr>
            <w:tcW w:w="2018" w:type="dxa"/>
          </w:tcPr>
          <w:p w14:paraId="28655A4F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7" w:type="dxa"/>
          </w:tcPr>
          <w:p w14:paraId="53465E6B" w14:textId="77777777" w:rsidR="00AF2545" w:rsidRPr="00A63F16" w:rsidRDefault="0000000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63F16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</w:tbl>
    <w:p w14:paraId="34AD0D3D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16"/>
          <w:szCs w:val="16"/>
          <w:highlight w:val="yellow"/>
        </w:rPr>
      </w:pPr>
    </w:p>
    <w:p w14:paraId="6DE1BD24" w14:textId="77777777" w:rsidR="00AF2545" w:rsidRPr="00A63F16" w:rsidRDefault="00000000">
      <w:pPr>
        <w:ind w:firstLine="56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Дана проблема не може бути вирішена за допомогою ринкових механізмів, оскільки такі механізми відсутні; вирішення проблеми можливе лише шляхом державного регулювання.</w:t>
      </w:r>
    </w:p>
    <w:p w14:paraId="08220212" w14:textId="77777777" w:rsidR="00AF2545" w:rsidRPr="00A63F16" w:rsidRDefault="00000000">
      <w:pPr>
        <w:ind w:firstLine="69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Також ця проблема не може бути розв’язана за допомогою діючих регуляторних актів у зв’язку з тим, що на сьогодні відсутні регуляторні акти, які б вирішували зазначену проблему. Постанова Кабінету Міністрів України від 7 червня 1999 р.</w:t>
      </w:r>
      <w:r w:rsidRPr="00A63F16">
        <w:rPr>
          <w:b/>
          <w:bCs/>
          <w:color w:val="000000" w:themeColor="text1"/>
          <w:sz w:val="28"/>
          <w:szCs w:val="28"/>
        </w:rPr>
        <w:t xml:space="preserve"> </w:t>
      </w:r>
      <w:r w:rsidRPr="00A63F16">
        <w:rPr>
          <w:color w:val="000000" w:themeColor="text1"/>
          <w:sz w:val="28"/>
          <w:szCs w:val="28"/>
        </w:rPr>
        <w:t>№ 992 «Про затвердження Порядку надання робочих місць для проходження учнями, слухачами закладів професійної (професійно-технічної) освіти виробничого навчання та виробничої практики» не відповідає положенням Закону та підлягає визнанню такою, що втратила чинність.</w:t>
      </w:r>
    </w:p>
    <w:p w14:paraId="1BB626E9" w14:textId="77777777" w:rsidR="00AF2545" w:rsidRPr="00A63F16" w:rsidRDefault="00AF2545">
      <w:pPr>
        <w:rPr>
          <w:color w:val="000000" w:themeColor="text1"/>
          <w:sz w:val="28"/>
          <w:szCs w:val="28"/>
        </w:rPr>
      </w:pPr>
    </w:p>
    <w:p w14:paraId="35FF7F3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ІІ. Цілі державного регулювання</w:t>
      </w:r>
    </w:p>
    <w:p w14:paraId="25C0B1F5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540"/>
        <w:jc w:val="center"/>
        <w:rPr>
          <w:b/>
          <w:bCs/>
          <w:color w:val="000000" w:themeColor="text1"/>
          <w:sz w:val="16"/>
          <w:szCs w:val="16"/>
        </w:rPr>
      </w:pPr>
    </w:p>
    <w:p w14:paraId="6C77CE55" w14:textId="77777777" w:rsidR="00AF2545" w:rsidRPr="00A63F16" w:rsidRDefault="00000000">
      <w:pPr>
        <w:ind w:firstLine="567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Основними цілями державного регулювання є: визначення єдиного порядку організації практичної підготовки здобувачів професійної освіти; забезпечення реалізації положень Закону України «Про професійну освіту»; визначення прав та обов’язків закладів професійної освіти, роботодавців та здобувачів освіти; створення умов для ефективної взаємодії між закладами освіти та роботодавцями; підвищення якості професійної підготовки здобувачів освіти; сприяння працевлаштуванню випускників закладів професійної освіти.</w:t>
      </w:r>
    </w:p>
    <w:p w14:paraId="4B3373E9" w14:textId="77777777" w:rsidR="00AF2545" w:rsidRPr="00A63F16" w:rsidRDefault="0000000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Прийняття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дозволить:</w:t>
      </w:r>
    </w:p>
    <w:p w14:paraId="0FF2942E" w14:textId="77777777" w:rsidR="00AF2545" w:rsidRPr="00A63F16" w:rsidRDefault="0000000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створити чіткий правовий механізм проходження практичної підготовки здобувачами професійної освіти;</w:t>
      </w:r>
    </w:p>
    <w:p w14:paraId="682B56B7" w14:textId="77777777" w:rsidR="00AF2545" w:rsidRPr="00A63F16" w:rsidRDefault="0000000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підвищити якість практичної підготовки здобувачів професійної освіти.</w:t>
      </w:r>
    </w:p>
    <w:p w14:paraId="61AA988C" w14:textId="77777777" w:rsidR="00AF2545" w:rsidRPr="00A63F16" w:rsidRDefault="00AF2545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  <w:highlight w:val="white"/>
        </w:rPr>
      </w:pPr>
    </w:p>
    <w:p w14:paraId="68AB2C8A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ІІІ. Визначення та оцінка прийнятих альтернативних способів</w:t>
      </w:r>
    </w:p>
    <w:p w14:paraId="09D8A9BD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досягнення цілей</w:t>
      </w:r>
    </w:p>
    <w:p w14:paraId="57F477F3" w14:textId="77777777" w:rsidR="00AF2545" w:rsidRPr="00A63F16" w:rsidRDefault="00AF2545">
      <w:pPr>
        <w:jc w:val="center"/>
        <w:rPr>
          <w:b/>
          <w:bCs/>
          <w:color w:val="000000" w:themeColor="text1"/>
          <w:sz w:val="16"/>
          <w:szCs w:val="16"/>
        </w:rPr>
      </w:pPr>
    </w:p>
    <w:p w14:paraId="58AA7945" w14:textId="77777777" w:rsidR="00AF2545" w:rsidRPr="00A63F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Визначення альтернативних способів досягнення цілей</w:t>
      </w:r>
    </w:p>
    <w:p w14:paraId="1EFB3DA9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sz w:val="16"/>
          <w:szCs w:val="16"/>
          <w:highlight w:val="yellow"/>
        </w:rPr>
      </w:pPr>
    </w:p>
    <w:tbl>
      <w:tblPr>
        <w:tblStyle w:val="afffff8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4"/>
        <w:gridCol w:w="5930"/>
      </w:tblGrid>
      <w:tr w:rsidR="00A63F16" w:rsidRPr="00A63F16" w14:paraId="5A698968" w14:textId="77777777">
        <w:trPr>
          <w:trHeight w:val="353"/>
        </w:trPr>
        <w:tc>
          <w:tcPr>
            <w:tcW w:w="3414" w:type="dxa"/>
            <w:vAlign w:val="center"/>
          </w:tcPr>
          <w:p w14:paraId="27793DF5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Вид альтернативи</w:t>
            </w:r>
          </w:p>
        </w:tc>
        <w:tc>
          <w:tcPr>
            <w:tcW w:w="5930" w:type="dxa"/>
            <w:vAlign w:val="center"/>
          </w:tcPr>
          <w:p w14:paraId="714AB75E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Опис альтернативи</w:t>
            </w:r>
          </w:p>
        </w:tc>
      </w:tr>
      <w:tr w:rsidR="00A63F16" w:rsidRPr="00A63F16" w14:paraId="53CC0CA5" w14:textId="77777777">
        <w:tc>
          <w:tcPr>
            <w:tcW w:w="3414" w:type="dxa"/>
          </w:tcPr>
          <w:p w14:paraId="1DC94927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  <w:p w14:paraId="4E0825FF" w14:textId="77777777" w:rsidR="00AF2545" w:rsidRPr="00A63F16" w:rsidRDefault="00000000">
            <w:pPr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Збереження чинного регулювання</w:t>
            </w:r>
          </w:p>
        </w:tc>
        <w:tc>
          <w:tcPr>
            <w:tcW w:w="5930" w:type="dxa"/>
          </w:tcPr>
          <w:p w14:paraId="29A696C2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Збереження чинного нормативного регулювання практичної підготовки призведе до:</w:t>
            </w:r>
          </w:p>
          <w:p w14:paraId="76F25243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порушення вимог Закону в частині розроблення порядку практичної підготовки здобувачів професійної освіти;</w:t>
            </w:r>
          </w:p>
          <w:p w14:paraId="494AC09C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невідповідності чинного порядку надання робочих місць для проходження учнями, слухачами закладів професійної (професійно-технічної) освіти виробничого навчання та виробничої практики вимогам норм Закону.</w:t>
            </w:r>
          </w:p>
        </w:tc>
      </w:tr>
      <w:tr w:rsidR="00AF2545" w:rsidRPr="00A63F16" w14:paraId="464FC2A0" w14:textId="77777777">
        <w:tc>
          <w:tcPr>
            <w:tcW w:w="3414" w:type="dxa"/>
          </w:tcPr>
          <w:p w14:paraId="560DE5F7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Альтернатива 2 </w:t>
            </w:r>
          </w:p>
          <w:p w14:paraId="6E3C0E44" w14:textId="77777777" w:rsidR="00AF2545" w:rsidRPr="00A63F16" w:rsidRDefault="00000000">
            <w:pPr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Прийняття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акту</w:t>
            </w:r>
          </w:p>
        </w:tc>
        <w:tc>
          <w:tcPr>
            <w:tcW w:w="5930" w:type="dxa"/>
          </w:tcPr>
          <w:p w14:paraId="10FC493B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Забезпечує досягнення цілей. </w:t>
            </w:r>
          </w:p>
          <w:p w14:paraId="39922018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Забезпечить відповідність порядку практичної підготовки здобувачів професійної освіти вимогам норм Закону;</w:t>
            </w:r>
          </w:p>
          <w:p w14:paraId="35E61362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proofErr w:type="spellStart"/>
            <w:r w:rsidRPr="00A63F16">
              <w:rPr>
                <w:color w:val="000000" w:themeColor="text1"/>
              </w:rPr>
              <w:t>надасть</w:t>
            </w:r>
            <w:proofErr w:type="spellEnd"/>
            <w:r w:rsidRPr="00A63F16">
              <w:rPr>
                <w:color w:val="000000" w:themeColor="text1"/>
              </w:rPr>
              <w:t xml:space="preserve"> чітке визначення порядку практичної підготовки;</w:t>
            </w:r>
          </w:p>
          <w:p w14:paraId="56826833" w14:textId="77777777" w:rsidR="00AF2545" w:rsidRPr="00A63F16" w:rsidRDefault="00000000">
            <w:pPr>
              <w:ind w:firstLine="48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сприятиме покращення взаємодії з роботодавцями та підвищенню якості підготовки кадрів.</w:t>
            </w:r>
          </w:p>
          <w:p w14:paraId="63E43EF2" w14:textId="77777777" w:rsidR="00AF2545" w:rsidRPr="00A63F16" w:rsidRDefault="00AF2545">
            <w:pPr>
              <w:ind w:firstLine="571"/>
              <w:jc w:val="both"/>
              <w:rPr>
                <w:color w:val="000000" w:themeColor="text1"/>
                <w:highlight w:val="yellow"/>
              </w:rPr>
            </w:pPr>
          </w:p>
        </w:tc>
      </w:tr>
    </w:tbl>
    <w:p w14:paraId="7CEA3F80" w14:textId="77777777" w:rsidR="00AF2545" w:rsidRPr="00A63F16" w:rsidRDefault="00AF2545">
      <w:pPr>
        <w:rPr>
          <w:color w:val="000000" w:themeColor="text1"/>
          <w:sz w:val="16"/>
          <w:szCs w:val="16"/>
          <w:highlight w:val="yellow"/>
        </w:rPr>
      </w:pPr>
    </w:p>
    <w:p w14:paraId="4193075D" w14:textId="77777777" w:rsidR="00AF2545" w:rsidRPr="00A63F16" w:rsidRDefault="00000000">
      <w:pPr>
        <w:ind w:firstLine="540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2. Оцінка вибраних альтернативних способів досягнення цілей</w:t>
      </w:r>
    </w:p>
    <w:p w14:paraId="408E49FC" w14:textId="77777777" w:rsidR="00AF2545" w:rsidRPr="00A63F16" w:rsidRDefault="00000000">
      <w:pPr>
        <w:ind w:firstLine="540"/>
        <w:jc w:val="center"/>
        <w:rPr>
          <w:i/>
          <w:iCs/>
          <w:color w:val="000000" w:themeColor="text1"/>
          <w:sz w:val="28"/>
          <w:szCs w:val="28"/>
        </w:rPr>
      </w:pPr>
      <w:r w:rsidRPr="00A63F16">
        <w:rPr>
          <w:i/>
          <w:iCs/>
          <w:color w:val="000000" w:themeColor="text1"/>
          <w:sz w:val="28"/>
          <w:szCs w:val="28"/>
        </w:rPr>
        <w:t>Оцінка впливу на сферу інтересів держави</w:t>
      </w:r>
    </w:p>
    <w:p w14:paraId="2DB9222A" w14:textId="77777777" w:rsidR="00AF2545" w:rsidRPr="00A63F16" w:rsidRDefault="00AF2545">
      <w:pPr>
        <w:ind w:firstLine="540"/>
        <w:jc w:val="center"/>
        <w:rPr>
          <w:i/>
          <w:iCs/>
          <w:color w:val="000000" w:themeColor="text1"/>
          <w:sz w:val="16"/>
          <w:szCs w:val="16"/>
        </w:rPr>
      </w:pPr>
    </w:p>
    <w:tbl>
      <w:tblPr>
        <w:tblStyle w:val="afffff9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544"/>
        <w:gridCol w:w="3714"/>
      </w:tblGrid>
      <w:tr w:rsidR="00A63F16" w:rsidRPr="00A63F16" w14:paraId="234CB06B" w14:textId="77777777">
        <w:tc>
          <w:tcPr>
            <w:tcW w:w="2376" w:type="dxa"/>
          </w:tcPr>
          <w:p w14:paraId="32606207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Вид альтернативи</w:t>
            </w:r>
          </w:p>
        </w:tc>
        <w:tc>
          <w:tcPr>
            <w:tcW w:w="3544" w:type="dxa"/>
          </w:tcPr>
          <w:p w14:paraId="369D65EF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Вигоди</w:t>
            </w:r>
          </w:p>
        </w:tc>
        <w:tc>
          <w:tcPr>
            <w:tcW w:w="3714" w:type="dxa"/>
          </w:tcPr>
          <w:p w14:paraId="4F5C4EED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Витрати</w:t>
            </w:r>
          </w:p>
        </w:tc>
      </w:tr>
      <w:tr w:rsidR="00A63F16" w:rsidRPr="00A63F16" w14:paraId="0604B997" w14:textId="77777777">
        <w:tc>
          <w:tcPr>
            <w:tcW w:w="2376" w:type="dxa"/>
          </w:tcPr>
          <w:p w14:paraId="5018B5F0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</w:tc>
        <w:tc>
          <w:tcPr>
            <w:tcW w:w="3544" w:type="dxa"/>
          </w:tcPr>
          <w:p w14:paraId="5F089373" w14:textId="77777777" w:rsidR="00AF2545" w:rsidRPr="00A63F16" w:rsidRDefault="00000000">
            <w:pPr>
              <w:ind w:firstLine="481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</w:t>
            </w:r>
          </w:p>
          <w:p w14:paraId="670D85C1" w14:textId="77777777" w:rsidR="00AF2545" w:rsidRPr="00A63F16" w:rsidRDefault="00AF2545">
            <w:pPr>
              <w:ind w:firstLine="481"/>
              <w:jc w:val="both"/>
              <w:rPr>
                <w:color w:val="000000" w:themeColor="text1"/>
              </w:rPr>
            </w:pPr>
          </w:p>
        </w:tc>
        <w:tc>
          <w:tcPr>
            <w:tcW w:w="3714" w:type="dxa"/>
          </w:tcPr>
          <w:p w14:paraId="0CD13B4C" w14:textId="77777777" w:rsidR="00AF2545" w:rsidRPr="00A63F16" w:rsidRDefault="00000000">
            <w:pPr>
              <w:ind w:firstLine="350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Порушення вимог чинного законодавства України. </w:t>
            </w:r>
          </w:p>
          <w:p w14:paraId="51DC8197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      Недосягнення цілей регулювання. </w:t>
            </w:r>
          </w:p>
          <w:p w14:paraId="1364536D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Зростання кількості звернень за роз’ясненнями призведе до витрат, пов’язаних із розглядом звернень закладів освіти, роботодавців та здобувачів освіти щодо правового регулювання практичної підготовки здобувачів освіти.</w:t>
            </w:r>
          </w:p>
          <w:p w14:paraId="0AE140B6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"/>
                <w:tab w:val="left" w:pos="1819"/>
                <w:tab w:val="left" w:pos="3197"/>
              </w:tabs>
              <w:ind w:firstLine="33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Передбачається, що кількість звернень до управлінь (департаментів) освіти та науки обласних державних (військових) адміністрацій та до МОН зросте сумарно до 640 протягом наступного року, оскільки в </w:t>
            </w:r>
            <w:r w:rsidRPr="00A63F16">
              <w:rPr>
                <w:color w:val="000000" w:themeColor="text1"/>
              </w:rPr>
              <w:lastRenderedPageBreak/>
              <w:t>Україні функціонує 640 закладів професійної освіти державної та комунальної форми власності і вони звернуться за роз’ясненнями.</w:t>
            </w:r>
          </w:p>
          <w:p w14:paraId="7E7C3DDC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"/>
                <w:tab w:val="left" w:pos="1819"/>
                <w:tab w:val="left" w:pos="3197"/>
              </w:tabs>
              <w:ind w:firstLine="33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 попередніми оцінками на це витратиться 640 годин робочого часу працівників МОН, департаментів (управлінь) освіти і науки обласних державних (військових) адміністрацій:</w:t>
            </w:r>
          </w:p>
          <w:p w14:paraId="7F5E2684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640 год х 176,15 грн/год = </w:t>
            </w:r>
            <w:r w:rsidRPr="00A63F16">
              <w:rPr>
                <w:color w:val="000000" w:themeColor="text1"/>
              </w:rPr>
              <w:br/>
              <w:t>112 736 грн</w:t>
            </w:r>
          </w:p>
          <w:p w14:paraId="59F8910F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(1 година держслужбовця = 176,15 грн*)</w:t>
            </w:r>
          </w:p>
          <w:p w14:paraId="2FE1D713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5"/>
              <w:jc w:val="both"/>
              <w:rPr>
                <w:color w:val="000000" w:themeColor="text1"/>
                <w:sz w:val="13"/>
                <w:szCs w:val="13"/>
              </w:rPr>
            </w:pPr>
            <w:r w:rsidRPr="00A63F16">
              <w:rPr>
                <w:color w:val="000000" w:themeColor="text1"/>
              </w:rPr>
              <w:t>Усього: 112 736 грн</w:t>
            </w:r>
          </w:p>
        </w:tc>
      </w:tr>
      <w:tr w:rsidR="00AF2545" w:rsidRPr="00A63F16" w14:paraId="2C239179" w14:textId="77777777">
        <w:trPr>
          <w:trHeight w:val="1118"/>
        </w:trPr>
        <w:tc>
          <w:tcPr>
            <w:tcW w:w="2376" w:type="dxa"/>
          </w:tcPr>
          <w:p w14:paraId="7E50867B" w14:textId="77777777" w:rsidR="00AF2545" w:rsidRPr="00A63F16" w:rsidRDefault="00000000">
            <w:pPr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lastRenderedPageBreak/>
              <w:t>Альтернатива 2</w:t>
            </w:r>
          </w:p>
        </w:tc>
        <w:tc>
          <w:tcPr>
            <w:tcW w:w="3544" w:type="dxa"/>
          </w:tcPr>
          <w:p w14:paraId="72441876" w14:textId="77777777" w:rsidR="00AF2545" w:rsidRPr="00A63F16" w:rsidRDefault="00000000">
            <w:pPr>
              <w:ind w:firstLine="481"/>
              <w:jc w:val="both"/>
              <w:rPr>
                <w:color w:val="000000" w:themeColor="text1"/>
                <w:sz w:val="16"/>
                <w:szCs w:val="16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Забезпечує досягнення цілей. Сприятиме реалізації засад державної політики у сфері професійної освіти та принципів освітньої діяльності. Забезпечить відповідність нормативно-правового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вимогам норм Закону.</w:t>
            </w:r>
          </w:p>
        </w:tc>
        <w:tc>
          <w:tcPr>
            <w:tcW w:w="3714" w:type="dxa"/>
          </w:tcPr>
          <w:p w14:paraId="396B69C5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6"/>
                <w:tab w:val="left" w:pos="2606"/>
                <w:tab w:val="left" w:pos="3418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Реалізація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не потребуватиме додаткових витрат з державного бюджету.</w:t>
            </w:r>
          </w:p>
          <w:p w14:paraId="68C56AA1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Витрати, пов’язані з інформуванням закладів освіти про порядок практичної підготовки (1 година держслужбовця = 176,15 грн*):</w:t>
            </w:r>
          </w:p>
          <w:p w14:paraId="789887F0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одна онлайн-нарада 1 год х 176,15 грн /год* = 176,15 грн</w:t>
            </w:r>
          </w:p>
          <w:p w14:paraId="0EA40025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публікація інформації на </w:t>
            </w:r>
            <w:proofErr w:type="spellStart"/>
            <w:r w:rsidRPr="00A63F16">
              <w:rPr>
                <w:color w:val="000000" w:themeColor="text1"/>
              </w:rPr>
              <w:t>вебсайтах</w:t>
            </w:r>
            <w:proofErr w:type="spellEnd"/>
            <w:r w:rsidRPr="00A63F16">
              <w:rPr>
                <w:color w:val="000000" w:themeColor="text1"/>
              </w:rPr>
              <w:t xml:space="preserve"> та сторінках соціальних мереж МОН, департаментів (управлінь) освіти і науки обласних державних (військових) адміністрацій </w:t>
            </w:r>
          </w:p>
          <w:p w14:paraId="44A64BF4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 год х 176,15 грн /год* = 176,15 грн</w:t>
            </w:r>
          </w:p>
          <w:p w14:paraId="3ABCB88A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Усього: 352,30 грн</w:t>
            </w:r>
          </w:p>
          <w:p w14:paraId="75006B5C" w14:textId="77777777" w:rsidR="00AF2545" w:rsidRPr="00A63F16" w:rsidRDefault="00AF2545">
            <w:pPr>
              <w:jc w:val="both"/>
              <w:rPr>
                <w:color w:val="000000" w:themeColor="text1"/>
                <w:sz w:val="15"/>
                <w:szCs w:val="15"/>
              </w:rPr>
            </w:pPr>
          </w:p>
        </w:tc>
      </w:tr>
    </w:tbl>
    <w:p w14:paraId="6B909BE8" w14:textId="77777777" w:rsidR="00AF2545" w:rsidRPr="00A63F16" w:rsidRDefault="00AF2545">
      <w:pPr>
        <w:rPr>
          <w:i/>
          <w:iCs/>
          <w:color w:val="000000" w:themeColor="text1"/>
          <w:sz w:val="18"/>
          <w:szCs w:val="18"/>
        </w:rPr>
      </w:pPr>
    </w:p>
    <w:p w14:paraId="25BA0207" w14:textId="77777777" w:rsidR="00AF2545" w:rsidRPr="00A63F16" w:rsidRDefault="00000000">
      <w:pPr>
        <w:jc w:val="both"/>
        <w:rPr>
          <w:i/>
          <w:iCs/>
          <w:color w:val="000000" w:themeColor="text1"/>
          <w:sz w:val="18"/>
          <w:szCs w:val="18"/>
        </w:rPr>
      </w:pPr>
      <w:r w:rsidRPr="00A63F16">
        <w:rPr>
          <w:i/>
          <w:iCs/>
          <w:color w:val="000000" w:themeColor="text1"/>
          <w:sz w:val="28"/>
          <w:szCs w:val="28"/>
        </w:rPr>
        <w:t>*</w:t>
      </w:r>
      <w:r w:rsidRPr="00A63F16">
        <w:rPr>
          <w:rFonts w:ascii="Verdana" w:eastAsia="Verdana" w:hAnsi="Verdana" w:cs="Verdana"/>
          <w:b/>
          <w:bCs/>
          <w:color w:val="000000" w:themeColor="text1"/>
        </w:rPr>
        <w:t xml:space="preserve"> </w:t>
      </w:r>
      <w:r w:rsidRPr="00A63F16">
        <w:rPr>
          <w:color w:val="000000" w:themeColor="text1"/>
        </w:rPr>
        <w:t>Державна служба статистики України. Середньомісячна заробітна плата за видами економічної діяльності за період з початку року. Кодекс законів про працю України (стаття 50).</w:t>
      </w:r>
    </w:p>
    <w:p w14:paraId="6BEC8C00" w14:textId="77777777" w:rsidR="00AF2545" w:rsidRPr="00A63F16" w:rsidRDefault="00000000">
      <w:pPr>
        <w:ind w:firstLine="540"/>
        <w:jc w:val="center"/>
        <w:rPr>
          <w:i/>
          <w:iCs/>
          <w:color w:val="000000" w:themeColor="text1"/>
          <w:sz w:val="28"/>
          <w:szCs w:val="28"/>
        </w:rPr>
      </w:pPr>
      <w:r w:rsidRPr="00A63F16">
        <w:rPr>
          <w:i/>
          <w:iCs/>
          <w:color w:val="000000" w:themeColor="text1"/>
          <w:sz w:val="28"/>
          <w:szCs w:val="28"/>
        </w:rPr>
        <w:t>Оцінка впливу на сферу інтересів громадян</w:t>
      </w:r>
    </w:p>
    <w:p w14:paraId="6CC3C473" w14:textId="77777777" w:rsidR="00AF2545" w:rsidRPr="00A63F16" w:rsidRDefault="00AF2545">
      <w:pPr>
        <w:ind w:firstLine="540"/>
        <w:jc w:val="center"/>
        <w:rPr>
          <w:i/>
          <w:iCs/>
          <w:color w:val="000000" w:themeColor="text1"/>
          <w:sz w:val="16"/>
          <w:szCs w:val="16"/>
        </w:rPr>
      </w:pPr>
    </w:p>
    <w:tbl>
      <w:tblPr>
        <w:tblStyle w:val="afffff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544"/>
        <w:gridCol w:w="3714"/>
      </w:tblGrid>
      <w:tr w:rsidR="00A63F16" w:rsidRPr="00A63F16" w14:paraId="7A085B79" w14:textId="77777777">
        <w:tc>
          <w:tcPr>
            <w:tcW w:w="2376" w:type="dxa"/>
          </w:tcPr>
          <w:p w14:paraId="2D5451B6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Вид альтернативи</w:t>
            </w:r>
          </w:p>
        </w:tc>
        <w:tc>
          <w:tcPr>
            <w:tcW w:w="3544" w:type="dxa"/>
          </w:tcPr>
          <w:p w14:paraId="16CF762E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Вигоди</w:t>
            </w:r>
          </w:p>
        </w:tc>
        <w:tc>
          <w:tcPr>
            <w:tcW w:w="3714" w:type="dxa"/>
          </w:tcPr>
          <w:p w14:paraId="2FF58BFE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Витрати</w:t>
            </w:r>
          </w:p>
        </w:tc>
      </w:tr>
      <w:tr w:rsidR="00A63F16" w:rsidRPr="00A63F16" w14:paraId="2ACEBE5E" w14:textId="77777777">
        <w:trPr>
          <w:trHeight w:val="558"/>
        </w:trPr>
        <w:tc>
          <w:tcPr>
            <w:tcW w:w="2376" w:type="dxa"/>
          </w:tcPr>
          <w:p w14:paraId="2DAA26BF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  <w:p w14:paraId="739D358A" w14:textId="77777777" w:rsidR="00AF2545" w:rsidRPr="00A63F16" w:rsidRDefault="00AF2545">
            <w:pPr>
              <w:jc w:val="both"/>
              <w:rPr>
                <w:color w:val="000000" w:themeColor="text1"/>
              </w:rPr>
            </w:pPr>
          </w:p>
        </w:tc>
        <w:tc>
          <w:tcPr>
            <w:tcW w:w="3544" w:type="dxa"/>
          </w:tcPr>
          <w:p w14:paraId="711BEC43" w14:textId="77777777" w:rsidR="00AF2545" w:rsidRPr="00A63F16" w:rsidRDefault="00000000">
            <w:pPr>
              <w:ind w:firstLine="339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</w:t>
            </w:r>
          </w:p>
          <w:p w14:paraId="5743AD5D" w14:textId="77777777" w:rsidR="00AF2545" w:rsidRPr="00A63F16" w:rsidRDefault="00000000">
            <w:pPr>
              <w:ind w:firstLine="339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Застосовуються діючі нормативно-правові акти. Незабезпечення здобувачів освіти чинним порядком практичної підготовки здобувачів професійної освіти </w:t>
            </w:r>
            <w:r w:rsidRPr="00A63F16">
              <w:rPr>
                <w:color w:val="000000" w:themeColor="text1"/>
              </w:rPr>
              <w:lastRenderedPageBreak/>
              <w:t>відповідно до вимог Закону, що впливає на реалізацію їхнього права на якісну професійну освіту.</w:t>
            </w:r>
          </w:p>
          <w:p w14:paraId="5A5EBFB2" w14:textId="77777777" w:rsidR="00AF2545" w:rsidRPr="00A63F16" w:rsidRDefault="00AF2545">
            <w:pPr>
              <w:ind w:firstLine="339"/>
              <w:jc w:val="both"/>
              <w:rPr>
                <w:color w:val="000000" w:themeColor="text1"/>
              </w:rPr>
            </w:pPr>
          </w:p>
        </w:tc>
        <w:tc>
          <w:tcPr>
            <w:tcW w:w="3714" w:type="dxa"/>
          </w:tcPr>
          <w:p w14:paraId="7FECF39D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Правова невизначеність, здобувачі освіти звертаються за додатковими роз’ясненнями до закладів освіти, департаментів (управлінь) освіти і науки, МОН щодо проходження практичної підготовки.</w:t>
            </w:r>
          </w:p>
          <w:p w14:paraId="404ADA14" w14:textId="77777777" w:rsidR="00AF2545" w:rsidRPr="00A63F16" w:rsidRDefault="00AF2545">
            <w:pPr>
              <w:ind w:firstLine="343"/>
              <w:jc w:val="both"/>
              <w:rPr>
                <w:color w:val="000000" w:themeColor="text1"/>
              </w:rPr>
            </w:pPr>
          </w:p>
          <w:p w14:paraId="129CF77A" w14:textId="77777777" w:rsidR="00AF2545" w:rsidRPr="00A63F16" w:rsidRDefault="00AF2545">
            <w:pPr>
              <w:shd w:val="clear" w:color="auto" w:fill="FFFFFF"/>
              <w:ind w:firstLine="478"/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AF2545" w:rsidRPr="00A63F16" w14:paraId="53FADBA8" w14:textId="77777777">
        <w:tc>
          <w:tcPr>
            <w:tcW w:w="2376" w:type="dxa"/>
          </w:tcPr>
          <w:p w14:paraId="5869D4B8" w14:textId="77777777" w:rsidR="00AF2545" w:rsidRPr="00A63F16" w:rsidRDefault="00000000">
            <w:pPr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lastRenderedPageBreak/>
              <w:t>Альтернатива 2</w:t>
            </w:r>
          </w:p>
        </w:tc>
        <w:tc>
          <w:tcPr>
            <w:tcW w:w="3544" w:type="dxa"/>
          </w:tcPr>
          <w:p w14:paraId="6F127600" w14:textId="77777777" w:rsidR="00AF2545" w:rsidRPr="00A63F16" w:rsidRDefault="00000000">
            <w:pPr>
              <w:ind w:firstLine="339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Високий рівень виконання освітніх програм, у тому числі практичної підготовки, забезпечує підготовку випускників, здатних успішно конкурувати на ринку праці</w:t>
            </w:r>
          </w:p>
        </w:tc>
        <w:tc>
          <w:tcPr>
            <w:tcW w:w="3714" w:type="dxa"/>
          </w:tcPr>
          <w:p w14:paraId="3245D211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 відсутні.</w:t>
            </w:r>
          </w:p>
          <w:p w14:paraId="3B989797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Прийняття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забезпечить чітке визначення порядку практичної підготовки здобувачів освіти, у зв’язку з чим відпаде необхідність звернення за додатковими роз’ясненнями до закладів освіти, департаментів (управлінь) освіти і науки обласних державних (військових) адміністрацій та МОН.</w:t>
            </w:r>
          </w:p>
          <w:p w14:paraId="67FC4548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У зв’язку з цим додаткові витрати для громадян не передбачаються.</w:t>
            </w:r>
          </w:p>
        </w:tc>
      </w:tr>
    </w:tbl>
    <w:p w14:paraId="59C9A993" w14:textId="77777777" w:rsidR="00AF2545" w:rsidRPr="00A63F16" w:rsidRDefault="00AF2545">
      <w:pPr>
        <w:jc w:val="center"/>
        <w:rPr>
          <w:i/>
          <w:iCs/>
          <w:color w:val="000000" w:themeColor="text1"/>
          <w:sz w:val="20"/>
          <w:szCs w:val="20"/>
        </w:rPr>
      </w:pPr>
    </w:p>
    <w:p w14:paraId="287B5BAC" w14:textId="77777777" w:rsidR="00AF2545" w:rsidRPr="00A63F16" w:rsidRDefault="00000000">
      <w:pPr>
        <w:jc w:val="center"/>
        <w:rPr>
          <w:i/>
          <w:iCs/>
          <w:color w:val="000000" w:themeColor="text1"/>
          <w:sz w:val="28"/>
          <w:szCs w:val="28"/>
        </w:rPr>
      </w:pPr>
      <w:r w:rsidRPr="00A63F16">
        <w:rPr>
          <w:i/>
          <w:iCs/>
          <w:color w:val="000000" w:themeColor="text1"/>
          <w:sz w:val="28"/>
          <w:szCs w:val="28"/>
        </w:rPr>
        <w:t>Оцінка впливу на сферу інтересів суб’єктів господарювання</w:t>
      </w:r>
    </w:p>
    <w:p w14:paraId="1F78A536" w14:textId="77777777" w:rsidR="00AF2545" w:rsidRPr="00A63F16" w:rsidRDefault="00AF2545">
      <w:pPr>
        <w:jc w:val="center"/>
        <w:rPr>
          <w:i/>
          <w:iCs/>
          <w:color w:val="000000" w:themeColor="text1"/>
          <w:sz w:val="28"/>
          <w:szCs w:val="28"/>
        </w:rPr>
      </w:pPr>
    </w:p>
    <w:p w14:paraId="7266C648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У ролі суб’єктів господарювання, на яких створює вплив </w:t>
      </w:r>
      <w:proofErr w:type="spellStart"/>
      <w:r w:rsidRPr="00A63F16">
        <w:rPr>
          <w:color w:val="000000" w:themeColor="text1"/>
          <w:sz w:val="28"/>
          <w:szCs w:val="28"/>
        </w:rPr>
        <w:t>проєкт</w:t>
      </w:r>
      <w:proofErr w:type="spellEnd"/>
      <w:r w:rsidRPr="00A63F16">
        <w:rPr>
          <w:color w:val="000000" w:themeColor="text1"/>
          <w:sz w:val="28"/>
          <w:szCs w:val="28"/>
        </w:rPr>
        <w:t xml:space="preserve">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виступають 640 закладів професійної освіти державної та комунальної форми власності (відповідно до державної статистичної звітності за формою</w:t>
      </w:r>
      <w:r w:rsidRPr="00A63F16">
        <w:rPr>
          <w:color w:val="000000" w:themeColor="text1"/>
          <w:sz w:val="28"/>
          <w:szCs w:val="28"/>
        </w:rPr>
        <w:br/>
        <w:t>№ 3 (</w:t>
      </w:r>
      <w:proofErr w:type="spellStart"/>
      <w:r w:rsidRPr="00A63F16">
        <w:rPr>
          <w:color w:val="000000" w:themeColor="text1"/>
          <w:sz w:val="28"/>
          <w:szCs w:val="28"/>
        </w:rPr>
        <w:t>профтех</w:t>
      </w:r>
      <w:proofErr w:type="spellEnd"/>
      <w:r w:rsidRPr="00A63F16">
        <w:rPr>
          <w:color w:val="000000" w:themeColor="text1"/>
          <w:sz w:val="28"/>
          <w:szCs w:val="28"/>
        </w:rPr>
        <w:t>) «Про контингент учнів та слухачів закладів професійної (професійно-технічної) освіти» станом на 01 січня 2026 року).</w:t>
      </w:r>
    </w:p>
    <w:tbl>
      <w:tblPr>
        <w:tblStyle w:val="afffffb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2"/>
        <w:gridCol w:w="1103"/>
        <w:gridCol w:w="1119"/>
        <w:gridCol w:w="1075"/>
        <w:gridCol w:w="1094"/>
        <w:gridCol w:w="1181"/>
      </w:tblGrid>
      <w:tr w:rsidR="00A63F16" w:rsidRPr="00A63F16" w14:paraId="4C2A3E19" w14:textId="77777777">
        <w:tc>
          <w:tcPr>
            <w:tcW w:w="3772" w:type="dxa"/>
          </w:tcPr>
          <w:p w14:paraId="6BD1A4CD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Показник</w:t>
            </w:r>
          </w:p>
        </w:tc>
        <w:tc>
          <w:tcPr>
            <w:tcW w:w="1103" w:type="dxa"/>
          </w:tcPr>
          <w:p w14:paraId="64AC34FF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Великі</w:t>
            </w:r>
          </w:p>
        </w:tc>
        <w:tc>
          <w:tcPr>
            <w:tcW w:w="1119" w:type="dxa"/>
          </w:tcPr>
          <w:p w14:paraId="3D7A0376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Середні</w:t>
            </w:r>
          </w:p>
        </w:tc>
        <w:tc>
          <w:tcPr>
            <w:tcW w:w="1075" w:type="dxa"/>
          </w:tcPr>
          <w:p w14:paraId="0CE3A421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Малі</w:t>
            </w:r>
          </w:p>
        </w:tc>
        <w:tc>
          <w:tcPr>
            <w:tcW w:w="1094" w:type="dxa"/>
          </w:tcPr>
          <w:p w14:paraId="141C4CCC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Мікро</w:t>
            </w:r>
          </w:p>
        </w:tc>
        <w:tc>
          <w:tcPr>
            <w:tcW w:w="1181" w:type="dxa"/>
          </w:tcPr>
          <w:p w14:paraId="1CBAFA8A" w14:textId="77777777" w:rsidR="00AF2545" w:rsidRPr="00A63F16" w:rsidRDefault="0000000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Разом</w:t>
            </w:r>
          </w:p>
        </w:tc>
      </w:tr>
      <w:tr w:rsidR="00A63F16" w:rsidRPr="00A63F16" w14:paraId="642C8853" w14:textId="77777777">
        <w:tc>
          <w:tcPr>
            <w:tcW w:w="3772" w:type="dxa"/>
          </w:tcPr>
          <w:p w14:paraId="0B9D273E" w14:textId="77777777" w:rsidR="00AF2545" w:rsidRPr="00A63F16" w:rsidRDefault="00000000">
            <w:pPr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Кількість суб’єктів господарювання, що підпадають під дію регулювання, одиниць</w:t>
            </w:r>
          </w:p>
        </w:tc>
        <w:tc>
          <w:tcPr>
            <w:tcW w:w="1103" w:type="dxa"/>
          </w:tcPr>
          <w:p w14:paraId="26F7270E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119" w:type="dxa"/>
          </w:tcPr>
          <w:p w14:paraId="72A1FA08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75" w:type="dxa"/>
          </w:tcPr>
          <w:p w14:paraId="4B01FCB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094" w:type="dxa"/>
          </w:tcPr>
          <w:p w14:paraId="2648E368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81" w:type="dxa"/>
          </w:tcPr>
          <w:p w14:paraId="5548C7F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</w:tr>
      <w:tr w:rsidR="00AF2545" w:rsidRPr="00A63F16" w14:paraId="1555D31D" w14:textId="77777777">
        <w:tc>
          <w:tcPr>
            <w:tcW w:w="3772" w:type="dxa"/>
          </w:tcPr>
          <w:p w14:paraId="1B76D56F" w14:textId="77777777" w:rsidR="00AF2545" w:rsidRPr="00A63F16" w:rsidRDefault="00000000">
            <w:pPr>
              <w:rPr>
                <w:color w:val="000000" w:themeColor="text1"/>
                <w:sz w:val="20"/>
                <w:szCs w:val="20"/>
              </w:rPr>
            </w:pPr>
            <w:r w:rsidRPr="00A63F16">
              <w:rPr>
                <w:color w:val="000000" w:themeColor="text1"/>
              </w:rPr>
              <w:t>Питома вага групи у загальній кількості, відсотків</w:t>
            </w:r>
          </w:p>
        </w:tc>
        <w:tc>
          <w:tcPr>
            <w:tcW w:w="1103" w:type="dxa"/>
          </w:tcPr>
          <w:p w14:paraId="38E6D1C6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119" w:type="dxa"/>
          </w:tcPr>
          <w:p w14:paraId="0A0A7997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75" w:type="dxa"/>
          </w:tcPr>
          <w:p w14:paraId="4EE7557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100</w:t>
            </w:r>
          </w:p>
        </w:tc>
        <w:tc>
          <w:tcPr>
            <w:tcW w:w="1094" w:type="dxa"/>
          </w:tcPr>
          <w:p w14:paraId="1BC6BE9A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81" w:type="dxa"/>
          </w:tcPr>
          <w:p w14:paraId="328AE3E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100</w:t>
            </w:r>
          </w:p>
        </w:tc>
      </w:tr>
    </w:tbl>
    <w:p w14:paraId="1890A9DF" w14:textId="77777777" w:rsidR="00AF2545" w:rsidRPr="00A63F16" w:rsidRDefault="00AF2545">
      <w:pPr>
        <w:rPr>
          <w:color w:val="000000" w:themeColor="text1"/>
          <w:sz w:val="28"/>
          <w:szCs w:val="28"/>
          <w:highlight w:val="yellow"/>
        </w:rPr>
      </w:pPr>
    </w:p>
    <w:tbl>
      <w:tblPr>
        <w:tblStyle w:val="afffffc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770"/>
        <w:gridCol w:w="3630"/>
      </w:tblGrid>
      <w:tr w:rsidR="00A63F16" w:rsidRPr="00A63F16" w14:paraId="67B611A0" w14:textId="77777777">
        <w:trPr>
          <w:trHeight w:val="476"/>
        </w:trPr>
        <w:tc>
          <w:tcPr>
            <w:tcW w:w="1951" w:type="dxa"/>
          </w:tcPr>
          <w:p w14:paraId="00D19B8B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Вид альтернативи</w:t>
            </w:r>
          </w:p>
        </w:tc>
        <w:tc>
          <w:tcPr>
            <w:tcW w:w="3770" w:type="dxa"/>
          </w:tcPr>
          <w:p w14:paraId="0448DA93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Вигоди</w:t>
            </w:r>
          </w:p>
        </w:tc>
        <w:tc>
          <w:tcPr>
            <w:tcW w:w="3630" w:type="dxa"/>
          </w:tcPr>
          <w:p w14:paraId="79F5D9EB" w14:textId="77777777" w:rsidR="00AF2545" w:rsidRPr="00A63F16" w:rsidRDefault="00000000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63F16">
              <w:rPr>
                <w:b/>
                <w:bCs/>
                <w:i/>
                <w:iCs/>
                <w:color w:val="000000" w:themeColor="text1"/>
              </w:rPr>
              <w:t>Витрати</w:t>
            </w:r>
          </w:p>
        </w:tc>
      </w:tr>
      <w:tr w:rsidR="00A63F16" w:rsidRPr="00A63F16" w14:paraId="1A8DD111" w14:textId="77777777">
        <w:trPr>
          <w:trHeight w:val="414"/>
        </w:trPr>
        <w:tc>
          <w:tcPr>
            <w:tcW w:w="1951" w:type="dxa"/>
          </w:tcPr>
          <w:p w14:paraId="4ECF0E73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</w:tc>
        <w:tc>
          <w:tcPr>
            <w:tcW w:w="3770" w:type="dxa"/>
            <w:tcBorders>
              <w:bottom w:val="single" w:sz="4" w:space="0" w:color="000000"/>
            </w:tcBorders>
          </w:tcPr>
          <w:p w14:paraId="786A3E1F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Вигоди відсутні, оскільки чинні норми не забезпечують практичного регуляторного ефекту.</w:t>
            </w:r>
          </w:p>
          <w:p w14:paraId="1EDE1E21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Суб’єкти господарювання (зокрема, заклади професійної освіти) продовжують працювати в умовах фрагментарного, застарілого правового поля. Це впливатиме на своєчасне ухвалення рішень та ефективність управління і якість освітніх </w:t>
            </w:r>
            <w:r w:rsidRPr="00A63F16">
              <w:rPr>
                <w:color w:val="000000" w:themeColor="text1"/>
              </w:rPr>
              <w:lastRenderedPageBreak/>
              <w:t>послуг, що надаються цими закладами.</w:t>
            </w:r>
          </w:p>
          <w:p w14:paraId="4A369CFF" w14:textId="77777777" w:rsidR="00AF2545" w:rsidRPr="00A63F16" w:rsidRDefault="00AF2545">
            <w:pPr>
              <w:ind w:firstLine="334"/>
              <w:jc w:val="both"/>
              <w:rPr>
                <w:color w:val="000000" w:themeColor="text1"/>
              </w:rPr>
            </w:pPr>
          </w:p>
        </w:tc>
        <w:tc>
          <w:tcPr>
            <w:tcW w:w="3630" w:type="dxa"/>
            <w:tcBorders>
              <w:bottom w:val="single" w:sz="4" w:space="0" w:color="000000"/>
            </w:tcBorders>
          </w:tcPr>
          <w:p w14:paraId="2C31C7A4" w14:textId="77777777" w:rsidR="00AF2545" w:rsidRPr="00A63F16" w:rsidRDefault="00000000">
            <w:pPr>
              <w:ind w:firstLine="39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Надання роз’яснень закладами професійної освіти щодо порядку практичної підготовки здобувачів професійної освіти відповідно до вимог Закону.</w:t>
            </w:r>
          </w:p>
          <w:p w14:paraId="0CC4B2BA" w14:textId="77777777" w:rsidR="00AF2545" w:rsidRPr="00A63F16" w:rsidRDefault="00000000">
            <w:pPr>
              <w:ind w:firstLine="39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Передбачається, що кількість звернень до закладів професійної освіти зросте сумарно до 2000, оскільки роботодавці будуть звертатися до закладів </w:t>
            </w:r>
            <w:r w:rsidRPr="00A63F16">
              <w:rPr>
                <w:color w:val="000000" w:themeColor="text1"/>
              </w:rPr>
              <w:lastRenderedPageBreak/>
              <w:t>професійної освіти із відповідними запитами.</w:t>
            </w:r>
          </w:p>
          <w:p w14:paraId="71093C5E" w14:textId="77777777" w:rsidR="00AF2545" w:rsidRPr="00A63F16" w:rsidRDefault="00AF2545">
            <w:pPr>
              <w:ind w:firstLine="393"/>
              <w:jc w:val="both"/>
              <w:rPr>
                <w:color w:val="000000" w:themeColor="text1"/>
              </w:rPr>
            </w:pPr>
          </w:p>
          <w:p w14:paraId="0A5DE833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"/>
                <w:tab w:val="left" w:pos="1819"/>
                <w:tab w:val="left" w:pos="3197"/>
              </w:tabs>
              <w:ind w:firstLine="26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Середня вартість 1 години адмінперсоналу у закладі професійної освіти 105,63 грн*.</w:t>
            </w:r>
          </w:p>
          <w:p w14:paraId="4FA19E5B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7"/>
                <w:tab w:val="left" w:pos="1819"/>
                <w:tab w:val="left" w:pos="3197"/>
              </w:tabs>
              <w:spacing w:after="200" w:line="276" w:lineRule="auto"/>
              <w:ind w:firstLine="26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2000 год х 105,63 грн/год = 211 260,00 грн</w:t>
            </w:r>
          </w:p>
          <w:p w14:paraId="0644DAE2" w14:textId="77777777" w:rsidR="00AF2545" w:rsidRPr="00A63F16" w:rsidRDefault="00000000">
            <w:pPr>
              <w:ind w:firstLine="262"/>
              <w:jc w:val="both"/>
              <w:rPr>
                <w:color w:val="000000" w:themeColor="text1"/>
                <w:sz w:val="15"/>
                <w:szCs w:val="15"/>
              </w:rPr>
            </w:pPr>
            <w:r w:rsidRPr="00A63F16">
              <w:rPr>
                <w:color w:val="000000" w:themeColor="text1"/>
              </w:rPr>
              <w:t>Усього: 211 260,00 грн</w:t>
            </w:r>
          </w:p>
        </w:tc>
      </w:tr>
      <w:tr w:rsidR="00AF2545" w:rsidRPr="00A63F16" w14:paraId="4695D838" w14:textId="77777777">
        <w:trPr>
          <w:trHeight w:val="71"/>
        </w:trPr>
        <w:tc>
          <w:tcPr>
            <w:tcW w:w="1951" w:type="dxa"/>
          </w:tcPr>
          <w:p w14:paraId="4D9A3F29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Альтернатива 2</w:t>
            </w:r>
          </w:p>
        </w:tc>
        <w:tc>
          <w:tcPr>
            <w:tcW w:w="3770" w:type="dxa"/>
          </w:tcPr>
          <w:p w14:paraId="3175D466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Максимальні.</w:t>
            </w:r>
          </w:p>
          <w:p w14:paraId="106211FE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Заклади мають чіткий порядок практичної підготовки. </w:t>
            </w:r>
          </w:p>
          <w:p w14:paraId="1D58F4F3" w14:textId="77777777" w:rsidR="00AF2545" w:rsidRPr="00A63F16" w:rsidRDefault="00AF2545">
            <w:pPr>
              <w:jc w:val="both"/>
              <w:rPr>
                <w:color w:val="000000" w:themeColor="text1"/>
              </w:rPr>
            </w:pPr>
          </w:p>
          <w:p w14:paraId="78B9C02D" w14:textId="77777777" w:rsidR="00AF2545" w:rsidRPr="00A63F16" w:rsidRDefault="00AF2545">
            <w:pPr>
              <w:jc w:val="both"/>
              <w:rPr>
                <w:color w:val="000000" w:themeColor="text1"/>
                <w:highlight w:val="yellow"/>
              </w:rPr>
            </w:pPr>
          </w:p>
        </w:tc>
        <w:tc>
          <w:tcPr>
            <w:tcW w:w="3630" w:type="dxa"/>
          </w:tcPr>
          <w:p w14:paraId="090E7D81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Витрати суб’єктів господарювання, пов’язані з ознайомленням з регуляторним актом: </w:t>
            </w:r>
          </w:p>
          <w:p w14:paraId="0BF17AC9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1 год х 105,63 грн/год х 640 закладів = 67 603,20 грн  </w:t>
            </w:r>
          </w:p>
          <w:p w14:paraId="4A0017FB" w14:textId="77777777" w:rsidR="00AF2545" w:rsidRPr="00A63F16" w:rsidRDefault="00AF2545">
            <w:pPr>
              <w:ind w:firstLine="405"/>
              <w:jc w:val="both"/>
              <w:rPr>
                <w:color w:val="000000" w:themeColor="text1"/>
                <w:highlight w:val="yellow"/>
              </w:rPr>
            </w:pPr>
          </w:p>
          <w:p w14:paraId="00A4E369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Зазначені витрати здійснюватимуться в межах фонду оплати праці працівників, які виконують відповідні функції відповідно до своїх посадових обов’язків.</w:t>
            </w:r>
          </w:p>
          <w:p w14:paraId="50B4E3D9" w14:textId="77777777" w:rsidR="00AF2545" w:rsidRPr="00A63F16" w:rsidRDefault="00AF2545">
            <w:pPr>
              <w:ind w:firstLine="405"/>
              <w:jc w:val="both"/>
              <w:rPr>
                <w:color w:val="000000" w:themeColor="text1"/>
                <w:highlight w:val="yellow"/>
              </w:rPr>
            </w:pPr>
          </w:p>
        </w:tc>
      </w:tr>
    </w:tbl>
    <w:p w14:paraId="7D94C038" w14:textId="77777777" w:rsidR="00AF2545" w:rsidRPr="00A63F16" w:rsidRDefault="00AF2545">
      <w:pPr>
        <w:ind w:firstLine="720"/>
        <w:jc w:val="both"/>
        <w:rPr>
          <w:color w:val="000000" w:themeColor="text1"/>
        </w:rPr>
      </w:pPr>
    </w:p>
    <w:p w14:paraId="4E9F296A" w14:textId="77777777" w:rsidR="00AF2545" w:rsidRPr="00A63F16" w:rsidRDefault="00000000">
      <w:pPr>
        <w:ind w:firstLine="567"/>
        <w:jc w:val="both"/>
        <w:rPr>
          <w:color w:val="000000" w:themeColor="text1"/>
          <w:sz w:val="20"/>
          <w:szCs w:val="20"/>
          <w:highlight w:val="yellow"/>
        </w:rPr>
      </w:pPr>
      <w:r w:rsidRPr="00A63F16">
        <w:rPr>
          <w:i/>
          <w:iCs/>
          <w:color w:val="000000" w:themeColor="text1"/>
          <w:sz w:val="28"/>
          <w:szCs w:val="28"/>
        </w:rPr>
        <w:t>*</w:t>
      </w:r>
      <w:r w:rsidRPr="00A63F16">
        <w:rPr>
          <w:rFonts w:ascii="Verdana" w:eastAsia="Verdana" w:hAnsi="Verdana" w:cs="Verdana"/>
          <w:b/>
          <w:bCs/>
          <w:color w:val="000000" w:themeColor="text1"/>
        </w:rPr>
        <w:t xml:space="preserve"> </w:t>
      </w:r>
      <w:r w:rsidRPr="00A63F16">
        <w:rPr>
          <w:color w:val="000000" w:themeColor="text1"/>
        </w:rPr>
        <w:t>Державна служба статистики України. Середньомісячна заробітна плата за видами економічної діяльності за період з початку року. Кодекс законів про працю України (стаття 50).</w:t>
      </w:r>
    </w:p>
    <w:p w14:paraId="4B04B820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</w:p>
    <w:p w14:paraId="0F187DB1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Витрати, які будуть виникати внаслідок дії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на сферу інтересів суб’єктів господарювання великого, середнього та малого підприємництва.</w:t>
      </w:r>
    </w:p>
    <w:p w14:paraId="399AAF84" w14:textId="77777777" w:rsidR="00AF2545" w:rsidRPr="00A63F16" w:rsidRDefault="00AF2545">
      <w:pPr>
        <w:ind w:firstLine="720"/>
        <w:jc w:val="both"/>
        <w:rPr>
          <w:color w:val="000000" w:themeColor="text1"/>
          <w:sz w:val="20"/>
          <w:szCs w:val="20"/>
          <w:highlight w:val="cyan"/>
        </w:rPr>
      </w:pPr>
    </w:p>
    <w:tbl>
      <w:tblPr>
        <w:tblStyle w:val="afffffd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96"/>
        <w:gridCol w:w="3348"/>
      </w:tblGrid>
      <w:tr w:rsidR="00A63F16" w:rsidRPr="00A63F16" w14:paraId="74102407" w14:textId="77777777">
        <w:tc>
          <w:tcPr>
            <w:tcW w:w="5996" w:type="dxa"/>
            <w:shd w:val="clear" w:color="auto" w:fill="FFFFFF"/>
          </w:tcPr>
          <w:p w14:paraId="7E4C27F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Сумарні витрати за альтернативами</w:t>
            </w:r>
          </w:p>
        </w:tc>
        <w:tc>
          <w:tcPr>
            <w:tcW w:w="3348" w:type="dxa"/>
            <w:shd w:val="clear" w:color="auto" w:fill="FFFFFF"/>
          </w:tcPr>
          <w:p w14:paraId="4AA6978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 витрат, гривень</w:t>
            </w:r>
          </w:p>
        </w:tc>
      </w:tr>
      <w:tr w:rsidR="00A63F16" w:rsidRPr="00A63F16" w14:paraId="54AB47E1" w14:textId="77777777">
        <w:trPr>
          <w:trHeight w:val="375"/>
        </w:trPr>
        <w:tc>
          <w:tcPr>
            <w:tcW w:w="5996" w:type="dxa"/>
            <w:shd w:val="clear" w:color="auto" w:fill="FFFFFF"/>
          </w:tcPr>
          <w:p w14:paraId="2A4328C4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Альтернатива 1. Сумарні витрати для закладів освіти </w:t>
            </w:r>
          </w:p>
        </w:tc>
        <w:tc>
          <w:tcPr>
            <w:tcW w:w="3348" w:type="dxa"/>
            <w:shd w:val="clear" w:color="auto" w:fill="FFFFFF"/>
            <w:vAlign w:val="bottom"/>
          </w:tcPr>
          <w:p w14:paraId="6D7FA35E" w14:textId="77777777" w:rsidR="00AF2545" w:rsidRPr="00A63F16" w:rsidRDefault="00000000">
            <w:pPr>
              <w:ind w:firstLine="264"/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211 260,00</w:t>
            </w:r>
          </w:p>
        </w:tc>
      </w:tr>
      <w:tr w:rsidR="00AF2545" w:rsidRPr="00A63F16" w14:paraId="1748E1A5" w14:textId="77777777">
        <w:trPr>
          <w:trHeight w:val="397"/>
        </w:trPr>
        <w:tc>
          <w:tcPr>
            <w:tcW w:w="5996" w:type="dxa"/>
            <w:shd w:val="clear" w:color="auto" w:fill="FFFFFF"/>
          </w:tcPr>
          <w:p w14:paraId="49F170F5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Альтернатива 2. Сумарні витрати для закладів освіти </w:t>
            </w:r>
          </w:p>
        </w:tc>
        <w:tc>
          <w:tcPr>
            <w:tcW w:w="3348" w:type="dxa"/>
            <w:shd w:val="clear" w:color="auto" w:fill="FFFFFF"/>
          </w:tcPr>
          <w:p w14:paraId="4E874843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на рік – 67 603,20 </w:t>
            </w:r>
          </w:p>
          <w:p w14:paraId="36EC0357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13"/>
                <w:szCs w:val="13"/>
              </w:rPr>
            </w:pPr>
            <w:r w:rsidRPr="00A63F16">
              <w:rPr>
                <w:color w:val="000000" w:themeColor="text1"/>
              </w:rPr>
              <w:t>на 5 років – 67 603,20</w:t>
            </w:r>
          </w:p>
        </w:tc>
      </w:tr>
    </w:tbl>
    <w:p w14:paraId="620543E4" w14:textId="77777777" w:rsidR="00AF2545" w:rsidRPr="00A63F16" w:rsidRDefault="00AF2545">
      <w:pPr>
        <w:rPr>
          <w:b/>
          <w:bCs/>
          <w:color w:val="000000" w:themeColor="text1"/>
          <w:sz w:val="28"/>
          <w:szCs w:val="28"/>
          <w:highlight w:val="yellow"/>
        </w:rPr>
      </w:pPr>
    </w:p>
    <w:p w14:paraId="7F0A7092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 xml:space="preserve">IV. Вибір найбільш оптимального альтернативного способу </w:t>
      </w:r>
    </w:p>
    <w:p w14:paraId="4E8D7CB6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досягнення цілей</w:t>
      </w:r>
    </w:p>
    <w:p w14:paraId="24F62CB5" w14:textId="77777777" w:rsidR="00AF2545" w:rsidRPr="00A63F16" w:rsidRDefault="00AF2545">
      <w:pPr>
        <w:jc w:val="center"/>
        <w:rPr>
          <w:b/>
          <w:bCs/>
          <w:color w:val="000000" w:themeColor="text1"/>
          <w:sz w:val="16"/>
          <w:szCs w:val="16"/>
        </w:rPr>
      </w:pPr>
    </w:p>
    <w:p w14:paraId="131DE663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Здійснити вибір оптимального альтернативного способу з урахуванням системи бальної оцінки ступеня досягнення визначених цілей.</w:t>
      </w:r>
    </w:p>
    <w:p w14:paraId="7D1C1424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Вартість балів визначається за чотирибальною системою оцінки ступеня досягнення визначених цілей, де:</w:t>
      </w:r>
    </w:p>
    <w:p w14:paraId="393DA16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4 - цілі прийняття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які можуть бути досягнуті повною мірою (проблема більше існувати не буде);</w:t>
      </w:r>
    </w:p>
    <w:p w14:paraId="0C662E90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lastRenderedPageBreak/>
        <w:t xml:space="preserve">3 - цілі прийняття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які можуть бути досягнуті майже повною мірою (всі важливі аспекти проблеми існувати не будуть);</w:t>
      </w:r>
    </w:p>
    <w:p w14:paraId="4714EFA0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2 - цілі прийняття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які можуть бути досягнуті частково (проблема значно зменшиться, деякі важливі та критичні аспекти проблеми залишаться невирішеними);</w:t>
      </w:r>
    </w:p>
    <w:p w14:paraId="0939B880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1 - цілі прийняття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які не можуть бути досягнуті (проблема продовжує існувати).</w:t>
      </w:r>
    </w:p>
    <w:p w14:paraId="0667C525" w14:textId="77777777" w:rsidR="00AF2545" w:rsidRPr="00A63F16" w:rsidRDefault="00AF2545">
      <w:pPr>
        <w:rPr>
          <w:b/>
          <w:bCs/>
          <w:color w:val="000000" w:themeColor="text1"/>
          <w:sz w:val="16"/>
          <w:szCs w:val="16"/>
        </w:rPr>
      </w:pPr>
    </w:p>
    <w:tbl>
      <w:tblPr>
        <w:tblStyle w:val="afffffe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4"/>
        <w:gridCol w:w="2216"/>
        <w:gridCol w:w="4574"/>
      </w:tblGrid>
      <w:tr w:rsidR="00A63F16" w:rsidRPr="00A63F16" w14:paraId="0D0528AD" w14:textId="77777777">
        <w:tc>
          <w:tcPr>
            <w:tcW w:w="2554" w:type="dxa"/>
            <w:vAlign w:val="center"/>
          </w:tcPr>
          <w:p w14:paraId="5602CA3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Рейтинг результативності (досягнення цілей під час вирішення проблеми)</w:t>
            </w:r>
          </w:p>
        </w:tc>
        <w:tc>
          <w:tcPr>
            <w:tcW w:w="2216" w:type="dxa"/>
            <w:vAlign w:val="center"/>
          </w:tcPr>
          <w:p w14:paraId="4414C5D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Бал результативності (за чотирибальною системою оцінки)</w:t>
            </w:r>
          </w:p>
        </w:tc>
        <w:tc>
          <w:tcPr>
            <w:tcW w:w="4574" w:type="dxa"/>
            <w:vAlign w:val="center"/>
          </w:tcPr>
          <w:p w14:paraId="6BF7DBB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Коментарі щодо присвоєння </w:t>
            </w:r>
          </w:p>
          <w:p w14:paraId="1EB413C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відповідного </w:t>
            </w:r>
            <w:proofErr w:type="spellStart"/>
            <w:r w:rsidRPr="00A63F16">
              <w:rPr>
                <w:color w:val="000000" w:themeColor="text1"/>
              </w:rPr>
              <w:t>бала</w:t>
            </w:r>
            <w:proofErr w:type="spellEnd"/>
          </w:p>
          <w:p w14:paraId="7D67AA82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</w:tr>
      <w:tr w:rsidR="00A63F16" w:rsidRPr="00A63F16" w14:paraId="6CA24EB2" w14:textId="77777777">
        <w:tc>
          <w:tcPr>
            <w:tcW w:w="2554" w:type="dxa"/>
          </w:tcPr>
          <w:p w14:paraId="19F63A9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</w:tc>
        <w:tc>
          <w:tcPr>
            <w:tcW w:w="2216" w:type="dxa"/>
          </w:tcPr>
          <w:p w14:paraId="16332A4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4574" w:type="dxa"/>
          </w:tcPr>
          <w:p w14:paraId="43E96A5D" w14:textId="77777777" w:rsidR="00AF2545" w:rsidRPr="00A63F16" w:rsidRDefault="00000000">
            <w:pPr>
              <w:ind w:firstLine="349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Зазначена проблема неврегульованості даного питання продовжуватиме існувати.</w:t>
            </w:r>
          </w:p>
        </w:tc>
      </w:tr>
      <w:tr w:rsidR="00AF2545" w:rsidRPr="00A63F16" w14:paraId="5F4A5457" w14:textId="77777777">
        <w:tc>
          <w:tcPr>
            <w:tcW w:w="2554" w:type="dxa"/>
          </w:tcPr>
          <w:p w14:paraId="29B1E57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2</w:t>
            </w:r>
          </w:p>
        </w:tc>
        <w:tc>
          <w:tcPr>
            <w:tcW w:w="2216" w:type="dxa"/>
          </w:tcPr>
          <w:p w14:paraId="28BE031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4</w:t>
            </w:r>
          </w:p>
        </w:tc>
        <w:tc>
          <w:tcPr>
            <w:tcW w:w="4574" w:type="dxa"/>
          </w:tcPr>
          <w:p w14:paraId="1C896DE9" w14:textId="77777777" w:rsidR="00AF2545" w:rsidRPr="00A63F16" w:rsidRDefault="00000000">
            <w:pPr>
              <w:ind w:firstLine="349"/>
              <w:jc w:val="both"/>
              <w:rPr>
                <w:color w:val="000000" w:themeColor="text1"/>
                <w:sz w:val="16"/>
                <w:szCs w:val="16"/>
              </w:rPr>
            </w:pPr>
            <w:r w:rsidRPr="00A63F16">
              <w:rPr>
                <w:color w:val="000000" w:themeColor="text1"/>
              </w:rPr>
              <w:t xml:space="preserve">Максимальний бал. Запропонований спосіб вирішення зазначеної проблеми є найбільш доцільним, оскільки прийняття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забезпечить реалізацію засад державної політики у сфері професійної освіти та принципів здійснення освітньої діяльності, визначених законодавством.</w:t>
            </w:r>
          </w:p>
        </w:tc>
      </w:tr>
    </w:tbl>
    <w:p w14:paraId="41927F7F" w14:textId="77777777" w:rsidR="00AF2545" w:rsidRPr="00A63F16" w:rsidRDefault="00AF2545">
      <w:pPr>
        <w:jc w:val="both"/>
        <w:rPr>
          <w:b/>
          <w:bCs/>
          <w:color w:val="000000" w:themeColor="text1"/>
          <w:sz w:val="20"/>
          <w:szCs w:val="20"/>
          <w:highlight w:val="yellow"/>
        </w:rPr>
      </w:pPr>
    </w:p>
    <w:tbl>
      <w:tblPr>
        <w:tblStyle w:val="affffff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2"/>
        <w:gridCol w:w="2625"/>
        <w:gridCol w:w="2625"/>
        <w:gridCol w:w="2122"/>
      </w:tblGrid>
      <w:tr w:rsidR="00A63F16" w:rsidRPr="00A63F16" w14:paraId="1F935683" w14:textId="77777777">
        <w:tc>
          <w:tcPr>
            <w:tcW w:w="1972" w:type="dxa"/>
          </w:tcPr>
          <w:p w14:paraId="2C32089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Рейтинг результативності</w:t>
            </w:r>
          </w:p>
        </w:tc>
        <w:tc>
          <w:tcPr>
            <w:tcW w:w="2625" w:type="dxa"/>
          </w:tcPr>
          <w:p w14:paraId="167FB64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Вигоди (підсумок)</w:t>
            </w:r>
          </w:p>
        </w:tc>
        <w:tc>
          <w:tcPr>
            <w:tcW w:w="2625" w:type="dxa"/>
          </w:tcPr>
          <w:p w14:paraId="3C80E1E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 (підсумок)</w:t>
            </w:r>
          </w:p>
        </w:tc>
        <w:tc>
          <w:tcPr>
            <w:tcW w:w="2122" w:type="dxa"/>
          </w:tcPr>
          <w:p w14:paraId="3767AE3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Обґрунтування відповідного місця альтернативи у рейтингу</w:t>
            </w:r>
          </w:p>
        </w:tc>
      </w:tr>
      <w:tr w:rsidR="00A63F16" w:rsidRPr="00A63F16" w14:paraId="174A7E88" w14:textId="77777777">
        <w:tc>
          <w:tcPr>
            <w:tcW w:w="1972" w:type="dxa"/>
          </w:tcPr>
          <w:p w14:paraId="726AB3F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</w:tc>
        <w:tc>
          <w:tcPr>
            <w:tcW w:w="2625" w:type="dxa"/>
          </w:tcPr>
          <w:p w14:paraId="0286AC14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>Для держави:</w:t>
            </w:r>
          </w:p>
          <w:p w14:paraId="0384284D" w14:textId="77777777" w:rsidR="00AF2545" w:rsidRPr="00A63F16" w:rsidRDefault="00000000">
            <w:pPr>
              <w:ind w:firstLine="32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Відсутні.</w:t>
            </w:r>
          </w:p>
          <w:p w14:paraId="000ACBD3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393A0A73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02AFC031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2B6CCCED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07FE71A0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4759C338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59A308BE" w14:textId="77777777" w:rsidR="00AF2545" w:rsidRPr="00A63F16" w:rsidRDefault="00AF254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5E935336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54EC37ED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052A5BDD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4512DBD1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F87B30B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13ECB033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A304A19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29979C6A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385867C0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3290F10A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D7BE0A0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14654BB8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u w:val="single"/>
              </w:rPr>
              <w:t>Для громадян</w:t>
            </w:r>
            <w:r w:rsidRPr="00A63F16">
              <w:rPr>
                <w:color w:val="000000" w:themeColor="text1"/>
              </w:rPr>
              <w:t>:</w:t>
            </w:r>
          </w:p>
          <w:p w14:paraId="0D169369" w14:textId="77777777" w:rsidR="00AF2545" w:rsidRPr="00A63F16" w:rsidRDefault="00000000">
            <w:pPr>
              <w:ind w:firstLine="339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</w:t>
            </w:r>
          </w:p>
          <w:p w14:paraId="3621D426" w14:textId="77777777" w:rsidR="00AF2545" w:rsidRPr="00A63F16" w:rsidRDefault="00000000">
            <w:pPr>
              <w:ind w:firstLine="32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Застосовуються діючі нормативно-правові акти. Незабезпечення здобувачів освіти чинним порядком практичної підготовки здобувачів професійної освіти відповідно до вимог Закону, що впливає на реалізацію їхнього права на якісну професійну освіту.</w:t>
            </w:r>
          </w:p>
          <w:p w14:paraId="4AD487B3" w14:textId="77777777" w:rsidR="00AF2545" w:rsidRPr="00A63F16" w:rsidRDefault="00AF2545">
            <w:pPr>
              <w:rPr>
                <w:color w:val="000000" w:themeColor="text1"/>
              </w:rPr>
            </w:pPr>
          </w:p>
          <w:p w14:paraId="5666CC52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22"/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>Для суб’єктів господарювання:</w:t>
            </w:r>
          </w:p>
          <w:p w14:paraId="40B94E04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22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</w:t>
            </w:r>
          </w:p>
          <w:p w14:paraId="1FF2BC55" w14:textId="77777777" w:rsidR="00AF2545" w:rsidRPr="00A63F16" w:rsidRDefault="00000000">
            <w:pPr>
              <w:ind w:firstLine="32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Вигоди відсутні, оскільки чинні норми не забезпечують практичного регуляторного ефекту.</w:t>
            </w:r>
          </w:p>
          <w:p w14:paraId="3E2FCA4B" w14:textId="77777777" w:rsidR="00AF2545" w:rsidRPr="00A63F16" w:rsidRDefault="00000000">
            <w:pPr>
              <w:ind w:firstLine="46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Суб’єкти господарювання (зокрема, заклади професійної освіти) продовжують працювати в умовах фрагментарного, застарілого правового поля. Це впливатиме на своєчасне ухвалення рішень та ефективність управління і якість освітніх послуг, що надаються цими закладами.</w:t>
            </w:r>
          </w:p>
        </w:tc>
        <w:tc>
          <w:tcPr>
            <w:tcW w:w="2625" w:type="dxa"/>
          </w:tcPr>
          <w:p w14:paraId="4A7068AD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lastRenderedPageBreak/>
              <w:t>Для держави:</w:t>
            </w:r>
          </w:p>
          <w:p w14:paraId="556C8EFC" w14:textId="77777777" w:rsidR="00AF2545" w:rsidRPr="00A63F16" w:rsidRDefault="00000000">
            <w:pPr>
              <w:ind w:firstLine="350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Порушення вимог чинного законодавства України. </w:t>
            </w:r>
          </w:p>
          <w:p w14:paraId="40B64718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      Недосягнення цілей регулювання. </w:t>
            </w:r>
          </w:p>
          <w:p w14:paraId="2BD22CA0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Витрати, пов’язані із розглядом звернень закладів освіти, роботодавців та здобувачів освіти щодо правового регулювання практичної підготовки здобувачів освіти.</w:t>
            </w:r>
          </w:p>
          <w:p w14:paraId="3906C5D9" w14:textId="77777777" w:rsidR="00AF2545" w:rsidRPr="00A63F16" w:rsidRDefault="00000000">
            <w:pPr>
              <w:spacing w:after="200"/>
              <w:jc w:val="both"/>
              <w:rPr>
                <w:color w:val="000000" w:themeColor="text1"/>
                <w:sz w:val="16"/>
                <w:szCs w:val="16"/>
              </w:rPr>
            </w:pPr>
            <w:r w:rsidRPr="00A63F16">
              <w:rPr>
                <w:color w:val="000000" w:themeColor="text1"/>
              </w:rPr>
              <w:t>Усього: 112 736 грн</w:t>
            </w:r>
          </w:p>
          <w:p w14:paraId="53E0F9DC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8DE5991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u w:val="single"/>
              </w:rPr>
              <w:t>Для громадян</w:t>
            </w:r>
            <w:r w:rsidRPr="00A63F16">
              <w:rPr>
                <w:color w:val="000000" w:themeColor="text1"/>
              </w:rPr>
              <w:t>:</w:t>
            </w:r>
          </w:p>
          <w:p w14:paraId="051EF80E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Часові витрати.</w:t>
            </w:r>
          </w:p>
          <w:p w14:paraId="101EE59D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Здобувачі освіти </w:t>
            </w:r>
            <w:r w:rsidRPr="00A63F16">
              <w:rPr>
                <w:color w:val="000000" w:themeColor="text1"/>
              </w:rPr>
              <w:lastRenderedPageBreak/>
              <w:t>звертаються за додатковими роз’ясненнями до закладів освіти, департаментів (управлінь) освіти і науки, МОН щодо проходження практичної підготовки.</w:t>
            </w:r>
          </w:p>
          <w:p w14:paraId="0C5B782D" w14:textId="77777777" w:rsidR="00AF2545" w:rsidRPr="00A63F16" w:rsidRDefault="00AF2545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</w:p>
          <w:p w14:paraId="2C1E1C68" w14:textId="77777777" w:rsidR="00AF2545" w:rsidRPr="00A63F16" w:rsidRDefault="00AF2545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</w:p>
          <w:p w14:paraId="1A349541" w14:textId="77777777" w:rsidR="00AF2545" w:rsidRPr="00A63F16" w:rsidRDefault="00AF2545">
            <w:pPr>
              <w:widowControl w:val="0"/>
              <w:tabs>
                <w:tab w:val="left" w:pos="1819"/>
                <w:tab w:val="left" w:pos="3110"/>
              </w:tabs>
              <w:jc w:val="both"/>
              <w:rPr>
                <w:color w:val="000000" w:themeColor="text1"/>
              </w:rPr>
            </w:pPr>
          </w:p>
          <w:p w14:paraId="6E4E9F6C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5946F702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 xml:space="preserve">Для суб’єктів господарювання: </w:t>
            </w:r>
          </w:p>
          <w:p w14:paraId="127EDC79" w14:textId="77777777" w:rsidR="00AF2545" w:rsidRPr="00A63F16" w:rsidRDefault="00000000">
            <w:pPr>
              <w:ind w:firstLine="25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Надання роз’яснень закладами професійної освіти щодо порядку практичної підготовки здобувачів професійної освіти відповідно до вимог Закону.</w:t>
            </w:r>
          </w:p>
          <w:p w14:paraId="27DCD225" w14:textId="77777777" w:rsidR="00AF2545" w:rsidRPr="00A63F16" w:rsidRDefault="00000000">
            <w:pPr>
              <w:spacing w:after="200"/>
              <w:ind w:firstLine="253"/>
              <w:jc w:val="both"/>
              <w:rPr>
                <w:color w:val="000000" w:themeColor="text1"/>
                <w:sz w:val="16"/>
                <w:szCs w:val="16"/>
              </w:rPr>
            </w:pPr>
            <w:r w:rsidRPr="00A63F16">
              <w:rPr>
                <w:color w:val="000000" w:themeColor="text1"/>
              </w:rPr>
              <w:t>Усього: 211 260,00 грн</w:t>
            </w:r>
          </w:p>
          <w:p w14:paraId="5D769428" w14:textId="77777777" w:rsidR="00AF2545" w:rsidRPr="00A63F16" w:rsidRDefault="00AF2545">
            <w:pPr>
              <w:ind w:firstLine="536"/>
              <w:jc w:val="both"/>
              <w:rPr>
                <w:color w:val="000000" w:themeColor="text1"/>
              </w:rPr>
            </w:pPr>
          </w:p>
          <w:p w14:paraId="291E9DA5" w14:textId="77777777" w:rsidR="00AF2545" w:rsidRPr="00A63F16" w:rsidRDefault="00AF2545">
            <w:pPr>
              <w:ind w:firstLine="536"/>
              <w:jc w:val="both"/>
              <w:rPr>
                <w:color w:val="000000" w:themeColor="text1"/>
              </w:rPr>
            </w:pPr>
          </w:p>
          <w:p w14:paraId="169297FD" w14:textId="77777777" w:rsidR="00AF2545" w:rsidRPr="00A63F16" w:rsidRDefault="00AF2545">
            <w:pPr>
              <w:ind w:firstLine="529"/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2" w:type="dxa"/>
          </w:tcPr>
          <w:p w14:paraId="10DD7E9C" w14:textId="77777777" w:rsidR="00AF2545" w:rsidRPr="00A63F16" w:rsidRDefault="00000000">
            <w:pPr>
              <w:ind w:firstLine="216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У разі залишення існуючої ситуації без змін проблема продовжуватиме існувати, що не забезпечить досягнення поставленої мети.</w:t>
            </w:r>
          </w:p>
          <w:p w14:paraId="1C4ED4E8" w14:textId="77777777" w:rsidR="00AF2545" w:rsidRPr="00A63F16" w:rsidRDefault="00AF2545">
            <w:pPr>
              <w:ind w:firstLine="467"/>
              <w:jc w:val="both"/>
              <w:rPr>
                <w:color w:val="000000" w:themeColor="text1"/>
                <w:highlight w:val="yellow"/>
              </w:rPr>
            </w:pPr>
          </w:p>
        </w:tc>
      </w:tr>
      <w:tr w:rsidR="00AF2545" w:rsidRPr="00A63F16" w14:paraId="2B3B7BAD" w14:textId="77777777">
        <w:tc>
          <w:tcPr>
            <w:tcW w:w="1972" w:type="dxa"/>
          </w:tcPr>
          <w:p w14:paraId="1FE4EE5E" w14:textId="77777777" w:rsidR="00AF2545" w:rsidRPr="00A63F16" w:rsidRDefault="00000000">
            <w:pPr>
              <w:jc w:val="center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Альтернатива 2</w:t>
            </w:r>
          </w:p>
        </w:tc>
        <w:tc>
          <w:tcPr>
            <w:tcW w:w="2625" w:type="dxa"/>
          </w:tcPr>
          <w:p w14:paraId="2C994026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>Для держави:</w:t>
            </w:r>
          </w:p>
          <w:p w14:paraId="0E3ECDE5" w14:textId="77777777" w:rsidR="00AF2545" w:rsidRPr="00A63F16" w:rsidRDefault="00000000">
            <w:pPr>
              <w:ind w:firstLine="321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Забезпечує досягнення цілей. Сприятиме реалізації засад державної політики у сфері освіти та принципів освітньої діяльності. Забезпечить: відповідність нормативно-правового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вимогам норм Закону.</w:t>
            </w:r>
          </w:p>
          <w:p w14:paraId="1A6D86BC" w14:textId="77777777" w:rsidR="00AF2545" w:rsidRPr="00A63F16" w:rsidRDefault="00AF2545">
            <w:pPr>
              <w:ind w:firstLine="321"/>
              <w:jc w:val="both"/>
              <w:rPr>
                <w:color w:val="000000" w:themeColor="text1"/>
              </w:rPr>
            </w:pPr>
          </w:p>
          <w:p w14:paraId="76D6AB24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247083E8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0B8130A1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6333FB1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271F53C7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77DDB11D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0EE08BBE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575DA235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3E24AF35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206269EF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u w:val="single"/>
              </w:rPr>
              <w:t>Для громадян</w:t>
            </w:r>
            <w:r w:rsidRPr="00A63F16">
              <w:rPr>
                <w:color w:val="000000" w:themeColor="text1"/>
              </w:rPr>
              <w:t>:</w:t>
            </w:r>
          </w:p>
          <w:p w14:paraId="7A86BBF4" w14:textId="77777777" w:rsidR="00AF2545" w:rsidRPr="00A63F16" w:rsidRDefault="00000000">
            <w:pPr>
              <w:ind w:firstLine="32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Висока якість виконання освітніх програм, зокрема практичної підготовки, випускники закладів  освіти є конкурентоспроможними на ринку праці.</w:t>
            </w:r>
          </w:p>
          <w:p w14:paraId="1DE58072" w14:textId="77777777" w:rsidR="00AF2545" w:rsidRPr="00A63F16" w:rsidRDefault="00AF2545">
            <w:pPr>
              <w:rPr>
                <w:color w:val="000000" w:themeColor="text1"/>
              </w:rPr>
            </w:pPr>
          </w:p>
          <w:p w14:paraId="087D522F" w14:textId="77777777" w:rsidR="00AF2545" w:rsidRPr="00A63F16" w:rsidRDefault="00AF2545">
            <w:pPr>
              <w:rPr>
                <w:color w:val="000000" w:themeColor="text1"/>
              </w:rPr>
            </w:pPr>
          </w:p>
          <w:p w14:paraId="4AC69477" w14:textId="77777777" w:rsidR="00AF2545" w:rsidRPr="00A63F16" w:rsidRDefault="00AF2545">
            <w:pPr>
              <w:rPr>
                <w:color w:val="000000" w:themeColor="text1"/>
              </w:rPr>
            </w:pPr>
          </w:p>
          <w:p w14:paraId="3F3A6655" w14:textId="77777777" w:rsidR="00AF2545" w:rsidRPr="00A63F16" w:rsidRDefault="00AF2545">
            <w:pPr>
              <w:rPr>
                <w:color w:val="000000" w:themeColor="text1"/>
              </w:rPr>
            </w:pPr>
          </w:p>
          <w:p w14:paraId="3E74A132" w14:textId="77777777" w:rsidR="00AF2545" w:rsidRPr="00A63F16" w:rsidRDefault="00AF2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u w:val="single"/>
              </w:rPr>
            </w:pPr>
          </w:p>
          <w:p w14:paraId="1B58DE99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 xml:space="preserve">Для суб’єктів господарювання: </w:t>
            </w:r>
          </w:p>
          <w:p w14:paraId="3B60487B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Максимальні.</w:t>
            </w:r>
          </w:p>
          <w:p w14:paraId="77C979A9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Заклади мають чіткий порядок практичної підготовки.</w:t>
            </w:r>
          </w:p>
          <w:p w14:paraId="074D4694" w14:textId="77777777" w:rsidR="00AF2545" w:rsidRPr="00A63F16" w:rsidRDefault="00000000">
            <w:pPr>
              <w:ind w:firstLine="334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 </w:t>
            </w:r>
          </w:p>
          <w:p w14:paraId="3A994ABF" w14:textId="77777777" w:rsidR="00AF2545" w:rsidRPr="00A63F16" w:rsidRDefault="00000000">
            <w:pPr>
              <w:ind w:firstLine="322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Не витрачають час на роз’яснення щодо порядку практичної підготовки.</w:t>
            </w:r>
          </w:p>
          <w:p w14:paraId="25D556F5" w14:textId="77777777" w:rsidR="00AF2545" w:rsidRPr="00A63F16" w:rsidRDefault="00AF2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"/>
              <w:jc w:val="both"/>
              <w:rPr>
                <w:color w:val="000000" w:themeColor="text1"/>
                <w:u w:val="single"/>
              </w:rPr>
            </w:pPr>
          </w:p>
        </w:tc>
        <w:tc>
          <w:tcPr>
            <w:tcW w:w="2625" w:type="dxa"/>
          </w:tcPr>
          <w:p w14:paraId="0475B91E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lastRenderedPageBreak/>
              <w:t>Для держави:</w:t>
            </w:r>
          </w:p>
          <w:p w14:paraId="334B6BA5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6"/>
                <w:tab w:val="left" w:pos="2606"/>
                <w:tab w:val="left" w:pos="3418"/>
              </w:tabs>
              <w:spacing w:after="200"/>
              <w:ind w:firstLine="25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Реалізація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не потребуватиме додаткових витрат з державного та місцевих бюджетів.</w:t>
            </w:r>
          </w:p>
          <w:p w14:paraId="6F6D782C" w14:textId="77777777" w:rsidR="00AF2545" w:rsidRPr="00A63F16" w:rsidRDefault="00000000">
            <w:pPr>
              <w:spacing w:after="200"/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Витрати, пов’язані з інформуванням про </w:t>
            </w:r>
            <w:proofErr w:type="spellStart"/>
            <w:r w:rsidRPr="00A63F16">
              <w:rPr>
                <w:color w:val="000000" w:themeColor="text1"/>
              </w:rPr>
              <w:t>проєкт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: одна онлайн-нарада, публікація інформації на </w:t>
            </w:r>
            <w:proofErr w:type="spellStart"/>
            <w:r w:rsidRPr="00A63F16">
              <w:rPr>
                <w:color w:val="000000" w:themeColor="text1"/>
              </w:rPr>
              <w:t>вебсайтах</w:t>
            </w:r>
            <w:proofErr w:type="spellEnd"/>
            <w:r w:rsidRPr="00A63F16">
              <w:rPr>
                <w:color w:val="000000" w:themeColor="text1"/>
              </w:rPr>
              <w:t xml:space="preserve"> та </w:t>
            </w:r>
            <w:r w:rsidRPr="00A63F16">
              <w:rPr>
                <w:color w:val="000000" w:themeColor="text1"/>
              </w:rPr>
              <w:lastRenderedPageBreak/>
              <w:t xml:space="preserve">сторінках соціальних мереж МОН, департаментів (управлінь) освіти і науки обласних державних (військових) адміністрацій. </w:t>
            </w:r>
          </w:p>
          <w:p w14:paraId="55A82B04" w14:textId="77777777" w:rsidR="00AF2545" w:rsidRPr="00A63F16" w:rsidRDefault="00000000">
            <w:pPr>
              <w:ind w:firstLine="387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Усього: 352,30 грн</w:t>
            </w:r>
          </w:p>
          <w:p w14:paraId="2F871C2F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u w:val="single"/>
              </w:rPr>
              <w:t>Для громадян</w:t>
            </w:r>
            <w:r w:rsidRPr="00A63F16">
              <w:rPr>
                <w:color w:val="000000" w:themeColor="text1"/>
              </w:rPr>
              <w:t>:</w:t>
            </w:r>
          </w:p>
          <w:p w14:paraId="6D5107D8" w14:textId="77777777" w:rsidR="00AF2545" w:rsidRPr="00A63F16" w:rsidRDefault="00000000">
            <w:pPr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Відсутні</w:t>
            </w:r>
          </w:p>
          <w:p w14:paraId="58A6E254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Здобувачам освіти не потрібно звертатися за додатковими роз’ясненнями до закладів освіти департаментів (управлінь) освіти і науки, МОН.</w:t>
            </w:r>
          </w:p>
          <w:p w14:paraId="154589E8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Чітко визначено порядок практичної підготовки.</w:t>
            </w:r>
          </w:p>
          <w:p w14:paraId="27C85782" w14:textId="77777777" w:rsidR="00AF2545" w:rsidRPr="00A63F16" w:rsidRDefault="00AF2545">
            <w:pPr>
              <w:rPr>
                <w:color w:val="000000" w:themeColor="text1"/>
                <w:u w:val="single"/>
              </w:rPr>
            </w:pPr>
          </w:p>
          <w:p w14:paraId="4BD1E1FB" w14:textId="77777777" w:rsidR="00AF2545" w:rsidRPr="00A63F16" w:rsidRDefault="00000000">
            <w:pPr>
              <w:rPr>
                <w:color w:val="000000" w:themeColor="text1"/>
                <w:u w:val="single"/>
              </w:rPr>
            </w:pPr>
            <w:r w:rsidRPr="00A63F16">
              <w:rPr>
                <w:color w:val="000000" w:themeColor="text1"/>
                <w:u w:val="single"/>
              </w:rPr>
              <w:t>Для суб’єктів господарювання:</w:t>
            </w:r>
          </w:p>
          <w:p w14:paraId="4DD72629" w14:textId="77777777" w:rsidR="00AF2545" w:rsidRPr="00A63F16" w:rsidRDefault="00000000">
            <w:pPr>
              <w:ind w:firstLine="387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Усього витрати становитимуть: </w:t>
            </w:r>
          </w:p>
          <w:p w14:paraId="51DFD3C7" w14:textId="77777777" w:rsidR="00AF2545" w:rsidRPr="00A63F16" w:rsidRDefault="00000000">
            <w:pPr>
              <w:rPr>
                <w:color w:val="000000" w:themeColor="text1"/>
                <w:sz w:val="16"/>
                <w:szCs w:val="16"/>
                <w:u w:val="single"/>
              </w:rPr>
            </w:pPr>
            <w:r w:rsidRPr="00A63F16">
              <w:rPr>
                <w:color w:val="000000" w:themeColor="text1"/>
              </w:rPr>
              <w:t>67 603,20 грн</w:t>
            </w:r>
          </w:p>
        </w:tc>
        <w:tc>
          <w:tcPr>
            <w:tcW w:w="2122" w:type="dxa"/>
          </w:tcPr>
          <w:p w14:paraId="12CC4DD1" w14:textId="77777777" w:rsidR="00AF2545" w:rsidRPr="00A63F16" w:rsidRDefault="00AF2545">
            <w:pPr>
              <w:ind w:firstLine="248"/>
              <w:jc w:val="both"/>
              <w:rPr>
                <w:color w:val="000000" w:themeColor="text1"/>
              </w:rPr>
            </w:pPr>
          </w:p>
          <w:p w14:paraId="42D1FA35" w14:textId="77777777" w:rsidR="00AF2545" w:rsidRPr="00A63F16" w:rsidRDefault="00000000">
            <w:pPr>
              <w:ind w:firstLine="248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Цілі будуть досягнуті повною мірою. </w:t>
            </w:r>
          </w:p>
          <w:p w14:paraId="0C788E56" w14:textId="77777777" w:rsidR="00AF2545" w:rsidRPr="00A63F16" w:rsidRDefault="00000000">
            <w:pPr>
              <w:widowControl w:val="0"/>
              <w:tabs>
                <w:tab w:val="left" w:pos="1819"/>
                <w:tab w:val="left" w:pos="3110"/>
              </w:tabs>
              <w:ind w:firstLine="343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Чітко визначено порядок практичної підготовки відповідно до Закону.</w:t>
            </w:r>
          </w:p>
          <w:p w14:paraId="07F92CDF" w14:textId="77777777" w:rsidR="00AF2545" w:rsidRPr="00A63F16" w:rsidRDefault="00AF2545">
            <w:pPr>
              <w:spacing w:after="200"/>
              <w:jc w:val="both"/>
              <w:rPr>
                <w:color w:val="000000" w:themeColor="text1"/>
              </w:rPr>
            </w:pPr>
          </w:p>
          <w:p w14:paraId="7D3B2041" w14:textId="77777777" w:rsidR="00AF2545" w:rsidRPr="00A63F16" w:rsidRDefault="00AF2545">
            <w:pPr>
              <w:ind w:firstLine="248"/>
              <w:jc w:val="both"/>
              <w:rPr>
                <w:color w:val="000000" w:themeColor="text1"/>
              </w:rPr>
            </w:pPr>
          </w:p>
          <w:p w14:paraId="6051551F" w14:textId="77777777" w:rsidR="00AF2545" w:rsidRPr="00A63F16" w:rsidRDefault="00AF2545">
            <w:pPr>
              <w:ind w:firstLine="248"/>
              <w:jc w:val="both"/>
              <w:rPr>
                <w:color w:val="000000" w:themeColor="text1"/>
              </w:rPr>
            </w:pPr>
          </w:p>
        </w:tc>
      </w:tr>
    </w:tbl>
    <w:p w14:paraId="24046787" w14:textId="77777777" w:rsidR="00AF2545" w:rsidRPr="00A63F16" w:rsidRDefault="00AF2545">
      <w:pPr>
        <w:jc w:val="both"/>
        <w:rPr>
          <w:color w:val="000000" w:themeColor="text1"/>
          <w:sz w:val="20"/>
          <w:szCs w:val="20"/>
          <w:highlight w:val="yellow"/>
        </w:rPr>
      </w:pPr>
    </w:p>
    <w:tbl>
      <w:tblPr>
        <w:tblStyle w:val="affffff0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3654"/>
        <w:gridCol w:w="3840"/>
      </w:tblGrid>
      <w:tr w:rsidR="00A63F16" w:rsidRPr="00A63F16" w14:paraId="7C9332A4" w14:textId="77777777">
        <w:tc>
          <w:tcPr>
            <w:tcW w:w="1850" w:type="dxa"/>
          </w:tcPr>
          <w:p w14:paraId="58046B0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Рейтинг</w:t>
            </w:r>
          </w:p>
        </w:tc>
        <w:tc>
          <w:tcPr>
            <w:tcW w:w="3654" w:type="dxa"/>
          </w:tcPr>
          <w:p w14:paraId="3C8BB6BA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Аргументи щодо переваги обраної альтернативи / причини відмови від альтернативи</w:t>
            </w:r>
          </w:p>
        </w:tc>
        <w:tc>
          <w:tcPr>
            <w:tcW w:w="3840" w:type="dxa"/>
          </w:tcPr>
          <w:p w14:paraId="56EDD1B7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Оцінка ризику зовнішніх чинників на дію запропонованого регуляторного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</w:p>
        </w:tc>
      </w:tr>
      <w:tr w:rsidR="00A63F16" w:rsidRPr="00A63F16" w14:paraId="04060A38" w14:textId="77777777">
        <w:tc>
          <w:tcPr>
            <w:tcW w:w="1850" w:type="dxa"/>
          </w:tcPr>
          <w:p w14:paraId="360AC3A0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Альтернатива 1</w:t>
            </w:r>
          </w:p>
        </w:tc>
        <w:tc>
          <w:tcPr>
            <w:tcW w:w="3654" w:type="dxa"/>
          </w:tcPr>
          <w:p w14:paraId="55FFA951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00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У альтернативи відсутні переваги, проблема продовжує існувати</w:t>
            </w:r>
          </w:p>
        </w:tc>
        <w:tc>
          <w:tcPr>
            <w:tcW w:w="3840" w:type="dxa"/>
          </w:tcPr>
          <w:p w14:paraId="4C0F5A3F" w14:textId="77777777" w:rsidR="00AF2545" w:rsidRPr="00A63F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7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Вплив зовнішніх факторів на дію регуляторного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не очікується.</w:t>
            </w:r>
          </w:p>
        </w:tc>
      </w:tr>
      <w:tr w:rsidR="00AF2545" w:rsidRPr="00A63F16" w14:paraId="5F40C6D6" w14:textId="77777777">
        <w:tc>
          <w:tcPr>
            <w:tcW w:w="1850" w:type="dxa"/>
          </w:tcPr>
          <w:p w14:paraId="76C2A5F6" w14:textId="77777777" w:rsidR="00AF2545" w:rsidRPr="00A63F16" w:rsidRDefault="00000000">
            <w:pPr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Альтернатива 2</w:t>
            </w:r>
          </w:p>
        </w:tc>
        <w:tc>
          <w:tcPr>
            <w:tcW w:w="3654" w:type="dxa"/>
          </w:tcPr>
          <w:p w14:paraId="2465C13C" w14:textId="77777777" w:rsidR="00AF2545" w:rsidRPr="00A63F16" w:rsidRDefault="00000000">
            <w:pPr>
              <w:shd w:val="clear" w:color="auto" w:fill="FFFFFF"/>
              <w:ind w:firstLine="370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Прийняття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забезпечить досягнення поставлених цілей та є єдиним необхідним і достатнім способом вирішення проблеми.</w:t>
            </w:r>
          </w:p>
        </w:tc>
        <w:tc>
          <w:tcPr>
            <w:tcW w:w="3840" w:type="dxa"/>
          </w:tcPr>
          <w:p w14:paraId="6EB2DFCE" w14:textId="77777777" w:rsidR="00AF2545" w:rsidRPr="00A63F16" w:rsidRDefault="00000000">
            <w:pPr>
              <w:shd w:val="clear" w:color="auto" w:fill="FFFFFF"/>
              <w:ind w:firstLine="326"/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Вплив зовнішніх факторів на дію регуляторного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не очікується.</w:t>
            </w:r>
          </w:p>
        </w:tc>
      </w:tr>
    </w:tbl>
    <w:p w14:paraId="5318FA40" w14:textId="77777777" w:rsidR="00AF2545" w:rsidRPr="00A63F16" w:rsidRDefault="00AF2545">
      <w:pPr>
        <w:rPr>
          <w:b/>
          <w:bCs/>
          <w:color w:val="000000" w:themeColor="text1"/>
          <w:sz w:val="28"/>
          <w:szCs w:val="28"/>
        </w:rPr>
      </w:pPr>
    </w:p>
    <w:p w14:paraId="0045426B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lastRenderedPageBreak/>
        <w:t>V. Механізми та заходи, які забезпечать розв’язання визначеної проблеми</w:t>
      </w:r>
    </w:p>
    <w:p w14:paraId="7C11BC30" w14:textId="77777777" w:rsidR="00AF2545" w:rsidRPr="00A63F16" w:rsidRDefault="00AF2545">
      <w:pPr>
        <w:jc w:val="center"/>
        <w:rPr>
          <w:b/>
          <w:bCs/>
          <w:color w:val="000000" w:themeColor="text1"/>
          <w:sz w:val="16"/>
          <w:szCs w:val="16"/>
          <w:highlight w:val="yellow"/>
        </w:rPr>
      </w:pPr>
    </w:p>
    <w:p w14:paraId="4F6D7BEB" w14:textId="77777777" w:rsidR="00AF2545" w:rsidRPr="00A63F16" w:rsidRDefault="0000000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Реалізація поставлених цілей державного регулювання забезпечується шляхом прийняття нормативно-правового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яким визначатиметься порядок організації практичної підготовки здобувачів професійної освіти на базі підприємств, установ, організацій та інших суб’єктів господарювання як обов’язкової складової освітнього процесу відповідно до вимог законодавства.</w:t>
      </w:r>
    </w:p>
    <w:p w14:paraId="3637BF9D" w14:textId="77777777" w:rsidR="00AF2545" w:rsidRPr="00A63F16" w:rsidRDefault="00AF2545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</w:p>
    <w:p w14:paraId="13BEAA54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A63F16">
        <w:rPr>
          <w:b/>
          <w:bCs/>
          <w:i/>
          <w:iCs/>
          <w:color w:val="000000" w:themeColor="text1"/>
          <w:sz w:val="28"/>
          <w:szCs w:val="28"/>
        </w:rPr>
        <w:t xml:space="preserve">Організаційні засади для впровадження регуляторного </w:t>
      </w:r>
      <w:proofErr w:type="spellStart"/>
      <w:r w:rsidRPr="00A63F16">
        <w:rPr>
          <w:b/>
          <w:bCs/>
          <w:i/>
          <w:iCs/>
          <w:color w:val="000000" w:themeColor="text1"/>
          <w:sz w:val="28"/>
          <w:szCs w:val="28"/>
        </w:rPr>
        <w:t>акта</w:t>
      </w:r>
      <w:proofErr w:type="spellEnd"/>
      <w:r w:rsidRPr="00A63F16">
        <w:rPr>
          <w:b/>
          <w:bCs/>
          <w:i/>
          <w:iCs/>
          <w:color w:val="000000" w:themeColor="text1"/>
          <w:sz w:val="28"/>
          <w:szCs w:val="28"/>
        </w:rPr>
        <w:t xml:space="preserve"> в дію</w:t>
      </w:r>
    </w:p>
    <w:p w14:paraId="14990626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16"/>
          <w:szCs w:val="16"/>
        </w:rPr>
      </w:pPr>
    </w:p>
    <w:p w14:paraId="4D8DAB08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Заходи, які необхідно здійснити органам влади:</w:t>
      </w:r>
    </w:p>
    <w:p w14:paraId="4EE739D5" w14:textId="77777777" w:rsidR="00AF2545" w:rsidRPr="00A63F16" w:rsidRDefault="00000000">
      <w:pPr>
        <w:ind w:firstLine="70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1) довести до відома регіональних органів управління освітою та закладів професійної, фахової </w:t>
      </w:r>
      <w:proofErr w:type="spellStart"/>
      <w:r w:rsidRPr="00A63F16">
        <w:rPr>
          <w:color w:val="000000" w:themeColor="text1"/>
          <w:sz w:val="28"/>
          <w:szCs w:val="28"/>
        </w:rPr>
        <w:t>передвищої</w:t>
      </w:r>
      <w:proofErr w:type="spellEnd"/>
      <w:r w:rsidRPr="00A63F16">
        <w:rPr>
          <w:color w:val="000000" w:themeColor="text1"/>
          <w:sz w:val="28"/>
          <w:szCs w:val="28"/>
        </w:rPr>
        <w:t xml:space="preserve">, вищої освіти шляхом оприлюднення відповідної інформації на </w:t>
      </w:r>
      <w:proofErr w:type="spellStart"/>
      <w:r w:rsidRPr="00A63F16">
        <w:rPr>
          <w:color w:val="000000" w:themeColor="text1"/>
          <w:sz w:val="28"/>
          <w:szCs w:val="28"/>
        </w:rPr>
        <w:t>вебсайті</w:t>
      </w:r>
      <w:proofErr w:type="spellEnd"/>
      <w:r w:rsidRPr="00A63F16">
        <w:rPr>
          <w:color w:val="000000" w:themeColor="text1"/>
          <w:sz w:val="28"/>
          <w:szCs w:val="28"/>
        </w:rPr>
        <w:t xml:space="preserve"> МОН, шляхом листування та проведення онлайн-нарад;</w:t>
      </w:r>
    </w:p>
    <w:p w14:paraId="17A277C0" w14:textId="77777777" w:rsidR="00AF2545" w:rsidRPr="00A63F16" w:rsidRDefault="0000000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2) поінформувати, роботодавців щодо врегулювання питання порядку практичної підготовки.</w:t>
      </w:r>
    </w:p>
    <w:p w14:paraId="4ED8AC48" w14:textId="77777777" w:rsidR="00AF2545" w:rsidRPr="00A63F16" w:rsidRDefault="00AF2545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16"/>
          <w:szCs w:val="16"/>
        </w:rPr>
      </w:pPr>
    </w:p>
    <w:p w14:paraId="69563473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Заходи, які необхідно здійснити закладам</w:t>
      </w:r>
      <w:r w:rsidRPr="00A63F16">
        <w:rPr>
          <w:i/>
          <w:iCs/>
          <w:color w:val="000000" w:themeColor="text1"/>
          <w:sz w:val="28"/>
          <w:szCs w:val="28"/>
        </w:rPr>
        <w:t xml:space="preserve"> </w:t>
      </w:r>
      <w:r w:rsidRPr="00A63F16">
        <w:rPr>
          <w:color w:val="000000" w:themeColor="text1"/>
          <w:sz w:val="28"/>
          <w:szCs w:val="28"/>
        </w:rPr>
        <w:t>професійної освіти</w:t>
      </w:r>
      <w:r w:rsidRPr="00A63F16">
        <w:rPr>
          <w:i/>
          <w:iCs/>
          <w:color w:val="000000" w:themeColor="text1"/>
          <w:sz w:val="28"/>
          <w:szCs w:val="28"/>
        </w:rPr>
        <w:t xml:space="preserve">: </w:t>
      </w:r>
    </w:p>
    <w:p w14:paraId="2B270801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забезпечити інформування здобувачів освіти та інших заінтересованих сторін, зокрема через свої офіційні </w:t>
      </w:r>
      <w:proofErr w:type="spellStart"/>
      <w:r w:rsidRPr="00A63F16">
        <w:rPr>
          <w:color w:val="000000" w:themeColor="text1"/>
          <w:sz w:val="28"/>
          <w:szCs w:val="28"/>
        </w:rPr>
        <w:t>вебсайти</w:t>
      </w:r>
      <w:proofErr w:type="spellEnd"/>
      <w:r w:rsidRPr="00A63F16">
        <w:rPr>
          <w:color w:val="000000" w:themeColor="text1"/>
          <w:sz w:val="28"/>
          <w:szCs w:val="28"/>
        </w:rPr>
        <w:t>.</w:t>
      </w:r>
    </w:p>
    <w:p w14:paraId="136ADB3E" w14:textId="77777777" w:rsidR="00AF2545" w:rsidRPr="00A63F16" w:rsidRDefault="00AF2545">
      <w:pPr>
        <w:ind w:firstLine="709"/>
        <w:jc w:val="both"/>
        <w:rPr>
          <w:color w:val="000000" w:themeColor="text1"/>
          <w:sz w:val="28"/>
          <w:szCs w:val="28"/>
        </w:rPr>
      </w:pPr>
    </w:p>
    <w:p w14:paraId="05699AF1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Ризиків впливу зовнішніх факторів на дію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немає.</w:t>
      </w:r>
    </w:p>
    <w:p w14:paraId="3F69B29E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Можливої шкоди у разі очікуваних наслідків дії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не прогнозується.</w:t>
      </w:r>
    </w:p>
    <w:p w14:paraId="54F63189" w14:textId="77777777" w:rsidR="00AF2545" w:rsidRPr="00A63F16" w:rsidRDefault="00AF2545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14:paraId="03D74252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 xml:space="preserve">VІ. Оцінка виконання вимог регуляторного </w:t>
      </w:r>
      <w:proofErr w:type="spellStart"/>
      <w:r w:rsidRPr="00A63F16">
        <w:rPr>
          <w:b/>
          <w:bCs/>
          <w:color w:val="000000" w:themeColor="text1"/>
          <w:sz w:val="28"/>
          <w:szCs w:val="28"/>
        </w:rPr>
        <w:t>акта</w:t>
      </w:r>
      <w:proofErr w:type="spellEnd"/>
      <w:r w:rsidRPr="00A63F16">
        <w:rPr>
          <w:b/>
          <w:bCs/>
          <w:color w:val="000000" w:themeColor="text1"/>
          <w:sz w:val="28"/>
          <w:szCs w:val="28"/>
        </w:rPr>
        <w:t xml:space="preserve"> залежно від ресурсів, якими розпоряджаються органи виконавчої влади чи органи місцевого самоврядування, фізичні та юридичні особи, які повинні проваджувати або виконувати ці вимоги</w:t>
      </w:r>
    </w:p>
    <w:p w14:paraId="7417E654" w14:textId="77777777" w:rsidR="00AF2545" w:rsidRPr="00A63F16" w:rsidRDefault="00AF2545">
      <w:pPr>
        <w:jc w:val="center"/>
        <w:rPr>
          <w:b/>
          <w:bCs/>
          <w:color w:val="000000" w:themeColor="text1"/>
          <w:sz w:val="16"/>
          <w:szCs w:val="16"/>
          <w:highlight w:val="yellow"/>
        </w:rPr>
      </w:pPr>
    </w:p>
    <w:p w14:paraId="53EC1A9A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Від впровадження </w:t>
      </w:r>
      <w:proofErr w:type="spellStart"/>
      <w:r w:rsidRPr="00A63F16">
        <w:rPr>
          <w:color w:val="000000" w:themeColor="text1"/>
          <w:sz w:val="28"/>
          <w:szCs w:val="28"/>
        </w:rPr>
        <w:t>проєкту</w:t>
      </w:r>
      <w:proofErr w:type="spellEnd"/>
      <w:r w:rsidRPr="00A63F16">
        <w:rPr>
          <w:color w:val="000000" w:themeColor="text1"/>
          <w:sz w:val="28"/>
          <w:szCs w:val="28"/>
        </w:rPr>
        <w:t xml:space="preserve">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негативних наслідків не очікується.</w:t>
      </w:r>
    </w:p>
    <w:p w14:paraId="23C569F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Реалізація </w:t>
      </w:r>
      <w:proofErr w:type="spellStart"/>
      <w:r w:rsidRPr="00A63F16">
        <w:rPr>
          <w:color w:val="000000" w:themeColor="text1"/>
          <w:sz w:val="28"/>
          <w:szCs w:val="28"/>
        </w:rPr>
        <w:t>проєкту</w:t>
      </w:r>
      <w:proofErr w:type="spellEnd"/>
      <w:r w:rsidRPr="00A63F16">
        <w:rPr>
          <w:color w:val="000000" w:themeColor="text1"/>
          <w:sz w:val="28"/>
          <w:szCs w:val="28"/>
        </w:rPr>
        <w:t xml:space="preserve">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не потребує додаткових витрат з державного бюджету України, тому розрахунок бюджетних витрат не здійснювався.</w:t>
      </w:r>
    </w:p>
    <w:p w14:paraId="677F621A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Враховуючи, що питома вага суб’єктів малого підприємництва у загальній кількості суб’єктів господарювання, на яких поширюється регулювання, перевищує 10 відсотків, здійснюється розрахунок витрат від  запровадження державного регулювання для суб’єктів малого підприємництва згідно з додатком 4 до Методики проведення аналізу впливу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(Тест малого підприємництва).</w:t>
      </w:r>
    </w:p>
    <w:p w14:paraId="1CE367D3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lastRenderedPageBreak/>
        <w:t>Державне регулювання не передбачає утворення нового державного органу (або нового структурного підрозділу діючого органу) та не передбачає збільшення граничної чисельності працівників закладів освіти.</w:t>
      </w:r>
    </w:p>
    <w:p w14:paraId="5B12BE1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У зв’язку з тим, що запропоноване регулювання фактично є реалізацією державної політики у сфері освіти, компенсатори (</w:t>
      </w:r>
      <w:proofErr w:type="spellStart"/>
      <w:r w:rsidRPr="00A63F16">
        <w:rPr>
          <w:color w:val="000000" w:themeColor="text1"/>
          <w:sz w:val="28"/>
          <w:szCs w:val="28"/>
        </w:rPr>
        <w:t>корегуючі</w:t>
      </w:r>
      <w:proofErr w:type="spellEnd"/>
      <w:r w:rsidRPr="00A63F16">
        <w:rPr>
          <w:color w:val="000000" w:themeColor="text1"/>
          <w:sz w:val="28"/>
          <w:szCs w:val="28"/>
        </w:rPr>
        <w:t xml:space="preserve"> (пом’якшувальні) заходи) для малого підприємництва не розроблялися.</w:t>
      </w:r>
    </w:p>
    <w:p w14:paraId="7913CAFA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580"/>
        <w:jc w:val="both"/>
        <w:rPr>
          <w:color w:val="000000" w:themeColor="text1"/>
          <w:sz w:val="28"/>
          <w:szCs w:val="28"/>
        </w:rPr>
      </w:pPr>
    </w:p>
    <w:p w14:paraId="075EC95E" w14:textId="77777777" w:rsidR="00AF2545" w:rsidRPr="00A63F16" w:rsidRDefault="00000000">
      <w:pPr>
        <w:ind w:firstLine="540"/>
        <w:jc w:val="both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 xml:space="preserve">VІІ. Обґрунтування запропонованого строку дії регуляторного </w:t>
      </w:r>
      <w:proofErr w:type="spellStart"/>
      <w:r w:rsidRPr="00A63F16">
        <w:rPr>
          <w:b/>
          <w:bCs/>
          <w:color w:val="000000" w:themeColor="text1"/>
          <w:sz w:val="28"/>
          <w:szCs w:val="28"/>
        </w:rPr>
        <w:t>акта</w:t>
      </w:r>
      <w:proofErr w:type="spellEnd"/>
    </w:p>
    <w:p w14:paraId="5A5FC807" w14:textId="77777777" w:rsidR="00AF2545" w:rsidRPr="00A63F16" w:rsidRDefault="00AF2545">
      <w:pPr>
        <w:ind w:firstLine="540"/>
        <w:jc w:val="both"/>
        <w:rPr>
          <w:b/>
          <w:bCs/>
          <w:color w:val="000000" w:themeColor="text1"/>
          <w:sz w:val="16"/>
          <w:szCs w:val="16"/>
        </w:rPr>
      </w:pPr>
    </w:p>
    <w:p w14:paraId="2789AD2E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Строк дії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не обмежується в часі, що дасть змогу досягти цілей державного регулювання.</w:t>
      </w:r>
    </w:p>
    <w:p w14:paraId="67C5821E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Зміна строку дії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можлива в разі зміни правових актів, на вимогах яких базується </w:t>
      </w:r>
      <w:proofErr w:type="spellStart"/>
      <w:r w:rsidRPr="00A63F16">
        <w:rPr>
          <w:color w:val="000000" w:themeColor="text1"/>
          <w:sz w:val="28"/>
          <w:szCs w:val="28"/>
        </w:rPr>
        <w:t>проєкт</w:t>
      </w:r>
      <w:proofErr w:type="spellEnd"/>
      <w:r w:rsidRPr="00A63F16">
        <w:rPr>
          <w:color w:val="000000" w:themeColor="text1"/>
          <w:sz w:val="28"/>
          <w:szCs w:val="28"/>
        </w:rPr>
        <w:t xml:space="preserve">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.</w:t>
      </w:r>
    </w:p>
    <w:p w14:paraId="1F1DB2E2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Термін набрання чинності регуляторним актом – відповідно до законодавства з дня його офіційного оприлюднення.</w:t>
      </w:r>
    </w:p>
    <w:p w14:paraId="516456DA" w14:textId="77777777" w:rsidR="00AF2545" w:rsidRPr="00A63F16" w:rsidRDefault="00AF2545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1164BF5E" w14:textId="77777777" w:rsidR="00AF2545" w:rsidRPr="00A63F16" w:rsidRDefault="00000000">
      <w:pPr>
        <w:ind w:firstLine="540"/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 xml:space="preserve">VІІІ. Визначення показників результативності дії регуляторного </w:t>
      </w:r>
      <w:proofErr w:type="spellStart"/>
      <w:r w:rsidRPr="00A63F16">
        <w:rPr>
          <w:b/>
          <w:bCs/>
          <w:color w:val="000000" w:themeColor="text1"/>
          <w:sz w:val="28"/>
          <w:szCs w:val="28"/>
        </w:rPr>
        <w:t>акта</w:t>
      </w:r>
      <w:proofErr w:type="spellEnd"/>
    </w:p>
    <w:p w14:paraId="610E2847" w14:textId="77777777" w:rsidR="00AF2545" w:rsidRPr="00A63F16" w:rsidRDefault="00AF2545">
      <w:pPr>
        <w:ind w:firstLine="540"/>
        <w:jc w:val="center"/>
        <w:rPr>
          <w:color w:val="000000" w:themeColor="text1"/>
          <w:sz w:val="16"/>
          <w:szCs w:val="16"/>
          <w:highlight w:val="yellow"/>
        </w:rPr>
      </w:pPr>
    </w:p>
    <w:p w14:paraId="772C0F4B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Дія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поширюється на заклади професійної освіти.</w:t>
      </w:r>
    </w:p>
    <w:p w14:paraId="7053B8D6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Прогнозними значеннями показників результативності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є:</w:t>
      </w:r>
    </w:p>
    <w:p w14:paraId="56E6EF0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кількість суб’єктів господарювання, на яких поширюватиметься дія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(640);</w:t>
      </w:r>
    </w:p>
    <w:p w14:paraId="746D31DD" w14:textId="77777777" w:rsidR="00AF2545" w:rsidRPr="00A63F16" w:rsidRDefault="00000000">
      <w:pPr>
        <w:ind w:firstLine="709"/>
        <w:jc w:val="both"/>
        <w:rPr>
          <w:color w:val="000000" w:themeColor="text1"/>
        </w:rPr>
      </w:pPr>
      <w:r w:rsidRPr="00A63F16">
        <w:rPr>
          <w:color w:val="000000" w:themeColor="text1"/>
          <w:sz w:val="28"/>
          <w:szCs w:val="28"/>
        </w:rPr>
        <w:t xml:space="preserve">розмір коштів і час, що витрачатиметься суб’єктами господарювання на дії, пов’язані з виконанням вимог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(67 603,20 грн – під час проведення базового відстеження результативності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; під час проведення повторного та періодичного відстеження результативності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– не прогнозується);</w:t>
      </w:r>
    </w:p>
    <w:p w14:paraId="1C1EE652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розмір надходжень до державного і місцевого бюджетів, пов’язаних з дією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(не прогнозується);</w:t>
      </w:r>
    </w:p>
    <w:p w14:paraId="68769527" w14:textId="77777777" w:rsidR="00AF2545" w:rsidRPr="00A63F16" w:rsidRDefault="00000000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кількість осіб (здобувачів освіти), які пройдуть практичну підготовку;</w:t>
      </w:r>
    </w:p>
    <w:p w14:paraId="2844F04E" w14:textId="77777777" w:rsidR="00AF2545" w:rsidRPr="00A63F16" w:rsidRDefault="00000000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кількість осіб, які завершили навчання в закладах професійної освіти у навчальному році, пройшли практичну підготовку і працевлаштувалися на підприємствах, де проходили практичну підготовку.</w:t>
      </w:r>
    </w:p>
    <w:p w14:paraId="77C3B2D4" w14:textId="77777777" w:rsidR="00AF2545" w:rsidRPr="00A63F16" w:rsidRDefault="00AF254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9B06EB2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Рівень поінформованості суб’єктів господарювання та/або фізичних осіб щодо основних положень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– середній. Міністерством освіти і науки України забезпечується оприлюднення його у встановленому законодавством порядку, зокрема на офіційному </w:t>
      </w:r>
      <w:proofErr w:type="spellStart"/>
      <w:r w:rsidRPr="00A63F16">
        <w:rPr>
          <w:color w:val="000000" w:themeColor="text1"/>
          <w:sz w:val="28"/>
          <w:szCs w:val="28"/>
        </w:rPr>
        <w:t>вебсайті</w:t>
      </w:r>
      <w:proofErr w:type="spellEnd"/>
      <w:r w:rsidRPr="00A63F16">
        <w:rPr>
          <w:color w:val="000000" w:themeColor="text1"/>
          <w:sz w:val="28"/>
          <w:szCs w:val="28"/>
        </w:rPr>
        <w:t xml:space="preserve"> Міністерства освіти і науки (http://mon.gov.ua) у розділі «Регуляторна політика».</w:t>
      </w:r>
    </w:p>
    <w:p w14:paraId="709369EB" w14:textId="77777777" w:rsidR="00AF2545" w:rsidRPr="00A63F16" w:rsidRDefault="00AF2545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14:paraId="6253529B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lastRenderedPageBreak/>
        <w:t xml:space="preserve">ІХ. Визначення заходів, за допомогою яких здійснюватиметься відстеження результативності дії регуляторного </w:t>
      </w:r>
      <w:proofErr w:type="spellStart"/>
      <w:r w:rsidRPr="00A63F16">
        <w:rPr>
          <w:b/>
          <w:bCs/>
          <w:color w:val="000000" w:themeColor="text1"/>
          <w:sz w:val="28"/>
          <w:szCs w:val="28"/>
        </w:rPr>
        <w:t>акта</w:t>
      </w:r>
      <w:proofErr w:type="spellEnd"/>
    </w:p>
    <w:p w14:paraId="3194F66D" w14:textId="77777777" w:rsidR="00AF2545" w:rsidRPr="00A63F16" w:rsidRDefault="00AF2545">
      <w:pPr>
        <w:jc w:val="center"/>
        <w:rPr>
          <w:color w:val="000000" w:themeColor="text1"/>
          <w:sz w:val="16"/>
          <w:szCs w:val="16"/>
          <w:highlight w:val="yellow"/>
        </w:rPr>
      </w:pPr>
    </w:p>
    <w:p w14:paraId="3ABE7F93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Відстеження результативності дії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буде проводитися Міністерством освіти і науки України за допомогою заходів, спрямованих на оцінку стану впровадження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та визначення ефективності та доцільності впровадженого регулювання шляхом аналізу статистичних показників.</w:t>
      </w:r>
    </w:p>
    <w:p w14:paraId="39310B49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Базове відстеження результативності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буде здійснюватися після набрання чинності цим регуляторним актом, але не пізніше дня, з якого починається проведення повторного відстеження результативності цього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(перший квартал 2027 року).</w:t>
      </w:r>
    </w:p>
    <w:p w14:paraId="298AC40A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Повторне відстеження результативності регуляторного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проводитиметься через два роки після набрання чинності цього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 xml:space="preserve"> (перший квартал 2028 року).</w:t>
      </w:r>
    </w:p>
    <w:p w14:paraId="4B8F8947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Періодичне відстеження здійснюватиметься раз на три роки, починаючи з дня виконання заходів з повторного відстеження (перший квартал </w:t>
      </w:r>
      <w:r w:rsidRPr="00A63F16">
        <w:rPr>
          <w:color w:val="000000" w:themeColor="text1"/>
          <w:sz w:val="28"/>
          <w:szCs w:val="28"/>
        </w:rPr>
        <w:br/>
        <w:t>2031 року).</w:t>
      </w:r>
    </w:p>
    <w:p w14:paraId="5C9233DF" w14:textId="77777777" w:rsidR="00AF2545" w:rsidRPr="00A63F16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У разі виявлення неврегульованих та проблемних питань шляхом аналізу кількісних показників дії цього </w:t>
      </w:r>
      <w:proofErr w:type="spellStart"/>
      <w:r w:rsidRPr="00A63F16">
        <w:rPr>
          <w:color w:val="000000" w:themeColor="text1"/>
          <w:sz w:val="28"/>
          <w:szCs w:val="28"/>
        </w:rPr>
        <w:t>акта</w:t>
      </w:r>
      <w:proofErr w:type="spellEnd"/>
      <w:r w:rsidRPr="00A63F16">
        <w:rPr>
          <w:color w:val="000000" w:themeColor="text1"/>
          <w:sz w:val="28"/>
          <w:szCs w:val="28"/>
        </w:rPr>
        <w:t>, питання будуть врегульовані шляхом внесення відповідних змін.</w:t>
      </w:r>
    </w:p>
    <w:p w14:paraId="6FDCCBFF" w14:textId="77777777" w:rsidR="00AF2545" w:rsidRPr="00A63F16" w:rsidRDefault="00AF254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</w:p>
    <w:p w14:paraId="048AFB9D" w14:textId="77777777" w:rsidR="00AF2545" w:rsidRPr="00A63F16" w:rsidRDefault="00AF2545">
      <w:pPr>
        <w:rPr>
          <w:color w:val="000000" w:themeColor="text1"/>
          <w:sz w:val="28"/>
          <w:szCs w:val="28"/>
          <w:highlight w:val="yellow"/>
        </w:rPr>
      </w:pPr>
    </w:p>
    <w:tbl>
      <w:tblPr>
        <w:tblStyle w:val="affffff1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6"/>
      </w:tblGrid>
      <w:tr w:rsidR="00A63F16" w:rsidRPr="00A63F16" w14:paraId="2F1D206A" w14:textId="77777777">
        <w:tc>
          <w:tcPr>
            <w:tcW w:w="4678" w:type="dxa"/>
          </w:tcPr>
          <w:p w14:paraId="62E360D1" w14:textId="77777777" w:rsidR="00AF2545" w:rsidRPr="00A63F16" w:rsidRDefault="00000000">
            <w:pPr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Міністр освіти і науки України</w:t>
            </w:r>
          </w:p>
        </w:tc>
        <w:tc>
          <w:tcPr>
            <w:tcW w:w="4676" w:type="dxa"/>
          </w:tcPr>
          <w:p w14:paraId="48062743" w14:textId="77777777" w:rsidR="00AF2545" w:rsidRPr="00A63F16" w:rsidRDefault="00000000">
            <w:pPr>
              <w:jc w:val="right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Оксен ЛІСОВИЙ</w:t>
            </w:r>
          </w:p>
        </w:tc>
      </w:tr>
      <w:tr w:rsidR="00A63F16" w:rsidRPr="00A63F16" w14:paraId="17148623" w14:textId="77777777">
        <w:tc>
          <w:tcPr>
            <w:tcW w:w="4678" w:type="dxa"/>
          </w:tcPr>
          <w:p w14:paraId="0B714BA4" w14:textId="77777777" w:rsidR="00AF2545" w:rsidRPr="00A63F16" w:rsidRDefault="00AF2545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676" w:type="dxa"/>
          </w:tcPr>
          <w:p w14:paraId="146F90D9" w14:textId="77777777" w:rsidR="00AF2545" w:rsidRPr="00A63F16" w:rsidRDefault="00AF2545">
            <w:pPr>
              <w:jc w:val="right"/>
              <w:rPr>
                <w:b/>
                <w:bCs/>
                <w:color w:val="000000" w:themeColor="text1"/>
              </w:rPr>
            </w:pPr>
          </w:p>
        </w:tc>
      </w:tr>
      <w:tr w:rsidR="00AF2545" w:rsidRPr="00A63F16" w14:paraId="01898744" w14:textId="77777777">
        <w:tc>
          <w:tcPr>
            <w:tcW w:w="4678" w:type="dxa"/>
          </w:tcPr>
          <w:p w14:paraId="096AB420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«____» _____________ 2026 р.</w:t>
            </w:r>
          </w:p>
        </w:tc>
        <w:tc>
          <w:tcPr>
            <w:tcW w:w="4676" w:type="dxa"/>
          </w:tcPr>
          <w:p w14:paraId="5D8CE712" w14:textId="77777777" w:rsidR="00AF2545" w:rsidRPr="00A63F16" w:rsidRDefault="00AF2545">
            <w:pPr>
              <w:rPr>
                <w:color w:val="000000" w:themeColor="text1"/>
              </w:rPr>
            </w:pPr>
          </w:p>
        </w:tc>
      </w:tr>
    </w:tbl>
    <w:p w14:paraId="1416FA7F" w14:textId="77777777" w:rsidR="00AF2545" w:rsidRPr="00A63F16" w:rsidRDefault="00AF2545">
      <w:pPr>
        <w:jc w:val="right"/>
        <w:rPr>
          <w:color w:val="000000" w:themeColor="text1"/>
          <w:sz w:val="28"/>
          <w:szCs w:val="28"/>
        </w:rPr>
      </w:pPr>
    </w:p>
    <w:p w14:paraId="509495DB" w14:textId="77777777" w:rsidR="00AF2545" w:rsidRPr="00A63F16" w:rsidRDefault="00AF2545">
      <w:pPr>
        <w:jc w:val="right"/>
        <w:rPr>
          <w:color w:val="000000" w:themeColor="text1"/>
          <w:sz w:val="28"/>
          <w:szCs w:val="28"/>
        </w:rPr>
      </w:pPr>
    </w:p>
    <w:p w14:paraId="6F45CEFB" w14:textId="77777777" w:rsidR="00AF2545" w:rsidRPr="00A63F16" w:rsidRDefault="00AF2545">
      <w:pPr>
        <w:jc w:val="right"/>
        <w:rPr>
          <w:color w:val="000000" w:themeColor="text1"/>
          <w:sz w:val="28"/>
          <w:szCs w:val="28"/>
        </w:rPr>
      </w:pPr>
    </w:p>
    <w:p w14:paraId="6422623A" w14:textId="77777777" w:rsidR="00AF2545" w:rsidRPr="00A63F16" w:rsidRDefault="00000000">
      <w:pPr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</w:rPr>
        <w:br w:type="page"/>
      </w:r>
    </w:p>
    <w:p w14:paraId="161F2C68" w14:textId="77777777" w:rsidR="00AF2545" w:rsidRPr="00A63F16" w:rsidRDefault="00AF2545">
      <w:pPr>
        <w:jc w:val="right"/>
        <w:rPr>
          <w:color w:val="000000" w:themeColor="text1"/>
          <w:sz w:val="28"/>
          <w:szCs w:val="28"/>
        </w:rPr>
      </w:pPr>
    </w:p>
    <w:p w14:paraId="44F74362" w14:textId="77777777" w:rsidR="00AF2545" w:rsidRPr="00A63F16" w:rsidRDefault="00AF2545">
      <w:pPr>
        <w:jc w:val="right"/>
        <w:rPr>
          <w:color w:val="000000" w:themeColor="text1"/>
          <w:sz w:val="28"/>
          <w:szCs w:val="28"/>
        </w:rPr>
      </w:pPr>
    </w:p>
    <w:p w14:paraId="5CE0E9E1" w14:textId="77777777" w:rsidR="00AF2545" w:rsidRPr="00A63F16" w:rsidRDefault="00000000">
      <w:pPr>
        <w:jc w:val="right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Додаток 4 </w:t>
      </w:r>
    </w:p>
    <w:p w14:paraId="3B79506E" w14:textId="77777777" w:rsidR="00AF2545" w:rsidRPr="00A63F16" w:rsidRDefault="00AF2545">
      <w:pPr>
        <w:rPr>
          <w:color w:val="000000" w:themeColor="text1"/>
          <w:sz w:val="28"/>
          <w:szCs w:val="28"/>
        </w:rPr>
      </w:pPr>
    </w:p>
    <w:p w14:paraId="380F50D2" w14:textId="77777777" w:rsidR="00AF2545" w:rsidRPr="00A63F16" w:rsidRDefault="00000000">
      <w:pPr>
        <w:keepNext/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ТЕСТ</w:t>
      </w:r>
      <w:r w:rsidRPr="00A63F16">
        <w:rPr>
          <w:b/>
          <w:bCs/>
          <w:color w:val="000000" w:themeColor="text1"/>
          <w:sz w:val="28"/>
          <w:szCs w:val="28"/>
        </w:rPr>
        <w:br/>
        <w:t>малого підприємництва (М-Тест)</w:t>
      </w:r>
    </w:p>
    <w:p w14:paraId="3E9C5F5B" w14:textId="77777777" w:rsidR="00AF2545" w:rsidRPr="00A63F16" w:rsidRDefault="00AF2545">
      <w:pPr>
        <w:keepNext/>
        <w:jc w:val="center"/>
        <w:rPr>
          <w:b/>
          <w:bCs/>
          <w:color w:val="000000" w:themeColor="text1"/>
          <w:sz w:val="28"/>
          <w:szCs w:val="28"/>
        </w:rPr>
      </w:pPr>
    </w:p>
    <w:p w14:paraId="10030273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1. Консультації з представниками малого підприємництва щодо оцінки впливу регулювання.</w:t>
      </w:r>
    </w:p>
    <w:p w14:paraId="5E81A7D4" w14:textId="77777777" w:rsidR="00AF2545" w:rsidRPr="00A63F16" w:rsidRDefault="00AF2545">
      <w:pPr>
        <w:ind w:firstLine="709"/>
        <w:jc w:val="both"/>
        <w:rPr>
          <w:color w:val="000000" w:themeColor="text1"/>
          <w:sz w:val="16"/>
          <w:szCs w:val="16"/>
        </w:rPr>
      </w:pPr>
    </w:p>
    <w:p w14:paraId="2F1056BE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A63F16">
        <w:rPr>
          <w:color w:val="000000" w:themeColor="text1"/>
          <w:sz w:val="28"/>
          <w:szCs w:val="28"/>
        </w:rPr>
        <w:t>Консультації щодо визначення впливу запропонованого регулювання на суб’єктів малого підприємництва та визначення детального переліку процедур, виконання яких необхідно для здійснення регулювання, проведено розробником у період: жовтень 2025 року – січень 2026 року.</w:t>
      </w:r>
    </w:p>
    <w:tbl>
      <w:tblPr>
        <w:tblStyle w:val="affffff2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3225"/>
        <w:gridCol w:w="1759"/>
        <w:gridCol w:w="3911"/>
      </w:tblGrid>
      <w:tr w:rsidR="00A63F16" w:rsidRPr="00A63F16" w14:paraId="583C1CA8" w14:textId="77777777">
        <w:tc>
          <w:tcPr>
            <w:tcW w:w="6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C91FD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3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5E04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7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8A7C1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Кількість учасників консультацій, осіб</w:t>
            </w:r>
          </w:p>
        </w:tc>
        <w:tc>
          <w:tcPr>
            <w:tcW w:w="391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86AF5" w14:textId="77777777" w:rsidR="00AF2545" w:rsidRPr="00A63F16" w:rsidRDefault="00000000">
            <w:pPr>
              <w:jc w:val="center"/>
              <w:rPr>
                <w:b/>
                <w:bCs/>
                <w:color w:val="000000" w:themeColor="text1"/>
              </w:rPr>
            </w:pPr>
            <w:r w:rsidRPr="00A63F16">
              <w:rPr>
                <w:b/>
                <w:bCs/>
                <w:color w:val="000000" w:themeColor="text1"/>
              </w:rPr>
              <w:t>Основні результати консультацій (опис)</w:t>
            </w:r>
          </w:p>
        </w:tc>
      </w:tr>
      <w:tr w:rsidR="00A63F16" w:rsidRPr="00A63F16" w14:paraId="5DF443B7" w14:textId="77777777">
        <w:tc>
          <w:tcPr>
            <w:tcW w:w="6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44934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3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90025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8"/>
              </w:tabs>
              <w:rPr>
                <w:color w:val="000000" w:themeColor="text1"/>
              </w:rPr>
            </w:pPr>
            <w:proofErr w:type="spellStart"/>
            <w:r w:rsidRPr="00A63F16">
              <w:rPr>
                <w:color w:val="000000" w:themeColor="text1"/>
              </w:rPr>
              <w:t>Проєкт</w:t>
            </w:r>
            <w:proofErr w:type="spellEnd"/>
            <w:r w:rsidRPr="00A63F16">
              <w:rPr>
                <w:color w:val="000000" w:themeColor="text1"/>
              </w:rPr>
              <w:t xml:space="preserve">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обговорено на робочій зустрічі з експертами Команди підтримки відновлення та реформ МОН України</w:t>
            </w:r>
          </w:p>
        </w:tc>
        <w:tc>
          <w:tcPr>
            <w:tcW w:w="17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76461" w14:textId="77777777" w:rsidR="00AF2545" w:rsidRPr="00A63F16" w:rsidRDefault="00000000">
            <w:pPr>
              <w:jc w:val="center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>7</w:t>
            </w:r>
          </w:p>
        </w:tc>
        <w:tc>
          <w:tcPr>
            <w:tcW w:w="391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42CE61" w14:textId="77777777" w:rsidR="00AF2545" w:rsidRPr="00A63F16" w:rsidRDefault="00000000">
            <w:pPr>
              <w:jc w:val="both"/>
              <w:rPr>
                <w:color w:val="000000" w:themeColor="text1"/>
                <w:highlight w:val="yellow"/>
              </w:rPr>
            </w:pPr>
            <w:r w:rsidRPr="00A63F16">
              <w:rPr>
                <w:color w:val="000000" w:themeColor="text1"/>
              </w:rPr>
              <w:t xml:space="preserve">За результатами обговорення всі пропозиції та зауваження щодо </w:t>
            </w:r>
            <w:proofErr w:type="spellStart"/>
            <w:r w:rsidRPr="00A63F16">
              <w:rPr>
                <w:color w:val="000000" w:themeColor="text1"/>
              </w:rPr>
              <w:t>проєкту</w:t>
            </w:r>
            <w:proofErr w:type="spellEnd"/>
            <w:r w:rsidRPr="00A63F16">
              <w:rPr>
                <w:color w:val="000000" w:themeColor="text1"/>
              </w:rPr>
              <w:t xml:space="preserve"> було проаналізовано та враховано.</w:t>
            </w:r>
          </w:p>
        </w:tc>
      </w:tr>
      <w:tr w:rsidR="00A63F16" w:rsidRPr="00A63F16" w14:paraId="28F70321" w14:textId="77777777">
        <w:tc>
          <w:tcPr>
            <w:tcW w:w="6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D6B392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</w:t>
            </w:r>
          </w:p>
        </w:tc>
        <w:tc>
          <w:tcPr>
            <w:tcW w:w="3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3DE0E" w14:textId="77777777" w:rsidR="00AF2545" w:rsidRPr="00A63F16" w:rsidRDefault="00000000">
            <w:pPr>
              <w:widowControl w:val="0"/>
              <w:tabs>
                <w:tab w:val="left" w:pos="3538"/>
              </w:tabs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Круглий стіл «Порядок практичної підготовки та примірний студентський трудовий договір:</w:t>
            </w:r>
            <w:r w:rsidRPr="00A63F16">
              <w:rPr>
                <w:color w:val="000000" w:themeColor="text1"/>
              </w:rPr>
              <w:br/>
              <w:t xml:space="preserve">обговорення </w:t>
            </w:r>
            <w:proofErr w:type="spellStart"/>
            <w:r w:rsidRPr="00A63F16">
              <w:rPr>
                <w:color w:val="000000" w:themeColor="text1"/>
              </w:rPr>
              <w:t>проєктів</w:t>
            </w:r>
            <w:proofErr w:type="spellEnd"/>
            <w:r w:rsidRPr="00A63F16">
              <w:rPr>
                <w:color w:val="000000" w:themeColor="text1"/>
              </w:rPr>
              <w:t xml:space="preserve"> та формування рекомендацій» (</w:t>
            </w:r>
            <w:proofErr w:type="spellStart"/>
            <w:r w:rsidRPr="00A63F16">
              <w:rPr>
                <w:color w:val="000000" w:themeColor="text1"/>
              </w:rPr>
              <w:t>м.Київ</w:t>
            </w:r>
            <w:proofErr w:type="spellEnd"/>
            <w:r w:rsidRPr="00A63F16">
              <w:rPr>
                <w:color w:val="000000" w:themeColor="text1"/>
              </w:rPr>
              <w:t>, 30.01.2026).</w:t>
            </w:r>
          </w:p>
        </w:tc>
        <w:tc>
          <w:tcPr>
            <w:tcW w:w="17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A75D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30</w:t>
            </w:r>
          </w:p>
        </w:tc>
        <w:tc>
          <w:tcPr>
            <w:tcW w:w="391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684A4B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Зауваження та пропозиції, які було отримано, проаналізовано і враховано.</w:t>
            </w:r>
          </w:p>
        </w:tc>
      </w:tr>
      <w:tr w:rsidR="00AF2545" w:rsidRPr="00A63F16" w14:paraId="7167BBD5" w14:textId="77777777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FC156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8CA7F" w14:textId="77777777" w:rsidR="00AF2545" w:rsidRPr="00A63F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8"/>
              </w:tabs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Електронні консультації із суб’єктами господарювання (керівниками, викладачами закладів професійної і фахової </w:t>
            </w:r>
            <w:proofErr w:type="spellStart"/>
            <w:r w:rsidRPr="00A63F16">
              <w:rPr>
                <w:color w:val="000000" w:themeColor="text1"/>
              </w:rPr>
              <w:t>передвищої</w:t>
            </w:r>
            <w:proofErr w:type="spellEnd"/>
            <w:r w:rsidRPr="00A63F16">
              <w:rPr>
                <w:color w:val="000000" w:themeColor="text1"/>
              </w:rPr>
              <w:t xml:space="preserve"> освіти).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D443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20</w:t>
            </w:r>
          </w:p>
        </w:tc>
        <w:tc>
          <w:tcPr>
            <w:tcW w:w="3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1E3F1B" w14:textId="77777777" w:rsidR="00AF2545" w:rsidRPr="00A63F16" w:rsidRDefault="00000000">
            <w:pPr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Зауваження та пропозиції, які було отримано, проаналізовано і враховано.</w:t>
            </w:r>
          </w:p>
        </w:tc>
      </w:tr>
    </w:tbl>
    <w:p w14:paraId="339DD018" w14:textId="77777777" w:rsidR="00AF2545" w:rsidRPr="00A63F16" w:rsidRDefault="00AF2545">
      <w:pPr>
        <w:jc w:val="both"/>
        <w:rPr>
          <w:color w:val="000000" w:themeColor="text1"/>
          <w:sz w:val="28"/>
          <w:szCs w:val="28"/>
          <w:highlight w:val="yellow"/>
        </w:rPr>
      </w:pPr>
    </w:p>
    <w:p w14:paraId="4844E9FB" w14:textId="77777777" w:rsidR="00AF2545" w:rsidRPr="00A63F16" w:rsidRDefault="00000000">
      <w:pPr>
        <w:ind w:firstLine="709"/>
        <w:jc w:val="both"/>
        <w:rPr>
          <w:color w:val="000000" w:themeColor="text1"/>
          <w:sz w:val="20"/>
          <w:szCs w:val="20"/>
        </w:rPr>
      </w:pPr>
      <w:r w:rsidRPr="00A63F16">
        <w:rPr>
          <w:color w:val="000000" w:themeColor="text1"/>
          <w:sz w:val="28"/>
          <w:szCs w:val="28"/>
        </w:rPr>
        <w:t>2. Вимірювання впливу регулювання на суб’єктів малого підприємництва (мікро- та малі):</w:t>
      </w:r>
    </w:p>
    <w:p w14:paraId="16D1240B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Кількість суб’єктів господарювання, на яких поширюється регулювання – 640, у тому числі малого підприємництва 640;</w:t>
      </w:r>
    </w:p>
    <w:p w14:paraId="70607603" w14:textId="77777777" w:rsidR="00AF2545" w:rsidRPr="00A63F16" w:rsidRDefault="00000000">
      <w:pPr>
        <w:ind w:firstLine="709"/>
        <w:jc w:val="both"/>
        <w:rPr>
          <w:color w:val="000000" w:themeColor="text1"/>
          <w:sz w:val="16"/>
          <w:szCs w:val="16"/>
          <w:highlight w:val="yellow"/>
        </w:rPr>
      </w:pPr>
      <w:r w:rsidRPr="00A63F16">
        <w:rPr>
          <w:color w:val="000000" w:themeColor="text1"/>
          <w:sz w:val="28"/>
          <w:szCs w:val="28"/>
        </w:rPr>
        <w:lastRenderedPageBreak/>
        <w:t xml:space="preserve">питома вага суб'єктів малого підприємництва у загальній кількості суб'єктів господарювання, на яких проблема справляє вплив – 100% (відсотків). </w:t>
      </w:r>
    </w:p>
    <w:p w14:paraId="3F9C3DE3" w14:textId="77777777" w:rsidR="00AF2545" w:rsidRPr="00A63F16" w:rsidRDefault="00000000">
      <w:pPr>
        <w:jc w:val="both"/>
        <w:rPr>
          <w:color w:val="000000" w:themeColor="text1"/>
          <w:sz w:val="28"/>
          <w:szCs w:val="28"/>
          <w:highlight w:val="yellow"/>
        </w:rPr>
      </w:pPr>
      <w:r w:rsidRPr="00A63F16">
        <w:rPr>
          <w:color w:val="000000" w:themeColor="text1"/>
          <w:sz w:val="28"/>
          <w:szCs w:val="28"/>
        </w:rPr>
        <w:tab/>
        <w:t xml:space="preserve">3. Розрахунок витрат суб'єктів малого підприємництва на виконання вимог регулювання </w:t>
      </w:r>
    </w:p>
    <w:tbl>
      <w:tblPr>
        <w:tblStyle w:val="affffff3"/>
        <w:tblW w:w="91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3161"/>
        <w:gridCol w:w="1660"/>
        <w:gridCol w:w="1523"/>
        <w:gridCol w:w="1372"/>
      </w:tblGrid>
      <w:tr w:rsidR="00A63F16" w:rsidRPr="00A63F16" w14:paraId="5E1C8090" w14:textId="77777777">
        <w:trPr>
          <w:jc w:val="center"/>
        </w:trPr>
        <w:tc>
          <w:tcPr>
            <w:tcW w:w="1393" w:type="dxa"/>
          </w:tcPr>
          <w:p w14:paraId="67FEFD6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Порядковий номер</w:t>
            </w:r>
          </w:p>
        </w:tc>
        <w:tc>
          <w:tcPr>
            <w:tcW w:w="3161" w:type="dxa"/>
          </w:tcPr>
          <w:p w14:paraId="3C4C9E1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Найменування оцінки</w:t>
            </w:r>
          </w:p>
        </w:tc>
        <w:tc>
          <w:tcPr>
            <w:tcW w:w="1660" w:type="dxa"/>
          </w:tcPr>
          <w:p w14:paraId="6259458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У перший рік (стартовий рік впровадження регулювання)</w:t>
            </w:r>
          </w:p>
        </w:tc>
        <w:tc>
          <w:tcPr>
            <w:tcW w:w="1523" w:type="dxa"/>
          </w:tcPr>
          <w:p w14:paraId="15CDF55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Періодичні (за наступний рік)</w:t>
            </w:r>
          </w:p>
        </w:tc>
        <w:tc>
          <w:tcPr>
            <w:tcW w:w="1372" w:type="dxa"/>
          </w:tcPr>
          <w:p w14:paraId="194A9AA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 за</w:t>
            </w:r>
            <w:r w:rsidRPr="00A63F16">
              <w:rPr>
                <w:color w:val="000000" w:themeColor="text1"/>
              </w:rPr>
              <w:br/>
              <w:t>п’ять років</w:t>
            </w:r>
          </w:p>
        </w:tc>
      </w:tr>
      <w:tr w:rsidR="00A63F16" w:rsidRPr="00A63F16" w14:paraId="0607AEF5" w14:textId="77777777">
        <w:trPr>
          <w:jc w:val="center"/>
        </w:trPr>
        <w:tc>
          <w:tcPr>
            <w:tcW w:w="9109" w:type="dxa"/>
            <w:gridSpan w:val="5"/>
          </w:tcPr>
          <w:p w14:paraId="067D0A7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A63F16" w:rsidRPr="00A63F16" w14:paraId="1DF174B0" w14:textId="77777777">
        <w:trPr>
          <w:jc w:val="center"/>
        </w:trPr>
        <w:tc>
          <w:tcPr>
            <w:tcW w:w="1393" w:type="dxa"/>
          </w:tcPr>
          <w:p w14:paraId="6FCFAF2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3161" w:type="dxa"/>
          </w:tcPr>
          <w:p w14:paraId="0D7FC703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Придбання необхідного обладнання (пристроїв, машин, механізмів) </w:t>
            </w:r>
          </w:p>
        </w:tc>
        <w:tc>
          <w:tcPr>
            <w:tcW w:w="1660" w:type="dxa"/>
          </w:tcPr>
          <w:p w14:paraId="7A026F2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4A6F9D7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36F9885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265EAB1D" w14:textId="77777777">
        <w:trPr>
          <w:trHeight w:val="95"/>
          <w:jc w:val="center"/>
        </w:trPr>
        <w:tc>
          <w:tcPr>
            <w:tcW w:w="1393" w:type="dxa"/>
          </w:tcPr>
          <w:p w14:paraId="5316450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</w:t>
            </w:r>
          </w:p>
        </w:tc>
        <w:tc>
          <w:tcPr>
            <w:tcW w:w="3161" w:type="dxa"/>
          </w:tcPr>
          <w:p w14:paraId="1863D7A5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Процедури повірки та/або постановки на відповідний облік у визначеному органі державної влади чи місцевого самоврядування</w:t>
            </w:r>
          </w:p>
        </w:tc>
        <w:tc>
          <w:tcPr>
            <w:tcW w:w="1660" w:type="dxa"/>
          </w:tcPr>
          <w:p w14:paraId="4954993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4D86259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2E5C4F6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0D90637E" w14:textId="77777777">
        <w:trPr>
          <w:jc w:val="center"/>
        </w:trPr>
        <w:tc>
          <w:tcPr>
            <w:tcW w:w="1393" w:type="dxa"/>
          </w:tcPr>
          <w:p w14:paraId="18D72DB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</w:t>
            </w:r>
          </w:p>
        </w:tc>
        <w:tc>
          <w:tcPr>
            <w:tcW w:w="3161" w:type="dxa"/>
          </w:tcPr>
          <w:p w14:paraId="12015F1C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Процедури експлуатації обладнання (експлуатаційні витрати – витратні матеріали (канцелярські товари))</w:t>
            </w:r>
          </w:p>
        </w:tc>
        <w:tc>
          <w:tcPr>
            <w:tcW w:w="1660" w:type="dxa"/>
          </w:tcPr>
          <w:p w14:paraId="59AA6D4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7A2FB1F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12CAEA6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43B49390" w14:textId="77777777">
        <w:trPr>
          <w:jc w:val="center"/>
        </w:trPr>
        <w:tc>
          <w:tcPr>
            <w:tcW w:w="1393" w:type="dxa"/>
          </w:tcPr>
          <w:p w14:paraId="774590F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4</w:t>
            </w:r>
          </w:p>
        </w:tc>
        <w:tc>
          <w:tcPr>
            <w:tcW w:w="3161" w:type="dxa"/>
          </w:tcPr>
          <w:p w14:paraId="42D75CC6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Процедури обслуговування обладнання (технічне обслуговування)</w:t>
            </w:r>
          </w:p>
        </w:tc>
        <w:tc>
          <w:tcPr>
            <w:tcW w:w="1660" w:type="dxa"/>
          </w:tcPr>
          <w:p w14:paraId="5B0EFA4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68A5957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3364F91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7824B155" w14:textId="77777777">
        <w:trPr>
          <w:jc w:val="center"/>
        </w:trPr>
        <w:tc>
          <w:tcPr>
            <w:tcW w:w="1393" w:type="dxa"/>
          </w:tcPr>
          <w:p w14:paraId="018DDB9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5</w:t>
            </w:r>
          </w:p>
        </w:tc>
        <w:tc>
          <w:tcPr>
            <w:tcW w:w="3161" w:type="dxa"/>
          </w:tcPr>
          <w:p w14:paraId="3A2E3FB8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Інші процедури</w:t>
            </w:r>
          </w:p>
        </w:tc>
        <w:tc>
          <w:tcPr>
            <w:tcW w:w="1660" w:type="dxa"/>
          </w:tcPr>
          <w:p w14:paraId="1B4F461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4B40DA4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12022A7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638C3F57" w14:textId="77777777">
        <w:trPr>
          <w:jc w:val="center"/>
        </w:trPr>
        <w:tc>
          <w:tcPr>
            <w:tcW w:w="1393" w:type="dxa"/>
          </w:tcPr>
          <w:p w14:paraId="32B4055D" w14:textId="77777777" w:rsidR="00AF2545" w:rsidRPr="00A63F16" w:rsidRDefault="00000000">
            <w:pPr>
              <w:tabs>
                <w:tab w:val="left" w:pos="375"/>
              </w:tabs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</w:t>
            </w:r>
          </w:p>
        </w:tc>
        <w:tc>
          <w:tcPr>
            <w:tcW w:w="3161" w:type="dxa"/>
          </w:tcPr>
          <w:p w14:paraId="3F3E8173" w14:textId="77777777" w:rsidR="00AF2545" w:rsidRPr="00A63F16" w:rsidRDefault="00000000">
            <w:pPr>
              <w:tabs>
                <w:tab w:val="left" w:pos="375"/>
              </w:tabs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Разом (сума рядків 1 + 2 + 3 + 4 + 5), гривень</w:t>
            </w:r>
          </w:p>
        </w:tc>
        <w:tc>
          <w:tcPr>
            <w:tcW w:w="1660" w:type="dxa"/>
          </w:tcPr>
          <w:p w14:paraId="5BF8E940" w14:textId="77777777" w:rsidR="00AF2545" w:rsidRPr="00A63F16" w:rsidRDefault="00000000">
            <w:pPr>
              <w:tabs>
                <w:tab w:val="left" w:pos="375"/>
              </w:tabs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7719193C" w14:textId="77777777" w:rsidR="00AF2545" w:rsidRPr="00A63F16" w:rsidRDefault="00000000">
            <w:pPr>
              <w:tabs>
                <w:tab w:val="left" w:pos="375"/>
              </w:tabs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18E9FC99" w14:textId="77777777" w:rsidR="00AF2545" w:rsidRPr="00A63F16" w:rsidRDefault="00000000">
            <w:pPr>
              <w:tabs>
                <w:tab w:val="left" w:pos="375"/>
              </w:tabs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7769909C" w14:textId="77777777">
        <w:trPr>
          <w:jc w:val="center"/>
        </w:trPr>
        <w:tc>
          <w:tcPr>
            <w:tcW w:w="1393" w:type="dxa"/>
          </w:tcPr>
          <w:p w14:paraId="1666CA9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7</w:t>
            </w:r>
          </w:p>
        </w:tc>
        <w:tc>
          <w:tcPr>
            <w:tcW w:w="3161" w:type="dxa"/>
          </w:tcPr>
          <w:p w14:paraId="0075EDFA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Кількість суб’єктів господарювання, що повинні виконати вимоги регулювання, одиниць</w:t>
            </w:r>
          </w:p>
        </w:tc>
        <w:tc>
          <w:tcPr>
            <w:tcW w:w="1660" w:type="dxa"/>
          </w:tcPr>
          <w:p w14:paraId="4737465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523" w:type="dxa"/>
          </w:tcPr>
          <w:p w14:paraId="2E9366F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372" w:type="dxa"/>
          </w:tcPr>
          <w:p w14:paraId="67E2808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</w:tr>
      <w:tr w:rsidR="00A63F16" w:rsidRPr="00A63F16" w14:paraId="2E8640E2" w14:textId="77777777">
        <w:trPr>
          <w:jc w:val="center"/>
        </w:trPr>
        <w:tc>
          <w:tcPr>
            <w:tcW w:w="1393" w:type="dxa"/>
          </w:tcPr>
          <w:p w14:paraId="27DD9B2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8</w:t>
            </w:r>
          </w:p>
        </w:tc>
        <w:tc>
          <w:tcPr>
            <w:tcW w:w="3161" w:type="dxa"/>
          </w:tcPr>
          <w:p w14:paraId="7B95B89F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Сумарно (рядок 6 × рядок 7), гривень</w:t>
            </w:r>
          </w:p>
        </w:tc>
        <w:tc>
          <w:tcPr>
            <w:tcW w:w="1660" w:type="dxa"/>
          </w:tcPr>
          <w:p w14:paraId="39D8B85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4A243F1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6B942CC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4C0A8C1B" w14:textId="77777777">
        <w:trPr>
          <w:jc w:val="center"/>
        </w:trPr>
        <w:tc>
          <w:tcPr>
            <w:tcW w:w="9109" w:type="dxa"/>
            <w:gridSpan w:val="5"/>
          </w:tcPr>
          <w:p w14:paraId="6F73E44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вартості адміністративних процедур суб’єктів малого підприємництва щодо виконання регулювання та звітування</w:t>
            </w:r>
          </w:p>
        </w:tc>
      </w:tr>
      <w:tr w:rsidR="00A63F16" w:rsidRPr="00A63F16" w14:paraId="51E2DBF5" w14:textId="77777777">
        <w:trPr>
          <w:trHeight w:val="42"/>
          <w:jc w:val="center"/>
        </w:trPr>
        <w:tc>
          <w:tcPr>
            <w:tcW w:w="1393" w:type="dxa"/>
          </w:tcPr>
          <w:p w14:paraId="4BADC6B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9</w:t>
            </w:r>
          </w:p>
        </w:tc>
        <w:tc>
          <w:tcPr>
            <w:tcW w:w="3161" w:type="dxa"/>
          </w:tcPr>
          <w:p w14:paraId="64AE462E" w14:textId="77777777" w:rsidR="00AF2545" w:rsidRPr="00A63F16" w:rsidRDefault="00000000">
            <w:pPr>
              <w:rPr>
                <w:color w:val="000000" w:themeColor="text1"/>
                <w:highlight w:val="white"/>
              </w:rPr>
            </w:pPr>
            <w:r w:rsidRPr="00A63F16">
              <w:rPr>
                <w:color w:val="000000" w:themeColor="text1"/>
                <w:highlight w:val="white"/>
              </w:rPr>
              <w:t xml:space="preserve">Процедури отримання первинної інформації </w:t>
            </w:r>
          </w:p>
          <w:p w14:paraId="0CC746C7" w14:textId="77777777" w:rsidR="00AF2545" w:rsidRPr="00A63F16" w:rsidRDefault="00AF2545">
            <w:pPr>
              <w:rPr>
                <w:color w:val="000000" w:themeColor="text1"/>
              </w:rPr>
            </w:pPr>
          </w:p>
        </w:tc>
        <w:tc>
          <w:tcPr>
            <w:tcW w:w="1660" w:type="dxa"/>
            <w:vAlign w:val="center"/>
          </w:tcPr>
          <w:p w14:paraId="53F301A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105,63</w:t>
            </w:r>
          </w:p>
        </w:tc>
        <w:tc>
          <w:tcPr>
            <w:tcW w:w="1523" w:type="dxa"/>
            <w:vAlign w:val="center"/>
          </w:tcPr>
          <w:p w14:paraId="2C92665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  <w:vAlign w:val="center"/>
          </w:tcPr>
          <w:p w14:paraId="076BE95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105,63</w:t>
            </w:r>
          </w:p>
        </w:tc>
      </w:tr>
      <w:tr w:rsidR="00A63F16" w:rsidRPr="00A63F16" w14:paraId="4CC097D9" w14:textId="77777777">
        <w:trPr>
          <w:trHeight w:val="38"/>
          <w:jc w:val="center"/>
        </w:trPr>
        <w:tc>
          <w:tcPr>
            <w:tcW w:w="1393" w:type="dxa"/>
          </w:tcPr>
          <w:p w14:paraId="071D38C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</w:t>
            </w:r>
          </w:p>
        </w:tc>
        <w:tc>
          <w:tcPr>
            <w:tcW w:w="3161" w:type="dxa"/>
          </w:tcPr>
          <w:p w14:paraId="0718A814" w14:textId="77777777" w:rsidR="00AF2545" w:rsidRPr="00A63F16" w:rsidRDefault="00000000">
            <w:pPr>
              <w:rPr>
                <w:color w:val="000000" w:themeColor="text1"/>
                <w:highlight w:val="white"/>
              </w:rPr>
            </w:pPr>
            <w:r w:rsidRPr="00A63F16">
              <w:rPr>
                <w:color w:val="000000" w:themeColor="text1"/>
                <w:highlight w:val="white"/>
              </w:rPr>
              <w:t>Процедури організації виконання вимог регулювання</w:t>
            </w:r>
          </w:p>
          <w:p w14:paraId="57F4C30F" w14:textId="77777777" w:rsidR="00AF2545" w:rsidRPr="00A63F16" w:rsidRDefault="00AF2545">
            <w:pPr>
              <w:rPr>
                <w:color w:val="000000" w:themeColor="text1"/>
              </w:rPr>
            </w:pPr>
          </w:p>
        </w:tc>
        <w:tc>
          <w:tcPr>
            <w:tcW w:w="1660" w:type="dxa"/>
          </w:tcPr>
          <w:p w14:paraId="63EBEE57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523" w:type="dxa"/>
          </w:tcPr>
          <w:p w14:paraId="6D235BEA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372" w:type="dxa"/>
          </w:tcPr>
          <w:p w14:paraId="008A17D3" w14:textId="77777777" w:rsidR="00AF2545" w:rsidRPr="00A63F16" w:rsidRDefault="00AF2545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A63F16" w:rsidRPr="00A63F16" w14:paraId="608F4C0F" w14:textId="77777777">
        <w:trPr>
          <w:trHeight w:val="38"/>
          <w:jc w:val="center"/>
        </w:trPr>
        <w:tc>
          <w:tcPr>
            <w:tcW w:w="1393" w:type="dxa"/>
          </w:tcPr>
          <w:p w14:paraId="138E416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11</w:t>
            </w:r>
          </w:p>
        </w:tc>
        <w:tc>
          <w:tcPr>
            <w:tcW w:w="3161" w:type="dxa"/>
          </w:tcPr>
          <w:p w14:paraId="536F6B4C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Процедури офіційного звітування</w:t>
            </w:r>
          </w:p>
        </w:tc>
        <w:tc>
          <w:tcPr>
            <w:tcW w:w="1660" w:type="dxa"/>
          </w:tcPr>
          <w:p w14:paraId="747437D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29904A1E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72" w:type="dxa"/>
          </w:tcPr>
          <w:p w14:paraId="1F782E27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</w:tr>
      <w:tr w:rsidR="00A63F16" w:rsidRPr="00A63F16" w14:paraId="586A40B8" w14:textId="77777777">
        <w:trPr>
          <w:trHeight w:val="38"/>
          <w:jc w:val="center"/>
        </w:trPr>
        <w:tc>
          <w:tcPr>
            <w:tcW w:w="1393" w:type="dxa"/>
          </w:tcPr>
          <w:p w14:paraId="7465B6A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12</w:t>
            </w:r>
          </w:p>
        </w:tc>
        <w:tc>
          <w:tcPr>
            <w:tcW w:w="3161" w:type="dxa"/>
          </w:tcPr>
          <w:p w14:paraId="7D1C6739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Процедури щодо забезпечення процесу перевірок</w:t>
            </w:r>
          </w:p>
        </w:tc>
        <w:tc>
          <w:tcPr>
            <w:tcW w:w="1660" w:type="dxa"/>
          </w:tcPr>
          <w:p w14:paraId="45B0F80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23" w:type="dxa"/>
          </w:tcPr>
          <w:p w14:paraId="312739C5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72" w:type="dxa"/>
          </w:tcPr>
          <w:p w14:paraId="48E01AA0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</w:tr>
      <w:tr w:rsidR="00A63F16" w:rsidRPr="00A63F16" w14:paraId="4DA38633" w14:textId="77777777">
        <w:trPr>
          <w:trHeight w:val="38"/>
          <w:jc w:val="center"/>
        </w:trPr>
        <w:tc>
          <w:tcPr>
            <w:tcW w:w="1393" w:type="dxa"/>
          </w:tcPr>
          <w:p w14:paraId="7F41AF7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13</w:t>
            </w:r>
          </w:p>
        </w:tc>
        <w:tc>
          <w:tcPr>
            <w:tcW w:w="3161" w:type="dxa"/>
          </w:tcPr>
          <w:p w14:paraId="15F4E277" w14:textId="77777777" w:rsidR="00AF2545" w:rsidRPr="00A63F16" w:rsidRDefault="00000000">
            <w:pPr>
              <w:rPr>
                <w:color w:val="000000" w:themeColor="text1"/>
                <w:highlight w:val="white"/>
              </w:rPr>
            </w:pPr>
            <w:r w:rsidRPr="00A63F16">
              <w:rPr>
                <w:color w:val="000000" w:themeColor="text1"/>
                <w:highlight w:val="white"/>
              </w:rPr>
              <w:t>Інші процедури (уточнити)</w:t>
            </w:r>
          </w:p>
          <w:p w14:paraId="6EA0A34E" w14:textId="77777777" w:rsidR="00AF2545" w:rsidRPr="00A63F16" w:rsidRDefault="00AF2545">
            <w:pPr>
              <w:rPr>
                <w:color w:val="000000" w:themeColor="text1"/>
              </w:rPr>
            </w:pPr>
          </w:p>
        </w:tc>
        <w:tc>
          <w:tcPr>
            <w:tcW w:w="1660" w:type="dxa"/>
          </w:tcPr>
          <w:p w14:paraId="23A5CA65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23" w:type="dxa"/>
          </w:tcPr>
          <w:p w14:paraId="2A523D44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72" w:type="dxa"/>
          </w:tcPr>
          <w:p w14:paraId="30051280" w14:textId="77777777" w:rsidR="00AF2545" w:rsidRPr="00A63F16" w:rsidRDefault="00AF2545">
            <w:pPr>
              <w:jc w:val="center"/>
              <w:rPr>
                <w:color w:val="000000" w:themeColor="text1"/>
              </w:rPr>
            </w:pPr>
          </w:p>
        </w:tc>
      </w:tr>
      <w:tr w:rsidR="00A63F16" w:rsidRPr="00A63F16" w14:paraId="1FC469B9" w14:textId="77777777">
        <w:trPr>
          <w:trHeight w:val="38"/>
          <w:jc w:val="center"/>
        </w:trPr>
        <w:tc>
          <w:tcPr>
            <w:tcW w:w="1393" w:type="dxa"/>
          </w:tcPr>
          <w:p w14:paraId="15603A3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14</w:t>
            </w:r>
          </w:p>
        </w:tc>
        <w:tc>
          <w:tcPr>
            <w:tcW w:w="3161" w:type="dxa"/>
          </w:tcPr>
          <w:p w14:paraId="27A6ABE6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  <w:highlight w:val="white"/>
              </w:rPr>
              <w:t>Разом (сума рядків 9+10+11+12+13), гривень</w:t>
            </w:r>
          </w:p>
        </w:tc>
        <w:tc>
          <w:tcPr>
            <w:tcW w:w="1660" w:type="dxa"/>
          </w:tcPr>
          <w:p w14:paraId="401D4E7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105,63</w:t>
            </w:r>
          </w:p>
        </w:tc>
        <w:tc>
          <w:tcPr>
            <w:tcW w:w="1523" w:type="dxa"/>
          </w:tcPr>
          <w:p w14:paraId="3F577EF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1AADFCB5" w14:textId="77777777" w:rsidR="00AF2545" w:rsidRPr="00A63F16" w:rsidRDefault="00000000">
            <w:pPr>
              <w:jc w:val="center"/>
              <w:rPr>
                <w:strike/>
                <w:color w:val="000000" w:themeColor="text1"/>
              </w:rPr>
            </w:pPr>
            <w:r w:rsidRPr="00A63F16">
              <w:rPr>
                <w:color w:val="000000" w:themeColor="text1"/>
              </w:rPr>
              <w:t>105,63</w:t>
            </w:r>
          </w:p>
        </w:tc>
      </w:tr>
      <w:tr w:rsidR="00A63F16" w:rsidRPr="00A63F16" w14:paraId="20633A81" w14:textId="77777777">
        <w:trPr>
          <w:trHeight w:val="38"/>
          <w:jc w:val="center"/>
        </w:trPr>
        <w:tc>
          <w:tcPr>
            <w:tcW w:w="1393" w:type="dxa"/>
          </w:tcPr>
          <w:p w14:paraId="4D189A0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15</w:t>
            </w:r>
          </w:p>
        </w:tc>
        <w:tc>
          <w:tcPr>
            <w:tcW w:w="3161" w:type="dxa"/>
          </w:tcPr>
          <w:p w14:paraId="43D8C9E4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Кількість суб’єктів малого підприємництва, що повинні виконати вимоги регулювання, одиниць</w:t>
            </w:r>
          </w:p>
        </w:tc>
        <w:tc>
          <w:tcPr>
            <w:tcW w:w="1660" w:type="dxa"/>
          </w:tcPr>
          <w:p w14:paraId="6EC60C2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523" w:type="dxa"/>
          </w:tcPr>
          <w:p w14:paraId="3ECC928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</w:tcPr>
          <w:p w14:paraId="491E099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</w:tr>
      <w:tr w:rsidR="00AF2545" w:rsidRPr="00A63F16" w14:paraId="028C9DCA" w14:textId="77777777">
        <w:trPr>
          <w:jc w:val="center"/>
        </w:trPr>
        <w:tc>
          <w:tcPr>
            <w:tcW w:w="1393" w:type="dxa"/>
          </w:tcPr>
          <w:p w14:paraId="19C82D6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16</w:t>
            </w:r>
          </w:p>
        </w:tc>
        <w:tc>
          <w:tcPr>
            <w:tcW w:w="3161" w:type="dxa"/>
          </w:tcPr>
          <w:p w14:paraId="2F816C6E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Сумарно (рядок 14×15), гривень</w:t>
            </w:r>
          </w:p>
        </w:tc>
        <w:tc>
          <w:tcPr>
            <w:tcW w:w="1660" w:type="dxa"/>
            <w:vAlign w:val="center"/>
          </w:tcPr>
          <w:p w14:paraId="1329866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  <w:tc>
          <w:tcPr>
            <w:tcW w:w="1523" w:type="dxa"/>
            <w:vAlign w:val="center"/>
          </w:tcPr>
          <w:p w14:paraId="3B164AC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372" w:type="dxa"/>
            <w:vAlign w:val="center"/>
          </w:tcPr>
          <w:p w14:paraId="61408073" w14:textId="77777777" w:rsidR="00AF2545" w:rsidRPr="00A63F16" w:rsidRDefault="00000000">
            <w:pPr>
              <w:jc w:val="center"/>
              <w:rPr>
                <w:strike/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</w:tr>
    </w:tbl>
    <w:p w14:paraId="678DF1F9" w14:textId="77777777" w:rsidR="00AF2545" w:rsidRPr="00A63F16" w:rsidRDefault="00AF2545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88C203" w14:textId="77777777" w:rsidR="00AF2545" w:rsidRPr="00A63F16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 w:rsidRPr="00A63F16">
        <w:rPr>
          <w:b/>
          <w:bCs/>
          <w:color w:val="000000" w:themeColor="text1"/>
          <w:sz w:val="28"/>
          <w:szCs w:val="28"/>
        </w:rPr>
        <w:t>Бюджетні витрати на адміністрування регулювання суб’єктів малого підприємництва</w:t>
      </w:r>
    </w:p>
    <w:p w14:paraId="5887D4CA" w14:textId="77777777" w:rsidR="00AF2545" w:rsidRPr="00A63F16" w:rsidRDefault="00AF2545">
      <w:pPr>
        <w:jc w:val="center"/>
        <w:rPr>
          <w:b/>
          <w:bCs/>
          <w:color w:val="000000" w:themeColor="text1"/>
          <w:sz w:val="16"/>
          <w:szCs w:val="16"/>
        </w:rPr>
      </w:pPr>
    </w:p>
    <w:p w14:paraId="6DFB3234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Розрахунок бюджетних витрат на адміністрування регулювання здійснюється окремо для кожного відповідного органу державної влади чи органу місцевого самоврядування, що залучений до процесу регулювання.</w:t>
      </w:r>
    </w:p>
    <w:p w14:paraId="58C1F983" w14:textId="77777777" w:rsidR="00AF2545" w:rsidRPr="00A63F16" w:rsidRDefault="00000000">
      <w:pPr>
        <w:ind w:firstLine="709"/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Державний орган, для якого здійснюється розрахунок вартості адміністрування регулювання:</w:t>
      </w:r>
    </w:p>
    <w:p w14:paraId="248E03EA" w14:textId="77777777" w:rsidR="00AF2545" w:rsidRPr="00A63F16" w:rsidRDefault="00AF2545">
      <w:pPr>
        <w:ind w:firstLine="709"/>
        <w:jc w:val="both"/>
        <w:rPr>
          <w:color w:val="000000" w:themeColor="text1"/>
          <w:sz w:val="28"/>
          <w:szCs w:val="28"/>
        </w:rPr>
      </w:pPr>
    </w:p>
    <w:p w14:paraId="7738DC01" w14:textId="77777777" w:rsidR="00AF2545" w:rsidRPr="00A63F16" w:rsidRDefault="00000000">
      <w:pPr>
        <w:jc w:val="center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 xml:space="preserve">Міністерство освіти і науки України </w:t>
      </w:r>
    </w:p>
    <w:p w14:paraId="5B5D14D0" w14:textId="77777777" w:rsidR="00AF2545" w:rsidRPr="00A63F16" w:rsidRDefault="00AF2545">
      <w:pPr>
        <w:jc w:val="center"/>
        <w:rPr>
          <w:color w:val="000000" w:themeColor="text1"/>
          <w:sz w:val="16"/>
          <w:szCs w:val="16"/>
        </w:rPr>
      </w:pPr>
    </w:p>
    <w:tbl>
      <w:tblPr>
        <w:tblStyle w:val="affffff4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1045"/>
        <w:gridCol w:w="1645"/>
        <w:gridCol w:w="1451"/>
        <w:gridCol w:w="1548"/>
        <w:gridCol w:w="1668"/>
      </w:tblGrid>
      <w:tr w:rsidR="00A63F16" w:rsidRPr="00A63F16" w14:paraId="59B87626" w14:textId="77777777">
        <w:tc>
          <w:tcPr>
            <w:tcW w:w="1965" w:type="dxa"/>
          </w:tcPr>
          <w:p w14:paraId="1CF4528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Процедура регулювання суб’єктів малого підприємництва (розрахунок на одного типового суб’єкта господарювання малого підприємництва - за потреби окремо для суб’єктів малого та </w:t>
            </w:r>
            <w:proofErr w:type="spellStart"/>
            <w:r w:rsidRPr="00A63F16">
              <w:rPr>
                <w:color w:val="000000" w:themeColor="text1"/>
              </w:rPr>
              <w:t>мікропідпри-ємництва</w:t>
            </w:r>
            <w:proofErr w:type="spellEnd"/>
            <w:r w:rsidRPr="00A63F16">
              <w:rPr>
                <w:color w:val="000000" w:themeColor="text1"/>
              </w:rPr>
              <w:t>)</w:t>
            </w:r>
          </w:p>
        </w:tc>
        <w:tc>
          <w:tcPr>
            <w:tcW w:w="1045" w:type="dxa"/>
          </w:tcPr>
          <w:p w14:paraId="640F764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Планові витрати часу на процедуру</w:t>
            </w:r>
          </w:p>
        </w:tc>
        <w:tc>
          <w:tcPr>
            <w:tcW w:w="1645" w:type="dxa"/>
          </w:tcPr>
          <w:p w14:paraId="403AB06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Вартість часу співробітника органу державної влади відповідної категорії (заробітна плата)</w:t>
            </w:r>
          </w:p>
        </w:tc>
        <w:tc>
          <w:tcPr>
            <w:tcW w:w="1451" w:type="dxa"/>
          </w:tcPr>
          <w:p w14:paraId="268E5B5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548" w:type="dxa"/>
          </w:tcPr>
          <w:p w14:paraId="3E534FC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1668" w:type="dxa"/>
          </w:tcPr>
          <w:p w14:paraId="1D296FF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Витрати на адміністрування регулювання* (за рік), гривень</w:t>
            </w:r>
          </w:p>
        </w:tc>
      </w:tr>
      <w:tr w:rsidR="00A63F16" w:rsidRPr="00A63F16" w14:paraId="06C5B5B5" w14:textId="77777777">
        <w:trPr>
          <w:trHeight w:val="556"/>
        </w:trPr>
        <w:tc>
          <w:tcPr>
            <w:tcW w:w="1965" w:type="dxa"/>
          </w:tcPr>
          <w:p w14:paraId="1499647A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045" w:type="dxa"/>
          </w:tcPr>
          <w:p w14:paraId="5BB0598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45" w:type="dxa"/>
          </w:tcPr>
          <w:p w14:paraId="1767C5F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451" w:type="dxa"/>
          </w:tcPr>
          <w:p w14:paraId="032295D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48" w:type="dxa"/>
          </w:tcPr>
          <w:p w14:paraId="60DAE4F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68" w:type="dxa"/>
          </w:tcPr>
          <w:p w14:paraId="488DE63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1A538913" w14:textId="77777777">
        <w:tc>
          <w:tcPr>
            <w:tcW w:w="1965" w:type="dxa"/>
          </w:tcPr>
          <w:p w14:paraId="69D89F8B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2. Поточний контроль за </w:t>
            </w:r>
            <w:r w:rsidRPr="00A63F16">
              <w:rPr>
                <w:color w:val="000000" w:themeColor="text1"/>
              </w:rPr>
              <w:lastRenderedPageBreak/>
              <w:t>суб’єктом господарювання, що перебуває у сфері регулювання, у тому числі:</w:t>
            </w:r>
          </w:p>
        </w:tc>
        <w:tc>
          <w:tcPr>
            <w:tcW w:w="1045" w:type="dxa"/>
          </w:tcPr>
          <w:p w14:paraId="366D799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-</w:t>
            </w:r>
          </w:p>
        </w:tc>
        <w:tc>
          <w:tcPr>
            <w:tcW w:w="1645" w:type="dxa"/>
          </w:tcPr>
          <w:p w14:paraId="20DDF3B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451" w:type="dxa"/>
          </w:tcPr>
          <w:p w14:paraId="7DDA875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48" w:type="dxa"/>
          </w:tcPr>
          <w:p w14:paraId="4388189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68" w:type="dxa"/>
          </w:tcPr>
          <w:p w14:paraId="5723FAA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45076598" w14:textId="77777777">
        <w:tc>
          <w:tcPr>
            <w:tcW w:w="1965" w:type="dxa"/>
          </w:tcPr>
          <w:p w14:paraId="11BE5E6B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камеральні</w:t>
            </w:r>
          </w:p>
        </w:tc>
        <w:tc>
          <w:tcPr>
            <w:tcW w:w="1045" w:type="dxa"/>
          </w:tcPr>
          <w:p w14:paraId="4F38F16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45" w:type="dxa"/>
          </w:tcPr>
          <w:p w14:paraId="5692080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451" w:type="dxa"/>
          </w:tcPr>
          <w:p w14:paraId="3B4A1DC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48" w:type="dxa"/>
          </w:tcPr>
          <w:p w14:paraId="2565281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68" w:type="dxa"/>
          </w:tcPr>
          <w:p w14:paraId="34C0018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5CA67B8E" w14:textId="77777777">
        <w:tc>
          <w:tcPr>
            <w:tcW w:w="1965" w:type="dxa"/>
          </w:tcPr>
          <w:p w14:paraId="47D151FC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виїзні</w:t>
            </w:r>
          </w:p>
        </w:tc>
        <w:tc>
          <w:tcPr>
            <w:tcW w:w="1045" w:type="dxa"/>
          </w:tcPr>
          <w:p w14:paraId="4442FB4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45" w:type="dxa"/>
          </w:tcPr>
          <w:p w14:paraId="58ADA3C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451" w:type="dxa"/>
          </w:tcPr>
          <w:p w14:paraId="18703DB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48" w:type="dxa"/>
          </w:tcPr>
          <w:p w14:paraId="24FB7E9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68" w:type="dxa"/>
          </w:tcPr>
          <w:p w14:paraId="5F33ADF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2A680B2A" w14:textId="77777777">
        <w:tc>
          <w:tcPr>
            <w:tcW w:w="1965" w:type="dxa"/>
          </w:tcPr>
          <w:p w14:paraId="79DEDCB6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 xml:space="preserve">3. Підготовка, затвердження та опрацювання одного окремого </w:t>
            </w:r>
            <w:proofErr w:type="spellStart"/>
            <w:r w:rsidRPr="00A63F16">
              <w:rPr>
                <w:color w:val="000000" w:themeColor="text1"/>
              </w:rPr>
              <w:t>акта</w:t>
            </w:r>
            <w:proofErr w:type="spellEnd"/>
            <w:r w:rsidRPr="00A63F16">
              <w:rPr>
                <w:color w:val="000000" w:themeColor="text1"/>
              </w:rPr>
              <w:t xml:space="preserve"> про порушення вимог регулювання</w:t>
            </w:r>
          </w:p>
        </w:tc>
        <w:tc>
          <w:tcPr>
            <w:tcW w:w="1045" w:type="dxa"/>
          </w:tcPr>
          <w:p w14:paraId="75C6220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45" w:type="dxa"/>
          </w:tcPr>
          <w:p w14:paraId="4D1581A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451" w:type="dxa"/>
          </w:tcPr>
          <w:p w14:paraId="4D1C96C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548" w:type="dxa"/>
          </w:tcPr>
          <w:p w14:paraId="5CD1FED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1668" w:type="dxa"/>
          </w:tcPr>
          <w:p w14:paraId="7F2ADCD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</w:tr>
      <w:tr w:rsidR="00A63F16" w:rsidRPr="00A63F16" w14:paraId="64045FB4" w14:textId="77777777">
        <w:tc>
          <w:tcPr>
            <w:tcW w:w="1965" w:type="dxa"/>
          </w:tcPr>
          <w:p w14:paraId="74810DEA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045" w:type="dxa"/>
          </w:tcPr>
          <w:p w14:paraId="15FFCB0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 </w:t>
            </w:r>
          </w:p>
        </w:tc>
        <w:tc>
          <w:tcPr>
            <w:tcW w:w="1645" w:type="dxa"/>
          </w:tcPr>
          <w:p w14:paraId="111CEA0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451" w:type="dxa"/>
          </w:tcPr>
          <w:p w14:paraId="1D4A7BD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548" w:type="dxa"/>
          </w:tcPr>
          <w:p w14:paraId="4D7CA4A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668" w:type="dxa"/>
          </w:tcPr>
          <w:p w14:paraId="41C6004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 </w:t>
            </w:r>
          </w:p>
        </w:tc>
      </w:tr>
      <w:tr w:rsidR="00A63F16" w:rsidRPr="00A63F16" w14:paraId="217ED723" w14:textId="77777777">
        <w:tc>
          <w:tcPr>
            <w:tcW w:w="1965" w:type="dxa"/>
          </w:tcPr>
          <w:p w14:paraId="16D86F09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045" w:type="dxa"/>
          </w:tcPr>
          <w:p w14:paraId="08285C4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645" w:type="dxa"/>
          </w:tcPr>
          <w:p w14:paraId="0F69BA0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451" w:type="dxa"/>
          </w:tcPr>
          <w:p w14:paraId="6611B5D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548" w:type="dxa"/>
          </w:tcPr>
          <w:p w14:paraId="507AE90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668" w:type="dxa"/>
          </w:tcPr>
          <w:p w14:paraId="16499FA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</w:tr>
      <w:tr w:rsidR="00A63F16" w:rsidRPr="00A63F16" w14:paraId="49456D4A" w14:textId="77777777">
        <w:tc>
          <w:tcPr>
            <w:tcW w:w="1965" w:type="dxa"/>
          </w:tcPr>
          <w:p w14:paraId="1A100ACC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6. Підготовка звітності за результатами регулювання</w:t>
            </w:r>
          </w:p>
        </w:tc>
        <w:tc>
          <w:tcPr>
            <w:tcW w:w="1045" w:type="dxa"/>
          </w:tcPr>
          <w:p w14:paraId="747AE69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645" w:type="dxa"/>
          </w:tcPr>
          <w:p w14:paraId="29EDD8D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451" w:type="dxa"/>
          </w:tcPr>
          <w:p w14:paraId="24A4BF2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548" w:type="dxa"/>
          </w:tcPr>
          <w:p w14:paraId="5F45BEC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  <w:tc>
          <w:tcPr>
            <w:tcW w:w="1668" w:type="dxa"/>
          </w:tcPr>
          <w:p w14:paraId="11B4344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 -</w:t>
            </w:r>
          </w:p>
        </w:tc>
      </w:tr>
      <w:tr w:rsidR="00A63F16" w:rsidRPr="00A63F16" w14:paraId="1DA5A0AA" w14:textId="77777777">
        <w:tc>
          <w:tcPr>
            <w:tcW w:w="1965" w:type="dxa"/>
          </w:tcPr>
          <w:p w14:paraId="077E9B42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7. Інші адміністративні процедури (ознайомлення суб’єктів господарювання із вимогами регулювання)</w:t>
            </w:r>
          </w:p>
        </w:tc>
        <w:tc>
          <w:tcPr>
            <w:tcW w:w="1045" w:type="dxa"/>
          </w:tcPr>
          <w:p w14:paraId="1F16F19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1645" w:type="dxa"/>
          </w:tcPr>
          <w:p w14:paraId="4E400E8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176,15</w:t>
            </w:r>
          </w:p>
        </w:tc>
        <w:tc>
          <w:tcPr>
            <w:tcW w:w="1451" w:type="dxa"/>
          </w:tcPr>
          <w:p w14:paraId="0A7AC3A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0,003125</w:t>
            </w:r>
          </w:p>
          <w:p w14:paraId="22B10A1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(1 спільна онлайн нарада + 1 публікація для всіх суб’єктів)</w:t>
            </w:r>
          </w:p>
        </w:tc>
        <w:tc>
          <w:tcPr>
            <w:tcW w:w="1548" w:type="dxa"/>
          </w:tcPr>
          <w:p w14:paraId="7CDC796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668" w:type="dxa"/>
          </w:tcPr>
          <w:p w14:paraId="31296F75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352,3</w:t>
            </w:r>
          </w:p>
        </w:tc>
      </w:tr>
      <w:tr w:rsidR="00A63F16" w:rsidRPr="00A63F16" w14:paraId="493B7E2A" w14:textId="77777777">
        <w:tc>
          <w:tcPr>
            <w:tcW w:w="1965" w:type="dxa"/>
          </w:tcPr>
          <w:p w14:paraId="76116655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Разом за рік</w:t>
            </w:r>
          </w:p>
        </w:tc>
        <w:tc>
          <w:tcPr>
            <w:tcW w:w="1045" w:type="dxa"/>
          </w:tcPr>
          <w:p w14:paraId="148FBD26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1645" w:type="dxa"/>
          </w:tcPr>
          <w:p w14:paraId="69580E6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176,15</w:t>
            </w:r>
          </w:p>
        </w:tc>
        <w:tc>
          <w:tcPr>
            <w:tcW w:w="1451" w:type="dxa"/>
          </w:tcPr>
          <w:p w14:paraId="722E719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0,003125</w:t>
            </w:r>
          </w:p>
        </w:tc>
        <w:tc>
          <w:tcPr>
            <w:tcW w:w="1548" w:type="dxa"/>
          </w:tcPr>
          <w:p w14:paraId="7AC7BF2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668" w:type="dxa"/>
          </w:tcPr>
          <w:p w14:paraId="5BFE637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352,3</w:t>
            </w:r>
          </w:p>
        </w:tc>
      </w:tr>
      <w:tr w:rsidR="00AF2545" w:rsidRPr="00A63F16" w14:paraId="6ADDDB00" w14:textId="77777777">
        <w:tc>
          <w:tcPr>
            <w:tcW w:w="1965" w:type="dxa"/>
          </w:tcPr>
          <w:p w14:paraId="0A63DD3D" w14:textId="77777777" w:rsidR="00AF2545" w:rsidRPr="00A63F16" w:rsidRDefault="00000000">
            <w:pPr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Разом за 5 років</w:t>
            </w:r>
          </w:p>
        </w:tc>
        <w:tc>
          <w:tcPr>
            <w:tcW w:w="1045" w:type="dxa"/>
          </w:tcPr>
          <w:p w14:paraId="342B27AE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</w:t>
            </w:r>
          </w:p>
        </w:tc>
        <w:tc>
          <w:tcPr>
            <w:tcW w:w="1645" w:type="dxa"/>
          </w:tcPr>
          <w:p w14:paraId="769E12B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176,15</w:t>
            </w:r>
          </w:p>
        </w:tc>
        <w:tc>
          <w:tcPr>
            <w:tcW w:w="1451" w:type="dxa"/>
          </w:tcPr>
          <w:p w14:paraId="2941659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</w:t>
            </w:r>
          </w:p>
        </w:tc>
        <w:tc>
          <w:tcPr>
            <w:tcW w:w="1548" w:type="dxa"/>
          </w:tcPr>
          <w:p w14:paraId="4CE2A9E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640</w:t>
            </w:r>
          </w:p>
        </w:tc>
        <w:tc>
          <w:tcPr>
            <w:tcW w:w="1668" w:type="dxa"/>
          </w:tcPr>
          <w:p w14:paraId="2E9D7D54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352,3</w:t>
            </w:r>
          </w:p>
        </w:tc>
      </w:tr>
    </w:tbl>
    <w:p w14:paraId="5C2786E2" w14:textId="77777777" w:rsidR="00AF2545" w:rsidRPr="00A63F16" w:rsidRDefault="00AF2545">
      <w:pPr>
        <w:jc w:val="both"/>
        <w:rPr>
          <w:color w:val="000000" w:themeColor="text1"/>
          <w:sz w:val="28"/>
          <w:szCs w:val="28"/>
          <w:highlight w:val="yellow"/>
        </w:rPr>
      </w:pPr>
    </w:p>
    <w:p w14:paraId="736E7DEA" w14:textId="77777777" w:rsidR="00AF2545" w:rsidRPr="00A63F16" w:rsidRDefault="00000000">
      <w:pPr>
        <w:jc w:val="both"/>
        <w:rPr>
          <w:color w:val="000000" w:themeColor="text1"/>
          <w:sz w:val="28"/>
          <w:szCs w:val="28"/>
        </w:rPr>
      </w:pPr>
      <w:r w:rsidRPr="00A63F16">
        <w:rPr>
          <w:color w:val="000000" w:themeColor="text1"/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14:paraId="70E176D6" w14:textId="77777777" w:rsidR="00AF2545" w:rsidRPr="00A63F16" w:rsidRDefault="00AF2545">
      <w:pPr>
        <w:jc w:val="both"/>
        <w:rPr>
          <w:b/>
          <w:bCs/>
          <w:color w:val="000000" w:themeColor="text1"/>
          <w:sz w:val="28"/>
          <w:szCs w:val="28"/>
        </w:rPr>
      </w:pPr>
    </w:p>
    <w:tbl>
      <w:tblPr>
        <w:tblStyle w:val="affffff5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"/>
        <w:gridCol w:w="4236"/>
        <w:gridCol w:w="2309"/>
        <w:gridCol w:w="2208"/>
      </w:tblGrid>
      <w:tr w:rsidR="00A63F16" w:rsidRPr="00A63F16" w14:paraId="1121FD27" w14:textId="77777777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E143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№ п/п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8202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Показник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692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Перший рік регулювання (стартовий)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FD7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За п’ять років</w:t>
            </w:r>
          </w:p>
        </w:tc>
      </w:tr>
      <w:tr w:rsidR="00A63F16" w:rsidRPr="00A63F16" w14:paraId="56406667" w14:textId="77777777">
        <w:trPr>
          <w:trHeight w:val="107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6DC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3B82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E57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-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983E" w14:textId="77777777" w:rsidR="00AF2545" w:rsidRPr="00A63F16" w:rsidRDefault="00000000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A63F16">
              <w:rPr>
                <w:rFonts w:ascii="Calibri" w:eastAsia="Calibri" w:hAnsi="Calibri" w:cs="Calibri"/>
                <w:color w:val="000000" w:themeColor="text1"/>
              </w:rPr>
              <w:t>-</w:t>
            </w:r>
          </w:p>
        </w:tc>
      </w:tr>
      <w:tr w:rsidR="00A63F16" w:rsidRPr="00A63F16" w14:paraId="32C93275" w14:textId="77777777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5C2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2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283F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ACAB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BCF0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</w:tr>
      <w:tr w:rsidR="00A63F16" w:rsidRPr="00A63F16" w14:paraId="6524219E" w14:textId="77777777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1823A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CF1A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Сумарні витрати малого підприємництва на виконання запланованого регулювання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DECD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4DD1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</w:tr>
      <w:tr w:rsidR="00A63F16" w:rsidRPr="00A63F16" w14:paraId="6B42F476" w14:textId="77777777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8A4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4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BF5C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Бюджетні витрати на адміністрування регулювання суб’єктів малого підприємництва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EAE9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350,6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D938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350,6</w:t>
            </w:r>
          </w:p>
        </w:tc>
      </w:tr>
      <w:tr w:rsidR="00AF2545" w:rsidRPr="00A63F16" w14:paraId="6CF90A9F" w14:textId="77777777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38C7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5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CFAF" w14:textId="77777777" w:rsidR="00AF2545" w:rsidRPr="00A63F16" w:rsidRDefault="00000000">
            <w:pPr>
              <w:ind w:firstLine="405"/>
              <w:jc w:val="both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Сумарні витрати на виконання запланованого регулювання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3388F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D711C" w14:textId="77777777" w:rsidR="00AF2545" w:rsidRPr="00A63F16" w:rsidRDefault="00000000">
            <w:pPr>
              <w:jc w:val="center"/>
              <w:rPr>
                <w:color w:val="000000" w:themeColor="text1"/>
              </w:rPr>
            </w:pPr>
            <w:r w:rsidRPr="00A63F16">
              <w:rPr>
                <w:color w:val="000000" w:themeColor="text1"/>
              </w:rPr>
              <w:t>67 603,20</w:t>
            </w:r>
          </w:p>
        </w:tc>
      </w:tr>
    </w:tbl>
    <w:p w14:paraId="29197298" w14:textId="77777777" w:rsidR="00AF2545" w:rsidRPr="00A63F16" w:rsidRDefault="00AF2545">
      <w:pPr>
        <w:jc w:val="both"/>
        <w:rPr>
          <w:b/>
          <w:bCs/>
          <w:color w:val="000000" w:themeColor="text1"/>
          <w:sz w:val="28"/>
          <w:szCs w:val="28"/>
        </w:rPr>
      </w:pPr>
    </w:p>
    <w:p w14:paraId="504DFC5F" w14:textId="77777777" w:rsidR="00AF2545" w:rsidRPr="00A63F16" w:rsidRDefault="00AF2545">
      <w:pPr>
        <w:jc w:val="both"/>
        <w:rPr>
          <w:color w:val="000000" w:themeColor="text1"/>
          <w:sz w:val="28"/>
          <w:szCs w:val="28"/>
        </w:rPr>
      </w:pPr>
    </w:p>
    <w:p w14:paraId="5AD7A978" w14:textId="77777777" w:rsidR="00AF2545" w:rsidRPr="00A63F16" w:rsidRDefault="00AF2545">
      <w:pPr>
        <w:jc w:val="both"/>
        <w:rPr>
          <w:color w:val="000000" w:themeColor="text1"/>
          <w:sz w:val="28"/>
          <w:szCs w:val="28"/>
        </w:rPr>
      </w:pPr>
    </w:p>
    <w:p w14:paraId="1E8D3C15" w14:textId="77777777" w:rsidR="00AF2545" w:rsidRPr="00A63F16" w:rsidRDefault="00AF2545">
      <w:pPr>
        <w:jc w:val="both"/>
        <w:rPr>
          <w:color w:val="000000" w:themeColor="text1"/>
          <w:sz w:val="28"/>
          <w:szCs w:val="28"/>
        </w:rPr>
      </w:pPr>
    </w:p>
    <w:p w14:paraId="2B46C327" w14:textId="77777777" w:rsidR="00AF2545" w:rsidRPr="00A63F16" w:rsidRDefault="00AF2545">
      <w:pPr>
        <w:rPr>
          <w:color w:val="000000" w:themeColor="text1"/>
        </w:rPr>
      </w:pPr>
    </w:p>
    <w:sectPr w:rsidR="00AF2545" w:rsidRPr="00A63F16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34" w:right="851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29719" w14:textId="77777777" w:rsidR="00D62E05" w:rsidRDefault="00D62E05">
      <w:r>
        <w:separator/>
      </w:r>
    </w:p>
  </w:endnote>
  <w:endnote w:type="continuationSeparator" w:id="0">
    <w:p w14:paraId="5382463D" w14:textId="77777777" w:rsidR="00D62E05" w:rsidRDefault="00D6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9E5840-C4B5-4E0B-8634-4DD0877AD032}"/>
    <w:embedBold r:id="rId2" w:fontKey="{ED5A1D0B-447B-4614-B16A-51627D110F2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EF20324-C1F4-45F7-93F7-E7BABBCC160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7CCFA274-68FB-4731-ACBB-EF09BCE33126}"/>
    <w:embedBold r:id="rId5" w:fontKey="{1C08A1C9-EC4E-447E-9017-1C2B6F3EE8F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3B36324-4ACC-445E-B4BB-F1991A4C232A}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864F1" w14:textId="77777777" w:rsidR="00AF25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2855AE6" w14:textId="77777777" w:rsidR="00AF2545" w:rsidRDefault="00AF2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131C1" w14:textId="77777777" w:rsidR="00AF2545" w:rsidRDefault="00AF2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323AF" w14:textId="77777777" w:rsidR="00D62E05" w:rsidRDefault="00D62E05">
      <w:r>
        <w:separator/>
      </w:r>
    </w:p>
  </w:footnote>
  <w:footnote w:type="continuationSeparator" w:id="0">
    <w:p w14:paraId="54AC1A43" w14:textId="77777777" w:rsidR="00D62E05" w:rsidRDefault="00D6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CE6BD" w14:textId="77777777" w:rsidR="00AF25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2DCE462" w14:textId="77777777" w:rsidR="00AF2545" w:rsidRDefault="00AF2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3FF" w14:textId="77777777" w:rsidR="00AF25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395A">
      <w:rPr>
        <w:noProof/>
        <w:color w:val="000000"/>
      </w:rPr>
      <w:t>2</w:t>
    </w:r>
    <w:r>
      <w:rPr>
        <w:color w:val="000000"/>
      </w:rPr>
      <w:fldChar w:fldCharType="end"/>
    </w:r>
  </w:p>
  <w:p w14:paraId="7DE0D539" w14:textId="77777777" w:rsidR="00AF2545" w:rsidRDefault="00AF2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54ABA"/>
    <w:multiLevelType w:val="multilevel"/>
    <w:tmpl w:val="06A8A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7420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545"/>
    <w:rsid w:val="005A5068"/>
    <w:rsid w:val="00A63F16"/>
    <w:rsid w:val="00AF2545"/>
    <w:rsid w:val="00CE0B86"/>
    <w:rsid w:val="00D62E05"/>
    <w:rsid w:val="00F7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6EDF"/>
  <w15:docId w15:val="{E5687FF9-1D06-49D3-9801-3AAB6F9F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2E2C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2E2C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2E2C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rsid w:val="002E2C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2E2C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2E2C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2E2CC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2E2CC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2E2C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2CC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2C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2CC9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2E2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2E2C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2E2C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2E2CC9"/>
    <w:rPr>
      <w:i/>
      <w:iCs/>
      <w:color w:val="404040" w:themeColor="text1" w:themeTint="BF"/>
    </w:rPr>
  </w:style>
  <w:style w:type="paragraph" w:styleId="a8">
    <w:name w:val="List Paragraph"/>
    <w:link w:val="a9"/>
    <w:uiPriority w:val="34"/>
    <w:qFormat/>
    <w:rsid w:val="002E2CC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E2CC9"/>
    <w:rPr>
      <w:i/>
      <w:iCs/>
      <w:color w:val="2F5496" w:themeColor="accent1" w:themeShade="BF"/>
    </w:rPr>
  </w:style>
  <w:style w:type="paragraph" w:styleId="ab">
    <w:name w:val="Intense Quote"/>
    <w:link w:val="ac"/>
    <w:uiPriority w:val="30"/>
    <w:qFormat/>
    <w:rsid w:val="002E2C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2E2CC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E2CC9"/>
    <w:rPr>
      <w:b/>
      <w:bCs/>
      <w:smallCaps/>
      <w:color w:val="2F5496" w:themeColor="accent1" w:themeShade="BF"/>
      <w:spacing w:val="5"/>
    </w:rPr>
  </w:style>
  <w:style w:type="paragraph" w:customStyle="1" w:styleId="11">
    <w:name w:val="Знак Знак1 Знак Знак Знак"/>
    <w:rsid w:val="002E2CC9"/>
    <w:rPr>
      <w:rFonts w:ascii="Verdana" w:hAnsi="Verdana"/>
      <w:sz w:val="20"/>
      <w:szCs w:val="20"/>
      <w:lang w:val="en-US" w:eastAsia="en-US"/>
    </w:rPr>
  </w:style>
  <w:style w:type="paragraph" w:customStyle="1" w:styleId="ae">
    <w:name w:val="Знак"/>
    <w:rsid w:val="002E2CC9"/>
    <w:rPr>
      <w:rFonts w:ascii="Verdana" w:hAnsi="Verdana"/>
      <w:sz w:val="20"/>
      <w:szCs w:val="20"/>
      <w:lang w:val="en-US" w:eastAsia="en-US"/>
    </w:rPr>
  </w:style>
  <w:style w:type="paragraph" w:styleId="af">
    <w:name w:val="Normal (Web)"/>
    <w:aliases w:val="Обычный (веб) Знак,Знак1 Знак,Знак1 Знак Знак,Знак1 Знак Знак Знак Знак Знак Знак Знак,Знак1,Знак1 Знак Знак Знак,Обычный (веб) Знак2,Обычный (веб) Знак1 Знак,Обычный (веб) Знак Знак Знак,Знак1 Знак1 Знак Знак Знак Знак"/>
    <w:link w:val="af0"/>
    <w:uiPriority w:val="99"/>
    <w:rsid w:val="002E2CC9"/>
    <w:pPr>
      <w:spacing w:before="100" w:beforeAutospacing="1" w:after="100" w:afterAutospacing="1"/>
    </w:pPr>
  </w:style>
  <w:style w:type="paragraph" w:customStyle="1" w:styleId="af1">
    <w:name w:val="Знак Знак Знак"/>
    <w:rsid w:val="002E2CC9"/>
    <w:rPr>
      <w:rFonts w:ascii="Verdana" w:hAnsi="Verdana"/>
      <w:sz w:val="20"/>
      <w:szCs w:val="20"/>
      <w:lang w:val="en-US" w:eastAsia="en-US"/>
    </w:rPr>
  </w:style>
  <w:style w:type="character" w:styleId="af2">
    <w:name w:val="Hyperlink"/>
    <w:basedOn w:val="a0"/>
    <w:uiPriority w:val="99"/>
    <w:rsid w:val="002E2CC9"/>
    <w:rPr>
      <w:rFonts w:cs="Times New Roman"/>
      <w:color w:val="0000FF"/>
      <w:u w:val="single"/>
    </w:rPr>
  </w:style>
  <w:style w:type="paragraph" w:styleId="af3">
    <w:name w:val="footer"/>
    <w:link w:val="af4"/>
    <w:uiPriority w:val="99"/>
    <w:rsid w:val="002E2CC9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basedOn w:val="a0"/>
    <w:link w:val="af3"/>
    <w:uiPriority w:val="99"/>
    <w:rsid w:val="002E2CC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5">
    <w:name w:val="page number"/>
    <w:basedOn w:val="a0"/>
    <w:uiPriority w:val="99"/>
    <w:rsid w:val="002E2CC9"/>
    <w:rPr>
      <w:rFonts w:cs="Times New Roman"/>
    </w:rPr>
  </w:style>
  <w:style w:type="paragraph" w:styleId="af6">
    <w:name w:val="List Bullet"/>
    <w:autoRedefine/>
    <w:uiPriority w:val="99"/>
    <w:rsid w:val="002E2CC9"/>
    <w:pPr>
      <w:ind w:firstLine="708"/>
      <w:jc w:val="both"/>
    </w:pPr>
    <w:rPr>
      <w:sz w:val="28"/>
      <w:szCs w:val="20"/>
      <w:lang w:eastAsia="ar-SA"/>
    </w:rPr>
  </w:style>
  <w:style w:type="paragraph" w:customStyle="1" w:styleId="af7">
    <w:name w:val="Знак Знак Знак Знак"/>
    <w:rsid w:val="002E2CC9"/>
    <w:rPr>
      <w:rFonts w:ascii="Verdana" w:hAnsi="Verdana"/>
      <w:sz w:val="20"/>
      <w:szCs w:val="20"/>
      <w:lang w:val="en-US" w:eastAsia="en-US"/>
    </w:rPr>
  </w:style>
  <w:style w:type="table" w:styleId="af8">
    <w:name w:val="Table Grid"/>
    <w:basedOn w:val="a1"/>
    <w:uiPriority w:val="39"/>
    <w:rsid w:val="002E2CC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 Indent"/>
    <w:link w:val="afa"/>
    <w:uiPriority w:val="99"/>
    <w:rsid w:val="002E2CC9"/>
    <w:pPr>
      <w:spacing w:after="120"/>
      <w:ind w:left="283"/>
    </w:pPr>
  </w:style>
  <w:style w:type="character" w:customStyle="1" w:styleId="afa">
    <w:name w:val="Основний текст з відступом Знак"/>
    <w:basedOn w:val="a0"/>
    <w:link w:val="af9"/>
    <w:uiPriority w:val="99"/>
    <w:rsid w:val="002E2CC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HTML">
    <w:name w:val="HTML Preformatted"/>
    <w:link w:val="HTML0"/>
    <w:uiPriority w:val="99"/>
    <w:rsid w:val="002E2C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1"/>
      <w:szCs w:val="21"/>
    </w:rPr>
  </w:style>
  <w:style w:type="character" w:customStyle="1" w:styleId="HTML0">
    <w:name w:val="Стандартний HTML Знак"/>
    <w:basedOn w:val="a0"/>
    <w:link w:val="HTML"/>
    <w:uiPriority w:val="99"/>
    <w:rsid w:val="002E2CC9"/>
    <w:rPr>
      <w:rFonts w:ascii="Courier New" w:eastAsia="Times New Roman" w:hAnsi="Courier New" w:cs="Times New Roman"/>
      <w:color w:val="000000"/>
      <w:kern w:val="0"/>
      <w:sz w:val="21"/>
      <w:szCs w:val="21"/>
      <w:lang w:eastAsia="ru-RU"/>
    </w:rPr>
  </w:style>
  <w:style w:type="paragraph" w:styleId="afb">
    <w:name w:val="Body Text"/>
    <w:link w:val="afc"/>
    <w:uiPriority w:val="99"/>
    <w:rsid w:val="002E2CC9"/>
    <w:pPr>
      <w:spacing w:after="120"/>
    </w:pPr>
  </w:style>
  <w:style w:type="character" w:customStyle="1" w:styleId="afc">
    <w:name w:val="Основний текст Знак"/>
    <w:basedOn w:val="a0"/>
    <w:link w:val="afb"/>
    <w:uiPriority w:val="99"/>
    <w:rsid w:val="002E2CC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d">
    <w:name w:val="Balloon Text"/>
    <w:link w:val="afe"/>
    <w:uiPriority w:val="99"/>
    <w:semiHidden/>
    <w:rsid w:val="002E2CC9"/>
    <w:rPr>
      <w:rFonts w:ascii="Tahoma" w:hAnsi="Tahoma" w:cs="Tahoma"/>
      <w:sz w:val="16"/>
      <w:szCs w:val="16"/>
    </w:rPr>
  </w:style>
  <w:style w:type="character" w:customStyle="1" w:styleId="afe">
    <w:name w:val="Текст у виносці Знак"/>
    <w:basedOn w:val="a0"/>
    <w:link w:val="afd"/>
    <w:uiPriority w:val="99"/>
    <w:semiHidden/>
    <w:rsid w:val="002E2CC9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customStyle="1" w:styleId="StyleZakonu">
    <w:name w:val="StyleZakonu"/>
    <w:link w:val="StyleZakonu0"/>
    <w:rsid w:val="002E2CC9"/>
    <w:pPr>
      <w:spacing w:after="60" w:line="220" w:lineRule="exact"/>
      <w:ind w:firstLine="284"/>
      <w:jc w:val="both"/>
    </w:pPr>
    <w:rPr>
      <w:sz w:val="20"/>
      <w:szCs w:val="20"/>
    </w:rPr>
  </w:style>
  <w:style w:type="character" w:customStyle="1" w:styleId="StyleZakonu0">
    <w:name w:val="StyleZakonu Знак"/>
    <w:link w:val="StyleZakonu"/>
    <w:locked/>
    <w:rsid w:val="002E2CC9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ff">
    <w:name w:val="header"/>
    <w:link w:val="aff0"/>
    <w:uiPriority w:val="99"/>
    <w:rsid w:val="002E2CC9"/>
    <w:pPr>
      <w:tabs>
        <w:tab w:val="center" w:pos="4819"/>
        <w:tab w:val="right" w:pos="9639"/>
      </w:tabs>
    </w:pPr>
  </w:style>
  <w:style w:type="character" w:customStyle="1" w:styleId="aff0">
    <w:name w:val="Верхній колонтитул Знак"/>
    <w:basedOn w:val="a0"/>
    <w:link w:val="aff"/>
    <w:uiPriority w:val="99"/>
    <w:rsid w:val="002E2CC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21">
    <w:name w:val="Знак Знак2"/>
    <w:rsid w:val="002E2CC9"/>
    <w:rPr>
      <w:rFonts w:ascii="Verdana" w:hAnsi="Verdana"/>
      <w:sz w:val="20"/>
      <w:szCs w:val="20"/>
      <w:lang w:val="en-US" w:eastAsia="en-US"/>
    </w:rPr>
  </w:style>
  <w:style w:type="character" w:customStyle="1" w:styleId="rvts9">
    <w:name w:val="rvts9"/>
    <w:basedOn w:val="a0"/>
    <w:rsid w:val="002E2CC9"/>
    <w:rPr>
      <w:rFonts w:ascii="Times New Roman" w:hAnsi="Times New Roman" w:cs="Times New Roman"/>
      <w:b/>
      <w:bCs/>
      <w:color w:val="000000"/>
      <w:sz w:val="24"/>
      <w:szCs w:val="24"/>
      <w:u w:val="none"/>
      <w:effect w:val="none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 Знак"/>
    <w:rsid w:val="002E2CC9"/>
    <w:rPr>
      <w:rFonts w:ascii="Verdana" w:hAnsi="Verdana"/>
      <w:sz w:val="20"/>
      <w:szCs w:val="20"/>
      <w:lang w:val="en-US" w:eastAsia="en-US"/>
    </w:rPr>
  </w:style>
  <w:style w:type="paragraph" w:customStyle="1" w:styleId="12">
    <w:name w:val="1"/>
    <w:rsid w:val="002E2CC9"/>
    <w:rPr>
      <w:rFonts w:ascii="Verdana" w:hAnsi="Verdana"/>
      <w:sz w:val="20"/>
      <w:szCs w:val="20"/>
      <w:lang w:val="en-US" w:eastAsia="en-US"/>
    </w:rPr>
  </w:style>
  <w:style w:type="character" w:customStyle="1" w:styleId="rvts0">
    <w:name w:val="rvts0"/>
    <w:basedOn w:val="a0"/>
    <w:rsid w:val="002E2CC9"/>
    <w:rPr>
      <w:rFonts w:cs="Times New Roman"/>
    </w:rPr>
  </w:style>
  <w:style w:type="character" w:customStyle="1" w:styleId="rvts46">
    <w:name w:val="rvts46"/>
    <w:basedOn w:val="a0"/>
    <w:rsid w:val="002E2CC9"/>
    <w:rPr>
      <w:rFonts w:cs="Times New Roman"/>
    </w:rPr>
  </w:style>
  <w:style w:type="character" w:customStyle="1" w:styleId="rvts23">
    <w:name w:val="rvts23"/>
    <w:basedOn w:val="a0"/>
    <w:rsid w:val="002E2CC9"/>
    <w:rPr>
      <w:rFonts w:cs="Times New Roman"/>
    </w:rPr>
  </w:style>
  <w:style w:type="paragraph" w:customStyle="1" w:styleId="13">
    <w:name w:val="1 Знак"/>
    <w:rsid w:val="002E2CC9"/>
    <w:rPr>
      <w:rFonts w:ascii="Verdana" w:hAnsi="Verdana"/>
      <w:sz w:val="20"/>
      <w:szCs w:val="20"/>
      <w:lang w:val="en-US" w:eastAsia="en-US"/>
    </w:rPr>
  </w:style>
  <w:style w:type="character" w:customStyle="1" w:styleId="st">
    <w:name w:val="st"/>
    <w:basedOn w:val="a0"/>
    <w:rsid w:val="002E2CC9"/>
    <w:rPr>
      <w:rFonts w:cs="Times New Roman"/>
    </w:rPr>
  </w:style>
  <w:style w:type="paragraph" w:customStyle="1" w:styleId="14">
    <w:name w:val="Знак Знак1 Знак Знак Знак Знак Знак Знак Знак Знак Знак Знак Знак Знак Знак Знак Знак Знак Знак Знак Знак"/>
    <w:rsid w:val="002E2CC9"/>
    <w:rPr>
      <w:rFonts w:ascii="Verdana" w:hAnsi="Verdana"/>
      <w:sz w:val="20"/>
      <w:szCs w:val="20"/>
      <w:lang w:val="en-US" w:eastAsia="en-US"/>
    </w:rPr>
  </w:style>
  <w:style w:type="paragraph" w:customStyle="1" w:styleId="rvps2">
    <w:name w:val="rvps2"/>
    <w:rsid w:val="002E2CC9"/>
    <w:pPr>
      <w:spacing w:before="100" w:beforeAutospacing="1" w:after="100" w:afterAutospacing="1"/>
    </w:pPr>
    <w:rPr>
      <w:lang w:val="ru-RU"/>
    </w:rPr>
  </w:style>
  <w:style w:type="paragraph" w:customStyle="1" w:styleId="rvps12">
    <w:name w:val="rvps12"/>
    <w:rsid w:val="002E2CC9"/>
    <w:pPr>
      <w:spacing w:before="100" w:beforeAutospacing="1" w:after="100" w:afterAutospacing="1"/>
    </w:pPr>
    <w:rPr>
      <w:lang w:val="ru-RU"/>
    </w:rPr>
  </w:style>
  <w:style w:type="paragraph" w:customStyle="1" w:styleId="rvps14">
    <w:name w:val="rvps14"/>
    <w:rsid w:val="002E2CC9"/>
    <w:pPr>
      <w:spacing w:before="100" w:beforeAutospacing="1" w:after="100" w:afterAutospacing="1"/>
    </w:pPr>
  </w:style>
  <w:style w:type="paragraph" w:customStyle="1" w:styleId="rvps8">
    <w:name w:val="rvps8"/>
    <w:rsid w:val="002E2CC9"/>
    <w:pPr>
      <w:spacing w:before="100" w:beforeAutospacing="1" w:after="100" w:afterAutospacing="1"/>
    </w:pPr>
  </w:style>
  <w:style w:type="character" w:customStyle="1" w:styleId="rvts82">
    <w:name w:val="rvts82"/>
    <w:basedOn w:val="a0"/>
    <w:rsid w:val="002E2CC9"/>
    <w:rPr>
      <w:rFonts w:cs="Times New Roman"/>
    </w:rPr>
  </w:style>
  <w:style w:type="character" w:customStyle="1" w:styleId="rvts44">
    <w:name w:val="rvts44"/>
    <w:uiPriority w:val="99"/>
    <w:rsid w:val="002E2CC9"/>
  </w:style>
  <w:style w:type="character" w:customStyle="1" w:styleId="rvts15">
    <w:name w:val="rvts15"/>
    <w:rsid w:val="002E2CC9"/>
  </w:style>
  <w:style w:type="character" w:customStyle="1" w:styleId="apple-converted-space">
    <w:name w:val="apple-converted-space"/>
    <w:basedOn w:val="a0"/>
    <w:rsid w:val="002E2CC9"/>
    <w:rPr>
      <w:rFonts w:cs="Times New Roman"/>
    </w:rPr>
  </w:style>
  <w:style w:type="character" w:customStyle="1" w:styleId="15">
    <w:name w:val="Незакрита згадка1"/>
    <w:basedOn w:val="a0"/>
    <w:uiPriority w:val="99"/>
    <w:semiHidden/>
    <w:unhideWhenUsed/>
    <w:rsid w:val="002E2CC9"/>
    <w:rPr>
      <w:rFonts w:cs="Times New Roman"/>
      <w:color w:val="605E5C"/>
      <w:shd w:val="clear" w:color="auto" w:fill="E1DFDD"/>
    </w:rPr>
  </w:style>
  <w:style w:type="paragraph" w:customStyle="1" w:styleId="CharCharCharChar">
    <w:name w:val="Char Знак Знак Char Знак Знак Char Знак Знак Char Знак Знак Знак"/>
    <w:rsid w:val="002E2CC9"/>
    <w:rPr>
      <w:rFonts w:ascii="Verdana" w:hAnsi="Verdana" w:cs="Verdana"/>
      <w:sz w:val="20"/>
      <w:szCs w:val="20"/>
      <w:lang w:val="en-US" w:eastAsia="en-US"/>
    </w:rPr>
  </w:style>
  <w:style w:type="table" w:customStyle="1" w:styleId="16">
    <w:name w:val="Сетка таблицы1"/>
    <w:basedOn w:val="a1"/>
    <w:next w:val="af8"/>
    <w:uiPriority w:val="59"/>
    <w:rsid w:val="002E2CC9"/>
    <w:rPr>
      <w:rFonts w:cs="MingLiU_HKSCS"/>
      <w:sz w:val="28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body">
    <w:name w:val="Text body"/>
    <w:rsid w:val="002E2CC9"/>
    <w:pPr>
      <w:suppressAutoHyphens/>
      <w:autoSpaceDN w:val="0"/>
      <w:spacing w:after="140" w:line="288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val="en-US" w:eastAsia="zh-CN" w:bidi="hi-IN"/>
    </w:rPr>
  </w:style>
  <w:style w:type="character" w:customStyle="1" w:styleId="a9">
    <w:name w:val="Абзац списку Знак"/>
    <w:link w:val="a8"/>
    <w:uiPriority w:val="99"/>
    <w:rsid w:val="002E2CC9"/>
  </w:style>
  <w:style w:type="paragraph" w:customStyle="1" w:styleId="text-content">
    <w:name w:val="text-content"/>
    <w:rsid w:val="002E2CC9"/>
    <w:pPr>
      <w:spacing w:before="100" w:beforeAutospacing="1" w:after="100" w:afterAutospacing="1"/>
    </w:pPr>
  </w:style>
  <w:style w:type="character" w:customStyle="1" w:styleId="message-time">
    <w:name w:val="message-time"/>
    <w:basedOn w:val="a0"/>
    <w:rsid w:val="002E2CC9"/>
  </w:style>
  <w:style w:type="character" w:styleId="aff1">
    <w:name w:val="annotation reference"/>
    <w:basedOn w:val="a0"/>
    <w:semiHidden/>
    <w:unhideWhenUsed/>
    <w:rsid w:val="002E2CC9"/>
    <w:rPr>
      <w:sz w:val="16"/>
      <w:szCs w:val="16"/>
    </w:rPr>
  </w:style>
  <w:style w:type="paragraph" w:styleId="aff2">
    <w:name w:val="annotation text"/>
    <w:link w:val="aff3"/>
    <w:unhideWhenUsed/>
    <w:rsid w:val="002E2CC9"/>
    <w:rPr>
      <w:sz w:val="20"/>
      <w:szCs w:val="20"/>
    </w:rPr>
  </w:style>
  <w:style w:type="character" w:customStyle="1" w:styleId="aff3">
    <w:name w:val="Текст примітки Знак"/>
    <w:basedOn w:val="a0"/>
    <w:link w:val="aff2"/>
    <w:rsid w:val="002E2CC9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semiHidden/>
    <w:unhideWhenUsed/>
    <w:rsid w:val="002E2CC9"/>
    <w:rPr>
      <w:b/>
      <w:bCs/>
    </w:rPr>
  </w:style>
  <w:style w:type="character" w:customStyle="1" w:styleId="aff5">
    <w:name w:val="Тема примітки Знак"/>
    <w:basedOn w:val="aff3"/>
    <w:link w:val="aff4"/>
    <w:semiHidden/>
    <w:rsid w:val="002E2CC9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2E2CC9"/>
    <w:rPr>
      <w:color w:val="605E5C"/>
      <w:shd w:val="clear" w:color="auto" w:fill="E1DFDD"/>
    </w:rPr>
  </w:style>
  <w:style w:type="character" w:styleId="aff6">
    <w:name w:val="FollowedHyperlink"/>
    <w:basedOn w:val="a0"/>
    <w:semiHidden/>
    <w:unhideWhenUsed/>
    <w:rsid w:val="002E2CC9"/>
    <w:rPr>
      <w:color w:val="954F72" w:themeColor="followedHyperlink"/>
      <w:u w:val="single"/>
    </w:rPr>
  </w:style>
  <w:style w:type="paragraph" w:customStyle="1" w:styleId="rvps7">
    <w:name w:val="rvps7"/>
    <w:rsid w:val="002E2CC9"/>
    <w:pPr>
      <w:spacing w:before="100" w:beforeAutospacing="1" w:after="100" w:afterAutospacing="1"/>
    </w:pPr>
    <w:rPr>
      <w:lang w:val="en-US" w:eastAsia="en-US"/>
    </w:rPr>
  </w:style>
  <w:style w:type="character" w:customStyle="1" w:styleId="af0">
    <w:name w:val="Звичайний (веб) Знак"/>
    <w:aliases w:val="Обычный (веб) Знак Знак,Знак1 Знак Знак1,Знак1 Знак Знак Знак1,Знак1 Знак Знак Знак Знак Знак Знак Знак Знак,Знак1 Знак1,Знак1 Знак Знак Знак Знак,Обычный (веб) Знак2 Знак,Обычный (веб) Знак1 Знак Знак"/>
    <w:link w:val="af"/>
    <w:uiPriority w:val="99"/>
    <w:locked/>
    <w:rsid w:val="002E2CC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31">
    <w:name w:val="Основной текст (3)"/>
    <w:basedOn w:val="a0"/>
    <w:rsid w:val="002E2C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2">
    <w:name w:val="Незакрита згадка2"/>
    <w:basedOn w:val="a0"/>
    <w:uiPriority w:val="99"/>
    <w:semiHidden/>
    <w:unhideWhenUsed/>
    <w:rsid w:val="002E2CC9"/>
    <w:rPr>
      <w:color w:val="605E5C"/>
      <w:shd w:val="clear" w:color="auto" w:fill="E1DFDD"/>
    </w:rPr>
  </w:style>
  <w:style w:type="character" w:customStyle="1" w:styleId="Other">
    <w:name w:val="Other_"/>
    <w:basedOn w:val="a0"/>
    <w:link w:val="Other0"/>
    <w:rsid w:val="002E2CC9"/>
  </w:style>
  <w:style w:type="paragraph" w:customStyle="1" w:styleId="Other0">
    <w:name w:val="Other"/>
    <w:link w:val="Other"/>
    <w:rsid w:val="002E2CC9"/>
    <w:pPr>
      <w:widowControl w:val="0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Tablecaption">
    <w:name w:val="Table caption_"/>
    <w:basedOn w:val="a0"/>
    <w:link w:val="Tablecaption0"/>
    <w:rsid w:val="002E2CC9"/>
    <w:rPr>
      <w:b/>
      <w:bCs/>
      <w:sz w:val="28"/>
      <w:szCs w:val="28"/>
    </w:rPr>
  </w:style>
  <w:style w:type="paragraph" w:customStyle="1" w:styleId="Tablecaption0">
    <w:name w:val="Table caption"/>
    <w:link w:val="Tablecaption"/>
    <w:rsid w:val="002E2CC9"/>
    <w:pPr>
      <w:widowControl w:val="0"/>
      <w:spacing w:line="235" w:lineRule="auto"/>
    </w:pPr>
    <w:rPr>
      <w:rFonts w:asciiTheme="minorHAnsi" w:eastAsiaTheme="minorHAnsi" w:hAnsiTheme="minorHAnsi" w:cstheme="minorBidi"/>
      <w:b/>
      <w:bCs/>
      <w:kern w:val="2"/>
      <w:sz w:val="28"/>
      <w:szCs w:val="28"/>
      <w:lang w:eastAsia="en-US"/>
    </w:r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2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1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f6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0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VVVmuNgVf+Yd8MyPXUgatgCVQ==">CgMxLjAyDmgucTVjcDR1bGwyYTEzOAByITFBUG5QTmdmbERXb3ZGd21vYkg0SVNkZldLYjk4d3kzSw==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16915</Words>
  <Characters>9642</Characters>
  <Application>Microsoft Office Word</Application>
  <DocSecurity>0</DocSecurity>
  <Lines>80</Lines>
  <Paragraphs>53</Paragraphs>
  <ScaleCrop>false</ScaleCrop>
  <Company/>
  <LinksUpToDate>false</LinksUpToDate>
  <CharactersWithSpaces>26504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Ігор Рудик</dc:creator>
  <cp:lastModifiedBy>user</cp:lastModifiedBy>
  <cp:revision>3</cp:revision>
  <dcterms:created xsi:type="dcterms:W3CDTF">2026-03-31T11:34:00Z</dcterms:created>
  <dcterms:modified xsi:type="dcterms:W3CDTF">2026-04-03T13:03:00Z</dcterms:modified>
</cp:coreProperties>
</file>