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5198F" w14:textId="77777777" w:rsidR="00AD55CC" w:rsidRPr="00286C48" w:rsidRDefault="00AD55CC" w:rsidP="007C6893">
      <w:pPr>
        <w:ind w:firstLine="709"/>
        <w:jc w:val="center"/>
        <w:rPr>
          <w:b/>
          <w:sz w:val="28"/>
          <w:szCs w:val="28"/>
        </w:rPr>
      </w:pPr>
      <w:r w:rsidRPr="00286C48">
        <w:rPr>
          <w:b/>
          <w:sz w:val="28"/>
          <w:szCs w:val="28"/>
        </w:rPr>
        <w:t>АНАЛІЗ РЕГУЛЯТОРНОГО ВПЛИВУ</w:t>
      </w:r>
    </w:p>
    <w:p w14:paraId="7C98C1CB" w14:textId="427A581F" w:rsidR="00AD55CC" w:rsidRPr="00286C48" w:rsidRDefault="00423A04" w:rsidP="007C68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 </w:t>
      </w:r>
      <w:r w:rsidR="002D7631" w:rsidRPr="00286C48">
        <w:rPr>
          <w:b/>
          <w:bCs/>
          <w:sz w:val="28"/>
          <w:szCs w:val="28"/>
        </w:rPr>
        <w:t>проєкт</w:t>
      </w:r>
      <w:r w:rsidR="00AD55CC" w:rsidRPr="00286C48">
        <w:rPr>
          <w:b/>
          <w:bCs/>
          <w:sz w:val="28"/>
          <w:szCs w:val="28"/>
        </w:rPr>
        <w:t xml:space="preserve">у </w:t>
      </w:r>
      <w:r w:rsidR="002D7631" w:rsidRPr="00286C48">
        <w:rPr>
          <w:b/>
          <w:bCs/>
          <w:sz w:val="28"/>
          <w:szCs w:val="28"/>
        </w:rPr>
        <w:t>постанови Кабінету Міністрів України «</w:t>
      </w:r>
      <w:r w:rsidR="00276172" w:rsidRPr="00286C48">
        <w:rPr>
          <w:b/>
          <w:bCs/>
          <w:sz w:val="28"/>
          <w:szCs w:val="28"/>
        </w:rPr>
        <w:t>Про внесення змін до постанови Кабінету Міністрів України від 30 грудня 2015 року № 1187</w:t>
      </w:r>
      <w:r w:rsidR="00AD55CC" w:rsidRPr="00286C48">
        <w:rPr>
          <w:b/>
          <w:bCs/>
          <w:sz w:val="28"/>
          <w:szCs w:val="28"/>
        </w:rPr>
        <w:t>»</w:t>
      </w:r>
    </w:p>
    <w:p w14:paraId="0B4F88F4" w14:textId="77777777" w:rsidR="00AD55CC" w:rsidRPr="00286C48" w:rsidRDefault="00AD55CC" w:rsidP="00D31AAA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14:paraId="2F9785BE" w14:textId="067B0135" w:rsidR="00AA4CE8" w:rsidRPr="00286C48" w:rsidRDefault="00AA4CE8" w:rsidP="00614E65">
      <w:pPr>
        <w:tabs>
          <w:tab w:val="left" w:pos="900"/>
        </w:tabs>
        <w:ind w:firstLine="567"/>
        <w:jc w:val="both"/>
        <w:rPr>
          <w:b/>
          <w:bCs/>
          <w:sz w:val="28"/>
          <w:szCs w:val="28"/>
          <w:shd w:val="clear" w:color="auto" w:fill="FFFFFF"/>
        </w:rPr>
      </w:pPr>
      <w:r w:rsidRPr="00286C48">
        <w:rPr>
          <w:b/>
          <w:bCs/>
          <w:sz w:val="28"/>
          <w:szCs w:val="28"/>
          <w:shd w:val="clear" w:color="auto" w:fill="FFFFFF"/>
        </w:rPr>
        <w:t>I. Визначення проблеми</w:t>
      </w:r>
    </w:p>
    <w:p w14:paraId="37EA03FA" w14:textId="77777777" w:rsidR="007A5DEC" w:rsidRPr="00286C48" w:rsidRDefault="007A5DEC" w:rsidP="00614E65">
      <w:pPr>
        <w:tabs>
          <w:tab w:val="left" w:pos="900"/>
        </w:tabs>
        <w:ind w:firstLine="567"/>
        <w:jc w:val="both"/>
        <w:rPr>
          <w:b/>
          <w:bCs/>
          <w:sz w:val="20"/>
          <w:szCs w:val="20"/>
          <w:shd w:val="clear" w:color="auto" w:fill="FFFFFF"/>
        </w:rPr>
      </w:pPr>
    </w:p>
    <w:p w14:paraId="138BCDBB" w14:textId="0C3A6A31" w:rsidR="007A5DEC" w:rsidRPr="00286C48" w:rsidRDefault="007A5DEC" w:rsidP="00614E65">
      <w:pPr>
        <w:widowControl w:val="0"/>
        <w:ind w:firstLine="567"/>
        <w:jc w:val="both"/>
        <w:rPr>
          <w:color w:val="000000"/>
          <w:sz w:val="28"/>
          <w:szCs w:val="28"/>
          <w:lang w:eastAsia="uk-UA"/>
        </w:rPr>
      </w:pPr>
      <w:r w:rsidRPr="00286C48">
        <w:rPr>
          <w:sz w:val="28"/>
          <w:szCs w:val="28"/>
        </w:rPr>
        <w:t xml:space="preserve">Проблема, яку передбачається розв’язати шляхом державного регулювання, полягає в тому, що чинні </w:t>
      </w:r>
      <w:r w:rsidRPr="00286C48">
        <w:rPr>
          <w:rFonts w:eastAsia="Calibri"/>
          <w:sz w:val="28"/>
          <w:szCs w:val="28"/>
        </w:rPr>
        <w:t xml:space="preserve">Ліцензійні умови провадження  освітньої діяльності, затверджені постановою Кабінету Міністрів України </w:t>
      </w:r>
      <w:r w:rsidRPr="00286C48">
        <w:rPr>
          <w:sz w:val="28"/>
          <w:szCs w:val="28"/>
        </w:rPr>
        <w:t xml:space="preserve">від 30 грудня 2015 року № 1187 </w:t>
      </w:r>
      <w:r w:rsidR="004A3AE7" w:rsidRPr="00286C48">
        <w:rPr>
          <w:sz w:val="28"/>
          <w:szCs w:val="28"/>
        </w:rPr>
        <w:t xml:space="preserve">(далі – Ліцензійні умови) </w:t>
      </w:r>
      <w:r w:rsidRPr="00286C48">
        <w:rPr>
          <w:sz w:val="28"/>
          <w:szCs w:val="28"/>
        </w:rPr>
        <w:t xml:space="preserve">не відображають положення </w:t>
      </w:r>
      <w:r w:rsidRPr="00286C48">
        <w:rPr>
          <w:color w:val="000000"/>
          <w:sz w:val="28"/>
          <w:szCs w:val="28"/>
          <w:lang w:eastAsia="uk-UA"/>
        </w:rPr>
        <w:t>Закону України «Про адміністративну процедуру» від 15 листопада 2024 року № </w:t>
      </w:r>
      <w:r w:rsidR="004A3AE7" w:rsidRPr="00286C48">
        <w:rPr>
          <w:color w:val="000000"/>
          <w:sz w:val="28"/>
          <w:szCs w:val="28"/>
          <w:lang w:eastAsia="uk-UA"/>
        </w:rPr>
        <w:t>2073</w:t>
      </w:r>
      <w:r w:rsidR="004A3AE7" w:rsidRPr="00286C48">
        <w:rPr>
          <w:color w:val="000000"/>
          <w:sz w:val="28"/>
          <w:szCs w:val="28"/>
          <w:lang w:eastAsia="uk-UA"/>
        </w:rPr>
        <w:noBreakHyphen/>
      </w:r>
      <w:r w:rsidRPr="00286C48">
        <w:rPr>
          <w:color w:val="000000"/>
          <w:sz w:val="28"/>
          <w:szCs w:val="28"/>
          <w:lang w:eastAsia="uk-UA"/>
        </w:rPr>
        <w:t>IX, Закону Україну «Про внесення змін до деяких законів України щодо підтримки наукової роботи в закладах вищої освіти» від 06 червня 2024 року № 3791-IX</w:t>
      </w:r>
      <w:r w:rsidR="004A3AE7" w:rsidRPr="00286C48">
        <w:rPr>
          <w:color w:val="000000"/>
          <w:sz w:val="28"/>
          <w:szCs w:val="28"/>
          <w:lang w:eastAsia="uk-UA"/>
        </w:rPr>
        <w:t xml:space="preserve">, яким внесено зміни до Закону України «Про вищу освіту», до Закону України «Про наукову і науково-технічну діяльність», зокрема  в частині вимог до педагогічних та науково-педагогічних працівників закладів вищої освіти. </w:t>
      </w:r>
    </w:p>
    <w:p w14:paraId="1A42561B" w14:textId="0DA286F3" w:rsidR="00E875DD" w:rsidRPr="00286C48" w:rsidRDefault="004A3AE7" w:rsidP="00614E65">
      <w:pPr>
        <w:widowControl w:val="0"/>
        <w:ind w:firstLine="567"/>
        <w:jc w:val="both"/>
        <w:rPr>
          <w:color w:val="000000"/>
          <w:sz w:val="28"/>
          <w:szCs w:val="28"/>
          <w:lang w:eastAsia="uk-UA"/>
        </w:rPr>
      </w:pPr>
      <w:r w:rsidRPr="00286C48">
        <w:rPr>
          <w:color w:val="000000"/>
          <w:sz w:val="28"/>
          <w:szCs w:val="28"/>
          <w:lang w:eastAsia="uk-UA"/>
        </w:rPr>
        <w:t xml:space="preserve">Окремі </w:t>
      </w:r>
      <w:r w:rsidR="007A5DEC" w:rsidRPr="00286C48">
        <w:rPr>
          <w:color w:val="000000"/>
          <w:sz w:val="28"/>
          <w:szCs w:val="28"/>
          <w:lang w:eastAsia="uk-UA"/>
        </w:rPr>
        <w:t>аспект</w:t>
      </w:r>
      <w:r w:rsidRPr="00286C48">
        <w:rPr>
          <w:color w:val="000000"/>
          <w:sz w:val="28"/>
          <w:szCs w:val="28"/>
          <w:lang w:eastAsia="uk-UA"/>
        </w:rPr>
        <w:t>и</w:t>
      </w:r>
      <w:r w:rsidR="007A5DEC" w:rsidRPr="00286C48">
        <w:rPr>
          <w:color w:val="000000"/>
          <w:sz w:val="28"/>
          <w:szCs w:val="28"/>
          <w:lang w:eastAsia="uk-UA"/>
        </w:rPr>
        <w:t xml:space="preserve"> </w:t>
      </w:r>
      <w:r w:rsidRPr="00286C48">
        <w:rPr>
          <w:color w:val="000000"/>
          <w:sz w:val="28"/>
          <w:szCs w:val="28"/>
          <w:lang w:eastAsia="uk-UA"/>
        </w:rPr>
        <w:t>започаткування та провадження освітньої діяльності на рівн</w:t>
      </w:r>
      <w:r w:rsidR="00E4616B">
        <w:rPr>
          <w:color w:val="000000"/>
          <w:sz w:val="28"/>
          <w:szCs w:val="28"/>
          <w:lang w:eastAsia="uk-UA"/>
        </w:rPr>
        <w:t>ях</w:t>
      </w:r>
      <w:r w:rsidRPr="00286C48">
        <w:rPr>
          <w:color w:val="000000"/>
          <w:sz w:val="28"/>
          <w:szCs w:val="28"/>
          <w:lang w:eastAsia="uk-UA"/>
        </w:rPr>
        <w:t xml:space="preserve"> вищої освіти, визначені Ліцензійними умовами</w:t>
      </w:r>
      <w:r w:rsidR="00E875DD" w:rsidRPr="00286C48">
        <w:rPr>
          <w:rFonts w:eastAsia="Calibri"/>
          <w:sz w:val="28"/>
          <w:szCs w:val="28"/>
        </w:rPr>
        <w:t xml:space="preserve">, встановлюють частку </w:t>
      </w:r>
      <w:r w:rsidR="00E875DD" w:rsidRPr="00286C48">
        <w:rPr>
          <w:color w:val="000000"/>
          <w:sz w:val="28"/>
          <w:szCs w:val="28"/>
          <w:lang w:eastAsia="uk-UA"/>
        </w:rPr>
        <w:t xml:space="preserve">науково-педагогічних (педагогічних) та/або наукових працівників, які мають науковий ступінь та/або вчене звання та працюють у здобувача ліцензії (ліцензіата) за основним місцем роботи, та додаткові вимоги до них для отримання ліцензії на провадження освітньої діяльності на </w:t>
      </w:r>
      <w:r w:rsidR="00E4616B">
        <w:rPr>
          <w:color w:val="000000"/>
          <w:sz w:val="28"/>
          <w:szCs w:val="28"/>
          <w:lang w:eastAsia="uk-UA"/>
        </w:rPr>
        <w:t>певному</w:t>
      </w:r>
      <w:r w:rsidR="00E875DD" w:rsidRPr="00286C48">
        <w:rPr>
          <w:color w:val="000000"/>
          <w:sz w:val="28"/>
          <w:szCs w:val="28"/>
          <w:lang w:eastAsia="uk-UA"/>
        </w:rPr>
        <w:t xml:space="preserve"> рівні вищої освіти.</w:t>
      </w:r>
      <w:r w:rsidR="007A5DEC" w:rsidRPr="00286C48">
        <w:rPr>
          <w:color w:val="000000"/>
          <w:sz w:val="28"/>
          <w:szCs w:val="28"/>
          <w:lang w:eastAsia="uk-UA"/>
        </w:rPr>
        <w:t xml:space="preserve"> </w:t>
      </w:r>
    </w:p>
    <w:p w14:paraId="099EB507" w14:textId="28C50207" w:rsidR="00A71CC0" w:rsidRPr="00286C48" w:rsidRDefault="002D7631" w:rsidP="00614E65">
      <w:pPr>
        <w:widowControl w:val="0"/>
        <w:ind w:firstLine="567"/>
        <w:jc w:val="both"/>
        <w:rPr>
          <w:color w:val="000000"/>
          <w:sz w:val="28"/>
          <w:szCs w:val="28"/>
          <w:lang w:eastAsia="uk-UA"/>
        </w:rPr>
      </w:pPr>
      <w:r w:rsidRPr="00286C48">
        <w:rPr>
          <w:sz w:val="28"/>
          <w:szCs w:val="28"/>
        </w:rPr>
        <w:t xml:space="preserve">Законом України </w:t>
      </w:r>
      <w:r w:rsidR="00E875DD" w:rsidRPr="00286C48">
        <w:rPr>
          <w:color w:val="000000"/>
          <w:sz w:val="28"/>
          <w:szCs w:val="28"/>
          <w:lang w:eastAsia="uk-UA"/>
        </w:rPr>
        <w:t>«Про внесення змін до деяких законів України щодо підтримки наукової роботи в закладах вищої освіти» від 06 червня 2024 року № 3791-IX</w:t>
      </w:r>
      <w:r w:rsidRPr="00286C48">
        <w:rPr>
          <w:sz w:val="28"/>
          <w:szCs w:val="28"/>
        </w:rPr>
        <w:t xml:space="preserve">» змінено </w:t>
      </w:r>
      <w:r w:rsidR="00A71CC0" w:rsidRPr="00286C48">
        <w:rPr>
          <w:sz w:val="28"/>
          <w:szCs w:val="28"/>
        </w:rPr>
        <w:t xml:space="preserve">розподіл часу </w:t>
      </w:r>
      <w:r w:rsidR="00A71CC0" w:rsidRPr="00286C48">
        <w:rPr>
          <w:color w:val="000000"/>
          <w:sz w:val="28"/>
          <w:szCs w:val="28"/>
          <w:lang w:eastAsia="uk-UA"/>
        </w:rPr>
        <w:t>педагогічних та науково-педагогічних працівників закладів вищої освіти</w:t>
      </w:r>
      <w:r w:rsidR="008E3860" w:rsidRPr="00286C48">
        <w:rPr>
          <w:color w:val="000000"/>
          <w:sz w:val="28"/>
          <w:szCs w:val="28"/>
          <w:lang w:eastAsia="uk-UA"/>
        </w:rPr>
        <w:t xml:space="preserve">, встановлено відсоток робочого часу науково-педагогічного працівника на навчальний рік, який </w:t>
      </w:r>
      <w:r w:rsidR="00E4616B">
        <w:rPr>
          <w:color w:val="000000"/>
          <w:sz w:val="28"/>
          <w:szCs w:val="28"/>
          <w:lang w:eastAsia="uk-UA"/>
        </w:rPr>
        <w:t>має становити саме</w:t>
      </w:r>
      <w:r w:rsidR="008E3860" w:rsidRPr="00286C48">
        <w:rPr>
          <w:color w:val="000000"/>
          <w:sz w:val="28"/>
          <w:szCs w:val="28"/>
          <w:lang w:eastAsia="uk-UA"/>
        </w:rPr>
        <w:t xml:space="preserve"> наукова робота.</w:t>
      </w:r>
    </w:p>
    <w:p w14:paraId="2157DC86" w14:textId="425503F1" w:rsidR="00D31AAA" w:rsidRPr="00286C48" w:rsidRDefault="00793F7F" w:rsidP="00614E65">
      <w:pPr>
        <w:widowControl w:val="0"/>
        <w:ind w:firstLine="567"/>
        <w:jc w:val="both"/>
        <w:rPr>
          <w:sz w:val="28"/>
          <w:szCs w:val="28"/>
        </w:rPr>
      </w:pPr>
      <w:r w:rsidRPr="00286C48">
        <w:rPr>
          <w:sz w:val="28"/>
          <w:szCs w:val="28"/>
        </w:rPr>
        <w:t xml:space="preserve">Статтею 24 Закону України «Про вищу освіту» визначено, що </w:t>
      </w:r>
      <w:r w:rsidR="00BE04E9" w:rsidRPr="00286C48">
        <w:rPr>
          <w:sz w:val="28"/>
          <w:szCs w:val="28"/>
        </w:rPr>
        <w:t xml:space="preserve">у </w:t>
      </w:r>
      <w:r w:rsidR="004366F7" w:rsidRPr="00286C48">
        <w:rPr>
          <w:sz w:val="28"/>
          <w:szCs w:val="28"/>
        </w:rPr>
        <w:t xml:space="preserve">сфері вищої освіти </w:t>
      </w:r>
      <w:r w:rsidR="002D7631" w:rsidRPr="00286C48">
        <w:rPr>
          <w:sz w:val="28"/>
          <w:szCs w:val="28"/>
        </w:rPr>
        <w:t>ліцензуванню підлягають 1) освітня діяльність закладу вищої освіти на певному рівні вищої освіти; та 2) освітня діяльність за освітніми програмами, що передбачають присвоєння професійної кваліфікації з професій, для яких зап</w:t>
      </w:r>
      <w:r w:rsidR="00010A3E" w:rsidRPr="00286C48">
        <w:rPr>
          <w:sz w:val="28"/>
          <w:szCs w:val="28"/>
        </w:rPr>
        <w:t>роваджено додаткове регулювання</w:t>
      </w:r>
      <w:r w:rsidR="00BE04E9" w:rsidRPr="00286C48">
        <w:rPr>
          <w:sz w:val="28"/>
          <w:szCs w:val="28"/>
        </w:rPr>
        <w:t>.</w:t>
      </w:r>
      <w:r w:rsidR="00714025" w:rsidRPr="00286C48">
        <w:rPr>
          <w:sz w:val="28"/>
          <w:szCs w:val="28"/>
        </w:rPr>
        <w:t xml:space="preserve"> </w:t>
      </w:r>
    </w:p>
    <w:p w14:paraId="45E47FC1" w14:textId="4C2DC3B2" w:rsidR="00EA171C" w:rsidRPr="00286C48" w:rsidRDefault="00EA171C" w:rsidP="00614E65">
      <w:pPr>
        <w:ind w:firstLine="567"/>
        <w:jc w:val="both"/>
        <w:rPr>
          <w:rStyle w:val="rvts0"/>
          <w:sz w:val="28"/>
          <w:szCs w:val="28"/>
        </w:rPr>
      </w:pPr>
      <w:r w:rsidRPr="00286C48">
        <w:rPr>
          <w:sz w:val="28"/>
          <w:szCs w:val="28"/>
        </w:rPr>
        <w:t xml:space="preserve">Відповідно до пункту 1 Положення про Міністерство освіти і науки України, затвердженого постановою Кабінету Міністрів України від 16 жовтня 2014 </w:t>
      </w:r>
      <w:r w:rsidR="00E4616B">
        <w:rPr>
          <w:sz w:val="28"/>
          <w:szCs w:val="28"/>
        </w:rPr>
        <w:t>року № </w:t>
      </w:r>
      <w:r w:rsidRPr="00286C48">
        <w:rPr>
          <w:sz w:val="28"/>
          <w:szCs w:val="28"/>
        </w:rPr>
        <w:t>630</w:t>
      </w:r>
      <w:r w:rsidR="00BE04E9" w:rsidRPr="00286C48">
        <w:rPr>
          <w:sz w:val="28"/>
          <w:szCs w:val="28"/>
        </w:rPr>
        <w:t xml:space="preserve"> (далі – Положення)</w:t>
      </w:r>
      <w:r w:rsidRPr="00286C48">
        <w:rPr>
          <w:sz w:val="28"/>
          <w:szCs w:val="28"/>
        </w:rPr>
        <w:t xml:space="preserve">, </w:t>
      </w:r>
      <w:r w:rsidR="00E4616B" w:rsidRPr="00286C48">
        <w:rPr>
          <w:sz w:val="28"/>
          <w:szCs w:val="28"/>
        </w:rPr>
        <w:t>Міністерство освіти і науки України</w:t>
      </w:r>
      <w:r w:rsidRPr="00286C48">
        <w:rPr>
          <w:rStyle w:val="rvts0"/>
          <w:sz w:val="28"/>
          <w:szCs w:val="28"/>
        </w:rPr>
        <w:t xml:space="preserve"> є головним органом у системі центральних органів виконавчої влади, що забезпечує формування та реалізує державну політику, зокрема у сфері освіти, а також забезпечує формування та реалізацію державної політики у сфері здійснення державного нагляду (контролю) за діяльністю закладів освіти, підприємств, установ та організацій, які надають послуги у сфері освіти або </w:t>
      </w:r>
      <w:r w:rsidRPr="00286C48">
        <w:rPr>
          <w:rStyle w:val="rvts0"/>
          <w:sz w:val="28"/>
          <w:szCs w:val="28"/>
        </w:rPr>
        <w:lastRenderedPageBreak/>
        <w:t>провадять іншу діяльність, пов’язану з наданням таких послуг, незалежно від їх підпорядкування і форми власності.</w:t>
      </w:r>
    </w:p>
    <w:p w14:paraId="6A05D6F8" w14:textId="77777777" w:rsidR="00EA171C" w:rsidRPr="00286C48" w:rsidRDefault="00EA171C" w:rsidP="00614E65">
      <w:pPr>
        <w:ind w:firstLine="567"/>
        <w:jc w:val="both"/>
        <w:rPr>
          <w:rStyle w:val="rvts0"/>
          <w:sz w:val="28"/>
          <w:szCs w:val="28"/>
        </w:rPr>
      </w:pPr>
      <w:r w:rsidRPr="00286C48">
        <w:rPr>
          <w:sz w:val="28"/>
          <w:szCs w:val="28"/>
        </w:rPr>
        <w:t>Підпунктами 44, 44</w:t>
      </w:r>
      <w:r w:rsidRPr="00286C48">
        <w:rPr>
          <w:rStyle w:val="rvts37"/>
          <w:b/>
          <w:bCs/>
          <w:color w:val="000000"/>
          <w:sz w:val="28"/>
          <w:szCs w:val="28"/>
          <w:vertAlign w:val="superscript"/>
        </w:rPr>
        <w:t>-1</w:t>
      </w:r>
      <w:r w:rsidRPr="00286C48">
        <w:rPr>
          <w:sz w:val="28"/>
          <w:szCs w:val="28"/>
        </w:rPr>
        <w:t>,</w:t>
      </w:r>
      <w:r w:rsidRPr="00286C48">
        <w:rPr>
          <w:rStyle w:val="rvts37"/>
          <w:b/>
          <w:bCs/>
          <w:color w:val="000000"/>
          <w:sz w:val="28"/>
          <w:szCs w:val="28"/>
          <w:vertAlign w:val="superscript"/>
        </w:rPr>
        <w:t xml:space="preserve"> </w:t>
      </w:r>
      <w:r w:rsidRPr="00286C48">
        <w:rPr>
          <w:color w:val="000000"/>
          <w:sz w:val="28"/>
          <w:szCs w:val="28"/>
        </w:rPr>
        <w:t>44</w:t>
      </w:r>
      <w:r w:rsidRPr="00286C48">
        <w:rPr>
          <w:rStyle w:val="rvts37"/>
          <w:bCs/>
          <w:color w:val="000000"/>
          <w:sz w:val="28"/>
          <w:szCs w:val="28"/>
          <w:vertAlign w:val="superscript"/>
        </w:rPr>
        <w:t>-2</w:t>
      </w:r>
      <w:r w:rsidRPr="00286C48">
        <w:rPr>
          <w:sz w:val="28"/>
          <w:szCs w:val="28"/>
        </w:rPr>
        <w:t xml:space="preserve"> пункту 4 вказаного Положення</w:t>
      </w:r>
      <w:r w:rsidRPr="00286C48">
        <w:rPr>
          <w:rStyle w:val="rvts0"/>
          <w:sz w:val="28"/>
          <w:szCs w:val="28"/>
        </w:rPr>
        <w:t xml:space="preserve"> до повноважень МОН віднесено:</w:t>
      </w:r>
    </w:p>
    <w:p w14:paraId="7D14C959" w14:textId="77777777" w:rsidR="00EA171C" w:rsidRPr="00286C48" w:rsidRDefault="00EA171C" w:rsidP="00614E6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86C48">
        <w:rPr>
          <w:sz w:val="28"/>
          <w:szCs w:val="28"/>
        </w:rPr>
        <w:t>здійснення ліцензування освітньої діяльності закладів вищої, післядипломної, фахової передвищої, професійної (професійно-технічної) освіти, а також перевірку дотримання ними ліцензійних умов;</w:t>
      </w:r>
      <w:bookmarkStart w:id="0" w:name="n183"/>
      <w:bookmarkEnd w:id="0"/>
    </w:p>
    <w:p w14:paraId="217D52B2" w14:textId="77777777" w:rsidR="00EA171C" w:rsidRPr="00286C48" w:rsidRDefault="00EA171C" w:rsidP="00614E6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86C48">
        <w:rPr>
          <w:sz w:val="28"/>
          <w:szCs w:val="28"/>
        </w:rPr>
        <w:t>розроблення ліцензійних умов провадження освітньої діяльності та подання їх Кабінетові Міністрів України для затвердження;</w:t>
      </w:r>
    </w:p>
    <w:p w14:paraId="5FDA37C6" w14:textId="77777777" w:rsidR="00EA171C" w:rsidRPr="00286C48" w:rsidRDefault="00EA171C" w:rsidP="00614E6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rStyle w:val="rvts0"/>
          <w:sz w:val="28"/>
          <w:szCs w:val="28"/>
        </w:rPr>
      </w:pPr>
      <w:r w:rsidRPr="00286C48">
        <w:rPr>
          <w:sz w:val="28"/>
          <w:szCs w:val="28"/>
        </w:rPr>
        <w:t>здійснення контролю за додержанням ліцензіатами вимог ліцензійних умов та за результатами перевірки прийняття рішення.</w:t>
      </w:r>
    </w:p>
    <w:p w14:paraId="51AC961A" w14:textId="4F77C93F" w:rsidR="00EA171C" w:rsidRPr="00286C48" w:rsidRDefault="00EA171C" w:rsidP="00614E65">
      <w:pPr>
        <w:widowControl w:val="0"/>
        <w:ind w:firstLine="567"/>
        <w:jc w:val="both"/>
        <w:rPr>
          <w:sz w:val="28"/>
          <w:szCs w:val="28"/>
        </w:rPr>
      </w:pPr>
      <w:bookmarkStart w:id="1" w:name="n61"/>
      <w:bookmarkEnd w:id="1"/>
      <w:r w:rsidRPr="00286C48">
        <w:rPr>
          <w:sz w:val="28"/>
          <w:szCs w:val="28"/>
        </w:rPr>
        <w:t>У даний час діє постанова Кабінету Мініс</w:t>
      </w:r>
      <w:r w:rsidR="00E4616B">
        <w:rPr>
          <w:sz w:val="28"/>
          <w:szCs w:val="28"/>
        </w:rPr>
        <w:t>трів України від 30 грудня 2015 року</w:t>
      </w:r>
      <w:r w:rsidRPr="00286C48">
        <w:rPr>
          <w:sz w:val="28"/>
          <w:szCs w:val="28"/>
        </w:rPr>
        <w:t xml:space="preserve"> № 1187 «Про затвердження Ліцензійних умов провадження освітньої діяльності» (в редакції постанови Кабінету Мініст</w:t>
      </w:r>
      <w:r w:rsidR="00E4616B">
        <w:rPr>
          <w:sz w:val="28"/>
          <w:szCs w:val="28"/>
        </w:rPr>
        <w:t>рів України від 24 березня 2021 </w:t>
      </w:r>
      <w:r w:rsidRPr="00286C48">
        <w:rPr>
          <w:sz w:val="28"/>
          <w:szCs w:val="28"/>
        </w:rPr>
        <w:t>р</w:t>
      </w:r>
      <w:r w:rsidR="00E4616B">
        <w:rPr>
          <w:sz w:val="28"/>
          <w:szCs w:val="28"/>
        </w:rPr>
        <w:t>оку № </w:t>
      </w:r>
      <w:r w:rsidRPr="00286C48">
        <w:rPr>
          <w:sz w:val="28"/>
          <w:szCs w:val="28"/>
        </w:rPr>
        <w:t>365), як</w:t>
      </w:r>
      <w:r w:rsidR="00E4616B">
        <w:rPr>
          <w:sz w:val="28"/>
          <w:szCs w:val="28"/>
        </w:rPr>
        <w:t>а</w:t>
      </w:r>
      <w:r w:rsidRPr="00286C48">
        <w:rPr>
          <w:sz w:val="28"/>
          <w:szCs w:val="28"/>
        </w:rPr>
        <w:t xml:space="preserve"> визнача</w:t>
      </w:r>
      <w:r w:rsidR="00E4616B">
        <w:rPr>
          <w:sz w:val="28"/>
          <w:szCs w:val="28"/>
        </w:rPr>
        <w:t>є</w:t>
      </w:r>
      <w:r w:rsidRPr="00286C48">
        <w:rPr>
          <w:sz w:val="28"/>
          <w:szCs w:val="28"/>
        </w:rPr>
        <w:t xml:space="preserve"> загальні принципи до ліцензування. </w:t>
      </w:r>
    </w:p>
    <w:p w14:paraId="1F1C233D" w14:textId="0968595E" w:rsidR="00793F7F" w:rsidRPr="00286C48" w:rsidRDefault="00793F7F" w:rsidP="00614E65">
      <w:pPr>
        <w:widowControl w:val="0"/>
        <w:ind w:firstLine="567"/>
        <w:jc w:val="both"/>
        <w:rPr>
          <w:sz w:val="28"/>
          <w:szCs w:val="28"/>
        </w:rPr>
      </w:pPr>
      <w:r w:rsidRPr="00286C48">
        <w:rPr>
          <w:sz w:val="28"/>
          <w:szCs w:val="28"/>
        </w:rPr>
        <w:t>Статтею 9 Закону України «Про вищу освіту» визначено, що ліцензійні умови провадження освітньої діяльності визначають 1) кадрові вимоги до працівників, які мають визначену освітню та/або професійну кваліфікацію; 2) технологічні вимоги щодо наявності певної матеріально-технічної бази разом з даними, що дають змогу її ідентифікувати (для освітніх програм</w:t>
      </w:r>
      <w:r w:rsidR="004366F7" w:rsidRPr="00286C48">
        <w:rPr>
          <w:sz w:val="28"/>
          <w:szCs w:val="28"/>
        </w:rPr>
        <w:t xml:space="preserve"> для регульованих професій</w:t>
      </w:r>
      <w:r w:rsidRPr="00286C48">
        <w:rPr>
          <w:sz w:val="28"/>
          <w:szCs w:val="28"/>
        </w:rPr>
        <w:t xml:space="preserve"> та з урахуванням необхідності створення умов для осіб з особливими освітніми потребами); 3) інші вимоги, передбачені Законом України </w:t>
      </w:r>
      <w:r w:rsidR="00BE04E9" w:rsidRPr="00286C48">
        <w:rPr>
          <w:sz w:val="28"/>
          <w:szCs w:val="28"/>
        </w:rPr>
        <w:t>«</w:t>
      </w:r>
      <w:r w:rsidRPr="00286C48">
        <w:rPr>
          <w:sz w:val="28"/>
          <w:szCs w:val="28"/>
        </w:rPr>
        <w:t>Про ліцензування</w:t>
      </w:r>
      <w:r w:rsidR="00BE04E9" w:rsidRPr="00286C48">
        <w:rPr>
          <w:sz w:val="28"/>
          <w:szCs w:val="28"/>
        </w:rPr>
        <w:t xml:space="preserve"> видів господарської діяльності»</w:t>
      </w:r>
      <w:r w:rsidRPr="00286C48">
        <w:rPr>
          <w:sz w:val="28"/>
          <w:szCs w:val="28"/>
        </w:rPr>
        <w:t>.</w:t>
      </w:r>
    </w:p>
    <w:p w14:paraId="0266B96D" w14:textId="74281BAE" w:rsidR="00286C48" w:rsidRDefault="00816505" w:rsidP="00614E65">
      <w:pPr>
        <w:pStyle w:val="a6"/>
        <w:shd w:val="clear" w:color="auto" w:fill="FFFFFF"/>
        <w:spacing w:before="0" w:beforeAutospacing="0" w:after="0" w:afterAutospacing="0" w:line="252" w:lineRule="auto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Наразі мережу закладів</w:t>
      </w:r>
      <w:r w:rsidR="00233DF7">
        <w:rPr>
          <w:sz w:val="28"/>
          <w:lang w:val="uk-UA"/>
        </w:rPr>
        <w:t>, що надають вищу освіту</w:t>
      </w:r>
      <w:r w:rsidR="00AA3EF2">
        <w:rPr>
          <w:sz w:val="28"/>
          <w:lang w:val="uk-UA"/>
        </w:rPr>
        <w:t>,</w:t>
      </w:r>
      <w:r w:rsidR="00233DF7">
        <w:rPr>
          <w:sz w:val="28"/>
          <w:lang w:val="uk-UA"/>
        </w:rPr>
        <w:t xml:space="preserve"> складають університети, академії, </w:t>
      </w:r>
      <w:r w:rsidR="00286C48" w:rsidRPr="00286C48">
        <w:rPr>
          <w:sz w:val="28"/>
          <w:lang w:val="uk-UA"/>
        </w:rPr>
        <w:t xml:space="preserve">інститути, </w:t>
      </w:r>
      <w:r w:rsidR="00233DF7">
        <w:rPr>
          <w:sz w:val="28"/>
          <w:lang w:val="uk-UA"/>
        </w:rPr>
        <w:t xml:space="preserve">зокрема ті, </w:t>
      </w:r>
      <w:r w:rsidR="00286C48" w:rsidRPr="00286C48">
        <w:rPr>
          <w:sz w:val="28"/>
          <w:lang w:val="uk-UA"/>
        </w:rPr>
        <w:t xml:space="preserve">які провадять фундаментальні наукові дослідження, здійснюють професійну підготовку кадрів, міжнародну, інноваційну діяльність тощо. </w:t>
      </w:r>
      <w:r w:rsidR="000367EA">
        <w:rPr>
          <w:sz w:val="28"/>
          <w:lang w:val="uk-UA"/>
        </w:rPr>
        <w:t>Як правило, в</w:t>
      </w:r>
      <w:r w:rsidR="00286C48" w:rsidRPr="00286C48">
        <w:rPr>
          <w:sz w:val="28"/>
          <w:lang w:val="uk-UA"/>
        </w:rPr>
        <w:t xml:space="preserve"> університеті відбувається найбільша інтеграція освіти і науки, де здобувачі вищої освіти здобувають освіту через дослідження. Крім того, університет дає можливість максимально реалізувати індивідуальну освітню траєкторію. В академіях та інститутах мова більш йде про набуття знань та вмінь, що можуть бути використані в конкретній галузі професійної діяльності. </w:t>
      </w:r>
      <w:r w:rsidR="00286C48">
        <w:rPr>
          <w:sz w:val="28"/>
          <w:lang w:val="uk-UA"/>
        </w:rPr>
        <w:t>Якісна реалізація відповідних  освітніх програм не може бути виконана без відповідного кадрового забезпечення.</w:t>
      </w:r>
    </w:p>
    <w:p w14:paraId="2E9D617F" w14:textId="5CF67FAA" w:rsidR="00286C48" w:rsidRPr="00286C48" w:rsidRDefault="00286C48" w:rsidP="00614E65">
      <w:pPr>
        <w:widowControl w:val="0"/>
        <w:ind w:firstLine="567"/>
        <w:jc w:val="both"/>
        <w:rPr>
          <w:sz w:val="28"/>
          <w:szCs w:val="28"/>
        </w:rPr>
      </w:pPr>
      <w:r w:rsidRPr="00286C48">
        <w:rPr>
          <w:sz w:val="28"/>
          <w:szCs w:val="28"/>
        </w:rPr>
        <w:t xml:space="preserve">Кадрові вимоги є однією з важливих складових отримання ліцензії на провадження освітньої діяльності на </w:t>
      </w:r>
      <w:r w:rsidR="00E4616B">
        <w:rPr>
          <w:sz w:val="28"/>
          <w:szCs w:val="28"/>
        </w:rPr>
        <w:t>певному</w:t>
      </w:r>
      <w:r w:rsidRPr="00286C48">
        <w:rPr>
          <w:sz w:val="28"/>
          <w:szCs w:val="28"/>
        </w:rPr>
        <w:t xml:space="preserve"> рівні  вищої освіти. </w:t>
      </w:r>
    </w:p>
    <w:p w14:paraId="66B20AE5" w14:textId="5F2E4EE8" w:rsidR="00286C48" w:rsidRPr="00286C48" w:rsidRDefault="00286C48" w:rsidP="00614E65">
      <w:pPr>
        <w:widowControl w:val="0"/>
        <w:ind w:firstLine="567"/>
        <w:jc w:val="both"/>
        <w:rPr>
          <w:sz w:val="28"/>
          <w:szCs w:val="28"/>
        </w:rPr>
      </w:pPr>
      <w:r w:rsidRPr="00286C48">
        <w:rPr>
          <w:sz w:val="28"/>
          <w:szCs w:val="28"/>
        </w:rPr>
        <w:t xml:space="preserve">Проблема полягає в тому, що визначені законодавством нові вимоги та перерозподіл часу педагогічних та науково-педагогічних працівників закладів освіти, що здійснюють підготовку на різних рівнях вищої освіти, потребують врегулювання вимог до кадрового складу, визначеного Ліцензійними умовами. </w:t>
      </w:r>
    </w:p>
    <w:p w14:paraId="0864892D" w14:textId="4337B11B" w:rsidR="00260A55" w:rsidRPr="00286C48" w:rsidRDefault="00EA171C" w:rsidP="00614E65">
      <w:pPr>
        <w:pStyle w:val="af2"/>
        <w:ind w:left="0" w:firstLine="567"/>
        <w:jc w:val="both"/>
        <w:rPr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286C48"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Проєкт акта </w:t>
      </w:r>
      <w:r w:rsidR="00E179AA"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врегульовує </w:t>
      </w:r>
      <w:r w:rsidR="00714025" w:rsidRPr="00286C48"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вимоги до </w:t>
      </w:r>
      <w:r w:rsidR="00260A55" w:rsidRPr="00286C48"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ліцензування </w:t>
      </w:r>
      <w:r w:rsidR="00E179AA"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для провадження освітньої діяльності на </w:t>
      </w:r>
      <w:r w:rsidR="00E4616B" w:rsidRPr="00286C48">
        <w:rPr>
          <w:sz w:val="28"/>
          <w:szCs w:val="28"/>
        </w:rPr>
        <w:t xml:space="preserve">різних </w:t>
      </w:r>
      <w:r w:rsidR="00E179AA"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>рівн</w:t>
      </w:r>
      <w:r w:rsidR="00E4616B"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>ях</w:t>
      </w:r>
      <w:r w:rsidR="00E179AA"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вищої освіти в частині кадрового забезпечення з </w:t>
      </w:r>
      <w:r w:rsidR="00E179AA"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lastRenderedPageBreak/>
        <w:t xml:space="preserve">урахуванням вимог </w:t>
      </w:r>
      <w:r w:rsidR="00E179AA" w:rsidRPr="00286C48">
        <w:rPr>
          <w:color w:val="000000"/>
          <w:sz w:val="28"/>
          <w:szCs w:val="28"/>
          <w:lang w:eastAsia="uk-UA"/>
        </w:rPr>
        <w:t>Закону Україну «Про внесення змін до деяких законів України щодо підтримки наукової роботи в закладах вищої освіти»</w:t>
      </w:r>
      <w:r w:rsidR="00AA3EF2">
        <w:rPr>
          <w:color w:val="000000"/>
          <w:sz w:val="28"/>
          <w:szCs w:val="28"/>
          <w:lang w:eastAsia="uk-UA"/>
        </w:rPr>
        <w:t>.</w:t>
      </w:r>
    </w:p>
    <w:p w14:paraId="56365356" w14:textId="28AF36E6" w:rsidR="009822F0" w:rsidRPr="00286C48" w:rsidRDefault="009822F0" w:rsidP="00614E65">
      <w:pPr>
        <w:ind w:firstLine="567"/>
        <w:jc w:val="both"/>
        <w:rPr>
          <w:sz w:val="28"/>
          <w:szCs w:val="28"/>
        </w:rPr>
      </w:pPr>
    </w:p>
    <w:p w14:paraId="72C94946" w14:textId="77777777" w:rsidR="00216493" w:rsidRPr="00E179AA" w:rsidRDefault="00216493" w:rsidP="00614E65">
      <w:pPr>
        <w:spacing w:before="160" w:after="120" w:line="259" w:lineRule="auto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E179AA">
        <w:rPr>
          <w:rFonts w:eastAsiaTheme="minorHAnsi"/>
          <w:b/>
          <w:sz w:val="28"/>
          <w:szCs w:val="28"/>
          <w:lang w:eastAsia="en-US"/>
        </w:rPr>
        <w:t>Основні групи (підгрупи), на які проблема справляє вплив:</w:t>
      </w:r>
    </w:p>
    <w:tbl>
      <w:tblPr>
        <w:tblW w:w="43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2"/>
        <w:gridCol w:w="2411"/>
        <w:gridCol w:w="1986"/>
      </w:tblGrid>
      <w:tr w:rsidR="00E179AA" w:rsidRPr="00286C48" w14:paraId="79A20854" w14:textId="77777777" w:rsidTr="00E179AA">
        <w:tc>
          <w:tcPr>
            <w:tcW w:w="2370" w:type="pct"/>
            <w:hideMark/>
          </w:tcPr>
          <w:p w14:paraId="2F0D04BB" w14:textId="77777777" w:rsidR="00E179AA" w:rsidRPr="00E179AA" w:rsidRDefault="00E179AA" w:rsidP="00D31AAA">
            <w:pPr>
              <w:jc w:val="both"/>
              <w:rPr>
                <w:b/>
                <w:szCs w:val="28"/>
              </w:rPr>
            </w:pPr>
            <w:r w:rsidRPr="00E179AA">
              <w:rPr>
                <w:b/>
                <w:szCs w:val="28"/>
              </w:rPr>
              <w:t>Групи (підгрупи)</w:t>
            </w:r>
          </w:p>
        </w:tc>
        <w:tc>
          <w:tcPr>
            <w:tcW w:w="1442" w:type="pct"/>
            <w:hideMark/>
          </w:tcPr>
          <w:p w14:paraId="217B4EFB" w14:textId="7EBBDD62" w:rsidR="00E179AA" w:rsidRPr="00E179AA" w:rsidRDefault="00E179AA" w:rsidP="00D31AAA">
            <w:pPr>
              <w:jc w:val="both"/>
              <w:rPr>
                <w:b/>
                <w:szCs w:val="28"/>
              </w:rPr>
            </w:pPr>
            <w:r w:rsidRPr="00E179AA">
              <w:rPr>
                <w:b/>
                <w:szCs w:val="28"/>
              </w:rPr>
              <w:t>Так</w:t>
            </w:r>
          </w:p>
        </w:tc>
        <w:tc>
          <w:tcPr>
            <w:tcW w:w="1188" w:type="pct"/>
            <w:hideMark/>
          </w:tcPr>
          <w:p w14:paraId="1291ACE2" w14:textId="77777777" w:rsidR="00E179AA" w:rsidRPr="00E179AA" w:rsidRDefault="00E179AA" w:rsidP="00D31AAA">
            <w:pPr>
              <w:jc w:val="both"/>
              <w:rPr>
                <w:b/>
                <w:szCs w:val="28"/>
              </w:rPr>
            </w:pPr>
            <w:r w:rsidRPr="00E179AA">
              <w:rPr>
                <w:b/>
                <w:szCs w:val="28"/>
              </w:rPr>
              <w:t>Ні</w:t>
            </w:r>
          </w:p>
        </w:tc>
      </w:tr>
      <w:tr w:rsidR="00E179AA" w:rsidRPr="00286C48" w14:paraId="2D9D0CB3" w14:textId="77777777" w:rsidTr="00E179AA">
        <w:tc>
          <w:tcPr>
            <w:tcW w:w="2370" w:type="pct"/>
            <w:hideMark/>
          </w:tcPr>
          <w:p w14:paraId="5826817D" w14:textId="77777777" w:rsidR="00E179AA" w:rsidRPr="00286C48" w:rsidRDefault="00E179AA" w:rsidP="00D31AAA">
            <w:pPr>
              <w:jc w:val="both"/>
              <w:rPr>
                <w:szCs w:val="28"/>
              </w:rPr>
            </w:pPr>
            <w:r w:rsidRPr="00286C48">
              <w:rPr>
                <w:szCs w:val="28"/>
              </w:rPr>
              <w:t>Громадяни</w:t>
            </w:r>
          </w:p>
        </w:tc>
        <w:tc>
          <w:tcPr>
            <w:tcW w:w="1442" w:type="pct"/>
            <w:hideMark/>
          </w:tcPr>
          <w:p w14:paraId="584285BB" w14:textId="1A633F15" w:rsidR="00E179AA" w:rsidRPr="00286C48" w:rsidRDefault="00250E0B" w:rsidP="00D31AA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+</w:t>
            </w:r>
          </w:p>
        </w:tc>
        <w:tc>
          <w:tcPr>
            <w:tcW w:w="1188" w:type="pct"/>
            <w:hideMark/>
          </w:tcPr>
          <w:p w14:paraId="0B11314D" w14:textId="0698FE6B" w:rsidR="00E179AA" w:rsidRPr="00286C48" w:rsidRDefault="00250E0B" w:rsidP="00D31AAA">
            <w:pPr>
              <w:pStyle w:val="af2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E179AA" w:rsidRPr="00286C48" w14:paraId="237A3887" w14:textId="77777777" w:rsidTr="00E179AA">
        <w:tc>
          <w:tcPr>
            <w:tcW w:w="2370" w:type="pct"/>
            <w:hideMark/>
          </w:tcPr>
          <w:p w14:paraId="7CFCEB91" w14:textId="77777777" w:rsidR="00E179AA" w:rsidRPr="00286C48" w:rsidRDefault="00E179AA" w:rsidP="00D31AAA">
            <w:pPr>
              <w:jc w:val="both"/>
              <w:rPr>
                <w:szCs w:val="28"/>
              </w:rPr>
            </w:pPr>
            <w:r w:rsidRPr="00286C48">
              <w:rPr>
                <w:szCs w:val="28"/>
              </w:rPr>
              <w:t>Держава</w:t>
            </w:r>
          </w:p>
        </w:tc>
        <w:tc>
          <w:tcPr>
            <w:tcW w:w="1442" w:type="pct"/>
            <w:hideMark/>
          </w:tcPr>
          <w:p w14:paraId="0DE610E4" w14:textId="0F0D5A9E" w:rsidR="00E179AA" w:rsidRPr="00286C48" w:rsidRDefault="00E179AA" w:rsidP="00D31AAA">
            <w:pPr>
              <w:pStyle w:val="af2"/>
              <w:ind w:left="0"/>
              <w:jc w:val="both"/>
              <w:rPr>
                <w:szCs w:val="28"/>
              </w:rPr>
            </w:pPr>
            <w:r w:rsidRPr="00286C48">
              <w:rPr>
                <w:szCs w:val="28"/>
              </w:rPr>
              <w:t>+</w:t>
            </w:r>
          </w:p>
        </w:tc>
        <w:tc>
          <w:tcPr>
            <w:tcW w:w="1188" w:type="pct"/>
            <w:hideMark/>
          </w:tcPr>
          <w:p w14:paraId="4E22AE01" w14:textId="77777777" w:rsidR="00E179AA" w:rsidRPr="00286C48" w:rsidRDefault="00E179AA" w:rsidP="00D31AAA">
            <w:pPr>
              <w:jc w:val="both"/>
              <w:rPr>
                <w:szCs w:val="28"/>
              </w:rPr>
            </w:pPr>
            <w:r w:rsidRPr="00286C48">
              <w:rPr>
                <w:szCs w:val="28"/>
              </w:rPr>
              <w:t>–</w:t>
            </w:r>
          </w:p>
        </w:tc>
      </w:tr>
      <w:tr w:rsidR="00E179AA" w:rsidRPr="00286C48" w14:paraId="50E38F97" w14:textId="77777777" w:rsidTr="00E179AA">
        <w:tc>
          <w:tcPr>
            <w:tcW w:w="2370" w:type="pct"/>
            <w:hideMark/>
          </w:tcPr>
          <w:p w14:paraId="22D7568E" w14:textId="77777777" w:rsidR="00E179AA" w:rsidRPr="00286C48" w:rsidRDefault="00E179AA" w:rsidP="00D31AAA">
            <w:pPr>
              <w:jc w:val="both"/>
              <w:rPr>
                <w:szCs w:val="28"/>
              </w:rPr>
            </w:pPr>
            <w:r w:rsidRPr="00286C48">
              <w:rPr>
                <w:szCs w:val="28"/>
              </w:rPr>
              <w:t>Суб’єкти господарювання</w:t>
            </w:r>
          </w:p>
        </w:tc>
        <w:tc>
          <w:tcPr>
            <w:tcW w:w="1442" w:type="pct"/>
            <w:hideMark/>
          </w:tcPr>
          <w:p w14:paraId="3A205250" w14:textId="2F3FBC4F" w:rsidR="00E179AA" w:rsidRPr="00286C48" w:rsidRDefault="00E179AA" w:rsidP="00D31AAA">
            <w:pPr>
              <w:pStyle w:val="af2"/>
              <w:ind w:left="0"/>
              <w:jc w:val="both"/>
              <w:rPr>
                <w:szCs w:val="28"/>
              </w:rPr>
            </w:pPr>
            <w:r w:rsidRPr="00286C48">
              <w:rPr>
                <w:szCs w:val="28"/>
              </w:rPr>
              <w:t>+</w:t>
            </w:r>
          </w:p>
        </w:tc>
        <w:tc>
          <w:tcPr>
            <w:tcW w:w="1188" w:type="pct"/>
            <w:hideMark/>
          </w:tcPr>
          <w:p w14:paraId="0502A0E8" w14:textId="77777777" w:rsidR="00E179AA" w:rsidRPr="00286C48" w:rsidRDefault="00E179AA" w:rsidP="00D31AAA">
            <w:pPr>
              <w:jc w:val="both"/>
              <w:rPr>
                <w:szCs w:val="28"/>
              </w:rPr>
            </w:pPr>
            <w:r w:rsidRPr="00286C48">
              <w:rPr>
                <w:szCs w:val="28"/>
              </w:rPr>
              <w:t>–</w:t>
            </w:r>
          </w:p>
        </w:tc>
      </w:tr>
      <w:tr w:rsidR="00E179AA" w:rsidRPr="00286C48" w14:paraId="72F68EEF" w14:textId="77777777" w:rsidTr="00E179AA">
        <w:tc>
          <w:tcPr>
            <w:tcW w:w="2370" w:type="pct"/>
            <w:hideMark/>
          </w:tcPr>
          <w:p w14:paraId="45086D3F" w14:textId="77777777" w:rsidR="00E179AA" w:rsidRPr="00286C48" w:rsidRDefault="00E179AA" w:rsidP="009822F0">
            <w:pPr>
              <w:rPr>
                <w:szCs w:val="28"/>
              </w:rPr>
            </w:pPr>
            <w:r w:rsidRPr="00286C48">
              <w:rPr>
                <w:szCs w:val="28"/>
              </w:rPr>
              <w:t>у тому числі суб’єкти малого підприємництва</w:t>
            </w:r>
          </w:p>
        </w:tc>
        <w:tc>
          <w:tcPr>
            <w:tcW w:w="1442" w:type="pct"/>
            <w:hideMark/>
          </w:tcPr>
          <w:p w14:paraId="6F53D81C" w14:textId="0621A20D" w:rsidR="00E179AA" w:rsidRPr="00286C48" w:rsidRDefault="00E179AA" w:rsidP="00D31AAA">
            <w:pPr>
              <w:pStyle w:val="af2"/>
              <w:ind w:left="0"/>
              <w:jc w:val="both"/>
              <w:rPr>
                <w:szCs w:val="28"/>
              </w:rPr>
            </w:pPr>
            <w:r w:rsidRPr="00286C48">
              <w:rPr>
                <w:szCs w:val="28"/>
              </w:rPr>
              <w:t>–</w:t>
            </w:r>
          </w:p>
        </w:tc>
        <w:tc>
          <w:tcPr>
            <w:tcW w:w="1188" w:type="pct"/>
            <w:hideMark/>
          </w:tcPr>
          <w:p w14:paraId="7E969C49" w14:textId="77777777" w:rsidR="00E179AA" w:rsidRPr="00286C48" w:rsidRDefault="00E179AA" w:rsidP="00D31AAA">
            <w:pPr>
              <w:jc w:val="both"/>
              <w:rPr>
                <w:szCs w:val="28"/>
              </w:rPr>
            </w:pPr>
            <w:r w:rsidRPr="00286C48">
              <w:rPr>
                <w:szCs w:val="28"/>
              </w:rPr>
              <w:t>–</w:t>
            </w:r>
          </w:p>
        </w:tc>
      </w:tr>
    </w:tbl>
    <w:p w14:paraId="3FC27F36" w14:textId="77777777" w:rsidR="003C3D42" w:rsidRPr="00286C48" w:rsidRDefault="003C3D42" w:rsidP="00584BE2">
      <w:pPr>
        <w:ind w:firstLine="709"/>
        <w:jc w:val="both"/>
        <w:rPr>
          <w:sz w:val="28"/>
          <w:szCs w:val="28"/>
        </w:rPr>
      </w:pPr>
    </w:p>
    <w:p w14:paraId="3EB5BB21" w14:textId="77777777" w:rsidR="00584BE2" w:rsidRPr="00186CC6" w:rsidRDefault="00584BE2" w:rsidP="00614E65">
      <w:pPr>
        <w:ind w:firstLine="567"/>
        <w:jc w:val="both"/>
        <w:rPr>
          <w:b/>
          <w:sz w:val="28"/>
          <w:szCs w:val="28"/>
        </w:rPr>
      </w:pPr>
      <w:r w:rsidRPr="00186CC6">
        <w:rPr>
          <w:b/>
          <w:sz w:val="28"/>
          <w:szCs w:val="28"/>
        </w:rPr>
        <w:t xml:space="preserve">Обґрунтування неможливості вирішення проблеми за допомогою ринкових механізмів: </w:t>
      </w:r>
    </w:p>
    <w:p w14:paraId="5CD8BAFA" w14:textId="7993F211" w:rsidR="00584BE2" w:rsidRDefault="00584BE2" w:rsidP="00614E65">
      <w:pPr>
        <w:spacing w:line="252" w:lineRule="auto"/>
        <w:ind w:firstLine="567"/>
        <w:jc w:val="both"/>
        <w:rPr>
          <w:sz w:val="28"/>
          <w:szCs w:val="28"/>
        </w:rPr>
      </w:pPr>
      <w:r w:rsidRPr="00186CC6">
        <w:rPr>
          <w:sz w:val="28"/>
          <w:szCs w:val="28"/>
        </w:rPr>
        <w:t xml:space="preserve">Проблема не може бути розв’язана за допомогою ринкових механізмів, оскільки </w:t>
      </w:r>
      <w:r w:rsidR="00B07339">
        <w:rPr>
          <w:sz w:val="28"/>
          <w:szCs w:val="28"/>
        </w:rPr>
        <w:t>заклади</w:t>
      </w:r>
      <w:r w:rsidR="00AA3EF2">
        <w:rPr>
          <w:sz w:val="28"/>
          <w:szCs w:val="28"/>
        </w:rPr>
        <w:t xml:space="preserve"> освіти, що надають вищу освіту</w:t>
      </w:r>
      <w:r w:rsidR="00B07339">
        <w:rPr>
          <w:sz w:val="28"/>
          <w:szCs w:val="28"/>
        </w:rPr>
        <w:t xml:space="preserve"> як</w:t>
      </w:r>
      <w:r w:rsidRPr="00186CC6">
        <w:rPr>
          <w:sz w:val="28"/>
          <w:szCs w:val="28"/>
        </w:rPr>
        <w:t xml:space="preserve"> елемент ринку освітніх послуг не може бути об’єктом впливу суто ринкових сил і механізмів внаслідок опосередкованого характеру попиту на освітні послуги (з боку роботодавців через споживачів – здобувачів о</w:t>
      </w:r>
      <w:r>
        <w:rPr>
          <w:sz w:val="28"/>
          <w:szCs w:val="28"/>
        </w:rPr>
        <w:t>світи, які мають свої інтереси</w:t>
      </w:r>
      <w:r w:rsidRPr="00186CC6">
        <w:rPr>
          <w:sz w:val="28"/>
          <w:szCs w:val="28"/>
        </w:rPr>
        <w:t xml:space="preserve"> часто не сфокусовані на якості здобутої освіти), </w:t>
      </w:r>
      <w:r w:rsidR="00B07339">
        <w:rPr>
          <w:sz w:val="28"/>
          <w:szCs w:val="28"/>
        </w:rPr>
        <w:t>особливостей</w:t>
      </w:r>
      <w:r w:rsidRPr="00186CC6">
        <w:rPr>
          <w:sz w:val="28"/>
          <w:szCs w:val="28"/>
        </w:rPr>
        <w:t xml:space="preserve"> ринку праці </w:t>
      </w:r>
      <w:r w:rsidR="009D3DBC">
        <w:rPr>
          <w:sz w:val="28"/>
          <w:szCs w:val="28"/>
        </w:rPr>
        <w:t xml:space="preserve">раніше </w:t>
      </w:r>
      <w:r w:rsidR="00B07339">
        <w:rPr>
          <w:sz w:val="28"/>
          <w:szCs w:val="28"/>
        </w:rPr>
        <w:t>для науково-пе</w:t>
      </w:r>
      <w:r w:rsidR="009D3DBC">
        <w:rPr>
          <w:sz w:val="28"/>
          <w:szCs w:val="28"/>
        </w:rPr>
        <w:t>дагогічних, тепер – педагогічних та науково-педагогічних працівників закладів, що надають вищу освіту</w:t>
      </w:r>
      <w:r w:rsidRPr="00186CC6">
        <w:rPr>
          <w:sz w:val="28"/>
          <w:szCs w:val="28"/>
        </w:rPr>
        <w:t xml:space="preserve">, що породжує </w:t>
      </w:r>
      <w:r w:rsidR="00B07339">
        <w:rPr>
          <w:sz w:val="28"/>
          <w:szCs w:val="28"/>
        </w:rPr>
        <w:t>цілу низку проблем</w:t>
      </w:r>
      <w:r w:rsidRPr="00186CC6">
        <w:rPr>
          <w:sz w:val="28"/>
          <w:szCs w:val="28"/>
        </w:rPr>
        <w:t xml:space="preserve">, значною залежністю держави </w:t>
      </w:r>
      <w:r w:rsidR="00D542B3">
        <w:rPr>
          <w:sz w:val="28"/>
          <w:szCs w:val="28"/>
        </w:rPr>
        <w:t xml:space="preserve">та ринку праці </w:t>
      </w:r>
      <w:r w:rsidRPr="00186CC6">
        <w:rPr>
          <w:sz w:val="28"/>
          <w:szCs w:val="28"/>
        </w:rPr>
        <w:t xml:space="preserve">від результатів </w:t>
      </w:r>
      <w:r w:rsidR="00D542B3">
        <w:rPr>
          <w:sz w:val="28"/>
          <w:szCs w:val="28"/>
        </w:rPr>
        <w:t xml:space="preserve">якісного надання </w:t>
      </w:r>
      <w:r>
        <w:rPr>
          <w:sz w:val="28"/>
          <w:szCs w:val="28"/>
        </w:rPr>
        <w:t xml:space="preserve"> освітніх послуг. </w:t>
      </w:r>
    </w:p>
    <w:p w14:paraId="77D64EBF" w14:textId="7CF63730" w:rsidR="00216493" w:rsidRPr="00286C48" w:rsidRDefault="00216493" w:rsidP="00614E65">
      <w:pPr>
        <w:ind w:firstLine="567"/>
        <w:jc w:val="both"/>
        <w:rPr>
          <w:sz w:val="28"/>
          <w:szCs w:val="28"/>
        </w:rPr>
      </w:pPr>
    </w:p>
    <w:p w14:paraId="2BBC77C1" w14:textId="366027AA" w:rsidR="00EA171C" w:rsidRDefault="00EA171C" w:rsidP="00614E65">
      <w:pPr>
        <w:ind w:firstLine="567"/>
        <w:jc w:val="both"/>
        <w:rPr>
          <w:b/>
          <w:sz w:val="28"/>
          <w:szCs w:val="28"/>
          <w:lang w:eastAsia="uk-UA"/>
        </w:rPr>
      </w:pPr>
      <w:bookmarkStart w:id="2" w:name="n96"/>
      <w:bookmarkStart w:id="3" w:name="n99"/>
      <w:bookmarkEnd w:id="2"/>
      <w:bookmarkEnd w:id="3"/>
      <w:r w:rsidRPr="00286C48">
        <w:rPr>
          <w:b/>
          <w:sz w:val="28"/>
          <w:szCs w:val="28"/>
          <w:lang w:eastAsia="uk-UA"/>
        </w:rPr>
        <w:t>II. Цілі державного регулювання</w:t>
      </w:r>
      <w:bookmarkStart w:id="4" w:name="n100"/>
      <w:bookmarkEnd w:id="4"/>
    </w:p>
    <w:p w14:paraId="21DE72FC" w14:textId="01A66AEB" w:rsidR="00584BE2" w:rsidRPr="00423A04" w:rsidRDefault="00A22C23" w:rsidP="00423A0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uk-UA"/>
        </w:rPr>
      </w:pPr>
      <w:r w:rsidRPr="00A22C23">
        <w:rPr>
          <w:sz w:val="28"/>
          <w:szCs w:val="28"/>
          <w:lang w:eastAsia="uk-UA"/>
        </w:rPr>
        <w:t>Основною ціллю державного регулювання у проєкті акта є затвердження змін до постанови Кабінету Міністрів України від 30 грудня 2015 року № 1187 та Ліцензійних умов провадження освітньої діяльності</w:t>
      </w:r>
      <w:r>
        <w:rPr>
          <w:sz w:val="28"/>
          <w:szCs w:val="28"/>
          <w:lang w:eastAsia="uk-UA"/>
        </w:rPr>
        <w:t xml:space="preserve">, що є основою </w:t>
      </w:r>
      <w:r>
        <w:rPr>
          <w:sz w:val="28"/>
          <w:szCs w:val="28"/>
        </w:rPr>
        <w:t xml:space="preserve">започаткування </w:t>
      </w:r>
      <w:r>
        <w:rPr>
          <w:sz w:val="28"/>
          <w:szCs w:val="28"/>
          <w:lang w:eastAsia="uk-UA"/>
        </w:rPr>
        <w:t xml:space="preserve">та реалізації </w:t>
      </w:r>
      <w:r w:rsidRPr="00286C48">
        <w:rPr>
          <w:sz w:val="28"/>
          <w:szCs w:val="28"/>
        </w:rPr>
        <w:t xml:space="preserve">освітньої </w:t>
      </w:r>
      <w:r>
        <w:rPr>
          <w:sz w:val="28"/>
          <w:szCs w:val="28"/>
        </w:rPr>
        <w:t xml:space="preserve">діяльності </w:t>
      </w:r>
      <w:r>
        <w:rPr>
          <w:sz w:val="28"/>
          <w:szCs w:val="28"/>
          <w:lang w:eastAsia="uk-UA"/>
        </w:rPr>
        <w:t xml:space="preserve">закладами освіти, зокрема у </w:t>
      </w:r>
      <w:r w:rsidR="00423A04">
        <w:rPr>
          <w:sz w:val="28"/>
          <w:szCs w:val="28"/>
        </w:rPr>
        <w:t>сфері вищої освіти в частині кадрового забезпечення кожного освітнього компоненту освітньої програми з урахуванням освітньої та/або професійної кваліфікації педагогічних та науково-педагогічних працівників відповідно до законодавства.</w:t>
      </w:r>
    </w:p>
    <w:p w14:paraId="124AE210" w14:textId="536007D0" w:rsidR="00C05C8F" w:rsidRPr="00E150C6" w:rsidRDefault="00C05C8F" w:rsidP="00423A04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Запропоновані зміни приводять у відповідність </w:t>
      </w:r>
      <w:r w:rsidRPr="00A22C23">
        <w:rPr>
          <w:sz w:val="28"/>
          <w:szCs w:val="28"/>
          <w:lang w:eastAsia="uk-UA"/>
        </w:rPr>
        <w:t>Ліцензійн</w:t>
      </w:r>
      <w:r>
        <w:rPr>
          <w:sz w:val="28"/>
          <w:szCs w:val="28"/>
          <w:lang w:eastAsia="uk-UA"/>
        </w:rPr>
        <w:t>і</w:t>
      </w:r>
      <w:r w:rsidRPr="00A22C23">
        <w:rPr>
          <w:sz w:val="28"/>
          <w:szCs w:val="28"/>
          <w:lang w:eastAsia="uk-UA"/>
        </w:rPr>
        <w:t xml:space="preserve"> умов</w:t>
      </w:r>
      <w:r>
        <w:rPr>
          <w:sz w:val="28"/>
          <w:szCs w:val="28"/>
          <w:lang w:eastAsia="uk-UA"/>
        </w:rPr>
        <w:t>и</w:t>
      </w:r>
      <w:r w:rsidRPr="00A22C23">
        <w:rPr>
          <w:sz w:val="28"/>
          <w:szCs w:val="28"/>
          <w:lang w:eastAsia="uk-UA"/>
        </w:rPr>
        <w:t xml:space="preserve"> провадження освітньої діяльності</w:t>
      </w:r>
      <w:r>
        <w:rPr>
          <w:sz w:val="28"/>
          <w:szCs w:val="28"/>
          <w:lang w:eastAsia="uk-UA"/>
        </w:rPr>
        <w:t xml:space="preserve"> до вимог Закону України «Про </w:t>
      </w:r>
      <w:r w:rsidR="00E150C6" w:rsidRPr="00286C48">
        <w:rPr>
          <w:color w:val="000000"/>
          <w:sz w:val="28"/>
          <w:szCs w:val="28"/>
          <w:lang w:eastAsia="uk-UA"/>
        </w:rPr>
        <w:t>адміністративну процедуру</w:t>
      </w:r>
      <w:r w:rsidR="00E150C6">
        <w:rPr>
          <w:color w:val="000000"/>
          <w:sz w:val="28"/>
          <w:szCs w:val="28"/>
          <w:lang w:eastAsia="uk-UA"/>
        </w:rPr>
        <w:t xml:space="preserve">», зокрема дозволяють оптимізувати вимоги до </w:t>
      </w:r>
      <w:r w:rsidR="00E150C6" w:rsidRPr="00E150C6">
        <w:rPr>
          <w:color w:val="000000"/>
          <w:sz w:val="28"/>
          <w:szCs w:val="28"/>
          <w:lang w:eastAsia="uk-UA"/>
        </w:rPr>
        <w:t>з</w:t>
      </w:r>
      <w:r w:rsidR="00E150C6" w:rsidRPr="00E150C6">
        <w:rPr>
          <w:color w:val="000000"/>
          <w:sz w:val="28"/>
          <w:szCs w:val="28"/>
          <w:lang w:eastAsia="uk-UA"/>
        </w:rPr>
        <w:t>добувач ліцензії</w:t>
      </w:r>
      <w:r w:rsidR="00E150C6" w:rsidRPr="00E150C6">
        <w:rPr>
          <w:color w:val="000000"/>
          <w:sz w:val="28"/>
          <w:szCs w:val="28"/>
          <w:lang w:eastAsia="uk-UA"/>
        </w:rPr>
        <w:t xml:space="preserve"> </w:t>
      </w:r>
      <w:r w:rsidR="00E150C6" w:rsidRPr="00E150C6">
        <w:rPr>
          <w:color w:val="000000"/>
          <w:sz w:val="28"/>
          <w:szCs w:val="28"/>
          <w:lang w:eastAsia="uk-UA"/>
        </w:rPr>
        <w:t>(ліцензіат</w:t>
      </w:r>
      <w:r w:rsidR="00E150C6" w:rsidRPr="00E150C6">
        <w:rPr>
          <w:color w:val="000000"/>
          <w:sz w:val="28"/>
          <w:szCs w:val="28"/>
          <w:lang w:eastAsia="uk-UA"/>
        </w:rPr>
        <w:t>ів</w:t>
      </w:r>
      <w:r w:rsidR="00E150C6" w:rsidRPr="00E150C6">
        <w:rPr>
          <w:color w:val="000000"/>
          <w:sz w:val="28"/>
          <w:szCs w:val="28"/>
          <w:lang w:eastAsia="uk-UA"/>
        </w:rPr>
        <w:t>)</w:t>
      </w:r>
      <w:r w:rsidR="00E150C6">
        <w:rPr>
          <w:color w:val="000000"/>
          <w:sz w:val="28"/>
          <w:szCs w:val="28"/>
          <w:lang w:eastAsia="uk-UA"/>
        </w:rPr>
        <w:t xml:space="preserve"> в частині подання не копій документів, а відомостей </w:t>
      </w:r>
      <w:r w:rsidR="00E150C6" w:rsidRPr="00E150C6">
        <w:rPr>
          <w:color w:val="000000"/>
          <w:sz w:val="28"/>
          <w:szCs w:val="28"/>
          <w:lang w:eastAsia="uk-UA"/>
        </w:rPr>
        <w:t>про забезпечення доступності місць провадження освітньої діяльності для осіб з інвалідністю та інших маломобільних груп населення</w:t>
      </w:r>
      <w:r w:rsidR="00E150C6">
        <w:rPr>
          <w:color w:val="000000"/>
          <w:sz w:val="28"/>
          <w:szCs w:val="28"/>
          <w:lang w:eastAsia="uk-UA"/>
        </w:rPr>
        <w:t>.</w:t>
      </w:r>
    </w:p>
    <w:p w14:paraId="65B34FA8" w14:textId="6670D93D" w:rsidR="00423A04" w:rsidRDefault="00423A04" w:rsidP="00423A0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Прийняття запропонованого регуляторного акта дозволить</w:t>
      </w:r>
      <w:r w:rsidR="008C6720">
        <w:rPr>
          <w:sz w:val="28"/>
          <w:szCs w:val="28"/>
          <w:lang w:eastAsia="uk-UA"/>
        </w:rPr>
        <w:t xml:space="preserve"> </w:t>
      </w:r>
      <w:r w:rsidR="009F171D">
        <w:rPr>
          <w:sz w:val="28"/>
          <w:szCs w:val="28"/>
        </w:rPr>
        <w:t xml:space="preserve">удосконалити вимоги до </w:t>
      </w:r>
      <w:r w:rsidR="00564DEC">
        <w:rPr>
          <w:sz w:val="28"/>
          <w:szCs w:val="28"/>
        </w:rPr>
        <w:t>кадрового забезпечення</w:t>
      </w:r>
      <w:r w:rsidR="00EC313F">
        <w:rPr>
          <w:sz w:val="28"/>
          <w:szCs w:val="28"/>
        </w:rPr>
        <w:t>,</w:t>
      </w:r>
      <w:r w:rsidR="00564DEC">
        <w:rPr>
          <w:sz w:val="28"/>
          <w:szCs w:val="28"/>
        </w:rPr>
        <w:t xml:space="preserve"> </w:t>
      </w:r>
      <w:r w:rsidR="00EC313F" w:rsidRPr="00EC313F">
        <w:rPr>
          <w:sz w:val="28"/>
          <w:szCs w:val="28"/>
        </w:rPr>
        <w:t>необхідного для реалізації освітніх компонентів, передбачених освітньою (освітніми) програмою (програмами)</w:t>
      </w:r>
      <w:r w:rsidR="008B5411">
        <w:rPr>
          <w:sz w:val="28"/>
          <w:szCs w:val="28"/>
        </w:rPr>
        <w:t xml:space="preserve"> </w:t>
      </w:r>
      <w:r w:rsidR="008B5411">
        <w:rPr>
          <w:sz w:val="28"/>
          <w:szCs w:val="28"/>
        </w:rPr>
        <w:lastRenderedPageBreak/>
        <w:t>вищої освіти</w:t>
      </w:r>
      <w:r w:rsidR="008C6720">
        <w:rPr>
          <w:sz w:val="28"/>
          <w:szCs w:val="28"/>
        </w:rPr>
        <w:t xml:space="preserve">, зокрема </w:t>
      </w:r>
      <w:r w:rsidR="00564DEC">
        <w:rPr>
          <w:sz w:val="28"/>
          <w:szCs w:val="28"/>
        </w:rPr>
        <w:t>спростити вимоги до педагогічних працівників, що забезпечують виконання освітньої програми, але не</w:t>
      </w:r>
      <w:r w:rsidR="008C6720">
        <w:rPr>
          <w:sz w:val="28"/>
          <w:szCs w:val="28"/>
        </w:rPr>
        <w:t xml:space="preserve"> займаються науковою діяльністю.</w:t>
      </w:r>
      <w:r w:rsidR="008161EC">
        <w:rPr>
          <w:sz w:val="28"/>
          <w:szCs w:val="28"/>
        </w:rPr>
        <w:t xml:space="preserve"> Д</w:t>
      </w:r>
      <w:r w:rsidR="008161EC">
        <w:rPr>
          <w:sz w:val="28"/>
          <w:szCs w:val="28"/>
          <w:lang w:eastAsia="uk-UA"/>
        </w:rPr>
        <w:t>озволить</w:t>
      </w:r>
      <w:r w:rsidR="00E63140">
        <w:rPr>
          <w:sz w:val="28"/>
          <w:szCs w:val="28"/>
          <w:lang w:eastAsia="uk-UA"/>
        </w:rPr>
        <w:t xml:space="preserve"> узгодити та уніфікувати вимог</w:t>
      </w:r>
      <w:r w:rsidR="00C05C8F">
        <w:rPr>
          <w:sz w:val="28"/>
          <w:szCs w:val="28"/>
          <w:lang w:eastAsia="uk-UA"/>
        </w:rPr>
        <w:t>и</w:t>
      </w:r>
      <w:r w:rsidR="00E63140">
        <w:rPr>
          <w:sz w:val="28"/>
          <w:szCs w:val="28"/>
          <w:lang w:eastAsia="uk-UA"/>
        </w:rPr>
        <w:t xml:space="preserve"> до </w:t>
      </w:r>
      <w:r w:rsidR="00E63140">
        <w:rPr>
          <w:sz w:val="28"/>
          <w:szCs w:val="28"/>
        </w:rPr>
        <w:t>освітньої та/або професійної кваліфікації педагогічних та науково-педагогічних працівників</w:t>
      </w:r>
      <w:r w:rsidR="00E63140">
        <w:rPr>
          <w:sz w:val="28"/>
          <w:szCs w:val="28"/>
          <w:lang w:eastAsia="uk-UA"/>
        </w:rPr>
        <w:t xml:space="preserve"> </w:t>
      </w:r>
    </w:p>
    <w:p w14:paraId="6BF452F6" w14:textId="77777777" w:rsidR="00E63140" w:rsidRDefault="00E63140" w:rsidP="00423A0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uk-UA"/>
        </w:rPr>
      </w:pPr>
    </w:p>
    <w:p w14:paraId="1CE97D3D" w14:textId="77777777" w:rsidR="00E63140" w:rsidRDefault="00E63140" w:rsidP="00614E65">
      <w:pPr>
        <w:ind w:firstLine="567"/>
        <w:jc w:val="both"/>
        <w:rPr>
          <w:b/>
          <w:sz w:val="28"/>
          <w:szCs w:val="28"/>
          <w:lang w:eastAsia="uk-UA"/>
        </w:rPr>
      </w:pPr>
      <w:bookmarkStart w:id="5" w:name="n101"/>
      <w:bookmarkEnd w:id="5"/>
    </w:p>
    <w:p w14:paraId="765C5FE2" w14:textId="6BB514BD" w:rsidR="00EA171C" w:rsidRPr="00286C48" w:rsidRDefault="00EA171C" w:rsidP="00614E65">
      <w:pPr>
        <w:ind w:firstLine="567"/>
        <w:jc w:val="both"/>
        <w:rPr>
          <w:b/>
          <w:sz w:val="28"/>
          <w:szCs w:val="28"/>
          <w:lang w:eastAsia="uk-UA"/>
        </w:rPr>
      </w:pPr>
      <w:r w:rsidRPr="00286C48">
        <w:rPr>
          <w:b/>
          <w:sz w:val="28"/>
          <w:szCs w:val="28"/>
          <w:lang w:eastAsia="uk-UA"/>
        </w:rPr>
        <w:t>III. Визначення та оцінка альтернативних способів досягнення цілей</w:t>
      </w:r>
    </w:p>
    <w:p w14:paraId="728E9590" w14:textId="7372F15E" w:rsidR="00EA171C" w:rsidRPr="00286C48" w:rsidRDefault="00D31AAA" w:rsidP="00614E65">
      <w:pPr>
        <w:pStyle w:val="af2"/>
        <w:ind w:left="709" w:hanging="142"/>
        <w:jc w:val="both"/>
        <w:rPr>
          <w:sz w:val="28"/>
          <w:szCs w:val="28"/>
          <w:lang w:eastAsia="uk-UA"/>
        </w:rPr>
      </w:pPr>
      <w:bookmarkStart w:id="6" w:name="n102"/>
      <w:bookmarkEnd w:id="6"/>
      <w:r w:rsidRPr="00286C48">
        <w:rPr>
          <w:sz w:val="28"/>
          <w:szCs w:val="28"/>
          <w:lang w:eastAsia="uk-UA"/>
        </w:rPr>
        <w:t>1. </w:t>
      </w:r>
      <w:r w:rsidR="00EA171C" w:rsidRPr="00286C48">
        <w:rPr>
          <w:sz w:val="28"/>
          <w:szCs w:val="28"/>
          <w:lang w:eastAsia="uk-UA"/>
        </w:rPr>
        <w:t>Визначення альтернативних способів</w:t>
      </w:r>
      <w:bookmarkStart w:id="7" w:name="n103"/>
      <w:bookmarkEnd w:id="7"/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7648"/>
      </w:tblGrid>
      <w:tr w:rsidR="00EA171C" w:rsidRPr="00286C48" w14:paraId="4CF44B0E" w14:textId="77777777" w:rsidTr="009859F5"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CBB22" w14:textId="77777777" w:rsidR="00EA171C" w:rsidRPr="00286C48" w:rsidRDefault="00EA171C" w:rsidP="00D31AAA">
            <w:pPr>
              <w:jc w:val="both"/>
              <w:rPr>
                <w:szCs w:val="28"/>
              </w:rPr>
            </w:pPr>
            <w:bookmarkStart w:id="8" w:name="n104"/>
            <w:bookmarkEnd w:id="8"/>
            <w:r w:rsidRPr="00286C48">
              <w:rPr>
                <w:szCs w:val="28"/>
              </w:rPr>
              <w:t>Вид альтернативи</w:t>
            </w: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3F112" w14:textId="77777777" w:rsidR="00EA171C" w:rsidRPr="00286C48" w:rsidRDefault="00EA171C" w:rsidP="00D31AAA">
            <w:pPr>
              <w:jc w:val="both"/>
              <w:rPr>
                <w:szCs w:val="28"/>
              </w:rPr>
            </w:pPr>
            <w:r w:rsidRPr="00286C48">
              <w:rPr>
                <w:szCs w:val="28"/>
              </w:rPr>
              <w:t>Опис альтернативи</w:t>
            </w:r>
          </w:p>
        </w:tc>
      </w:tr>
      <w:tr w:rsidR="00EA171C" w:rsidRPr="00286C48" w14:paraId="4D01A583" w14:textId="77777777" w:rsidTr="009859F5"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3A51" w14:textId="77777777" w:rsidR="00EA171C" w:rsidRPr="00286C48" w:rsidRDefault="00EA171C" w:rsidP="00D31AAA">
            <w:pPr>
              <w:jc w:val="both"/>
              <w:rPr>
                <w:szCs w:val="28"/>
              </w:rPr>
            </w:pPr>
            <w:r w:rsidRPr="00286C48">
              <w:rPr>
                <w:szCs w:val="28"/>
              </w:rPr>
              <w:t>Альтернатива 1</w:t>
            </w:r>
          </w:p>
          <w:p w14:paraId="68E90CB5" w14:textId="6575E0A3" w:rsidR="00EA171C" w:rsidRPr="00286C48" w:rsidRDefault="00EA171C" w:rsidP="00D31AAA">
            <w:pPr>
              <w:jc w:val="both"/>
              <w:rPr>
                <w:szCs w:val="28"/>
              </w:rPr>
            </w:pPr>
            <w:r w:rsidRPr="00286C48">
              <w:rPr>
                <w:szCs w:val="28"/>
              </w:rPr>
              <w:t>Залишення існуючої на даний момент ситуації без змін</w:t>
            </w: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46CEA" w14:textId="77777777" w:rsidR="00216493" w:rsidRPr="00286C48" w:rsidRDefault="00216493" w:rsidP="00D31AAA">
            <w:pPr>
              <w:ind w:right="118"/>
              <w:jc w:val="both"/>
              <w:rPr>
                <w:szCs w:val="28"/>
              </w:rPr>
            </w:pPr>
            <w:r w:rsidRPr="00286C48">
              <w:rPr>
                <w:szCs w:val="28"/>
              </w:rPr>
              <w:t xml:space="preserve">Залишення існуючої ситуації без змін. </w:t>
            </w:r>
          </w:p>
          <w:p w14:paraId="1457FBE7" w14:textId="6E826D9F" w:rsidR="00CF386E" w:rsidRDefault="00EA171C" w:rsidP="00CF386E">
            <w:pPr>
              <w:ind w:right="118"/>
              <w:jc w:val="both"/>
              <w:rPr>
                <w:szCs w:val="28"/>
              </w:rPr>
            </w:pPr>
            <w:r w:rsidRPr="00286C48">
              <w:rPr>
                <w:szCs w:val="28"/>
              </w:rPr>
              <w:t xml:space="preserve">Збереження </w:t>
            </w:r>
            <w:r w:rsidR="00216493" w:rsidRPr="00286C48">
              <w:rPr>
                <w:szCs w:val="28"/>
              </w:rPr>
              <w:t xml:space="preserve">status quo </w:t>
            </w:r>
            <w:r w:rsidRPr="00286C48">
              <w:rPr>
                <w:szCs w:val="28"/>
              </w:rPr>
              <w:t xml:space="preserve">є неможливим, оскільки </w:t>
            </w:r>
            <w:r w:rsidR="00CF386E" w:rsidRPr="00CF386E">
              <w:rPr>
                <w:szCs w:val="28"/>
              </w:rPr>
              <w:t xml:space="preserve">започаткування та провадження освітньої діяльності </w:t>
            </w:r>
            <w:r w:rsidR="00F64870">
              <w:rPr>
                <w:szCs w:val="28"/>
              </w:rPr>
              <w:t>у сфері</w:t>
            </w:r>
            <w:r w:rsidR="00CF386E" w:rsidRPr="00CF386E">
              <w:rPr>
                <w:szCs w:val="28"/>
              </w:rPr>
              <w:t xml:space="preserve"> вищої освіти та освітніми програмами, що передбачають присвоєння професійної кваліфікації з професій, для яких запроваджено додаткове регулювання</w:t>
            </w:r>
            <w:r w:rsidR="00CF386E">
              <w:rPr>
                <w:szCs w:val="28"/>
              </w:rPr>
              <w:t>, не може бути реалізовано без урахування нових вимог до педагогічних та науково-педагогічних працівників, без урахування вимог Ліцензійних умов до кадрового складу.</w:t>
            </w:r>
          </w:p>
          <w:p w14:paraId="4F9973F0" w14:textId="03A2B720" w:rsidR="00EA171C" w:rsidRPr="00286C48" w:rsidRDefault="00CF386E" w:rsidP="00CF386E">
            <w:pPr>
              <w:ind w:right="11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EA171C" w:rsidRPr="00286C48" w14:paraId="5723E2A5" w14:textId="77777777" w:rsidTr="009859F5"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7EEF" w14:textId="77777777" w:rsidR="00EA171C" w:rsidRPr="00286C48" w:rsidRDefault="00EA171C" w:rsidP="00D31AAA">
            <w:pPr>
              <w:jc w:val="both"/>
              <w:rPr>
                <w:szCs w:val="28"/>
              </w:rPr>
            </w:pPr>
            <w:r w:rsidRPr="00286C48">
              <w:rPr>
                <w:szCs w:val="28"/>
              </w:rPr>
              <w:t xml:space="preserve">Альтернатива 2 </w:t>
            </w:r>
          </w:p>
          <w:p w14:paraId="130D89B1" w14:textId="77777777" w:rsidR="00EA171C" w:rsidRPr="00286C48" w:rsidRDefault="00EA171C" w:rsidP="00D31AAA">
            <w:pPr>
              <w:jc w:val="both"/>
              <w:rPr>
                <w:szCs w:val="28"/>
              </w:rPr>
            </w:pPr>
            <w:r w:rsidRPr="00286C48">
              <w:rPr>
                <w:szCs w:val="28"/>
              </w:rPr>
              <w:t>Прийняття проєкту акта</w:t>
            </w:r>
          </w:p>
          <w:p w14:paraId="0968103D" w14:textId="77777777" w:rsidR="00EA171C" w:rsidRPr="00286C48" w:rsidRDefault="00EA171C" w:rsidP="00D31AAA">
            <w:pPr>
              <w:jc w:val="both"/>
              <w:rPr>
                <w:szCs w:val="28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B0D76" w14:textId="333EEE6E" w:rsidR="00EA171C" w:rsidRDefault="00EA171C" w:rsidP="00D31AAA">
            <w:pPr>
              <w:ind w:right="118"/>
              <w:jc w:val="both"/>
              <w:rPr>
                <w:szCs w:val="28"/>
              </w:rPr>
            </w:pPr>
            <w:r w:rsidRPr="00286C48">
              <w:rPr>
                <w:szCs w:val="28"/>
              </w:rPr>
              <w:t xml:space="preserve">Запропонований спосіб вирішення зазначеної проблеми є найбільш доцільним, оскільки забезпечить </w:t>
            </w:r>
            <w:r w:rsidR="00471B55" w:rsidRPr="00286C48">
              <w:rPr>
                <w:szCs w:val="28"/>
              </w:rPr>
              <w:t xml:space="preserve">виконання </w:t>
            </w:r>
            <w:r w:rsidRPr="00286C48">
              <w:rPr>
                <w:szCs w:val="28"/>
              </w:rPr>
              <w:t xml:space="preserve">вимог законодавства України з урахуванням останніх у ньому змін, </w:t>
            </w:r>
            <w:r w:rsidR="00E815A3" w:rsidRPr="00286C48">
              <w:rPr>
                <w:szCs w:val="28"/>
              </w:rPr>
              <w:t xml:space="preserve">забезпечить усунення правових прогалин для отримання суб’єктами ліцензування ліцензії на провадження освітньої діяльності </w:t>
            </w:r>
            <w:r w:rsidR="00F64870">
              <w:rPr>
                <w:szCs w:val="28"/>
              </w:rPr>
              <w:t>у сфері</w:t>
            </w:r>
            <w:r w:rsidR="00CF386E" w:rsidRPr="00CF386E">
              <w:rPr>
                <w:szCs w:val="28"/>
              </w:rPr>
              <w:t xml:space="preserve"> вищої освіти та освітніми програмами, що передбачають присвоєння професійної кваліфікації з професій, для яких запроваджено додаткове регулювання</w:t>
            </w:r>
            <w:r w:rsidR="00CF386E">
              <w:rPr>
                <w:szCs w:val="28"/>
              </w:rPr>
              <w:t>.</w:t>
            </w:r>
          </w:p>
          <w:p w14:paraId="7843ABD4" w14:textId="35EAE90B" w:rsidR="00CF386E" w:rsidRPr="00286C48" w:rsidRDefault="00CF386E" w:rsidP="00D31AAA">
            <w:pPr>
              <w:ind w:right="118"/>
              <w:jc w:val="both"/>
              <w:rPr>
                <w:szCs w:val="28"/>
              </w:rPr>
            </w:pPr>
          </w:p>
        </w:tc>
      </w:tr>
      <w:tr w:rsidR="00EA171C" w:rsidRPr="00286C48" w14:paraId="659EB037" w14:textId="77777777" w:rsidTr="009859F5">
        <w:tc>
          <w:tcPr>
            <w:tcW w:w="102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BAACE2" w14:textId="77777777" w:rsidR="00EA171C" w:rsidRPr="00286C48" w:rsidRDefault="00EA171C" w:rsidP="00D31AAA">
            <w:pPr>
              <w:jc w:val="both"/>
              <w:rPr>
                <w:szCs w:val="28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8724E2" w14:textId="77777777" w:rsidR="00EA171C" w:rsidRPr="00286C48" w:rsidRDefault="00EA171C" w:rsidP="00D31AAA">
            <w:pPr>
              <w:jc w:val="both"/>
              <w:rPr>
                <w:szCs w:val="28"/>
              </w:rPr>
            </w:pPr>
          </w:p>
        </w:tc>
      </w:tr>
    </w:tbl>
    <w:p w14:paraId="13DB1E14" w14:textId="77777777" w:rsidR="00EA171C" w:rsidRPr="00614E65" w:rsidRDefault="00EA171C" w:rsidP="00614E65">
      <w:pPr>
        <w:keepNext/>
        <w:ind w:firstLine="567"/>
        <w:jc w:val="both"/>
        <w:rPr>
          <w:b/>
          <w:sz w:val="28"/>
          <w:szCs w:val="28"/>
          <w:lang w:eastAsia="uk-UA"/>
        </w:rPr>
      </w:pPr>
      <w:bookmarkStart w:id="9" w:name="n105"/>
      <w:bookmarkStart w:id="10" w:name="n115"/>
      <w:bookmarkStart w:id="11" w:name="n116"/>
      <w:bookmarkEnd w:id="9"/>
      <w:bookmarkEnd w:id="10"/>
      <w:bookmarkEnd w:id="11"/>
      <w:r w:rsidRPr="00614E65">
        <w:rPr>
          <w:b/>
          <w:sz w:val="28"/>
          <w:szCs w:val="28"/>
          <w:lang w:eastAsia="uk-UA"/>
        </w:rPr>
        <w:t>2. Оцінка вибраних альтернативних способів досягнення цілей</w:t>
      </w:r>
    </w:p>
    <w:p w14:paraId="771443A6" w14:textId="77777777" w:rsidR="009838B5" w:rsidRPr="00286C48" w:rsidRDefault="009838B5" w:rsidP="00614E65">
      <w:pPr>
        <w:ind w:firstLine="567"/>
        <w:jc w:val="both"/>
        <w:rPr>
          <w:sz w:val="28"/>
          <w:szCs w:val="28"/>
          <w:lang w:eastAsia="uk-UA"/>
        </w:rPr>
      </w:pPr>
      <w:bookmarkStart w:id="12" w:name="n117"/>
      <w:bookmarkStart w:id="13" w:name="n118"/>
      <w:bookmarkEnd w:id="12"/>
      <w:bookmarkEnd w:id="13"/>
    </w:p>
    <w:p w14:paraId="581D8E8D" w14:textId="63950DA7" w:rsidR="00EA171C" w:rsidRDefault="00EA171C" w:rsidP="00614E65">
      <w:pPr>
        <w:ind w:firstLine="567"/>
        <w:jc w:val="both"/>
        <w:rPr>
          <w:b/>
          <w:sz w:val="28"/>
          <w:szCs w:val="28"/>
          <w:lang w:eastAsia="uk-UA"/>
        </w:rPr>
      </w:pPr>
      <w:r w:rsidRPr="00614E65">
        <w:rPr>
          <w:b/>
          <w:sz w:val="28"/>
          <w:szCs w:val="28"/>
          <w:lang w:eastAsia="uk-UA"/>
        </w:rPr>
        <w:t>Оцінка впливу на сферу інтересів держави</w:t>
      </w:r>
    </w:p>
    <w:p w14:paraId="6839A6EB" w14:textId="77777777" w:rsidR="00614E65" w:rsidRPr="00614E65" w:rsidRDefault="00614E65" w:rsidP="00614E65">
      <w:pPr>
        <w:ind w:firstLine="567"/>
        <w:jc w:val="both"/>
        <w:rPr>
          <w:b/>
          <w:sz w:val="28"/>
          <w:szCs w:val="28"/>
          <w:lang w:eastAsia="uk-UA"/>
        </w:rPr>
      </w:pP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1"/>
        <w:gridCol w:w="3544"/>
        <w:gridCol w:w="4090"/>
      </w:tblGrid>
      <w:tr w:rsidR="00EA171C" w:rsidRPr="00286C48" w14:paraId="3A40152C" w14:textId="77777777" w:rsidTr="009859F5">
        <w:tc>
          <w:tcPr>
            <w:tcW w:w="1980" w:type="dxa"/>
            <w:hideMark/>
          </w:tcPr>
          <w:p w14:paraId="00F2944A" w14:textId="77777777" w:rsidR="00EA171C" w:rsidRPr="00286C48" w:rsidRDefault="00EA171C" w:rsidP="00D31AAA">
            <w:pPr>
              <w:jc w:val="both"/>
              <w:rPr>
                <w:szCs w:val="28"/>
              </w:rPr>
            </w:pPr>
            <w:bookmarkStart w:id="14" w:name="n119"/>
            <w:bookmarkEnd w:id="14"/>
            <w:r w:rsidRPr="00286C48">
              <w:rPr>
                <w:szCs w:val="28"/>
              </w:rPr>
              <w:t>Вид альтернативи</w:t>
            </w:r>
          </w:p>
        </w:tc>
        <w:tc>
          <w:tcPr>
            <w:tcW w:w="3544" w:type="dxa"/>
            <w:hideMark/>
          </w:tcPr>
          <w:p w14:paraId="752F7EEC" w14:textId="77777777" w:rsidR="00EA171C" w:rsidRPr="00286C48" w:rsidRDefault="00EA171C" w:rsidP="00D31AAA">
            <w:pPr>
              <w:jc w:val="both"/>
              <w:rPr>
                <w:szCs w:val="28"/>
              </w:rPr>
            </w:pPr>
            <w:r w:rsidRPr="00286C48">
              <w:rPr>
                <w:szCs w:val="28"/>
              </w:rPr>
              <w:t>Вигоди</w:t>
            </w:r>
          </w:p>
        </w:tc>
        <w:tc>
          <w:tcPr>
            <w:tcW w:w="4090" w:type="dxa"/>
            <w:hideMark/>
          </w:tcPr>
          <w:p w14:paraId="3A250BBD" w14:textId="77777777" w:rsidR="00EA171C" w:rsidRPr="00286C48" w:rsidRDefault="00EA171C" w:rsidP="00D31AAA">
            <w:pPr>
              <w:jc w:val="both"/>
              <w:rPr>
                <w:szCs w:val="28"/>
              </w:rPr>
            </w:pPr>
            <w:r w:rsidRPr="00286C48">
              <w:rPr>
                <w:szCs w:val="28"/>
              </w:rPr>
              <w:t>Витрати</w:t>
            </w:r>
          </w:p>
        </w:tc>
      </w:tr>
      <w:tr w:rsidR="00EA171C" w:rsidRPr="00286C48" w14:paraId="52C799B7" w14:textId="77777777" w:rsidTr="009859F5">
        <w:tc>
          <w:tcPr>
            <w:tcW w:w="1980" w:type="dxa"/>
            <w:hideMark/>
          </w:tcPr>
          <w:p w14:paraId="477905B6" w14:textId="77777777" w:rsidR="00EA171C" w:rsidRPr="00286C48" w:rsidRDefault="00EA171C" w:rsidP="00D31AAA">
            <w:pPr>
              <w:jc w:val="both"/>
              <w:rPr>
                <w:szCs w:val="28"/>
              </w:rPr>
            </w:pPr>
            <w:r w:rsidRPr="00286C48">
              <w:rPr>
                <w:szCs w:val="28"/>
              </w:rPr>
              <w:t>Альтернатива 1</w:t>
            </w:r>
          </w:p>
          <w:p w14:paraId="08DCF0F6" w14:textId="77777777" w:rsidR="00EA171C" w:rsidRPr="00286C48" w:rsidRDefault="00EA171C" w:rsidP="00D31AAA">
            <w:pPr>
              <w:jc w:val="both"/>
              <w:rPr>
                <w:szCs w:val="28"/>
              </w:rPr>
            </w:pPr>
          </w:p>
        </w:tc>
        <w:tc>
          <w:tcPr>
            <w:tcW w:w="3544" w:type="dxa"/>
            <w:hideMark/>
          </w:tcPr>
          <w:p w14:paraId="17B9B84A" w14:textId="6381065B" w:rsidR="00216493" w:rsidRPr="00286C48" w:rsidRDefault="003F6B83" w:rsidP="00D31AA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Надання суб’єктам  господарювання можливості провадити освітню діяльність у сфері вищої освіти без внесення змін до кадрових вимог, що буде спрощувати їх діяльність, але  суперечити законодавству </w:t>
            </w:r>
          </w:p>
          <w:p w14:paraId="1F14B8AE" w14:textId="56BFD0CA" w:rsidR="00EA171C" w:rsidRPr="00286C48" w:rsidRDefault="00EA171C" w:rsidP="00D31AAA">
            <w:pPr>
              <w:jc w:val="both"/>
              <w:rPr>
                <w:szCs w:val="28"/>
              </w:rPr>
            </w:pPr>
          </w:p>
        </w:tc>
        <w:tc>
          <w:tcPr>
            <w:tcW w:w="4090" w:type="dxa"/>
            <w:hideMark/>
          </w:tcPr>
          <w:p w14:paraId="28978559" w14:textId="0AF1AF13" w:rsidR="00EA171C" w:rsidRPr="00286C48" w:rsidRDefault="00471B55" w:rsidP="00D31AAA">
            <w:pPr>
              <w:ind w:right="103"/>
              <w:jc w:val="both"/>
              <w:rPr>
                <w:szCs w:val="28"/>
              </w:rPr>
            </w:pPr>
            <w:r w:rsidRPr="00286C48">
              <w:rPr>
                <w:szCs w:val="28"/>
              </w:rPr>
              <w:t xml:space="preserve">Неможливість </w:t>
            </w:r>
            <w:r w:rsidR="00216493" w:rsidRPr="00286C48">
              <w:rPr>
                <w:szCs w:val="28"/>
              </w:rPr>
              <w:t>отримання достатньої кількості нових фахівців</w:t>
            </w:r>
            <w:r w:rsidR="00CF386E">
              <w:rPr>
                <w:szCs w:val="28"/>
              </w:rPr>
              <w:t xml:space="preserve"> з вищою освітою, зокрема</w:t>
            </w:r>
            <w:r w:rsidR="00216493" w:rsidRPr="00286C48">
              <w:rPr>
                <w:szCs w:val="28"/>
              </w:rPr>
              <w:t xml:space="preserve"> </w:t>
            </w:r>
            <w:r w:rsidR="00F006BB" w:rsidRPr="00286C48">
              <w:rPr>
                <w:szCs w:val="28"/>
              </w:rPr>
              <w:t xml:space="preserve">для </w:t>
            </w:r>
            <w:r w:rsidR="004366F7" w:rsidRPr="00286C48">
              <w:rPr>
                <w:szCs w:val="28"/>
              </w:rPr>
              <w:t>регульованих професій</w:t>
            </w:r>
            <w:r w:rsidR="00CF386E">
              <w:rPr>
                <w:szCs w:val="28"/>
              </w:rPr>
              <w:t>,</w:t>
            </w:r>
            <w:r w:rsidR="00216493" w:rsidRPr="00286C48">
              <w:rPr>
                <w:szCs w:val="28"/>
              </w:rPr>
              <w:t xml:space="preserve"> та погіршення умов для конкурування закладів освіти (через</w:t>
            </w:r>
            <w:r w:rsidR="00CF386E">
              <w:rPr>
                <w:szCs w:val="28"/>
              </w:rPr>
              <w:t xml:space="preserve"> невиконання Ліцензійних умов та </w:t>
            </w:r>
            <w:r w:rsidR="00216493" w:rsidRPr="00286C48">
              <w:rPr>
                <w:szCs w:val="28"/>
              </w:rPr>
              <w:t xml:space="preserve"> неможливість відкриття нових освітніх програм)</w:t>
            </w:r>
            <w:r w:rsidR="00F006BB" w:rsidRPr="00286C48">
              <w:rPr>
                <w:szCs w:val="28"/>
              </w:rPr>
              <w:t>.</w:t>
            </w:r>
          </w:p>
          <w:p w14:paraId="7C9EE82F" w14:textId="77777777" w:rsidR="00E90B45" w:rsidRPr="005169BD" w:rsidRDefault="00E90B45" w:rsidP="00E90B45">
            <w:pPr>
              <w:jc w:val="both"/>
            </w:pPr>
            <w:r w:rsidRPr="005169BD">
              <w:t>Іміджеві витрати, пов’язані із втраченими можливостями щодо розвитку освітніх послуг</w:t>
            </w:r>
            <w:r>
              <w:t>.</w:t>
            </w:r>
          </w:p>
          <w:p w14:paraId="69782871" w14:textId="77777777" w:rsidR="006903C0" w:rsidRDefault="006903C0" w:rsidP="006903C0">
            <w:pPr>
              <w:jc w:val="both"/>
            </w:pPr>
            <w:r w:rsidRPr="00E73713">
              <w:t>За оцінками</w:t>
            </w:r>
            <w:r w:rsidRPr="00815C4F">
              <w:t xml:space="preserve"> на </w:t>
            </w:r>
            <w:r>
              <w:t xml:space="preserve">це витрачається до 1000 годин робочого часу </w:t>
            </w:r>
            <w:r w:rsidRPr="00815C4F">
              <w:t>співробітник</w:t>
            </w:r>
            <w:r>
              <w:t>ів</w:t>
            </w:r>
            <w:r w:rsidRPr="00815C4F">
              <w:t xml:space="preserve"> Міністерства освіти і науки України</w:t>
            </w:r>
            <w:r>
              <w:t xml:space="preserve"> на рік. Витрати, пов’язані із розглядом </w:t>
            </w:r>
            <w:r>
              <w:lastRenderedPageBreak/>
              <w:t>звернень закладів освіти становитимуть 171 010,00 грн. (1 година держслужбовця = 171,01 грн.)</w:t>
            </w:r>
          </w:p>
          <w:p w14:paraId="34AC5863" w14:textId="41B4572F" w:rsidR="009859F5" w:rsidRPr="00286C48" w:rsidRDefault="006903C0" w:rsidP="006903C0">
            <w:pPr>
              <w:ind w:right="103"/>
              <w:jc w:val="both"/>
              <w:rPr>
                <w:szCs w:val="28"/>
              </w:rPr>
            </w:pPr>
            <w:r>
              <w:t xml:space="preserve">Усього: 171 010,00 </w:t>
            </w:r>
            <w:r w:rsidRPr="0040196B">
              <w:t>грн.</w:t>
            </w:r>
          </w:p>
        </w:tc>
      </w:tr>
      <w:tr w:rsidR="00EA171C" w:rsidRPr="00286C48" w14:paraId="50587461" w14:textId="77777777" w:rsidTr="009859F5">
        <w:tc>
          <w:tcPr>
            <w:tcW w:w="1980" w:type="dxa"/>
            <w:hideMark/>
          </w:tcPr>
          <w:p w14:paraId="4E60F3D2" w14:textId="77777777" w:rsidR="00EA171C" w:rsidRPr="00286C48" w:rsidRDefault="00EA171C" w:rsidP="00D31AAA">
            <w:pPr>
              <w:jc w:val="both"/>
              <w:rPr>
                <w:szCs w:val="28"/>
              </w:rPr>
            </w:pPr>
            <w:r w:rsidRPr="00286C48">
              <w:rPr>
                <w:szCs w:val="28"/>
              </w:rPr>
              <w:lastRenderedPageBreak/>
              <w:t>Альтернатива 2</w:t>
            </w:r>
          </w:p>
          <w:p w14:paraId="7876A02B" w14:textId="77777777" w:rsidR="00EA171C" w:rsidRPr="00286C48" w:rsidRDefault="00EA171C" w:rsidP="00D31AAA">
            <w:pPr>
              <w:jc w:val="both"/>
              <w:rPr>
                <w:szCs w:val="28"/>
              </w:rPr>
            </w:pPr>
          </w:p>
        </w:tc>
        <w:tc>
          <w:tcPr>
            <w:tcW w:w="3544" w:type="dxa"/>
            <w:hideMark/>
          </w:tcPr>
          <w:p w14:paraId="600705CF" w14:textId="7F7C47BE" w:rsidR="00EA171C" w:rsidRPr="00286C48" w:rsidRDefault="00E815A3" w:rsidP="00D31AAA">
            <w:pPr>
              <w:ind w:right="133"/>
              <w:jc w:val="both"/>
              <w:rPr>
                <w:szCs w:val="28"/>
              </w:rPr>
            </w:pPr>
            <w:r w:rsidRPr="00286C48">
              <w:rPr>
                <w:szCs w:val="28"/>
              </w:rPr>
              <w:t>Створення більш конкурентного середовища на ринку освітніх послуг при підготовці фахівців</w:t>
            </w:r>
            <w:r w:rsidR="002479AC">
              <w:rPr>
                <w:szCs w:val="28"/>
              </w:rPr>
              <w:t>, що мають вищу освіту, зокрема  за регульованими професіями. Забезпечення надання більш якісних освітніх послуг.</w:t>
            </w:r>
          </w:p>
          <w:p w14:paraId="7185E575" w14:textId="77777777" w:rsidR="00614E65" w:rsidRDefault="009859F5" w:rsidP="002479AC">
            <w:pPr>
              <w:ind w:right="133"/>
              <w:jc w:val="both"/>
              <w:rPr>
                <w:szCs w:val="28"/>
              </w:rPr>
            </w:pPr>
            <w:r w:rsidRPr="00286C48">
              <w:rPr>
                <w:szCs w:val="28"/>
              </w:rPr>
              <w:t xml:space="preserve">Недопуск (виведення) з ринку освітніх послуг закладів, які не забезпечують </w:t>
            </w:r>
            <w:r w:rsidR="002479AC">
              <w:rPr>
                <w:szCs w:val="28"/>
              </w:rPr>
              <w:t>відповідних</w:t>
            </w:r>
            <w:r w:rsidRPr="00286C48">
              <w:rPr>
                <w:szCs w:val="28"/>
              </w:rPr>
              <w:t xml:space="preserve"> умов </w:t>
            </w:r>
            <w:r w:rsidR="002479AC">
              <w:rPr>
                <w:szCs w:val="28"/>
              </w:rPr>
              <w:t>надання вищої освіти</w:t>
            </w:r>
            <w:r w:rsidRPr="00286C48">
              <w:rPr>
                <w:szCs w:val="28"/>
              </w:rPr>
              <w:t xml:space="preserve">, підвищення репутації вищої освіти на міжнародному рівні, що </w:t>
            </w:r>
            <w:r w:rsidR="002479AC">
              <w:rPr>
                <w:szCs w:val="28"/>
              </w:rPr>
              <w:t>сприятиме</w:t>
            </w:r>
            <w:r w:rsidRPr="00286C48">
              <w:rPr>
                <w:szCs w:val="28"/>
              </w:rPr>
              <w:t xml:space="preserve"> збільшенн</w:t>
            </w:r>
            <w:r w:rsidR="002479AC">
              <w:rPr>
                <w:szCs w:val="28"/>
              </w:rPr>
              <w:t>ю</w:t>
            </w:r>
            <w:r w:rsidRPr="00286C48">
              <w:rPr>
                <w:szCs w:val="28"/>
              </w:rPr>
              <w:t xml:space="preserve"> надходжень до бюджету.</w:t>
            </w:r>
          </w:p>
          <w:p w14:paraId="79EB8C80" w14:textId="037318AA" w:rsidR="009859F5" w:rsidRPr="00286C48" w:rsidRDefault="009859F5" w:rsidP="002479AC">
            <w:pPr>
              <w:ind w:right="133"/>
              <w:jc w:val="both"/>
              <w:rPr>
                <w:szCs w:val="28"/>
              </w:rPr>
            </w:pPr>
            <w:r w:rsidRPr="00286C48">
              <w:rPr>
                <w:szCs w:val="28"/>
              </w:rPr>
              <w:t xml:space="preserve"> </w:t>
            </w:r>
          </w:p>
        </w:tc>
        <w:tc>
          <w:tcPr>
            <w:tcW w:w="4090" w:type="dxa"/>
            <w:hideMark/>
          </w:tcPr>
          <w:p w14:paraId="5F728645" w14:textId="77777777" w:rsidR="002D78BE" w:rsidRDefault="002D78BE" w:rsidP="002D78BE">
            <w:pPr>
              <w:spacing w:before="120"/>
              <w:jc w:val="both"/>
            </w:pPr>
            <w:r>
              <w:t>Реалізація проєкту Закону не потребуватиме додаткових витрат з державного бюджету, витрати в межах бюджетних асигнувань.</w:t>
            </w:r>
          </w:p>
          <w:p w14:paraId="6F00E816" w14:textId="77777777" w:rsidR="002D78BE" w:rsidRDefault="002D78BE" w:rsidP="002D78BE">
            <w:pPr>
              <w:spacing w:before="120"/>
              <w:jc w:val="both"/>
            </w:pPr>
            <w:r>
              <w:t>В</w:t>
            </w:r>
            <w:r w:rsidRPr="00207AC2">
              <w:t xml:space="preserve">итрати, пов’язані з інформуванням закладів освіти про внесені зміни: </w:t>
            </w:r>
          </w:p>
          <w:p w14:paraId="10D47F84" w14:textId="77777777" w:rsidR="002D78BE" w:rsidRDefault="002D78BE" w:rsidP="002D78BE">
            <w:pPr>
              <w:jc w:val="both"/>
            </w:pPr>
            <w:r>
              <w:t>дві</w:t>
            </w:r>
            <w:r w:rsidRPr="00207AC2">
              <w:t xml:space="preserve"> онлайн-наради 1,5 год х 1</w:t>
            </w:r>
            <w:r>
              <w:t>71</w:t>
            </w:r>
            <w:r w:rsidRPr="00207AC2">
              <w:t>,</w:t>
            </w:r>
            <w:r>
              <w:t>0</w:t>
            </w:r>
            <w:r w:rsidRPr="00207AC2">
              <w:t xml:space="preserve">1 грн /год = </w:t>
            </w:r>
            <w:r>
              <w:t>513</w:t>
            </w:r>
            <w:r w:rsidRPr="00417B8B">
              <w:t>,</w:t>
            </w:r>
            <w:r>
              <w:t>0</w:t>
            </w:r>
            <w:r w:rsidRPr="00AA3EF2">
              <w:rPr>
                <w:lang w:val="ru-RU"/>
              </w:rPr>
              <w:t>3</w:t>
            </w:r>
            <w:r w:rsidRPr="00417B8B">
              <w:t xml:space="preserve"> грн.</w:t>
            </w:r>
            <w:r w:rsidRPr="00207AC2">
              <w:t xml:space="preserve"> </w:t>
            </w:r>
          </w:p>
          <w:p w14:paraId="432CB79B" w14:textId="77777777" w:rsidR="002D78BE" w:rsidRDefault="002D78BE" w:rsidP="002D78BE">
            <w:pPr>
              <w:jc w:val="both"/>
            </w:pPr>
          </w:p>
          <w:p w14:paraId="258C882E" w14:textId="6BED2FB2" w:rsidR="002D78BE" w:rsidRPr="00417B8B" w:rsidRDefault="002D78BE" w:rsidP="002D78BE">
            <w:pPr>
              <w:jc w:val="both"/>
              <w:rPr>
                <w:u w:val="single"/>
              </w:rPr>
            </w:pPr>
            <w:r w:rsidRPr="00207AC2">
              <w:t>Усього</w:t>
            </w:r>
            <w:r w:rsidRPr="00C07F7E">
              <w:t xml:space="preserve">: </w:t>
            </w:r>
            <w:r>
              <w:t>513</w:t>
            </w:r>
            <w:r w:rsidRPr="00417B8B">
              <w:t>,</w:t>
            </w:r>
            <w:r>
              <w:t>0</w:t>
            </w:r>
            <w:r>
              <w:rPr>
                <w:lang w:val="en-US"/>
              </w:rPr>
              <w:t>3</w:t>
            </w:r>
            <w:r w:rsidRPr="00417B8B">
              <w:t xml:space="preserve"> </w:t>
            </w:r>
            <w:r w:rsidRPr="00F84AD2">
              <w:t>грн</w:t>
            </w:r>
          </w:p>
          <w:p w14:paraId="0B84D1A9" w14:textId="4A0FE936" w:rsidR="00216493" w:rsidRPr="00286C48" w:rsidRDefault="009838B5" w:rsidP="009838B5">
            <w:pPr>
              <w:ind w:right="103"/>
              <w:jc w:val="both"/>
              <w:rPr>
                <w:szCs w:val="28"/>
              </w:rPr>
            </w:pPr>
            <w:r w:rsidRPr="00286C48">
              <w:rPr>
                <w:szCs w:val="28"/>
              </w:rPr>
              <w:t xml:space="preserve"> </w:t>
            </w:r>
          </w:p>
          <w:p w14:paraId="5C7A0681" w14:textId="75424CAF" w:rsidR="00EA171C" w:rsidRPr="00286C48" w:rsidRDefault="00EA171C" w:rsidP="00D31AAA">
            <w:pPr>
              <w:jc w:val="both"/>
              <w:rPr>
                <w:szCs w:val="28"/>
              </w:rPr>
            </w:pPr>
          </w:p>
        </w:tc>
      </w:tr>
    </w:tbl>
    <w:p w14:paraId="6C758E31" w14:textId="1CBD8C93" w:rsidR="00EA171C" w:rsidRDefault="00EA171C" w:rsidP="00D31AAA">
      <w:pPr>
        <w:ind w:firstLine="709"/>
        <w:jc w:val="both"/>
        <w:rPr>
          <w:sz w:val="28"/>
          <w:szCs w:val="28"/>
        </w:rPr>
      </w:pPr>
      <w:bookmarkStart w:id="15" w:name="n120"/>
      <w:bookmarkStart w:id="16" w:name="n121"/>
      <w:bookmarkEnd w:id="15"/>
      <w:bookmarkEnd w:id="16"/>
    </w:p>
    <w:p w14:paraId="16B3329B" w14:textId="6A13998A" w:rsidR="009859F5" w:rsidRPr="00614E65" w:rsidRDefault="009859F5" w:rsidP="00614E65">
      <w:pPr>
        <w:ind w:firstLine="567"/>
        <w:jc w:val="both"/>
        <w:rPr>
          <w:b/>
          <w:sz w:val="28"/>
          <w:szCs w:val="28"/>
          <w:lang w:eastAsia="uk-UA"/>
        </w:rPr>
      </w:pPr>
      <w:r w:rsidRPr="00614E65">
        <w:rPr>
          <w:b/>
          <w:sz w:val="28"/>
          <w:szCs w:val="28"/>
          <w:lang w:eastAsia="uk-UA"/>
        </w:rPr>
        <w:t>Оцінка впливу на сферу інтересів громадян</w:t>
      </w:r>
    </w:p>
    <w:p w14:paraId="0CF63A33" w14:textId="77777777" w:rsidR="00614E65" w:rsidRPr="00286C48" w:rsidRDefault="00614E65" w:rsidP="00D31AAA">
      <w:pPr>
        <w:ind w:firstLine="709"/>
        <w:jc w:val="both"/>
        <w:rPr>
          <w:sz w:val="28"/>
          <w:szCs w:val="28"/>
          <w:lang w:eastAsia="uk-UA"/>
        </w:rPr>
      </w:pP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1"/>
        <w:gridCol w:w="3544"/>
        <w:gridCol w:w="4090"/>
      </w:tblGrid>
      <w:tr w:rsidR="009859F5" w:rsidRPr="00286C48" w14:paraId="09FD364A" w14:textId="77777777" w:rsidTr="00FE07F5">
        <w:tc>
          <w:tcPr>
            <w:tcW w:w="1980" w:type="dxa"/>
            <w:hideMark/>
          </w:tcPr>
          <w:p w14:paraId="73A92DF6" w14:textId="77777777" w:rsidR="009859F5" w:rsidRPr="00286C48" w:rsidRDefault="009859F5" w:rsidP="00D31AAA">
            <w:pPr>
              <w:jc w:val="both"/>
              <w:rPr>
                <w:szCs w:val="28"/>
              </w:rPr>
            </w:pPr>
            <w:r w:rsidRPr="00286C48">
              <w:rPr>
                <w:szCs w:val="28"/>
              </w:rPr>
              <w:t>Вид альтернативи</w:t>
            </w:r>
          </w:p>
        </w:tc>
        <w:tc>
          <w:tcPr>
            <w:tcW w:w="3544" w:type="dxa"/>
            <w:hideMark/>
          </w:tcPr>
          <w:p w14:paraId="3C552569" w14:textId="77777777" w:rsidR="009859F5" w:rsidRPr="00286C48" w:rsidRDefault="009859F5" w:rsidP="00D31AAA">
            <w:pPr>
              <w:jc w:val="both"/>
              <w:rPr>
                <w:szCs w:val="28"/>
              </w:rPr>
            </w:pPr>
            <w:r w:rsidRPr="00286C48">
              <w:rPr>
                <w:szCs w:val="28"/>
              </w:rPr>
              <w:t>Вигоди</w:t>
            </w:r>
          </w:p>
        </w:tc>
        <w:tc>
          <w:tcPr>
            <w:tcW w:w="4090" w:type="dxa"/>
            <w:hideMark/>
          </w:tcPr>
          <w:p w14:paraId="29890E7A" w14:textId="77777777" w:rsidR="009859F5" w:rsidRPr="00286C48" w:rsidRDefault="009859F5" w:rsidP="00D31AAA">
            <w:pPr>
              <w:jc w:val="both"/>
              <w:rPr>
                <w:szCs w:val="28"/>
              </w:rPr>
            </w:pPr>
            <w:r w:rsidRPr="00286C48">
              <w:rPr>
                <w:szCs w:val="28"/>
              </w:rPr>
              <w:t>Витрати</w:t>
            </w:r>
          </w:p>
        </w:tc>
      </w:tr>
      <w:tr w:rsidR="009859F5" w:rsidRPr="00286C48" w14:paraId="21056C90" w14:textId="77777777" w:rsidTr="00FE07F5">
        <w:tc>
          <w:tcPr>
            <w:tcW w:w="1980" w:type="dxa"/>
            <w:hideMark/>
          </w:tcPr>
          <w:p w14:paraId="521871CC" w14:textId="77777777" w:rsidR="009859F5" w:rsidRPr="00286C48" w:rsidRDefault="009859F5" w:rsidP="00D31AAA">
            <w:pPr>
              <w:jc w:val="both"/>
              <w:rPr>
                <w:szCs w:val="28"/>
              </w:rPr>
            </w:pPr>
            <w:r w:rsidRPr="00286C48">
              <w:rPr>
                <w:szCs w:val="28"/>
              </w:rPr>
              <w:t>Альтернатива 1</w:t>
            </w:r>
          </w:p>
          <w:p w14:paraId="0ED292CD" w14:textId="77777777" w:rsidR="009859F5" w:rsidRPr="00286C48" w:rsidRDefault="009859F5" w:rsidP="00D31AAA">
            <w:pPr>
              <w:jc w:val="both"/>
              <w:rPr>
                <w:szCs w:val="28"/>
              </w:rPr>
            </w:pPr>
          </w:p>
        </w:tc>
        <w:tc>
          <w:tcPr>
            <w:tcW w:w="3544" w:type="dxa"/>
            <w:hideMark/>
          </w:tcPr>
          <w:p w14:paraId="3F568755" w14:textId="4F614850" w:rsidR="009859F5" w:rsidRPr="00286C48" w:rsidRDefault="003F6B83" w:rsidP="00D31AA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Можливість отримати освітні послуги тим особам, які хочуть здобути вищу освіту, але не прагнуть її якості  </w:t>
            </w:r>
            <w:r w:rsidR="009859F5" w:rsidRPr="00286C48">
              <w:rPr>
                <w:szCs w:val="28"/>
              </w:rPr>
              <w:t xml:space="preserve"> </w:t>
            </w:r>
          </w:p>
          <w:p w14:paraId="75929EF1" w14:textId="77777777" w:rsidR="009859F5" w:rsidRPr="00286C48" w:rsidRDefault="009859F5" w:rsidP="00D31AAA">
            <w:pPr>
              <w:jc w:val="both"/>
              <w:rPr>
                <w:szCs w:val="28"/>
              </w:rPr>
            </w:pPr>
          </w:p>
        </w:tc>
        <w:tc>
          <w:tcPr>
            <w:tcW w:w="4090" w:type="dxa"/>
            <w:hideMark/>
          </w:tcPr>
          <w:p w14:paraId="37751077" w14:textId="52D6AA75" w:rsidR="009859F5" w:rsidRPr="00286C48" w:rsidRDefault="009859F5" w:rsidP="00803A9E">
            <w:pPr>
              <w:ind w:right="103"/>
              <w:jc w:val="both"/>
              <w:rPr>
                <w:szCs w:val="28"/>
              </w:rPr>
            </w:pPr>
            <w:r w:rsidRPr="00286C48">
              <w:rPr>
                <w:szCs w:val="28"/>
              </w:rPr>
              <w:t xml:space="preserve">Вірогідність вибору закладу освіти, які не забезпечують </w:t>
            </w:r>
            <w:r w:rsidR="002479AC">
              <w:rPr>
                <w:szCs w:val="28"/>
              </w:rPr>
              <w:t>виконання вимог Ліцензійних умов</w:t>
            </w:r>
            <w:r w:rsidRPr="00286C48">
              <w:rPr>
                <w:szCs w:val="28"/>
              </w:rPr>
              <w:t xml:space="preserve"> для </w:t>
            </w:r>
            <w:r w:rsidR="002479AC">
              <w:rPr>
                <w:szCs w:val="28"/>
              </w:rPr>
              <w:t>здобувачів вищої освіти</w:t>
            </w:r>
            <w:r w:rsidR="00803A9E">
              <w:rPr>
                <w:szCs w:val="28"/>
              </w:rPr>
              <w:t xml:space="preserve"> в частині кадрового складу, відповідно, не забезпечують належну якість реалізації освітніх програм.</w:t>
            </w:r>
          </w:p>
        </w:tc>
      </w:tr>
      <w:tr w:rsidR="009859F5" w:rsidRPr="00286C48" w14:paraId="407A66E1" w14:textId="77777777" w:rsidTr="00FE07F5">
        <w:tc>
          <w:tcPr>
            <w:tcW w:w="1980" w:type="dxa"/>
            <w:hideMark/>
          </w:tcPr>
          <w:p w14:paraId="6822A727" w14:textId="77777777" w:rsidR="009859F5" w:rsidRPr="00286C48" w:rsidRDefault="009859F5" w:rsidP="00D31AAA">
            <w:pPr>
              <w:jc w:val="both"/>
              <w:rPr>
                <w:szCs w:val="28"/>
              </w:rPr>
            </w:pPr>
            <w:r w:rsidRPr="00286C48">
              <w:rPr>
                <w:szCs w:val="28"/>
              </w:rPr>
              <w:t>Альтернатива 2</w:t>
            </w:r>
          </w:p>
          <w:p w14:paraId="14737104" w14:textId="77777777" w:rsidR="009859F5" w:rsidRPr="00286C48" w:rsidRDefault="009859F5" w:rsidP="00D31AAA">
            <w:pPr>
              <w:jc w:val="both"/>
              <w:rPr>
                <w:szCs w:val="28"/>
              </w:rPr>
            </w:pPr>
          </w:p>
        </w:tc>
        <w:tc>
          <w:tcPr>
            <w:tcW w:w="3544" w:type="dxa"/>
            <w:hideMark/>
          </w:tcPr>
          <w:p w14:paraId="02017E41" w14:textId="051A737F" w:rsidR="009859F5" w:rsidRPr="00286C48" w:rsidRDefault="009859F5" w:rsidP="00FF58FA">
            <w:pPr>
              <w:ind w:right="133"/>
              <w:jc w:val="both"/>
              <w:rPr>
                <w:szCs w:val="28"/>
              </w:rPr>
            </w:pPr>
            <w:r w:rsidRPr="00286C48">
              <w:rPr>
                <w:szCs w:val="28"/>
              </w:rPr>
              <w:t xml:space="preserve">Гарантування </w:t>
            </w:r>
            <w:r w:rsidR="00FF58FA">
              <w:rPr>
                <w:szCs w:val="28"/>
              </w:rPr>
              <w:t>виконання вимог Ліцензійних умов</w:t>
            </w:r>
            <w:r w:rsidR="00FF58FA" w:rsidRPr="00286C48">
              <w:rPr>
                <w:szCs w:val="28"/>
              </w:rPr>
              <w:t xml:space="preserve"> </w:t>
            </w:r>
            <w:r w:rsidRPr="00286C48">
              <w:rPr>
                <w:szCs w:val="28"/>
              </w:rPr>
              <w:t xml:space="preserve">для здобуття </w:t>
            </w:r>
            <w:r w:rsidR="00FF58FA">
              <w:rPr>
                <w:szCs w:val="28"/>
              </w:rPr>
              <w:t xml:space="preserve">вищої </w:t>
            </w:r>
            <w:r w:rsidRPr="00286C48">
              <w:rPr>
                <w:szCs w:val="28"/>
              </w:rPr>
              <w:t>освіти</w:t>
            </w:r>
            <w:r w:rsidR="00FF58FA">
              <w:rPr>
                <w:szCs w:val="28"/>
              </w:rPr>
              <w:t>, зокрема</w:t>
            </w:r>
            <w:r w:rsidRPr="00286C48">
              <w:rPr>
                <w:szCs w:val="28"/>
              </w:rPr>
              <w:t xml:space="preserve"> за освітніми програмами для регульованих професій та</w:t>
            </w:r>
            <w:r w:rsidR="00FF58FA">
              <w:rPr>
                <w:szCs w:val="28"/>
              </w:rPr>
              <w:t>,</w:t>
            </w:r>
            <w:r w:rsidRPr="00286C48">
              <w:rPr>
                <w:szCs w:val="28"/>
              </w:rPr>
              <w:t xml:space="preserve"> як наслідок</w:t>
            </w:r>
            <w:r w:rsidR="00FF58FA">
              <w:rPr>
                <w:szCs w:val="28"/>
              </w:rPr>
              <w:t>,</w:t>
            </w:r>
            <w:r w:rsidRPr="00286C48">
              <w:rPr>
                <w:szCs w:val="28"/>
              </w:rPr>
              <w:t xml:space="preserve"> можливість для отримання освіти кращої якості.</w:t>
            </w:r>
          </w:p>
        </w:tc>
        <w:tc>
          <w:tcPr>
            <w:tcW w:w="4090" w:type="dxa"/>
            <w:hideMark/>
          </w:tcPr>
          <w:p w14:paraId="77EFAADA" w14:textId="09BB9DED" w:rsidR="009859F5" w:rsidRPr="00286C48" w:rsidRDefault="009838B5" w:rsidP="008665C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  <w:r w:rsidRPr="00286C48">
              <w:rPr>
                <w:szCs w:val="28"/>
              </w:rPr>
              <w:t>Вірогідність виникнення потреби змінити заклад вищої освіти (у випадку закриття освітньої програми, що н</w:t>
            </w:r>
            <w:r w:rsidR="00FF58FA">
              <w:rPr>
                <w:szCs w:val="28"/>
              </w:rPr>
              <w:t>е зможе забезпечити дотримання Л</w:t>
            </w:r>
            <w:r w:rsidRPr="00286C48">
              <w:rPr>
                <w:szCs w:val="28"/>
              </w:rPr>
              <w:t>іцензійних умов з урахуванням особливостей ліцензування)</w:t>
            </w:r>
            <w:r w:rsidR="008665C4" w:rsidRPr="00286C48">
              <w:rPr>
                <w:szCs w:val="28"/>
              </w:rPr>
              <w:t>.</w:t>
            </w:r>
            <w:r w:rsidRPr="00286C48">
              <w:rPr>
                <w:szCs w:val="28"/>
              </w:rPr>
              <w:t xml:space="preserve"> </w:t>
            </w:r>
          </w:p>
        </w:tc>
      </w:tr>
    </w:tbl>
    <w:p w14:paraId="3ADBC42A" w14:textId="77777777" w:rsidR="009859F5" w:rsidRPr="00286C48" w:rsidRDefault="009859F5" w:rsidP="00D31AAA">
      <w:pPr>
        <w:ind w:firstLine="709"/>
        <w:jc w:val="both"/>
        <w:rPr>
          <w:sz w:val="28"/>
          <w:lang w:eastAsia="uk-UA"/>
        </w:rPr>
      </w:pPr>
    </w:p>
    <w:p w14:paraId="0F66AF21" w14:textId="3902C8BD" w:rsidR="00E815A3" w:rsidRPr="00614E65" w:rsidRDefault="00E815A3" w:rsidP="00614E65">
      <w:pPr>
        <w:ind w:firstLine="567"/>
        <w:jc w:val="both"/>
        <w:rPr>
          <w:b/>
          <w:sz w:val="28"/>
          <w:szCs w:val="28"/>
          <w:lang w:eastAsia="uk-UA"/>
        </w:rPr>
      </w:pPr>
      <w:r w:rsidRPr="00614E65">
        <w:rPr>
          <w:b/>
          <w:sz w:val="28"/>
          <w:szCs w:val="28"/>
          <w:lang w:eastAsia="uk-UA"/>
        </w:rPr>
        <w:t>Оцінка впливу на сферу інтересів суб’єктів господарювання</w:t>
      </w:r>
    </w:p>
    <w:p w14:paraId="034B75A0" w14:textId="77777777" w:rsidR="00614E65" w:rsidRDefault="00614E65" w:rsidP="00D31AAA">
      <w:pPr>
        <w:ind w:firstLine="709"/>
        <w:jc w:val="both"/>
        <w:rPr>
          <w:sz w:val="28"/>
        </w:rPr>
      </w:pPr>
    </w:p>
    <w:p w14:paraId="0C4F2E5B" w14:textId="095454F2" w:rsidR="00E815A3" w:rsidRPr="00286C48" w:rsidRDefault="00E815A3" w:rsidP="00614E65">
      <w:pPr>
        <w:ind w:firstLine="567"/>
        <w:jc w:val="both"/>
        <w:rPr>
          <w:sz w:val="28"/>
        </w:rPr>
      </w:pPr>
      <w:r w:rsidRPr="00286C48">
        <w:rPr>
          <w:sz w:val="28"/>
        </w:rPr>
        <w:t>Дія проєкту регуляторного акта поширюватиметься на сферу інтересів суб’єктів господарювання</w:t>
      </w:r>
      <w:r w:rsidR="00D32AC5">
        <w:rPr>
          <w:sz w:val="28"/>
        </w:rPr>
        <w:t>:</w:t>
      </w:r>
    </w:p>
    <w:p w14:paraId="1275F74F" w14:textId="4A76CDC8" w:rsidR="00E815A3" w:rsidRPr="00286C48" w:rsidRDefault="00E815A3" w:rsidP="00D31AAA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479"/>
        <w:gridCol w:w="1511"/>
        <w:gridCol w:w="1460"/>
        <w:gridCol w:w="1463"/>
        <w:gridCol w:w="1479"/>
      </w:tblGrid>
      <w:tr w:rsidR="00E815A3" w:rsidRPr="00286C48" w14:paraId="46ECC68A" w14:textId="77777777" w:rsidTr="00E815A3">
        <w:tc>
          <w:tcPr>
            <w:tcW w:w="2235" w:type="dxa"/>
            <w:shd w:val="clear" w:color="auto" w:fill="auto"/>
          </w:tcPr>
          <w:p w14:paraId="00F38207" w14:textId="77777777" w:rsidR="00E815A3" w:rsidRPr="00286C48" w:rsidRDefault="00E815A3" w:rsidP="00727479">
            <w:pPr>
              <w:rPr>
                <w:szCs w:val="28"/>
              </w:rPr>
            </w:pPr>
            <w:r w:rsidRPr="00286C48">
              <w:rPr>
                <w:szCs w:val="28"/>
              </w:rPr>
              <w:t>Показник</w:t>
            </w:r>
          </w:p>
        </w:tc>
        <w:tc>
          <w:tcPr>
            <w:tcW w:w="1479" w:type="dxa"/>
            <w:shd w:val="clear" w:color="auto" w:fill="auto"/>
          </w:tcPr>
          <w:p w14:paraId="18CFF873" w14:textId="77777777" w:rsidR="00E815A3" w:rsidRPr="00286C48" w:rsidRDefault="00E815A3" w:rsidP="00FE07F5">
            <w:pPr>
              <w:jc w:val="center"/>
              <w:rPr>
                <w:szCs w:val="28"/>
              </w:rPr>
            </w:pPr>
            <w:r w:rsidRPr="00286C48">
              <w:rPr>
                <w:szCs w:val="28"/>
              </w:rPr>
              <w:t>Великі</w:t>
            </w:r>
          </w:p>
        </w:tc>
        <w:tc>
          <w:tcPr>
            <w:tcW w:w="1511" w:type="dxa"/>
            <w:shd w:val="clear" w:color="auto" w:fill="auto"/>
          </w:tcPr>
          <w:p w14:paraId="7D7B0634" w14:textId="77777777" w:rsidR="00E815A3" w:rsidRPr="00286C48" w:rsidRDefault="00E815A3" w:rsidP="00FE07F5">
            <w:pPr>
              <w:jc w:val="center"/>
              <w:rPr>
                <w:szCs w:val="28"/>
              </w:rPr>
            </w:pPr>
            <w:r w:rsidRPr="00286C48">
              <w:rPr>
                <w:szCs w:val="28"/>
              </w:rPr>
              <w:t>Середні</w:t>
            </w:r>
          </w:p>
        </w:tc>
        <w:tc>
          <w:tcPr>
            <w:tcW w:w="1460" w:type="dxa"/>
            <w:shd w:val="clear" w:color="auto" w:fill="auto"/>
          </w:tcPr>
          <w:p w14:paraId="73A9E798" w14:textId="77777777" w:rsidR="00E815A3" w:rsidRPr="00286C48" w:rsidRDefault="00E815A3" w:rsidP="00FE07F5">
            <w:pPr>
              <w:jc w:val="center"/>
              <w:rPr>
                <w:szCs w:val="28"/>
              </w:rPr>
            </w:pPr>
            <w:r w:rsidRPr="00286C48">
              <w:rPr>
                <w:szCs w:val="28"/>
              </w:rPr>
              <w:t>Малі</w:t>
            </w:r>
          </w:p>
        </w:tc>
        <w:tc>
          <w:tcPr>
            <w:tcW w:w="1463" w:type="dxa"/>
            <w:shd w:val="clear" w:color="auto" w:fill="auto"/>
          </w:tcPr>
          <w:p w14:paraId="5826ADA0" w14:textId="77777777" w:rsidR="00E815A3" w:rsidRPr="00286C48" w:rsidRDefault="00E815A3" w:rsidP="00FE07F5">
            <w:pPr>
              <w:jc w:val="center"/>
              <w:rPr>
                <w:szCs w:val="28"/>
              </w:rPr>
            </w:pPr>
            <w:r w:rsidRPr="00286C48">
              <w:rPr>
                <w:szCs w:val="28"/>
              </w:rPr>
              <w:t>Мікро</w:t>
            </w:r>
          </w:p>
        </w:tc>
        <w:tc>
          <w:tcPr>
            <w:tcW w:w="1479" w:type="dxa"/>
            <w:shd w:val="clear" w:color="auto" w:fill="auto"/>
          </w:tcPr>
          <w:p w14:paraId="5EDFB342" w14:textId="77777777" w:rsidR="00E815A3" w:rsidRPr="00286C48" w:rsidRDefault="00E815A3" w:rsidP="00FE07F5">
            <w:pPr>
              <w:jc w:val="center"/>
              <w:rPr>
                <w:szCs w:val="28"/>
              </w:rPr>
            </w:pPr>
            <w:r w:rsidRPr="00286C48">
              <w:rPr>
                <w:szCs w:val="28"/>
              </w:rPr>
              <w:t>Разом</w:t>
            </w:r>
          </w:p>
        </w:tc>
      </w:tr>
      <w:tr w:rsidR="00E815A3" w:rsidRPr="00286C48" w14:paraId="5F73D314" w14:textId="77777777" w:rsidTr="00E815A3">
        <w:tc>
          <w:tcPr>
            <w:tcW w:w="2235" w:type="dxa"/>
            <w:shd w:val="clear" w:color="auto" w:fill="auto"/>
          </w:tcPr>
          <w:p w14:paraId="048974A1" w14:textId="77777777" w:rsidR="00E815A3" w:rsidRPr="00286C48" w:rsidRDefault="00E815A3" w:rsidP="00727479">
            <w:pPr>
              <w:rPr>
                <w:szCs w:val="28"/>
              </w:rPr>
            </w:pPr>
            <w:r w:rsidRPr="00286C48">
              <w:rPr>
                <w:szCs w:val="28"/>
              </w:rPr>
              <w:t xml:space="preserve">Кількість суб’єктів господарювання, що підпадають під </w:t>
            </w:r>
            <w:r w:rsidRPr="00286C48">
              <w:rPr>
                <w:szCs w:val="28"/>
              </w:rPr>
              <w:lastRenderedPageBreak/>
              <w:t>дію регулювання, одиниць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284BE575" w14:textId="68A4EEE4" w:rsidR="00E815A3" w:rsidRPr="00286C48" w:rsidRDefault="0078475B" w:rsidP="00945867">
            <w:pPr>
              <w:pStyle w:val="rvps21"/>
              <w:tabs>
                <w:tab w:val="left" w:pos="1134"/>
                <w:tab w:val="left" w:pos="1276"/>
              </w:tabs>
              <w:spacing w:after="0" w:line="276" w:lineRule="auto"/>
              <w:ind w:firstLine="0"/>
              <w:jc w:val="center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lastRenderedPageBreak/>
              <w:t>1</w:t>
            </w:r>
            <w:r w:rsidR="00945867">
              <w:rPr>
                <w:rFonts w:eastAsia="Times New Roman"/>
                <w:szCs w:val="28"/>
                <w:lang w:val="uk-UA"/>
              </w:rPr>
              <w:t>11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02AE905A" w14:textId="510052EB" w:rsidR="00E815A3" w:rsidRPr="00286C48" w:rsidRDefault="00945867" w:rsidP="00845E73">
            <w:pPr>
              <w:pStyle w:val="rvps21"/>
              <w:tabs>
                <w:tab w:val="left" w:pos="1134"/>
                <w:tab w:val="left" w:pos="1276"/>
              </w:tabs>
              <w:spacing w:after="0" w:line="276" w:lineRule="auto"/>
              <w:ind w:firstLine="0"/>
              <w:jc w:val="center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154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7DE46DCF" w14:textId="3F6C7B7F" w:rsidR="00E815A3" w:rsidRPr="00286C48" w:rsidRDefault="003C25E3" w:rsidP="00845E73">
            <w:pPr>
              <w:pStyle w:val="rvps21"/>
              <w:tabs>
                <w:tab w:val="left" w:pos="1134"/>
                <w:tab w:val="left" w:pos="1276"/>
              </w:tabs>
              <w:spacing w:after="0" w:line="276" w:lineRule="auto"/>
              <w:ind w:firstLine="0"/>
              <w:jc w:val="center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-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3F55A958" w14:textId="77777777" w:rsidR="00E815A3" w:rsidRPr="00286C48" w:rsidRDefault="00E815A3" w:rsidP="00FE07F5">
            <w:pPr>
              <w:pStyle w:val="rvps21"/>
              <w:tabs>
                <w:tab w:val="left" w:pos="1134"/>
                <w:tab w:val="left" w:pos="1276"/>
              </w:tabs>
              <w:spacing w:after="0" w:line="276" w:lineRule="auto"/>
              <w:ind w:firstLine="0"/>
              <w:jc w:val="center"/>
              <w:rPr>
                <w:rFonts w:eastAsia="Times New Roman"/>
                <w:szCs w:val="28"/>
                <w:lang w:val="uk-UA"/>
              </w:rPr>
            </w:pPr>
            <w:r w:rsidRPr="00286C48">
              <w:rPr>
                <w:rFonts w:eastAsia="Times New Roman"/>
                <w:szCs w:val="28"/>
                <w:lang w:val="uk-UA"/>
              </w:rPr>
              <w:t>-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544E6B36" w14:textId="3EA27868" w:rsidR="00E815A3" w:rsidRPr="00286C48" w:rsidRDefault="00B81B0A" w:rsidP="006442DF">
            <w:pPr>
              <w:pStyle w:val="rvps21"/>
              <w:tabs>
                <w:tab w:val="left" w:pos="1134"/>
                <w:tab w:val="left" w:pos="1276"/>
              </w:tabs>
              <w:spacing w:after="0" w:line="276" w:lineRule="auto"/>
              <w:ind w:firstLine="0"/>
              <w:jc w:val="center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265</w:t>
            </w:r>
            <w:r w:rsidR="00E815A3" w:rsidRPr="00286C48">
              <w:rPr>
                <w:rFonts w:eastAsia="Times New Roman"/>
                <w:szCs w:val="28"/>
                <w:lang w:val="uk-UA"/>
              </w:rPr>
              <w:t>*</w:t>
            </w:r>
          </w:p>
        </w:tc>
      </w:tr>
      <w:tr w:rsidR="00E815A3" w:rsidRPr="00286C48" w14:paraId="02F5DA19" w14:textId="77777777" w:rsidTr="00E815A3">
        <w:tc>
          <w:tcPr>
            <w:tcW w:w="2235" w:type="dxa"/>
            <w:shd w:val="clear" w:color="auto" w:fill="auto"/>
          </w:tcPr>
          <w:p w14:paraId="797585A5" w14:textId="77777777" w:rsidR="00E815A3" w:rsidRPr="00286C48" w:rsidRDefault="00E815A3" w:rsidP="00727479">
            <w:pPr>
              <w:rPr>
                <w:szCs w:val="28"/>
              </w:rPr>
            </w:pPr>
            <w:r w:rsidRPr="00286C48">
              <w:rPr>
                <w:szCs w:val="28"/>
              </w:rPr>
              <w:t>Питома вага групи у загальній кількості, відсотків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2C9513E9" w14:textId="0897D81F" w:rsidR="00E815A3" w:rsidRPr="00286C48" w:rsidRDefault="0078475B" w:rsidP="00FE07F5">
            <w:pPr>
              <w:pStyle w:val="rvps21"/>
              <w:tabs>
                <w:tab w:val="left" w:pos="1134"/>
                <w:tab w:val="left" w:pos="1276"/>
              </w:tabs>
              <w:spacing w:after="0" w:line="276" w:lineRule="auto"/>
              <w:ind w:firstLine="0"/>
              <w:jc w:val="center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42</w:t>
            </w:r>
            <w:r w:rsidR="00845E73">
              <w:rPr>
                <w:rFonts w:eastAsia="Times New Roman"/>
                <w:szCs w:val="28"/>
                <w:lang w:val="uk-UA"/>
              </w:rPr>
              <w:t> </w:t>
            </w:r>
            <w:r>
              <w:rPr>
                <w:rFonts w:eastAsia="Times New Roman"/>
                <w:szCs w:val="28"/>
                <w:lang w:val="uk-UA"/>
              </w:rPr>
              <w:t>%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6E29ACFB" w14:textId="56F474AA" w:rsidR="00E815A3" w:rsidRPr="00286C48" w:rsidRDefault="00945867" w:rsidP="00845E73">
            <w:pPr>
              <w:pStyle w:val="rvps21"/>
              <w:tabs>
                <w:tab w:val="left" w:pos="1134"/>
                <w:tab w:val="left" w:pos="1276"/>
              </w:tabs>
              <w:spacing w:after="0" w:line="276" w:lineRule="auto"/>
              <w:ind w:firstLine="0"/>
              <w:jc w:val="center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58</w:t>
            </w:r>
            <w:r w:rsidR="00845E73">
              <w:rPr>
                <w:rFonts w:eastAsia="Times New Roman"/>
                <w:szCs w:val="28"/>
                <w:lang w:val="uk-UA"/>
              </w:rPr>
              <w:t> %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4FDE0322" w14:textId="7DAC74A7" w:rsidR="00E815A3" w:rsidRPr="00286C48" w:rsidRDefault="003C25E3" w:rsidP="00845E73">
            <w:pPr>
              <w:pStyle w:val="rvps21"/>
              <w:tabs>
                <w:tab w:val="left" w:pos="1134"/>
                <w:tab w:val="left" w:pos="1276"/>
              </w:tabs>
              <w:spacing w:after="0" w:line="276" w:lineRule="auto"/>
              <w:ind w:firstLine="0"/>
              <w:jc w:val="center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-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132B0333" w14:textId="77777777" w:rsidR="00E815A3" w:rsidRPr="00286C48" w:rsidRDefault="00E815A3" w:rsidP="00FE07F5">
            <w:pPr>
              <w:pStyle w:val="rvps21"/>
              <w:tabs>
                <w:tab w:val="left" w:pos="1134"/>
                <w:tab w:val="left" w:pos="1276"/>
              </w:tabs>
              <w:spacing w:after="0" w:line="276" w:lineRule="auto"/>
              <w:ind w:firstLine="0"/>
              <w:jc w:val="center"/>
              <w:rPr>
                <w:rFonts w:eastAsia="Times New Roman"/>
                <w:szCs w:val="28"/>
                <w:lang w:val="uk-UA"/>
              </w:rPr>
            </w:pPr>
            <w:r w:rsidRPr="00286C48">
              <w:rPr>
                <w:rFonts w:eastAsia="Times New Roman"/>
                <w:szCs w:val="28"/>
                <w:lang w:val="uk-UA"/>
              </w:rPr>
              <w:t>-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742678D1" w14:textId="7A4B44D5" w:rsidR="00E815A3" w:rsidRPr="00286C48" w:rsidRDefault="00E815A3" w:rsidP="00FE07F5">
            <w:pPr>
              <w:pStyle w:val="rvps21"/>
              <w:tabs>
                <w:tab w:val="left" w:pos="1134"/>
                <w:tab w:val="left" w:pos="1276"/>
              </w:tabs>
              <w:spacing w:after="0" w:line="276" w:lineRule="auto"/>
              <w:ind w:firstLine="0"/>
              <w:jc w:val="center"/>
              <w:rPr>
                <w:rFonts w:eastAsia="Times New Roman"/>
                <w:szCs w:val="28"/>
                <w:lang w:val="uk-UA"/>
              </w:rPr>
            </w:pPr>
            <w:r w:rsidRPr="00286C48">
              <w:rPr>
                <w:rFonts w:eastAsia="Times New Roman"/>
                <w:szCs w:val="28"/>
                <w:lang w:val="uk-UA"/>
              </w:rPr>
              <w:t>100</w:t>
            </w:r>
            <w:r w:rsidR="00845E73">
              <w:rPr>
                <w:rFonts w:eastAsia="Times New Roman"/>
                <w:szCs w:val="28"/>
                <w:lang w:val="uk-UA"/>
              </w:rPr>
              <w:t> </w:t>
            </w:r>
            <w:r w:rsidRPr="00286C48">
              <w:rPr>
                <w:rFonts w:eastAsia="Times New Roman"/>
                <w:szCs w:val="28"/>
                <w:lang w:val="uk-UA"/>
              </w:rPr>
              <w:t>%</w:t>
            </w:r>
          </w:p>
        </w:tc>
      </w:tr>
    </w:tbl>
    <w:p w14:paraId="61704D45" w14:textId="401646AA" w:rsidR="00E815A3" w:rsidRDefault="00E815A3" w:rsidP="00D31AAA">
      <w:pPr>
        <w:ind w:firstLine="709"/>
        <w:jc w:val="both"/>
        <w:rPr>
          <w:lang w:eastAsia="uk-UA"/>
        </w:rPr>
      </w:pPr>
      <w:r w:rsidRPr="00286C48">
        <w:rPr>
          <w:vertAlign w:val="superscript"/>
          <w:lang w:eastAsia="uk-UA"/>
        </w:rPr>
        <w:t>*</w:t>
      </w:r>
      <w:r w:rsidRPr="00286C48">
        <w:rPr>
          <w:lang w:eastAsia="uk-UA"/>
        </w:rPr>
        <w:t>Інформацію щодо кількості суб’єктів господарювання, що підпадають під дію регулювання</w:t>
      </w:r>
      <w:r w:rsidR="00991488" w:rsidRPr="00286C48">
        <w:rPr>
          <w:lang w:eastAsia="uk-UA"/>
        </w:rPr>
        <w:t xml:space="preserve"> та відображають кількість закладів освіти, що здійснюють освітню діяльність </w:t>
      </w:r>
      <w:r w:rsidR="00544E67">
        <w:rPr>
          <w:lang w:eastAsia="uk-UA"/>
        </w:rPr>
        <w:t>у сфері</w:t>
      </w:r>
      <w:r w:rsidR="008904F6">
        <w:rPr>
          <w:lang w:eastAsia="uk-UA"/>
        </w:rPr>
        <w:t xml:space="preserve"> вищої освіти, </w:t>
      </w:r>
      <w:r w:rsidRPr="00286C48">
        <w:rPr>
          <w:lang w:eastAsia="uk-UA"/>
        </w:rPr>
        <w:t xml:space="preserve">отримано з </w:t>
      </w:r>
      <w:r w:rsidR="008904F6" w:rsidRPr="00796D25">
        <w:rPr>
          <w:shd w:val="clear" w:color="auto" w:fill="FFFFFF"/>
        </w:rPr>
        <w:t xml:space="preserve">Реєстру суб’єктів освітньої діяльності </w:t>
      </w:r>
      <w:hyperlink r:id="rId7" w:history="1">
        <w:r w:rsidR="008904F6" w:rsidRPr="00796D25">
          <w:rPr>
            <w:rStyle w:val="af0"/>
            <w:shd w:val="clear" w:color="auto" w:fill="FFFFFF"/>
          </w:rPr>
          <w:t>https://registry.edbo.gov.ua/</w:t>
        </w:r>
      </w:hyperlink>
      <w:r w:rsidR="00991488" w:rsidRPr="00286C48">
        <w:rPr>
          <w:lang w:eastAsia="uk-UA"/>
        </w:rPr>
        <w:t>.</w:t>
      </w:r>
    </w:p>
    <w:p w14:paraId="31A1CA24" w14:textId="6BA88F67" w:rsidR="001B6BAB" w:rsidRPr="001B6BAB" w:rsidRDefault="001B6BAB" w:rsidP="001B6BAB">
      <w:pPr>
        <w:spacing w:before="120"/>
        <w:jc w:val="both"/>
        <w:rPr>
          <w:sz w:val="28"/>
        </w:rPr>
      </w:pPr>
      <w:r w:rsidRPr="001B6BAB">
        <w:rPr>
          <w:sz w:val="28"/>
        </w:rPr>
        <w:t>Для суб’єктів господарювання  великого та середнього підприємництва</w:t>
      </w:r>
    </w:p>
    <w:p w14:paraId="4AC15C81" w14:textId="1540113F" w:rsidR="00E815A3" w:rsidRPr="00286C48" w:rsidRDefault="00E815A3" w:rsidP="00D31AAA">
      <w:pPr>
        <w:ind w:firstLine="709"/>
        <w:jc w:val="both"/>
        <w:rPr>
          <w:sz w:val="28"/>
        </w:rPr>
      </w:pPr>
    </w:p>
    <w:tbl>
      <w:tblPr>
        <w:tblW w:w="4995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4824"/>
        <w:gridCol w:w="2824"/>
      </w:tblGrid>
      <w:tr w:rsidR="00E815A3" w:rsidRPr="00286C48" w14:paraId="3B988F2C" w14:textId="77777777" w:rsidTr="00B81B0A">
        <w:tc>
          <w:tcPr>
            <w:tcW w:w="1024" w:type="pct"/>
          </w:tcPr>
          <w:p w14:paraId="689E2A18" w14:textId="77777777" w:rsidR="00E815A3" w:rsidRPr="00286C48" w:rsidRDefault="00E815A3" w:rsidP="00D31AAA">
            <w:pPr>
              <w:jc w:val="both"/>
              <w:rPr>
                <w:szCs w:val="28"/>
              </w:rPr>
            </w:pPr>
            <w:r w:rsidRPr="00286C48">
              <w:rPr>
                <w:szCs w:val="28"/>
              </w:rPr>
              <w:t>Вид альтернативи</w:t>
            </w:r>
          </w:p>
        </w:tc>
        <w:tc>
          <w:tcPr>
            <w:tcW w:w="2508" w:type="pct"/>
          </w:tcPr>
          <w:p w14:paraId="16C1BED3" w14:textId="77777777" w:rsidR="00E815A3" w:rsidRPr="00286C48" w:rsidRDefault="00E815A3" w:rsidP="00D31AAA">
            <w:pPr>
              <w:jc w:val="both"/>
              <w:rPr>
                <w:szCs w:val="28"/>
              </w:rPr>
            </w:pPr>
            <w:r w:rsidRPr="00286C48">
              <w:rPr>
                <w:szCs w:val="28"/>
              </w:rPr>
              <w:t>Вигоди</w:t>
            </w:r>
          </w:p>
        </w:tc>
        <w:tc>
          <w:tcPr>
            <w:tcW w:w="1468" w:type="pct"/>
          </w:tcPr>
          <w:p w14:paraId="21C271E8" w14:textId="77777777" w:rsidR="00E815A3" w:rsidRPr="00286C48" w:rsidRDefault="00E815A3" w:rsidP="00C53D71">
            <w:pPr>
              <w:jc w:val="center"/>
              <w:rPr>
                <w:szCs w:val="28"/>
              </w:rPr>
            </w:pPr>
            <w:r w:rsidRPr="00286C48">
              <w:rPr>
                <w:szCs w:val="28"/>
              </w:rPr>
              <w:t>Витрати</w:t>
            </w:r>
          </w:p>
        </w:tc>
      </w:tr>
      <w:tr w:rsidR="00774FAD" w:rsidRPr="00286C48" w14:paraId="3CED3E6C" w14:textId="77777777" w:rsidTr="00B81B0A">
        <w:tc>
          <w:tcPr>
            <w:tcW w:w="1024" w:type="pct"/>
          </w:tcPr>
          <w:p w14:paraId="66B9662C" w14:textId="77777777" w:rsidR="00774FAD" w:rsidRPr="00286C48" w:rsidRDefault="00774FAD" w:rsidP="00774FAD">
            <w:pPr>
              <w:jc w:val="both"/>
              <w:rPr>
                <w:szCs w:val="28"/>
              </w:rPr>
            </w:pPr>
            <w:r w:rsidRPr="00286C48">
              <w:rPr>
                <w:szCs w:val="28"/>
              </w:rPr>
              <w:t>Альтернатива 1</w:t>
            </w:r>
          </w:p>
          <w:p w14:paraId="719181FE" w14:textId="77777777" w:rsidR="00774FAD" w:rsidRPr="00286C48" w:rsidRDefault="00774FAD" w:rsidP="00774FAD">
            <w:pPr>
              <w:jc w:val="both"/>
              <w:rPr>
                <w:szCs w:val="28"/>
              </w:rPr>
            </w:pPr>
          </w:p>
        </w:tc>
        <w:tc>
          <w:tcPr>
            <w:tcW w:w="2508" w:type="pct"/>
          </w:tcPr>
          <w:p w14:paraId="7634EF92" w14:textId="73A6B896" w:rsidR="00774FAD" w:rsidRPr="00286C48" w:rsidRDefault="00C20BFB" w:rsidP="00774FA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Можливість працювати за</w:t>
            </w:r>
            <w:r w:rsidR="00B45009">
              <w:rPr>
                <w:szCs w:val="28"/>
              </w:rPr>
              <w:t xml:space="preserve"> </w:t>
            </w:r>
            <w:r>
              <w:rPr>
                <w:szCs w:val="28"/>
              </w:rPr>
              <w:t>старими вимогами без внесення змін</w:t>
            </w:r>
            <w:r w:rsidR="003F6B83">
              <w:rPr>
                <w:szCs w:val="28"/>
              </w:rPr>
              <w:t>, що є порушенням законодавства</w:t>
            </w:r>
          </w:p>
          <w:p w14:paraId="67D7AF72" w14:textId="77777777" w:rsidR="00774FAD" w:rsidRPr="00286C48" w:rsidRDefault="00774FAD" w:rsidP="00774FAD">
            <w:pPr>
              <w:jc w:val="both"/>
              <w:rPr>
                <w:szCs w:val="28"/>
              </w:rPr>
            </w:pPr>
          </w:p>
        </w:tc>
        <w:tc>
          <w:tcPr>
            <w:tcW w:w="1468" w:type="pct"/>
          </w:tcPr>
          <w:p w14:paraId="541F14B8" w14:textId="55D49F8C" w:rsidR="001B6BAB" w:rsidRDefault="001B6BAB" w:rsidP="001B6BAB">
            <w:pPr>
              <w:jc w:val="both"/>
            </w:pPr>
            <w:r w:rsidRPr="005169BD">
              <w:t>Іміджеві витрати, пов’язані із втраченими можливостями щодо розвитку освітніх послуг</w:t>
            </w:r>
            <w:r>
              <w:t>.</w:t>
            </w:r>
          </w:p>
          <w:p w14:paraId="2D1DC0C9" w14:textId="77777777" w:rsidR="001B6BAB" w:rsidRPr="005169BD" w:rsidRDefault="001B6BAB" w:rsidP="001B6BAB">
            <w:pPr>
              <w:jc w:val="both"/>
            </w:pPr>
            <w:r w:rsidRPr="005169BD">
              <w:t>Виникнення перешкод до євроінтеграції та розвитку програм</w:t>
            </w:r>
            <w:r>
              <w:t xml:space="preserve"> всіх рівнів вищої освіти.</w:t>
            </w:r>
          </w:p>
          <w:p w14:paraId="5872888C" w14:textId="30921C56" w:rsidR="00774FAD" w:rsidRPr="00286C48" w:rsidRDefault="00774FAD" w:rsidP="00774FAD">
            <w:pPr>
              <w:jc w:val="center"/>
              <w:rPr>
                <w:szCs w:val="28"/>
                <w:lang w:eastAsia="uk-UA"/>
              </w:rPr>
            </w:pPr>
          </w:p>
        </w:tc>
      </w:tr>
      <w:tr w:rsidR="00774FAD" w:rsidRPr="00286C48" w14:paraId="336AB492" w14:textId="77777777" w:rsidTr="00B81B0A">
        <w:tc>
          <w:tcPr>
            <w:tcW w:w="1024" w:type="pct"/>
            <w:hideMark/>
          </w:tcPr>
          <w:p w14:paraId="74808DB9" w14:textId="77777777" w:rsidR="00774FAD" w:rsidRPr="00286C48" w:rsidRDefault="00774FAD" w:rsidP="00774FAD">
            <w:pPr>
              <w:jc w:val="both"/>
              <w:rPr>
                <w:szCs w:val="28"/>
              </w:rPr>
            </w:pPr>
            <w:r w:rsidRPr="00286C48">
              <w:rPr>
                <w:szCs w:val="28"/>
              </w:rPr>
              <w:t>Альтернатива 2</w:t>
            </w:r>
          </w:p>
          <w:p w14:paraId="02C9DFE8" w14:textId="77777777" w:rsidR="00774FAD" w:rsidRPr="00286C48" w:rsidRDefault="00774FAD" w:rsidP="00774FAD">
            <w:pPr>
              <w:jc w:val="both"/>
              <w:rPr>
                <w:szCs w:val="28"/>
              </w:rPr>
            </w:pPr>
          </w:p>
        </w:tc>
        <w:tc>
          <w:tcPr>
            <w:tcW w:w="2508" w:type="pct"/>
            <w:hideMark/>
          </w:tcPr>
          <w:p w14:paraId="159F77C3" w14:textId="3C77DA15" w:rsidR="00774FAD" w:rsidRPr="00286C48" w:rsidRDefault="00774FAD" w:rsidP="0078475B">
            <w:pPr>
              <w:jc w:val="both"/>
              <w:rPr>
                <w:szCs w:val="28"/>
              </w:rPr>
            </w:pPr>
            <w:r w:rsidRPr="00286C48">
              <w:rPr>
                <w:szCs w:val="28"/>
              </w:rPr>
              <w:t>Можливість відкриття нових освітніх програм</w:t>
            </w:r>
            <w:r w:rsidRPr="00286C48">
              <w:t xml:space="preserve"> </w:t>
            </w:r>
            <w:r w:rsidR="0078475B">
              <w:t xml:space="preserve">вищої освіти, зокрема </w:t>
            </w:r>
            <w:r w:rsidRPr="00286C48">
              <w:rPr>
                <w:szCs w:val="28"/>
              </w:rPr>
              <w:t>для регульованих професій</w:t>
            </w:r>
            <w:r w:rsidR="0078475B">
              <w:rPr>
                <w:szCs w:val="28"/>
              </w:rPr>
              <w:t>,</w:t>
            </w:r>
            <w:r w:rsidRPr="00286C48">
              <w:rPr>
                <w:szCs w:val="28"/>
              </w:rPr>
              <w:t xml:space="preserve"> та </w:t>
            </w:r>
            <w:r w:rsidR="0078475B">
              <w:rPr>
                <w:szCs w:val="28"/>
              </w:rPr>
              <w:t>кадрове забезпечення, що відповідає  вимогам Ліцензійних умов</w:t>
            </w:r>
            <w:r w:rsidRPr="00286C48">
              <w:rPr>
                <w:szCs w:val="28"/>
              </w:rPr>
              <w:t xml:space="preserve"> для здобуття </w:t>
            </w:r>
            <w:r w:rsidR="0078475B">
              <w:rPr>
                <w:szCs w:val="28"/>
              </w:rPr>
              <w:t xml:space="preserve">вищої </w:t>
            </w:r>
            <w:r w:rsidRPr="00286C48">
              <w:rPr>
                <w:szCs w:val="28"/>
              </w:rPr>
              <w:t>освіти</w:t>
            </w:r>
            <w:r w:rsidR="0078475B">
              <w:rPr>
                <w:szCs w:val="28"/>
              </w:rPr>
              <w:t xml:space="preserve">, зокрема </w:t>
            </w:r>
            <w:r w:rsidRPr="00286C48">
              <w:rPr>
                <w:szCs w:val="28"/>
              </w:rPr>
              <w:t>за освітніми програмами для регульованих професій, що покращує репутацію заклад</w:t>
            </w:r>
            <w:r w:rsidR="0078475B">
              <w:rPr>
                <w:szCs w:val="28"/>
              </w:rPr>
              <w:t>ів</w:t>
            </w:r>
            <w:r w:rsidRPr="00286C48">
              <w:rPr>
                <w:szCs w:val="28"/>
              </w:rPr>
              <w:t xml:space="preserve"> </w:t>
            </w:r>
            <w:r w:rsidR="0078475B">
              <w:rPr>
                <w:szCs w:val="28"/>
              </w:rPr>
              <w:t xml:space="preserve">вищої </w:t>
            </w:r>
            <w:r w:rsidRPr="00286C48">
              <w:rPr>
                <w:szCs w:val="28"/>
              </w:rPr>
              <w:t xml:space="preserve">освіти, підвищує продуктивність та конкурентоспроможність. </w:t>
            </w:r>
          </w:p>
        </w:tc>
        <w:tc>
          <w:tcPr>
            <w:tcW w:w="1468" w:type="pct"/>
            <w:hideMark/>
          </w:tcPr>
          <w:p w14:paraId="5BA73C41" w14:textId="4CC71DB9" w:rsidR="00774FAD" w:rsidRDefault="00B81B0A" w:rsidP="001B6BAB">
            <w:r w:rsidRPr="005169BD">
              <w:t xml:space="preserve">Часові та фінансові витрати суб’єктів господарювання, </w:t>
            </w:r>
            <w:r w:rsidRPr="005169BD">
              <w:rPr>
                <w:shd w:val="clear" w:color="auto" w:fill="FFFFFF"/>
              </w:rPr>
              <w:t xml:space="preserve">пов’язані </w:t>
            </w:r>
            <w:r>
              <w:rPr>
                <w:shd w:val="clear" w:color="auto" w:fill="FFFFFF"/>
              </w:rPr>
              <w:t>з реалізацією акта (</w:t>
            </w:r>
            <w:r w:rsidR="00D845A9">
              <w:t>грн</w:t>
            </w:r>
            <w:r>
              <w:t>):</w:t>
            </w:r>
          </w:p>
          <w:p w14:paraId="1EC1F741" w14:textId="603E3F2B" w:rsidR="00B81B0A" w:rsidRPr="005169BD" w:rsidRDefault="00B81B0A" w:rsidP="00B81B0A">
            <w:pPr>
              <w:pStyle w:val="1"/>
              <w:spacing w:before="40" w:after="4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</w:pPr>
            <w:r w:rsidRPr="005169B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  <w:t>Витрати коштів з розрахунку мінімальної заробітної плати у погодинному розмірі (</w:t>
            </w:r>
            <w:r w:rsidR="00BD1E2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  <w:t>52</w:t>
            </w:r>
            <w:r w:rsidRPr="005169B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  <w:t>,00 грн.):</w:t>
            </w:r>
          </w:p>
          <w:p w14:paraId="12373D7A" w14:textId="49935F68" w:rsidR="00B81B0A" w:rsidRPr="00BD1E28" w:rsidRDefault="00B81B0A" w:rsidP="00C05C8F">
            <w:pPr>
              <w:pStyle w:val="1"/>
              <w:numPr>
                <w:ilvl w:val="0"/>
                <w:numId w:val="12"/>
              </w:numPr>
              <w:tabs>
                <w:tab w:val="left" w:pos="298"/>
              </w:tabs>
              <w:spacing w:before="40" w:after="40" w:line="240" w:lineRule="auto"/>
              <w:ind w:left="0" w:firstLine="1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1B6BA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  <w:t xml:space="preserve">на ознайомлення з регуляторним актом – </w:t>
            </w:r>
            <w:r w:rsidR="001B6BAB" w:rsidRPr="001B6BA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  <w:t>1 </w:t>
            </w:r>
            <w:r w:rsidRPr="001B6BA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  <w:t>год.*</w:t>
            </w:r>
            <w:r w:rsidR="00BD1E2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  <w:t>52</w:t>
            </w:r>
            <w:r w:rsidRPr="001B6BA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  <w:t>,00 грн/год*265 = 1</w:t>
            </w:r>
            <w:r w:rsidR="00BD1E2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  <w:t>3</w:t>
            </w:r>
            <w:r w:rsidRPr="001B6BA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  <w:t> 7</w:t>
            </w:r>
            <w:r w:rsidR="00BD1E2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  <w:t>8</w:t>
            </w:r>
            <w:r w:rsidRPr="001B6BA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  <w:t>0 грн.;</w:t>
            </w:r>
          </w:p>
          <w:p w14:paraId="35BFEF06" w14:textId="4D01EB43" w:rsidR="00BD1E28" w:rsidRDefault="00BD1E28" w:rsidP="00C05C8F">
            <w:pPr>
              <w:pStyle w:val="1"/>
              <w:numPr>
                <w:ilvl w:val="0"/>
                <w:numId w:val="12"/>
              </w:numPr>
              <w:tabs>
                <w:tab w:val="left" w:pos="298"/>
              </w:tabs>
              <w:spacing w:before="40" w:after="40" w:line="240" w:lineRule="auto"/>
              <w:ind w:left="0" w:firstLine="1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  <w:t>на внесення змін до електронних форм здобувачів ліцен</w:t>
            </w:r>
            <w:r w:rsidR="00EA46C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  <w:t xml:space="preserve">зії </w:t>
            </w:r>
            <w:r w:rsidR="00EA46C3" w:rsidRPr="00EA46C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  <w:t>(ліцензіат</w:t>
            </w:r>
            <w:r w:rsidR="00EA46C3" w:rsidRPr="00EA46C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  <w:t>ів</w:t>
            </w:r>
            <w:r w:rsidR="00EA46C3" w:rsidRPr="00EA46C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  <w:t>)</w:t>
            </w:r>
            <w:r w:rsidR="00EA46C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B45009" w:rsidRPr="00B4500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  <w:t>в Єдиній державні електронній базі з питань освіти</w:t>
            </w:r>
            <w:r w:rsidR="005808C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  <w:t xml:space="preserve"> (ЄДЕБО)</w:t>
            </w:r>
            <w:r w:rsidR="00B45009" w:rsidRPr="00B4500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  <w:t>:</w:t>
            </w:r>
          </w:p>
          <w:p w14:paraId="324A0016" w14:textId="2040CF5C" w:rsidR="00B45009" w:rsidRDefault="00B45009" w:rsidP="00B45009">
            <w:pPr>
              <w:pStyle w:val="1"/>
              <w:tabs>
                <w:tab w:val="left" w:pos="298"/>
              </w:tabs>
              <w:spacing w:before="40" w:after="40" w:line="240" w:lineRule="auto"/>
              <w:ind w:left="1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  <w:t>2 год.*52,00</w:t>
            </w:r>
            <w:r w:rsidR="005808C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  <w:t> </w:t>
            </w:r>
            <w:r w:rsidRPr="001B6BA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  <w:t>грн/год*265 =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  <w:t>27 560</w:t>
            </w:r>
          </w:p>
          <w:p w14:paraId="21C23B53" w14:textId="7C15CA3B" w:rsidR="00774FAD" w:rsidRPr="00286C48" w:rsidRDefault="00774FAD" w:rsidP="00774FAD">
            <w:pPr>
              <w:jc w:val="both"/>
              <w:rPr>
                <w:szCs w:val="28"/>
              </w:rPr>
            </w:pPr>
          </w:p>
        </w:tc>
      </w:tr>
    </w:tbl>
    <w:p w14:paraId="2D9B7587" w14:textId="1079C891" w:rsidR="00E815A3" w:rsidRPr="00286C48" w:rsidRDefault="00E815A3" w:rsidP="00D31AAA">
      <w:pPr>
        <w:ind w:firstLine="709"/>
        <w:jc w:val="both"/>
      </w:pPr>
    </w:p>
    <w:p w14:paraId="6A06A106" w14:textId="77777777" w:rsidR="00EA171C" w:rsidRPr="00286C48" w:rsidRDefault="00EA171C" w:rsidP="00D31AAA">
      <w:pPr>
        <w:ind w:firstLine="709"/>
        <w:jc w:val="both"/>
        <w:rPr>
          <w:sz w:val="28"/>
          <w:szCs w:val="28"/>
          <w:lang w:eastAsia="uk-UA"/>
        </w:rPr>
      </w:pPr>
      <w:bookmarkStart w:id="17" w:name="n144"/>
      <w:bookmarkStart w:id="18" w:name="n149"/>
      <w:bookmarkEnd w:id="17"/>
      <w:bookmarkEnd w:id="18"/>
      <w:r w:rsidRPr="00286C48">
        <w:rPr>
          <w:sz w:val="28"/>
          <w:szCs w:val="28"/>
          <w:lang w:eastAsia="uk-UA"/>
        </w:rPr>
        <w:t xml:space="preserve">Під час проведення оцінки впливу проєкту акта на сферу інтересів суб’єктів господарювання великого і середнього підприємництва окремо кількісно визначено витрати, які будуть виникати внаслідок дії регуляторного </w:t>
      </w:r>
      <w:r w:rsidRPr="00286C48">
        <w:rPr>
          <w:sz w:val="28"/>
          <w:szCs w:val="28"/>
          <w:lang w:eastAsia="uk-UA"/>
        </w:rPr>
        <w:lastRenderedPageBreak/>
        <w:t>акта (згідно з додатком 2 до Методики проведення аналізу впливу регуляторного акта).</w:t>
      </w:r>
    </w:p>
    <w:p w14:paraId="0DA3597C" w14:textId="77777777" w:rsidR="00D845A9" w:rsidRDefault="00D845A9" w:rsidP="00D845A9">
      <w:pPr>
        <w:pStyle w:val="Textbody"/>
        <w:spacing w:before="160" w:after="160" w:line="240" w:lineRule="auto"/>
        <w:rPr>
          <w:rFonts w:ascii="Times New Roman" w:eastAsia="Times New Roman" w:hAnsi="Times New Roman"/>
          <w:b/>
          <w:color w:val="auto"/>
          <w:sz w:val="28"/>
          <w:shd w:val="clear" w:color="auto" w:fill="FFFFFF"/>
          <w:lang w:val="uk-UA"/>
        </w:rPr>
      </w:pPr>
    </w:p>
    <w:p w14:paraId="68368BD3" w14:textId="34F35237" w:rsidR="00D845A9" w:rsidRPr="00796D25" w:rsidRDefault="00D845A9" w:rsidP="00D845A9">
      <w:pPr>
        <w:pStyle w:val="Textbody"/>
        <w:spacing w:before="160" w:after="160" w:line="240" w:lineRule="auto"/>
        <w:rPr>
          <w:rFonts w:ascii="Times New Roman" w:eastAsia="Times New Roman" w:hAnsi="Times New Roman"/>
          <w:color w:val="auto"/>
          <w:sz w:val="24"/>
          <w:shd w:val="clear" w:color="auto" w:fill="FFFFFF"/>
          <w:lang w:val="uk-UA"/>
        </w:rPr>
      </w:pPr>
      <w:r w:rsidRPr="00796D25">
        <w:rPr>
          <w:rFonts w:ascii="Times New Roman" w:eastAsia="Times New Roman" w:hAnsi="Times New Roman"/>
          <w:b/>
          <w:color w:val="auto"/>
          <w:sz w:val="28"/>
          <w:shd w:val="clear" w:color="auto" w:fill="FFFFFF"/>
          <w:lang w:val="uk-UA"/>
        </w:rPr>
        <w:t>Оцінка сумарних витрат за альтернативами</w:t>
      </w:r>
    </w:p>
    <w:tbl>
      <w:tblPr>
        <w:tblW w:w="14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0"/>
        <w:gridCol w:w="4474"/>
        <w:gridCol w:w="4474"/>
      </w:tblGrid>
      <w:tr w:rsidR="005808CA" w:rsidRPr="00796D25" w14:paraId="3BCC0E93" w14:textId="1C25C198" w:rsidTr="005808CA"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9F1CA9" w14:textId="77777777" w:rsidR="005808CA" w:rsidRPr="00796D25" w:rsidRDefault="005808CA" w:rsidP="00086C2D">
            <w:pPr>
              <w:pStyle w:val="TableContents"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lang w:val="uk-UA"/>
              </w:rPr>
            </w:pPr>
            <w:r w:rsidRPr="00796D25">
              <w:rPr>
                <w:rFonts w:ascii="Times New Roman" w:eastAsia="Times New Roman" w:hAnsi="Times New Roman"/>
                <w:color w:val="auto"/>
                <w:sz w:val="24"/>
                <w:lang w:val="uk-UA"/>
              </w:rPr>
              <w:t>Сумарні витрати за альтернативами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1B2E4C" w14:textId="77777777" w:rsidR="005808CA" w:rsidRPr="00796D25" w:rsidRDefault="005808CA" w:rsidP="00086C2D">
            <w:pPr>
              <w:pStyle w:val="TableContents"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lang w:val="uk-UA"/>
              </w:rPr>
            </w:pPr>
            <w:r w:rsidRPr="00796D25">
              <w:rPr>
                <w:rFonts w:ascii="Times New Roman" w:eastAsia="Times New Roman" w:hAnsi="Times New Roman"/>
                <w:color w:val="auto"/>
                <w:sz w:val="24"/>
                <w:lang w:val="uk-UA"/>
              </w:rPr>
              <w:t>Сума витрат, гривень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AEC5" w14:textId="77777777" w:rsidR="005808CA" w:rsidRPr="00796D25" w:rsidRDefault="005808CA" w:rsidP="00086C2D">
            <w:pPr>
              <w:pStyle w:val="TableContents"/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lang w:val="uk-UA"/>
              </w:rPr>
            </w:pPr>
          </w:p>
        </w:tc>
      </w:tr>
      <w:tr w:rsidR="005808CA" w:rsidRPr="00796D25" w14:paraId="0BB9669B" w14:textId="36BDB181" w:rsidTr="005808CA">
        <w:trPr>
          <w:trHeight w:val="674"/>
        </w:trPr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57E5A3" w14:textId="77777777" w:rsidR="005808CA" w:rsidRPr="00796D25" w:rsidRDefault="005808CA" w:rsidP="00086C2D">
            <w:pPr>
              <w:pStyle w:val="1"/>
              <w:spacing w:before="100" w:beforeAutospacing="1" w:after="100" w:afterAutospacing="1"/>
              <w:rPr>
                <w:rFonts w:ascii="Times New Roman" w:eastAsia="Times New Roman" w:hAnsi="Times New Roman"/>
                <w:color w:val="auto"/>
                <w:sz w:val="24"/>
                <w:lang w:val="uk-UA"/>
              </w:rPr>
            </w:pPr>
            <w:r w:rsidRPr="00796D25">
              <w:rPr>
                <w:rFonts w:ascii="Times New Roman" w:eastAsia="Times New Roman" w:hAnsi="Times New Roman"/>
                <w:color w:val="auto"/>
                <w:sz w:val="24"/>
                <w:lang w:val="uk-UA"/>
              </w:rPr>
              <w:t xml:space="preserve">Альтернатива 1. </w:t>
            </w:r>
            <w:r w:rsidRPr="003D5AF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Існуюча ситуація залишається без змін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115597" w14:textId="77777777" w:rsidR="005808CA" w:rsidRPr="005169BD" w:rsidRDefault="005808CA" w:rsidP="00086C2D">
            <w:pPr>
              <w:jc w:val="both"/>
            </w:pPr>
            <w:r w:rsidRPr="005169BD">
              <w:t>Іміджеві витрати, пов’язані із втраченими можливостями щодо розвитку освітніх послуг</w:t>
            </w:r>
            <w:r>
              <w:t>.</w:t>
            </w:r>
          </w:p>
          <w:p w14:paraId="0D0D3E40" w14:textId="11C6240B" w:rsidR="005808CA" w:rsidRPr="005169BD" w:rsidRDefault="005808CA" w:rsidP="00086C2D">
            <w:pPr>
              <w:jc w:val="both"/>
            </w:pPr>
            <w:r w:rsidRPr="005169BD">
              <w:t>Виникнення перешкод до євроінтеграції та розвитку програм</w:t>
            </w:r>
            <w:r>
              <w:t xml:space="preserve"> всіх рівнів вищої освіти.</w:t>
            </w:r>
          </w:p>
          <w:p w14:paraId="5019E029" w14:textId="748849FB" w:rsidR="005808CA" w:rsidRPr="00796D25" w:rsidRDefault="005808CA" w:rsidP="00086C2D"/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F781C" w14:textId="77777777" w:rsidR="005808CA" w:rsidRPr="005169BD" w:rsidRDefault="005808CA" w:rsidP="00086C2D">
            <w:pPr>
              <w:jc w:val="both"/>
            </w:pPr>
          </w:p>
        </w:tc>
      </w:tr>
      <w:tr w:rsidR="005808CA" w:rsidRPr="00796D25" w14:paraId="220FDA91" w14:textId="51BF8045" w:rsidTr="005808CA"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A1F663" w14:textId="77777777" w:rsidR="005808CA" w:rsidRPr="00796D25" w:rsidRDefault="005808CA" w:rsidP="00086C2D">
            <w:pPr>
              <w:pStyle w:val="1"/>
              <w:spacing w:before="100" w:beforeAutospacing="1" w:after="100" w:afterAutospacing="1"/>
              <w:rPr>
                <w:rFonts w:ascii="Times New Roman" w:eastAsia="Times New Roman" w:hAnsi="Times New Roman"/>
                <w:color w:val="auto"/>
                <w:sz w:val="24"/>
                <w:lang w:val="uk-UA"/>
              </w:rPr>
            </w:pPr>
            <w:r w:rsidRPr="00796D25">
              <w:rPr>
                <w:rFonts w:ascii="Times New Roman" w:eastAsia="Times New Roman" w:hAnsi="Times New Roman"/>
                <w:color w:val="auto"/>
                <w:sz w:val="24"/>
                <w:lang w:val="uk-UA"/>
              </w:rPr>
              <w:t xml:space="preserve">Альтернатива 2. </w:t>
            </w:r>
            <w:r w:rsidRPr="004266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Прийняття запропонованого проєкту акта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762900" w14:textId="05CC9C40" w:rsidR="005808CA" w:rsidRPr="00796D25" w:rsidRDefault="005808CA" w:rsidP="005808CA">
            <w:pPr>
              <w:pStyle w:val="Textbody"/>
              <w:spacing w:after="0" w:line="240" w:lineRule="auto"/>
              <w:ind w:left="57"/>
              <w:rPr>
                <w:rFonts w:ascii="Times New Roman" w:eastAsia="Times New Roman" w:hAnsi="Times New Roman"/>
                <w:color w:val="auto"/>
                <w:lang w:val="uk-UA"/>
              </w:rPr>
            </w:pPr>
            <w:r w:rsidRPr="00796D25">
              <w:rPr>
                <w:rFonts w:ascii="Times New Roman" w:eastAsia="Times New Roman" w:hAnsi="Times New Roman"/>
                <w:color w:val="auto"/>
                <w:sz w:val="24"/>
                <w:lang w:val="uk-UA"/>
              </w:rPr>
              <w:t>у великих  та середніх суб’єктів господарювання</w:t>
            </w:r>
            <w:r>
              <w:rPr>
                <w:rFonts w:ascii="Times New Roman" w:eastAsia="Times New Roman" w:hAnsi="Times New Roman"/>
                <w:color w:val="auto"/>
                <w:sz w:val="24"/>
                <w:lang w:val="uk-UA"/>
              </w:rPr>
              <w:t xml:space="preserve"> </w:t>
            </w:r>
            <w:r w:rsidRPr="00796D25">
              <w:rPr>
                <w:rStyle w:val="2"/>
                <w:rFonts w:eastAsia="Arial"/>
                <w:color w:val="auto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  <w:t>41 340</w:t>
            </w:r>
            <w:r w:rsidRPr="00F84AD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  <w:t xml:space="preserve"> грн</w:t>
            </w:r>
            <w:r w:rsidRPr="00796D25">
              <w:rPr>
                <w:rFonts w:ascii="Times New Roman" w:eastAsia="Times New Roman" w:hAnsi="Times New Roman"/>
                <w:color w:val="auto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8B673" w14:textId="77777777" w:rsidR="005808CA" w:rsidRPr="00796D25" w:rsidRDefault="005808CA" w:rsidP="005808CA">
            <w:pPr>
              <w:pStyle w:val="Textbody"/>
              <w:spacing w:after="0" w:line="240" w:lineRule="auto"/>
              <w:ind w:left="57"/>
              <w:rPr>
                <w:rFonts w:ascii="Times New Roman" w:eastAsia="Times New Roman" w:hAnsi="Times New Roman"/>
                <w:color w:val="auto"/>
                <w:sz w:val="24"/>
                <w:lang w:val="uk-UA"/>
              </w:rPr>
            </w:pPr>
          </w:p>
        </w:tc>
      </w:tr>
    </w:tbl>
    <w:p w14:paraId="5540A000" w14:textId="0B8B1630" w:rsidR="00D845A9" w:rsidRDefault="00D845A9" w:rsidP="00D845A9">
      <w:pPr>
        <w:pStyle w:val="1"/>
        <w:suppressAutoHyphens w:val="0"/>
        <w:spacing w:before="160" w:line="252" w:lineRule="auto"/>
        <w:ind w:firstLine="709"/>
        <w:jc w:val="both"/>
        <w:rPr>
          <w:rFonts w:ascii="Times New Roman" w:eastAsia="Times New Roman" w:hAnsi="Times New Roman"/>
          <w:color w:val="auto"/>
          <w:kern w:val="0"/>
          <w:sz w:val="28"/>
          <w:lang w:val="uk-UA"/>
        </w:rPr>
      </w:pPr>
      <w:r w:rsidRPr="00796D25">
        <w:rPr>
          <w:rFonts w:ascii="Times New Roman" w:eastAsia="Times New Roman" w:hAnsi="Times New Roman"/>
          <w:color w:val="auto"/>
          <w:kern w:val="0"/>
          <w:sz w:val="28"/>
          <w:lang w:val="uk-UA"/>
        </w:rPr>
        <w:t xml:space="preserve">Внаслідок запровадження регуляторного акта держава, суб’єкти господарювання і громадяни отримують вигоду ‒ </w:t>
      </w:r>
      <w:r>
        <w:rPr>
          <w:rFonts w:ascii="Times New Roman" w:eastAsia="Times New Roman" w:hAnsi="Times New Roman"/>
          <w:color w:val="auto"/>
          <w:kern w:val="0"/>
          <w:sz w:val="28"/>
          <w:lang w:val="uk-UA"/>
        </w:rPr>
        <w:t xml:space="preserve">підвищення якості вищої освіти, раціональне використання </w:t>
      </w:r>
      <w:r w:rsidR="00B325D0">
        <w:rPr>
          <w:rFonts w:ascii="Times New Roman" w:eastAsia="Times New Roman" w:hAnsi="Times New Roman"/>
          <w:color w:val="auto"/>
          <w:kern w:val="0"/>
          <w:sz w:val="28"/>
          <w:lang w:val="uk-UA"/>
        </w:rPr>
        <w:t>ресурсів, сприяння розвитку наукової діяльності</w:t>
      </w:r>
      <w:r w:rsidRPr="00796D25">
        <w:rPr>
          <w:rFonts w:ascii="Times New Roman" w:eastAsia="Times New Roman" w:hAnsi="Times New Roman"/>
          <w:color w:val="auto"/>
          <w:kern w:val="0"/>
          <w:sz w:val="28"/>
          <w:lang w:val="uk-UA"/>
        </w:rPr>
        <w:t xml:space="preserve">. </w:t>
      </w:r>
    </w:p>
    <w:p w14:paraId="3F58D2D0" w14:textId="7051156C" w:rsidR="00EA171C" w:rsidRDefault="00EA171C" w:rsidP="00D31AAA">
      <w:pPr>
        <w:ind w:firstLine="709"/>
        <w:jc w:val="both"/>
        <w:rPr>
          <w:sz w:val="28"/>
          <w:szCs w:val="28"/>
          <w:lang w:eastAsia="uk-UA"/>
        </w:rPr>
      </w:pPr>
    </w:p>
    <w:p w14:paraId="71AFB396" w14:textId="77777777" w:rsidR="00D845A9" w:rsidRPr="00286C48" w:rsidRDefault="00D845A9" w:rsidP="00D31AAA">
      <w:pPr>
        <w:ind w:firstLine="709"/>
        <w:jc w:val="both"/>
        <w:rPr>
          <w:sz w:val="28"/>
          <w:szCs w:val="28"/>
          <w:lang w:eastAsia="uk-UA"/>
        </w:rPr>
      </w:pPr>
    </w:p>
    <w:p w14:paraId="5EE82B9E" w14:textId="77777777" w:rsidR="007A050C" w:rsidRPr="00286C48" w:rsidRDefault="007A050C" w:rsidP="00D31AAA">
      <w:pPr>
        <w:ind w:firstLine="709"/>
        <w:jc w:val="both"/>
        <w:rPr>
          <w:b/>
          <w:sz w:val="28"/>
          <w:szCs w:val="28"/>
          <w:lang w:eastAsia="uk-UA"/>
        </w:rPr>
      </w:pPr>
      <w:bookmarkStart w:id="19" w:name="n151"/>
      <w:bookmarkStart w:id="20" w:name="n152"/>
      <w:bookmarkStart w:id="21" w:name="n153"/>
      <w:bookmarkStart w:id="22" w:name="n154"/>
      <w:bookmarkEnd w:id="19"/>
      <w:bookmarkEnd w:id="20"/>
      <w:bookmarkEnd w:id="21"/>
      <w:bookmarkEnd w:id="22"/>
      <w:r w:rsidRPr="00286C48">
        <w:rPr>
          <w:b/>
          <w:sz w:val="28"/>
          <w:szCs w:val="28"/>
          <w:lang w:eastAsia="uk-UA"/>
        </w:rPr>
        <w:t>IV. Вибір найбільш оптимального альтернативного способу досягнення цілей</w:t>
      </w:r>
    </w:p>
    <w:p w14:paraId="0BDE488F" w14:textId="77777777" w:rsidR="007A050C" w:rsidRPr="00286C48" w:rsidRDefault="007A050C" w:rsidP="00D31AAA">
      <w:pPr>
        <w:ind w:firstLine="709"/>
        <w:jc w:val="both"/>
        <w:rPr>
          <w:sz w:val="28"/>
          <w:szCs w:val="28"/>
          <w:lang w:eastAsia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1560"/>
        <w:gridCol w:w="6371"/>
      </w:tblGrid>
      <w:tr w:rsidR="007A050C" w:rsidRPr="00286C48" w14:paraId="2BF56080" w14:textId="77777777" w:rsidTr="00CD50C8">
        <w:tc>
          <w:tcPr>
            <w:tcW w:w="1696" w:type="dxa"/>
            <w:hideMark/>
          </w:tcPr>
          <w:p w14:paraId="69924899" w14:textId="77777777" w:rsidR="007A050C" w:rsidRPr="00286C48" w:rsidRDefault="007A050C" w:rsidP="00D31AAA">
            <w:pPr>
              <w:jc w:val="both"/>
              <w:rPr>
                <w:szCs w:val="28"/>
              </w:rPr>
            </w:pPr>
            <w:r w:rsidRPr="00286C48">
              <w:rPr>
                <w:szCs w:val="28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1560" w:type="dxa"/>
            <w:hideMark/>
          </w:tcPr>
          <w:p w14:paraId="2BF80DB2" w14:textId="1F3FC2BE" w:rsidR="007A050C" w:rsidRPr="00286C48" w:rsidRDefault="007A050C" w:rsidP="00D31AAA">
            <w:pPr>
              <w:jc w:val="both"/>
              <w:rPr>
                <w:szCs w:val="28"/>
              </w:rPr>
            </w:pPr>
            <w:r w:rsidRPr="00286C48">
              <w:rPr>
                <w:szCs w:val="28"/>
              </w:rPr>
              <w:t>Бал результа</w:t>
            </w:r>
            <w:r w:rsidR="00CD50C8" w:rsidRPr="00286C48">
              <w:rPr>
                <w:szCs w:val="28"/>
              </w:rPr>
              <w:softHyphen/>
            </w:r>
            <w:r w:rsidRPr="00286C48">
              <w:rPr>
                <w:szCs w:val="28"/>
              </w:rPr>
              <w:t>тивності (за чотирибальною системою оцінки)</w:t>
            </w:r>
          </w:p>
        </w:tc>
        <w:tc>
          <w:tcPr>
            <w:tcW w:w="6371" w:type="dxa"/>
            <w:hideMark/>
          </w:tcPr>
          <w:p w14:paraId="66321FA8" w14:textId="2958AA70" w:rsidR="007A050C" w:rsidRPr="00286C48" w:rsidRDefault="007A050C" w:rsidP="009227A9">
            <w:pPr>
              <w:jc w:val="both"/>
              <w:rPr>
                <w:szCs w:val="28"/>
              </w:rPr>
            </w:pPr>
            <w:r w:rsidRPr="00286C48">
              <w:rPr>
                <w:szCs w:val="28"/>
              </w:rPr>
              <w:t>Коментарі щодо присвоєння відповідного бал</w:t>
            </w:r>
            <w:r w:rsidR="009227A9" w:rsidRPr="00286C48">
              <w:rPr>
                <w:szCs w:val="28"/>
              </w:rPr>
              <w:t>у</w:t>
            </w:r>
          </w:p>
        </w:tc>
      </w:tr>
      <w:tr w:rsidR="007A050C" w:rsidRPr="00286C48" w14:paraId="5D2C8275" w14:textId="77777777" w:rsidTr="00CD50C8">
        <w:tc>
          <w:tcPr>
            <w:tcW w:w="1696" w:type="dxa"/>
            <w:hideMark/>
          </w:tcPr>
          <w:p w14:paraId="7F83DAA0" w14:textId="77777777" w:rsidR="007A050C" w:rsidRPr="00286C48" w:rsidRDefault="007A050C" w:rsidP="00D31AAA">
            <w:pPr>
              <w:jc w:val="both"/>
              <w:rPr>
                <w:szCs w:val="28"/>
              </w:rPr>
            </w:pPr>
            <w:r w:rsidRPr="00286C48">
              <w:rPr>
                <w:szCs w:val="28"/>
              </w:rPr>
              <w:t>Альтернатива 1</w:t>
            </w:r>
          </w:p>
          <w:p w14:paraId="00671AF3" w14:textId="77777777" w:rsidR="007A050C" w:rsidRPr="00286C48" w:rsidRDefault="007A050C" w:rsidP="00D31AAA">
            <w:pPr>
              <w:jc w:val="both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14:paraId="0E818245" w14:textId="77777777" w:rsidR="007A050C" w:rsidRPr="00286C48" w:rsidRDefault="007A050C" w:rsidP="00D31AAA">
            <w:pPr>
              <w:jc w:val="both"/>
              <w:rPr>
                <w:szCs w:val="28"/>
              </w:rPr>
            </w:pPr>
            <w:r w:rsidRPr="00286C48">
              <w:rPr>
                <w:szCs w:val="28"/>
              </w:rPr>
              <w:t>1</w:t>
            </w:r>
          </w:p>
        </w:tc>
        <w:tc>
          <w:tcPr>
            <w:tcW w:w="6371" w:type="dxa"/>
            <w:hideMark/>
          </w:tcPr>
          <w:p w14:paraId="196F4811" w14:textId="254EFAA8" w:rsidR="007A050C" w:rsidRPr="00286C48" w:rsidRDefault="007A050C" w:rsidP="00D31AAA">
            <w:pPr>
              <w:jc w:val="both"/>
              <w:rPr>
                <w:szCs w:val="28"/>
              </w:rPr>
            </w:pPr>
            <w:r w:rsidRPr="00286C48">
              <w:rPr>
                <w:szCs w:val="28"/>
              </w:rPr>
              <w:t>Зазначена проблема продовжуватиме існувати, заклади не зможуть відкривати нові освітні програми</w:t>
            </w:r>
            <w:r w:rsidR="00B325D0">
              <w:rPr>
                <w:szCs w:val="28"/>
              </w:rPr>
              <w:t xml:space="preserve">, зокрема </w:t>
            </w:r>
            <w:r w:rsidRPr="00286C48">
              <w:rPr>
                <w:szCs w:val="28"/>
              </w:rPr>
              <w:t xml:space="preserve"> для регульованих професій; виникне загроза переорієнтації </w:t>
            </w:r>
            <w:r w:rsidR="00A8760F" w:rsidRPr="00286C48">
              <w:rPr>
                <w:szCs w:val="28"/>
              </w:rPr>
              <w:t>українських</w:t>
            </w:r>
            <w:r w:rsidRPr="00286C48">
              <w:rPr>
                <w:szCs w:val="28"/>
              </w:rPr>
              <w:t xml:space="preserve"> та іноземних громадян для здобуття вищої освіти з регульованих професій в інших країнах. </w:t>
            </w:r>
          </w:p>
        </w:tc>
      </w:tr>
      <w:tr w:rsidR="007A050C" w:rsidRPr="00286C48" w14:paraId="1E7FB1C5" w14:textId="77777777" w:rsidTr="00CD50C8">
        <w:tc>
          <w:tcPr>
            <w:tcW w:w="1696" w:type="dxa"/>
          </w:tcPr>
          <w:p w14:paraId="0F959D14" w14:textId="77777777" w:rsidR="007A050C" w:rsidRPr="00286C48" w:rsidRDefault="007A050C" w:rsidP="00D31AAA">
            <w:pPr>
              <w:jc w:val="both"/>
              <w:rPr>
                <w:szCs w:val="28"/>
              </w:rPr>
            </w:pPr>
            <w:r w:rsidRPr="00286C48">
              <w:rPr>
                <w:szCs w:val="28"/>
              </w:rPr>
              <w:t>Альтернатива 2</w:t>
            </w:r>
          </w:p>
        </w:tc>
        <w:tc>
          <w:tcPr>
            <w:tcW w:w="1560" w:type="dxa"/>
          </w:tcPr>
          <w:p w14:paraId="79B7B465" w14:textId="3588E8A3" w:rsidR="007A050C" w:rsidRPr="00286C48" w:rsidRDefault="009227A9" w:rsidP="00D31AAA">
            <w:pPr>
              <w:jc w:val="both"/>
              <w:rPr>
                <w:szCs w:val="28"/>
              </w:rPr>
            </w:pPr>
            <w:r w:rsidRPr="00286C48">
              <w:rPr>
                <w:szCs w:val="28"/>
              </w:rPr>
              <w:t>3</w:t>
            </w:r>
          </w:p>
        </w:tc>
        <w:tc>
          <w:tcPr>
            <w:tcW w:w="6371" w:type="dxa"/>
          </w:tcPr>
          <w:p w14:paraId="6453A492" w14:textId="77777777" w:rsidR="00B700CE" w:rsidRPr="00286C48" w:rsidRDefault="00B700CE" w:rsidP="00D31AAA">
            <w:pPr>
              <w:ind w:right="138"/>
              <w:jc w:val="both"/>
              <w:rPr>
                <w:szCs w:val="28"/>
              </w:rPr>
            </w:pPr>
            <w:r w:rsidRPr="00286C48">
              <w:rPr>
                <w:szCs w:val="28"/>
              </w:rPr>
              <w:t>Цілі прийняття регуляторного акта будуть досягнуті повністю.</w:t>
            </w:r>
          </w:p>
          <w:p w14:paraId="6346B6B3" w14:textId="77777777" w:rsidR="007A050C" w:rsidRDefault="007A050C" w:rsidP="00F07F63">
            <w:pPr>
              <w:ind w:right="138"/>
              <w:jc w:val="both"/>
              <w:rPr>
                <w:szCs w:val="28"/>
              </w:rPr>
            </w:pPr>
            <w:r w:rsidRPr="00286C48">
              <w:rPr>
                <w:szCs w:val="28"/>
              </w:rPr>
              <w:t xml:space="preserve">Прийняття </w:t>
            </w:r>
            <w:r w:rsidR="00F07F63">
              <w:rPr>
                <w:szCs w:val="28"/>
              </w:rPr>
              <w:t>акта</w:t>
            </w:r>
            <w:r w:rsidRPr="00286C48">
              <w:rPr>
                <w:szCs w:val="28"/>
              </w:rPr>
              <w:t xml:space="preserve"> дозволить закладам відкривати нові освітні програми </w:t>
            </w:r>
            <w:r w:rsidR="00F07F63">
              <w:rPr>
                <w:szCs w:val="28"/>
              </w:rPr>
              <w:t xml:space="preserve">для підготовки здобувачів вищої освіти, зокрема </w:t>
            </w:r>
            <w:r w:rsidRPr="00286C48">
              <w:rPr>
                <w:szCs w:val="28"/>
              </w:rPr>
              <w:t xml:space="preserve">для регульованих професій, </w:t>
            </w:r>
            <w:r w:rsidR="00F07F63">
              <w:rPr>
                <w:szCs w:val="28"/>
              </w:rPr>
              <w:t xml:space="preserve">якісно </w:t>
            </w:r>
            <w:r w:rsidR="00B700CE" w:rsidRPr="00286C48">
              <w:rPr>
                <w:szCs w:val="28"/>
              </w:rPr>
              <w:t xml:space="preserve">готувати фахівців </w:t>
            </w:r>
            <w:r w:rsidR="00F07F63">
              <w:rPr>
                <w:szCs w:val="28"/>
              </w:rPr>
              <w:t>для ринку праці</w:t>
            </w:r>
            <w:r w:rsidR="00B700CE" w:rsidRPr="00286C48">
              <w:rPr>
                <w:szCs w:val="28"/>
              </w:rPr>
              <w:t xml:space="preserve">, </w:t>
            </w:r>
            <w:r w:rsidRPr="00286C48">
              <w:rPr>
                <w:szCs w:val="28"/>
              </w:rPr>
              <w:t xml:space="preserve">сприятиме підвищення репутації вищої освіти, </w:t>
            </w:r>
            <w:r w:rsidR="00B700CE" w:rsidRPr="00286C48">
              <w:rPr>
                <w:szCs w:val="28"/>
              </w:rPr>
              <w:t>створенню більш конкурентного сере</w:t>
            </w:r>
            <w:r w:rsidR="00F07F63">
              <w:rPr>
                <w:szCs w:val="28"/>
              </w:rPr>
              <w:t>довища на ринку освітніх послуг.</w:t>
            </w:r>
          </w:p>
          <w:p w14:paraId="1790865F" w14:textId="4ECB2B3E" w:rsidR="00F07F63" w:rsidRPr="00286C48" w:rsidRDefault="00F07F63" w:rsidP="00F07F63">
            <w:pPr>
              <w:ind w:right="138"/>
              <w:jc w:val="both"/>
              <w:rPr>
                <w:szCs w:val="28"/>
              </w:rPr>
            </w:pPr>
          </w:p>
        </w:tc>
      </w:tr>
    </w:tbl>
    <w:p w14:paraId="23D3A271" w14:textId="37D097FE" w:rsidR="007A050C" w:rsidRDefault="007A050C" w:rsidP="00D31AAA">
      <w:pPr>
        <w:ind w:firstLine="709"/>
        <w:jc w:val="both"/>
        <w:rPr>
          <w:sz w:val="28"/>
          <w:szCs w:val="28"/>
        </w:rPr>
      </w:pPr>
    </w:p>
    <w:p w14:paraId="5863ABB6" w14:textId="77777777" w:rsidR="00F07F63" w:rsidRPr="00286C48" w:rsidRDefault="00F07F63" w:rsidP="00D31AAA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1560"/>
        <w:gridCol w:w="3543"/>
        <w:gridCol w:w="2828"/>
      </w:tblGrid>
      <w:tr w:rsidR="00EA171C" w:rsidRPr="00286C48" w14:paraId="5205D4E6" w14:textId="77777777" w:rsidTr="00324F7F">
        <w:tc>
          <w:tcPr>
            <w:tcW w:w="1696" w:type="dxa"/>
            <w:vAlign w:val="center"/>
            <w:hideMark/>
          </w:tcPr>
          <w:p w14:paraId="3D14854E" w14:textId="77777777" w:rsidR="00EA171C" w:rsidRPr="00F07F63" w:rsidRDefault="00EA171C" w:rsidP="00D31AAA">
            <w:pPr>
              <w:jc w:val="both"/>
              <w:rPr>
                <w:b/>
                <w:szCs w:val="28"/>
              </w:rPr>
            </w:pPr>
            <w:bookmarkStart w:id="23" w:name="n159"/>
            <w:bookmarkEnd w:id="23"/>
            <w:r w:rsidRPr="00F07F63">
              <w:rPr>
                <w:b/>
                <w:szCs w:val="28"/>
              </w:rPr>
              <w:t>Рейтинг результативності</w:t>
            </w:r>
          </w:p>
        </w:tc>
        <w:tc>
          <w:tcPr>
            <w:tcW w:w="1560" w:type="dxa"/>
            <w:vAlign w:val="center"/>
            <w:hideMark/>
          </w:tcPr>
          <w:p w14:paraId="574ACCDD" w14:textId="77777777" w:rsidR="00EA171C" w:rsidRPr="00F07F63" w:rsidRDefault="00EA171C" w:rsidP="00D31AAA">
            <w:pPr>
              <w:jc w:val="both"/>
              <w:rPr>
                <w:b/>
                <w:szCs w:val="28"/>
              </w:rPr>
            </w:pPr>
            <w:r w:rsidRPr="00F07F63">
              <w:rPr>
                <w:b/>
                <w:szCs w:val="28"/>
              </w:rPr>
              <w:t>Вигоди (підсумок)</w:t>
            </w:r>
          </w:p>
        </w:tc>
        <w:tc>
          <w:tcPr>
            <w:tcW w:w="3543" w:type="dxa"/>
            <w:vAlign w:val="center"/>
            <w:hideMark/>
          </w:tcPr>
          <w:p w14:paraId="6BA217B8" w14:textId="77777777" w:rsidR="00EA171C" w:rsidRPr="00F07F63" w:rsidRDefault="00EA171C" w:rsidP="00D31AAA">
            <w:pPr>
              <w:jc w:val="both"/>
              <w:rPr>
                <w:b/>
                <w:szCs w:val="28"/>
              </w:rPr>
            </w:pPr>
            <w:r w:rsidRPr="00F07F63">
              <w:rPr>
                <w:b/>
                <w:szCs w:val="28"/>
              </w:rPr>
              <w:t>Витрати (підсумок)</w:t>
            </w:r>
          </w:p>
        </w:tc>
        <w:tc>
          <w:tcPr>
            <w:tcW w:w="2828" w:type="dxa"/>
            <w:vAlign w:val="center"/>
            <w:hideMark/>
          </w:tcPr>
          <w:p w14:paraId="4474DB17" w14:textId="77777777" w:rsidR="00EA171C" w:rsidRPr="00F07F63" w:rsidRDefault="00EA171C" w:rsidP="00D31AAA">
            <w:pPr>
              <w:jc w:val="both"/>
              <w:rPr>
                <w:b/>
                <w:szCs w:val="28"/>
              </w:rPr>
            </w:pPr>
            <w:r w:rsidRPr="00F07F63">
              <w:rPr>
                <w:b/>
                <w:szCs w:val="28"/>
              </w:rPr>
              <w:t>Обґрунтування відповідного місця альтернативи у рейтингу</w:t>
            </w:r>
          </w:p>
        </w:tc>
      </w:tr>
      <w:tr w:rsidR="00EA171C" w:rsidRPr="00286C48" w14:paraId="4B3422BA" w14:textId="77777777" w:rsidTr="00324F7F">
        <w:tc>
          <w:tcPr>
            <w:tcW w:w="1696" w:type="dxa"/>
            <w:hideMark/>
          </w:tcPr>
          <w:p w14:paraId="44C569B3" w14:textId="77777777" w:rsidR="00EA171C" w:rsidRPr="00286C48" w:rsidRDefault="00EA171C" w:rsidP="00D31AAA">
            <w:pPr>
              <w:jc w:val="both"/>
              <w:rPr>
                <w:szCs w:val="28"/>
              </w:rPr>
            </w:pPr>
            <w:r w:rsidRPr="00286C48">
              <w:rPr>
                <w:szCs w:val="28"/>
              </w:rPr>
              <w:t>Альтернатива 1</w:t>
            </w:r>
          </w:p>
          <w:p w14:paraId="6474D250" w14:textId="77777777" w:rsidR="00EA171C" w:rsidRPr="00286C48" w:rsidRDefault="00EA171C" w:rsidP="00D31AAA">
            <w:pPr>
              <w:jc w:val="both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14:paraId="70B5428B" w14:textId="77777777" w:rsidR="00EA171C" w:rsidRPr="00286C48" w:rsidRDefault="00EA171C" w:rsidP="00D31AAA">
            <w:pPr>
              <w:jc w:val="both"/>
              <w:rPr>
                <w:szCs w:val="28"/>
              </w:rPr>
            </w:pPr>
            <w:r w:rsidRPr="00286C48">
              <w:rPr>
                <w:szCs w:val="28"/>
              </w:rPr>
              <w:t xml:space="preserve">У разі залишення наявної на сьогодні ситуації без змін, вигоди для держави, громадян та суб’єктів господарювання відсутні. </w:t>
            </w:r>
          </w:p>
        </w:tc>
        <w:tc>
          <w:tcPr>
            <w:tcW w:w="3543" w:type="dxa"/>
            <w:hideMark/>
          </w:tcPr>
          <w:p w14:paraId="72BC0EA8" w14:textId="77777777" w:rsidR="00CD50C8" w:rsidRPr="00286C48" w:rsidRDefault="00EA171C" w:rsidP="00CD50C8">
            <w:pPr>
              <w:jc w:val="both"/>
              <w:rPr>
                <w:szCs w:val="28"/>
              </w:rPr>
            </w:pPr>
            <w:r w:rsidRPr="00286C48">
              <w:rPr>
                <w:szCs w:val="28"/>
              </w:rPr>
              <w:t xml:space="preserve">Витрати, пов’язані із невиконанням норм Законів України «Про вищу освіту», «Про </w:t>
            </w:r>
            <w:r w:rsidR="00A8760F" w:rsidRPr="00286C48">
              <w:rPr>
                <w:szCs w:val="28"/>
              </w:rPr>
              <w:t>освіту»</w:t>
            </w:r>
            <w:r w:rsidR="00CD50C8" w:rsidRPr="00286C48">
              <w:rPr>
                <w:szCs w:val="28"/>
              </w:rPr>
              <w:t>.</w:t>
            </w:r>
            <w:r w:rsidRPr="00286C48">
              <w:rPr>
                <w:szCs w:val="28"/>
              </w:rPr>
              <w:t xml:space="preserve"> </w:t>
            </w:r>
          </w:p>
          <w:p w14:paraId="58AB9834" w14:textId="2081192A" w:rsidR="00EA171C" w:rsidRPr="00286C48" w:rsidRDefault="00CD50C8" w:rsidP="00CD50C8">
            <w:pPr>
              <w:jc w:val="both"/>
              <w:rPr>
                <w:szCs w:val="28"/>
              </w:rPr>
            </w:pPr>
            <w:r w:rsidRPr="00286C48">
              <w:rPr>
                <w:szCs w:val="28"/>
              </w:rPr>
              <w:t>Неможливість</w:t>
            </w:r>
            <w:r w:rsidR="00EA171C" w:rsidRPr="00286C48">
              <w:rPr>
                <w:szCs w:val="28"/>
              </w:rPr>
              <w:t xml:space="preserve"> здобувачам ліцензій (ліцензіатам) отримати ліцензію (розширити провадження освітньої діяльності) на </w:t>
            </w:r>
            <w:r w:rsidR="00E4616B">
              <w:rPr>
                <w:szCs w:val="28"/>
              </w:rPr>
              <w:t xml:space="preserve">певному </w:t>
            </w:r>
            <w:r w:rsidR="00EA171C" w:rsidRPr="00286C48">
              <w:rPr>
                <w:szCs w:val="28"/>
              </w:rPr>
              <w:t>рівні вищої освіти</w:t>
            </w:r>
            <w:r w:rsidR="00F07F63">
              <w:rPr>
                <w:szCs w:val="28"/>
              </w:rPr>
              <w:t>, зокрема</w:t>
            </w:r>
            <w:r w:rsidR="00A8760F" w:rsidRPr="00286C48">
              <w:rPr>
                <w:szCs w:val="28"/>
              </w:rPr>
              <w:t xml:space="preserve"> за освітніми програмами для регульованих професій</w:t>
            </w:r>
            <w:r w:rsidR="00EA171C" w:rsidRPr="00286C48">
              <w:rPr>
                <w:szCs w:val="28"/>
              </w:rPr>
              <w:t>.</w:t>
            </w:r>
          </w:p>
          <w:p w14:paraId="5B71D744" w14:textId="2CF33A03" w:rsidR="00CD50C8" w:rsidRPr="00286C48" w:rsidRDefault="00CD50C8" w:rsidP="00CD50C8">
            <w:pPr>
              <w:jc w:val="both"/>
              <w:rPr>
                <w:szCs w:val="28"/>
              </w:rPr>
            </w:pPr>
            <w:r w:rsidRPr="00286C48">
              <w:rPr>
                <w:szCs w:val="28"/>
              </w:rPr>
              <w:t xml:space="preserve">Неможливість отримання достатньої кількості нових фахівців </w:t>
            </w:r>
            <w:r w:rsidR="00F07F63">
              <w:rPr>
                <w:szCs w:val="28"/>
              </w:rPr>
              <w:t>для ринку праці</w:t>
            </w:r>
            <w:r w:rsidRPr="00286C48">
              <w:rPr>
                <w:szCs w:val="28"/>
              </w:rPr>
              <w:t xml:space="preserve"> та погіршення умов для конкурування закладів освіти (через неможливість відкриття нових освітніх програм).</w:t>
            </w:r>
          </w:p>
          <w:p w14:paraId="743E7D8A" w14:textId="15FDEE30" w:rsidR="00CD50C8" w:rsidRPr="00286C48" w:rsidRDefault="00CD50C8" w:rsidP="00CD50C8">
            <w:pPr>
              <w:jc w:val="both"/>
              <w:rPr>
                <w:szCs w:val="28"/>
              </w:rPr>
            </w:pPr>
            <w:r w:rsidRPr="00286C48">
              <w:rPr>
                <w:szCs w:val="28"/>
              </w:rPr>
              <w:t xml:space="preserve">Збереження на ринку освітніх послуг закладів, які не забезпечують </w:t>
            </w:r>
            <w:r w:rsidR="00F07F63">
              <w:rPr>
                <w:szCs w:val="28"/>
              </w:rPr>
              <w:t xml:space="preserve">виконання Ліцензійних </w:t>
            </w:r>
            <w:r w:rsidRPr="00286C48">
              <w:rPr>
                <w:szCs w:val="28"/>
              </w:rPr>
              <w:t xml:space="preserve"> умов для підготовки фахівців</w:t>
            </w:r>
            <w:r w:rsidR="00F07F63">
              <w:rPr>
                <w:szCs w:val="28"/>
              </w:rPr>
              <w:t>, зокрема в частині кадрового забезпечення</w:t>
            </w:r>
            <w:r w:rsidRPr="00286C48">
              <w:rPr>
                <w:szCs w:val="28"/>
              </w:rPr>
              <w:t>.</w:t>
            </w:r>
          </w:p>
          <w:p w14:paraId="1186942C" w14:textId="17270A11" w:rsidR="00CD50C8" w:rsidRPr="00286C48" w:rsidRDefault="00F07F63" w:rsidP="00CD50C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Погіршення умов для реалізації наукової діяльності</w:t>
            </w:r>
          </w:p>
          <w:p w14:paraId="0C67E9A1" w14:textId="54DDE616" w:rsidR="00CD50C8" w:rsidRPr="00286C48" w:rsidRDefault="00CD50C8" w:rsidP="00CD50C8">
            <w:pPr>
              <w:jc w:val="both"/>
              <w:rPr>
                <w:szCs w:val="28"/>
              </w:rPr>
            </w:pPr>
            <w:r w:rsidRPr="00286C48">
              <w:rPr>
                <w:szCs w:val="28"/>
              </w:rPr>
              <w:t xml:space="preserve">Вірогідність вибору здобувачами закладів освіти, які не забезпечують адекватних умов </w:t>
            </w:r>
            <w:r w:rsidR="00F07F63">
              <w:rPr>
                <w:szCs w:val="28"/>
              </w:rPr>
              <w:t>для надання освітніх послуг у сфері вищої освіти</w:t>
            </w:r>
            <w:r w:rsidRPr="00286C48">
              <w:rPr>
                <w:szCs w:val="28"/>
              </w:rPr>
              <w:t>.</w:t>
            </w:r>
          </w:p>
          <w:p w14:paraId="062EA63B" w14:textId="56FC8E97" w:rsidR="00CD50C8" w:rsidRPr="00286C48" w:rsidRDefault="00CD50C8" w:rsidP="00CD50C8">
            <w:pPr>
              <w:jc w:val="both"/>
              <w:rPr>
                <w:szCs w:val="28"/>
              </w:rPr>
            </w:pPr>
            <w:r w:rsidRPr="00286C48">
              <w:rPr>
                <w:szCs w:val="28"/>
              </w:rPr>
              <w:t>Вірогідність виникнення у здобувача потреби змінити заклад вищої освіти (у випадку закриття освітньої програми, що не зможе забезпечити дотримання ліцензійних умов з урахуванням особливостей ліцензування).</w:t>
            </w:r>
          </w:p>
        </w:tc>
        <w:tc>
          <w:tcPr>
            <w:tcW w:w="2828" w:type="dxa"/>
            <w:hideMark/>
          </w:tcPr>
          <w:p w14:paraId="46ABE319" w14:textId="3F238628" w:rsidR="00EA171C" w:rsidRPr="00286C48" w:rsidRDefault="00EA171C" w:rsidP="00D31AAA">
            <w:pPr>
              <w:jc w:val="both"/>
              <w:rPr>
                <w:szCs w:val="28"/>
              </w:rPr>
            </w:pPr>
            <w:r w:rsidRPr="00286C48">
              <w:rPr>
                <w:szCs w:val="28"/>
              </w:rPr>
              <w:t xml:space="preserve">Залишення ситуації, яка існує на сьогодні, не вирішує проблему, а створює нормативно-правові прогалини, що впливають на </w:t>
            </w:r>
            <w:r w:rsidR="00A8760F" w:rsidRPr="00286C48">
              <w:rPr>
                <w:szCs w:val="28"/>
              </w:rPr>
              <w:t xml:space="preserve">реалізацію автономії закладів вищої освіти щодо права відкриття освітніх програм за власним бажанням та </w:t>
            </w:r>
            <w:r w:rsidRPr="00286C48">
              <w:rPr>
                <w:szCs w:val="28"/>
              </w:rPr>
              <w:t>якість надання освітніх послуг.</w:t>
            </w:r>
          </w:p>
        </w:tc>
      </w:tr>
      <w:tr w:rsidR="00EA171C" w:rsidRPr="00286C48" w14:paraId="421326F4" w14:textId="77777777" w:rsidTr="00324F7F">
        <w:tc>
          <w:tcPr>
            <w:tcW w:w="1696" w:type="dxa"/>
            <w:hideMark/>
          </w:tcPr>
          <w:p w14:paraId="2A2521F2" w14:textId="77777777" w:rsidR="00EA171C" w:rsidRPr="00286C48" w:rsidRDefault="00EA171C" w:rsidP="00D31AAA">
            <w:pPr>
              <w:jc w:val="both"/>
              <w:rPr>
                <w:szCs w:val="28"/>
              </w:rPr>
            </w:pPr>
            <w:r w:rsidRPr="00286C48">
              <w:rPr>
                <w:szCs w:val="28"/>
              </w:rPr>
              <w:t>Альтернатива 2</w:t>
            </w:r>
          </w:p>
          <w:p w14:paraId="6D941BBA" w14:textId="77777777" w:rsidR="00EA171C" w:rsidRPr="00286C48" w:rsidRDefault="00EA171C" w:rsidP="00D31AAA">
            <w:pPr>
              <w:jc w:val="both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14:paraId="65F88E1A" w14:textId="0DC71084" w:rsidR="00EA171C" w:rsidRPr="00286C48" w:rsidRDefault="00EA171C" w:rsidP="00904499">
            <w:pPr>
              <w:jc w:val="both"/>
              <w:rPr>
                <w:szCs w:val="28"/>
              </w:rPr>
            </w:pPr>
            <w:r w:rsidRPr="00286C48">
              <w:rPr>
                <w:szCs w:val="28"/>
              </w:rPr>
              <w:t xml:space="preserve">Прийняття акта забезпечить виконання законодавчих норм з питань ліцензування освітньої </w:t>
            </w:r>
            <w:r w:rsidRPr="00286C48">
              <w:rPr>
                <w:szCs w:val="28"/>
              </w:rPr>
              <w:lastRenderedPageBreak/>
              <w:t>діяльності</w:t>
            </w:r>
            <w:r w:rsidR="00B700CE" w:rsidRPr="00286C48">
              <w:rPr>
                <w:szCs w:val="28"/>
              </w:rPr>
              <w:t xml:space="preserve"> у сфері вищої освіти</w:t>
            </w:r>
            <w:r w:rsidR="00904499">
              <w:rPr>
                <w:szCs w:val="28"/>
              </w:rPr>
              <w:t xml:space="preserve">, зокрема </w:t>
            </w:r>
            <w:r w:rsidR="00B700CE" w:rsidRPr="00286C48">
              <w:rPr>
                <w:szCs w:val="28"/>
              </w:rPr>
              <w:t>за освітніми програмами для регульованих професій</w:t>
            </w:r>
            <w:r w:rsidRPr="00286C48">
              <w:rPr>
                <w:szCs w:val="28"/>
              </w:rPr>
              <w:t>.</w:t>
            </w:r>
            <w:r w:rsidR="00B700CE" w:rsidRPr="00286C48">
              <w:rPr>
                <w:szCs w:val="28"/>
              </w:rPr>
              <w:t xml:space="preserve"> Дозволить закладам відкривати нові освітні програми.</w:t>
            </w:r>
          </w:p>
        </w:tc>
        <w:tc>
          <w:tcPr>
            <w:tcW w:w="3543" w:type="dxa"/>
            <w:hideMark/>
          </w:tcPr>
          <w:p w14:paraId="34277EFF" w14:textId="77777777" w:rsidR="007C10EA" w:rsidRDefault="007C10EA" w:rsidP="007C10EA">
            <w:pPr>
              <w:jc w:val="both"/>
            </w:pPr>
            <w:r>
              <w:lastRenderedPageBreak/>
              <w:t>Реалізація проєкту Закону не потребуватиме додаткових витрат з державного бюджету, витрати в межах бюджетних асигнувань.</w:t>
            </w:r>
          </w:p>
          <w:p w14:paraId="2D590066" w14:textId="4FA2448F" w:rsidR="007C10EA" w:rsidRDefault="007C10EA" w:rsidP="007C10EA">
            <w:pPr>
              <w:pStyle w:val="TableContents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uk-UA"/>
              </w:rPr>
            </w:pPr>
            <w:r w:rsidRPr="007C10EA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uk-UA"/>
              </w:rPr>
              <w:t>Для громадян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uk-UA"/>
              </w:rPr>
              <w:t xml:space="preserve"> д</w:t>
            </w:r>
            <w:r w:rsidRPr="007C10EA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uk-UA"/>
              </w:rPr>
              <w:t>одаткові витрати відсутні.</w:t>
            </w:r>
          </w:p>
          <w:p w14:paraId="1F2CF69F" w14:textId="77CD5DB3" w:rsidR="00490D80" w:rsidRPr="007C10EA" w:rsidRDefault="00490D80" w:rsidP="00490D80">
            <w:pPr>
              <w:pStyle w:val="1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  <w:lastRenderedPageBreak/>
              <w:t>Для суб’єктів господарювання в</w:t>
            </w:r>
            <w:r w:rsidRPr="005169B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  <w:t xml:space="preserve">итрати коштів на ознайомлення з регуляторним актом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  <w:t>становлять 12</w:t>
            </w:r>
            <w:r w:rsidRPr="00F84AD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  <w:t>720</w:t>
            </w:r>
            <w:r w:rsidRPr="00F84AD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  <w:t xml:space="preserve"> грн.</w:t>
            </w:r>
          </w:p>
          <w:p w14:paraId="71295ECD" w14:textId="3CBFCB82" w:rsidR="007C10EA" w:rsidRPr="000C6EBE" w:rsidRDefault="007C10EA" w:rsidP="007C10EA">
            <w:pPr>
              <w:pStyle w:val="Textbody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3"/>
                <w:szCs w:val="23"/>
                <w:lang w:val="uk-UA"/>
              </w:rPr>
            </w:pPr>
          </w:p>
          <w:p w14:paraId="0B706C11" w14:textId="3271005B" w:rsidR="00EA171C" w:rsidRPr="00286C48" w:rsidRDefault="00EA171C" w:rsidP="009227A9">
            <w:pPr>
              <w:jc w:val="both"/>
              <w:rPr>
                <w:szCs w:val="28"/>
                <w:highlight w:val="yellow"/>
              </w:rPr>
            </w:pPr>
          </w:p>
        </w:tc>
        <w:tc>
          <w:tcPr>
            <w:tcW w:w="2828" w:type="dxa"/>
            <w:hideMark/>
          </w:tcPr>
          <w:p w14:paraId="72EE7BE0" w14:textId="217AB118" w:rsidR="00EA171C" w:rsidRPr="00286C48" w:rsidRDefault="00EA171C" w:rsidP="003C4F4B">
            <w:pPr>
              <w:jc w:val="both"/>
              <w:rPr>
                <w:szCs w:val="28"/>
              </w:rPr>
            </w:pPr>
            <w:r w:rsidRPr="00286C48">
              <w:rPr>
                <w:szCs w:val="28"/>
              </w:rPr>
              <w:lastRenderedPageBreak/>
              <w:t xml:space="preserve">Повністю вирішує проблему. Цей спосіб забезпечить </w:t>
            </w:r>
            <w:r w:rsidR="00A8760F" w:rsidRPr="00286C48">
              <w:rPr>
                <w:szCs w:val="28"/>
              </w:rPr>
              <w:t>визначення особливостей ліцензування для здійснення освітньої діяльності у сфері вищої освіти</w:t>
            </w:r>
            <w:r w:rsidR="003C4F4B">
              <w:rPr>
                <w:szCs w:val="28"/>
              </w:rPr>
              <w:t xml:space="preserve">, зокрема </w:t>
            </w:r>
            <w:r w:rsidR="00A8760F" w:rsidRPr="00286C48">
              <w:rPr>
                <w:szCs w:val="28"/>
              </w:rPr>
              <w:t xml:space="preserve"> за освітніми програмами для </w:t>
            </w:r>
            <w:r w:rsidR="00A8760F" w:rsidRPr="00286C48">
              <w:rPr>
                <w:szCs w:val="28"/>
              </w:rPr>
              <w:lastRenderedPageBreak/>
              <w:t>регульованих професій</w:t>
            </w:r>
            <w:r w:rsidR="003C4F4B">
              <w:rPr>
                <w:szCs w:val="28"/>
              </w:rPr>
              <w:t>,</w:t>
            </w:r>
            <w:r w:rsidR="00A8760F" w:rsidRPr="00286C48">
              <w:rPr>
                <w:szCs w:val="28"/>
              </w:rPr>
              <w:t xml:space="preserve"> та дасть можливість закладам відкривати </w:t>
            </w:r>
            <w:r w:rsidR="003C4F4B">
              <w:rPr>
                <w:szCs w:val="28"/>
              </w:rPr>
              <w:t>нові</w:t>
            </w:r>
            <w:r w:rsidR="00A8760F" w:rsidRPr="00286C48">
              <w:rPr>
                <w:szCs w:val="28"/>
              </w:rPr>
              <w:t xml:space="preserve"> освітні програми, розширювати ліцензійний обсяг та гарантувати здобувачам </w:t>
            </w:r>
            <w:r w:rsidR="003C4F4B">
              <w:rPr>
                <w:szCs w:val="28"/>
              </w:rPr>
              <w:t>відповідні</w:t>
            </w:r>
            <w:r w:rsidR="00A8760F" w:rsidRPr="00286C48">
              <w:rPr>
                <w:szCs w:val="28"/>
              </w:rPr>
              <w:t xml:space="preserve"> умови здобуття освіти</w:t>
            </w:r>
            <w:r w:rsidRPr="00286C48">
              <w:rPr>
                <w:szCs w:val="28"/>
              </w:rPr>
              <w:t xml:space="preserve">; забезпечить приведення </w:t>
            </w:r>
            <w:r w:rsidR="00A8760F" w:rsidRPr="00286C48">
              <w:rPr>
                <w:szCs w:val="28"/>
              </w:rPr>
              <w:t xml:space="preserve">нормативно-правової бази ліцензування освітньої діяльності </w:t>
            </w:r>
            <w:r w:rsidRPr="00286C48">
              <w:rPr>
                <w:szCs w:val="28"/>
              </w:rPr>
              <w:t>у відповідність до вимог законодавства України з урахуванням останніх у ньому змін.</w:t>
            </w:r>
          </w:p>
        </w:tc>
      </w:tr>
    </w:tbl>
    <w:p w14:paraId="73CA2BBD" w14:textId="77777777" w:rsidR="00EA171C" w:rsidRPr="00286C48" w:rsidRDefault="00EA171C" w:rsidP="00D31AAA">
      <w:pPr>
        <w:ind w:firstLine="709"/>
        <w:jc w:val="both"/>
        <w:rPr>
          <w:sz w:val="28"/>
          <w:szCs w:val="28"/>
        </w:rPr>
      </w:pPr>
      <w:bookmarkStart w:id="24" w:name="n160"/>
      <w:bookmarkEnd w:id="2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5103"/>
        <w:gridCol w:w="2829"/>
      </w:tblGrid>
      <w:tr w:rsidR="00EA171C" w:rsidRPr="00286C48" w14:paraId="7336E362" w14:textId="77777777" w:rsidTr="00324F7F">
        <w:tc>
          <w:tcPr>
            <w:tcW w:w="881" w:type="pct"/>
            <w:vAlign w:val="center"/>
            <w:hideMark/>
          </w:tcPr>
          <w:p w14:paraId="2DFCEE58" w14:textId="77777777" w:rsidR="00EA171C" w:rsidRPr="007F3E83" w:rsidRDefault="00EA171C" w:rsidP="00D31AAA">
            <w:pPr>
              <w:jc w:val="both"/>
              <w:rPr>
                <w:b/>
                <w:szCs w:val="28"/>
              </w:rPr>
            </w:pPr>
            <w:r w:rsidRPr="007F3E83">
              <w:rPr>
                <w:b/>
                <w:szCs w:val="28"/>
              </w:rPr>
              <w:t>Рейтинг</w:t>
            </w:r>
          </w:p>
        </w:tc>
        <w:tc>
          <w:tcPr>
            <w:tcW w:w="2650" w:type="pct"/>
            <w:vAlign w:val="center"/>
            <w:hideMark/>
          </w:tcPr>
          <w:p w14:paraId="5B506309" w14:textId="77777777" w:rsidR="00EA171C" w:rsidRPr="007F3E83" w:rsidRDefault="00EA171C" w:rsidP="00D31AAA">
            <w:pPr>
              <w:jc w:val="both"/>
              <w:rPr>
                <w:b/>
                <w:szCs w:val="28"/>
              </w:rPr>
            </w:pPr>
            <w:r w:rsidRPr="007F3E83">
              <w:rPr>
                <w:b/>
                <w:szCs w:val="28"/>
              </w:rPr>
              <w:t>Аргументи щодо переваги обраної альтернативи/причини відмови від альтернативи</w:t>
            </w:r>
          </w:p>
        </w:tc>
        <w:tc>
          <w:tcPr>
            <w:tcW w:w="1469" w:type="pct"/>
            <w:vAlign w:val="center"/>
            <w:hideMark/>
          </w:tcPr>
          <w:p w14:paraId="35F42B88" w14:textId="77777777" w:rsidR="00EA171C" w:rsidRPr="007F3E83" w:rsidRDefault="00EA171C" w:rsidP="00D31AAA">
            <w:pPr>
              <w:jc w:val="both"/>
              <w:rPr>
                <w:b/>
                <w:szCs w:val="28"/>
              </w:rPr>
            </w:pPr>
            <w:r w:rsidRPr="007F3E83">
              <w:rPr>
                <w:b/>
                <w:szCs w:val="28"/>
              </w:rPr>
              <w:t>Оцінка ризику зовнішніх чинників на дію запропонованого регуляторного акта</w:t>
            </w:r>
          </w:p>
        </w:tc>
      </w:tr>
      <w:tr w:rsidR="00EA171C" w:rsidRPr="00286C48" w14:paraId="39F27826" w14:textId="77777777" w:rsidTr="00324F7F">
        <w:tc>
          <w:tcPr>
            <w:tcW w:w="881" w:type="pct"/>
            <w:hideMark/>
          </w:tcPr>
          <w:p w14:paraId="1BBE24C9" w14:textId="77777777" w:rsidR="00EA171C" w:rsidRPr="00286C48" w:rsidRDefault="00EA171C" w:rsidP="00D31AAA">
            <w:pPr>
              <w:jc w:val="both"/>
              <w:rPr>
                <w:szCs w:val="28"/>
              </w:rPr>
            </w:pPr>
            <w:r w:rsidRPr="00286C48">
              <w:rPr>
                <w:szCs w:val="28"/>
              </w:rPr>
              <w:t>Альтернатива 1</w:t>
            </w:r>
          </w:p>
        </w:tc>
        <w:tc>
          <w:tcPr>
            <w:tcW w:w="2650" w:type="pct"/>
            <w:hideMark/>
          </w:tcPr>
          <w:p w14:paraId="6895E1FF" w14:textId="77777777" w:rsidR="00EA171C" w:rsidRPr="00286C48" w:rsidRDefault="00EA171C" w:rsidP="00D31AAA">
            <w:pPr>
              <w:jc w:val="both"/>
              <w:rPr>
                <w:szCs w:val="28"/>
              </w:rPr>
            </w:pPr>
            <w:r w:rsidRPr="00286C48">
              <w:rPr>
                <w:szCs w:val="28"/>
              </w:rPr>
              <w:t>Залишення наявної на сьогодні ситуації без змін не забезпечить досягнення цілей.</w:t>
            </w:r>
          </w:p>
        </w:tc>
        <w:tc>
          <w:tcPr>
            <w:tcW w:w="1469" w:type="pct"/>
            <w:hideMark/>
          </w:tcPr>
          <w:p w14:paraId="590BEF91" w14:textId="77777777" w:rsidR="00EA171C" w:rsidRPr="00286C48" w:rsidRDefault="00EA171C" w:rsidP="00D31AAA">
            <w:pPr>
              <w:jc w:val="both"/>
              <w:rPr>
                <w:szCs w:val="28"/>
              </w:rPr>
            </w:pPr>
            <w:r w:rsidRPr="00286C48">
              <w:rPr>
                <w:szCs w:val="28"/>
              </w:rPr>
              <w:t>Вплив зовнішніх факторів на дію регуляторного акта не очікується.</w:t>
            </w:r>
          </w:p>
        </w:tc>
      </w:tr>
      <w:tr w:rsidR="00EA171C" w:rsidRPr="00286C48" w14:paraId="2F30BF70" w14:textId="77777777" w:rsidTr="00324F7F">
        <w:tc>
          <w:tcPr>
            <w:tcW w:w="881" w:type="pct"/>
            <w:hideMark/>
          </w:tcPr>
          <w:p w14:paraId="25F827EB" w14:textId="77777777" w:rsidR="00EA171C" w:rsidRPr="00286C48" w:rsidRDefault="00EA171C" w:rsidP="00D31AAA">
            <w:pPr>
              <w:jc w:val="both"/>
              <w:rPr>
                <w:szCs w:val="28"/>
              </w:rPr>
            </w:pPr>
            <w:r w:rsidRPr="00286C48">
              <w:rPr>
                <w:szCs w:val="28"/>
              </w:rPr>
              <w:t>Альтернатива 2</w:t>
            </w:r>
          </w:p>
        </w:tc>
        <w:tc>
          <w:tcPr>
            <w:tcW w:w="2650" w:type="pct"/>
            <w:hideMark/>
          </w:tcPr>
          <w:p w14:paraId="36C1EE31" w14:textId="3DBED365" w:rsidR="00EA171C" w:rsidRPr="00286C48" w:rsidRDefault="00EA171C" w:rsidP="007F3E83">
            <w:pPr>
              <w:jc w:val="both"/>
              <w:rPr>
                <w:szCs w:val="28"/>
              </w:rPr>
            </w:pPr>
            <w:r w:rsidRPr="00286C48">
              <w:rPr>
                <w:szCs w:val="28"/>
              </w:rPr>
              <w:t xml:space="preserve">Прийняття акта забезпечить у повному обсязі досягнення задекларованих цілей, поставленої мети та є єдиним необхідним і достатнім способом вирішення проблеми. Обрання альтернативи 2 зумовлене тим, що прийняття запропонованого проєкту акта </w:t>
            </w:r>
            <w:r w:rsidR="00A8760F" w:rsidRPr="00286C48">
              <w:rPr>
                <w:szCs w:val="28"/>
              </w:rPr>
              <w:t>створить умови для ліцензування освітньої діяльності у сфері вищої освіти</w:t>
            </w:r>
            <w:r w:rsidR="007F3E83">
              <w:rPr>
                <w:szCs w:val="28"/>
              </w:rPr>
              <w:t>, зокрема</w:t>
            </w:r>
            <w:r w:rsidR="00A8760F" w:rsidRPr="00286C48">
              <w:rPr>
                <w:szCs w:val="28"/>
              </w:rPr>
              <w:t xml:space="preserve"> за освітніми програмами для регульованих професій та дасть можливість закладам відкривати </w:t>
            </w:r>
            <w:r w:rsidR="007F3E83">
              <w:rPr>
                <w:szCs w:val="28"/>
              </w:rPr>
              <w:t>нові</w:t>
            </w:r>
            <w:r w:rsidR="00A8760F" w:rsidRPr="00286C48">
              <w:rPr>
                <w:szCs w:val="28"/>
              </w:rPr>
              <w:t xml:space="preserve"> освітні програми, забезпечить приведення нормативно-правової бази ліцензування освітньої діяльності у відповідність до вимог законодавства України з урахуванням останніх у ньому змін.</w:t>
            </w:r>
          </w:p>
        </w:tc>
        <w:tc>
          <w:tcPr>
            <w:tcW w:w="1469" w:type="pct"/>
            <w:hideMark/>
          </w:tcPr>
          <w:p w14:paraId="48DBB161" w14:textId="77777777" w:rsidR="00EA171C" w:rsidRPr="00286C48" w:rsidRDefault="00EA171C" w:rsidP="00D31AAA">
            <w:pPr>
              <w:jc w:val="both"/>
              <w:rPr>
                <w:szCs w:val="28"/>
              </w:rPr>
            </w:pPr>
            <w:r w:rsidRPr="00286C48">
              <w:rPr>
                <w:szCs w:val="28"/>
              </w:rPr>
              <w:t>Вплив зовнішніх факторів на дію регуляторного акта не очікується.</w:t>
            </w:r>
          </w:p>
        </w:tc>
      </w:tr>
    </w:tbl>
    <w:p w14:paraId="7C2D066C" w14:textId="77777777" w:rsidR="00EA171C" w:rsidRPr="00286C48" w:rsidRDefault="00EA171C" w:rsidP="00D31AAA">
      <w:pPr>
        <w:shd w:val="clear" w:color="auto" w:fill="FFFFFF"/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bookmarkStart w:id="25" w:name="n161"/>
      <w:bookmarkEnd w:id="25"/>
      <w:r w:rsidRPr="00286C48">
        <w:rPr>
          <w:sz w:val="28"/>
          <w:szCs w:val="28"/>
        </w:rPr>
        <w:tab/>
      </w:r>
    </w:p>
    <w:p w14:paraId="665C5C29" w14:textId="77777777" w:rsidR="00EA171C" w:rsidRPr="00286C48" w:rsidRDefault="00EA171C" w:rsidP="00D31AAA">
      <w:pPr>
        <w:shd w:val="clear" w:color="auto" w:fill="FFFFFF"/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286C48">
        <w:rPr>
          <w:sz w:val="28"/>
          <w:szCs w:val="28"/>
        </w:rPr>
        <w:tab/>
        <w:t>Враховуючи вищенаведені позитивні та негативні сторони альтернативних способів досягнення мети, доцільно прийняти запропонований альтернативою 2 регуляторний акт.</w:t>
      </w:r>
    </w:p>
    <w:p w14:paraId="004885B6" w14:textId="77777777" w:rsidR="00EA171C" w:rsidRPr="00286C48" w:rsidRDefault="00EA171C" w:rsidP="00D31AAA">
      <w:pPr>
        <w:shd w:val="clear" w:color="auto" w:fill="FFFFFF"/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286C48">
        <w:rPr>
          <w:sz w:val="28"/>
          <w:szCs w:val="28"/>
        </w:rPr>
        <w:tab/>
        <w:t>Негативних наслідків від прийняття регуляторного акта не очікується.</w:t>
      </w:r>
    </w:p>
    <w:p w14:paraId="793E5169" w14:textId="77777777" w:rsidR="00EA171C" w:rsidRPr="00286C48" w:rsidRDefault="00EA171C" w:rsidP="00D31AAA">
      <w:pPr>
        <w:ind w:firstLine="709"/>
        <w:jc w:val="both"/>
        <w:rPr>
          <w:b/>
          <w:sz w:val="28"/>
          <w:szCs w:val="28"/>
          <w:lang w:eastAsia="uk-UA"/>
        </w:rPr>
      </w:pPr>
    </w:p>
    <w:p w14:paraId="66C60F1F" w14:textId="77777777" w:rsidR="00EA171C" w:rsidRPr="00286C48" w:rsidRDefault="00EA171C" w:rsidP="00D31AAA">
      <w:pPr>
        <w:ind w:firstLine="709"/>
        <w:jc w:val="both"/>
        <w:rPr>
          <w:b/>
          <w:sz w:val="28"/>
          <w:szCs w:val="28"/>
          <w:lang w:eastAsia="uk-UA"/>
        </w:rPr>
      </w:pPr>
      <w:r w:rsidRPr="00286C48">
        <w:rPr>
          <w:b/>
          <w:sz w:val="28"/>
          <w:szCs w:val="28"/>
          <w:lang w:eastAsia="uk-UA"/>
        </w:rPr>
        <w:t>V. Механізми та заходи, які забезпечать розв’язання визначеної проблеми</w:t>
      </w:r>
    </w:p>
    <w:p w14:paraId="283EBA10" w14:textId="77777777" w:rsidR="00EA171C" w:rsidRPr="00286C48" w:rsidRDefault="00EA171C" w:rsidP="00D31AAA">
      <w:pPr>
        <w:ind w:firstLine="709"/>
        <w:jc w:val="both"/>
        <w:rPr>
          <w:i/>
          <w:sz w:val="28"/>
          <w:szCs w:val="28"/>
          <w:lang w:eastAsia="uk-UA"/>
        </w:rPr>
      </w:pPr>
      <w:r w:rsidRPr="00286C48">
        <w:rPr>
          <w:i/>
          <w:sz w:val="28"/>
          <w:szCs w:val="28"/>
          <w:lang w:eastAsia="uk-UA"/>
        </w:rPr>
        <w:t>Механізми дії регуляторного акта.</w:t>
      </w:r>
    </w:p>
    <w:p w14:paraId="0974C046" w14:textId="4ED2976F" w:rsidR="00EA171C" w:rsidRPr="00286C48" w:rsidRDefault="00EA171C" w:rsidP="00D31AAA">
      <w:pPr>
        <w:ind w:firstLine="709"/>
        <w:jc w:val="both"/>
        <w:rPr>
          <w:sz w:val="28"/>
          <w:szCs w:val="28"/>
          <w:lang w:eastAsia="uk-UA"/>
        </w:rPr>
      </w:pPr>
      <w:bookmarkStart w:id="26" w:name="n162"/>
      <w:bookmarkEnd w:id="26"/>
      <w:r w:rsidRPr="00286C48">
        <w:rPr>
          <w:sz w:val="28"/>
          <w:szCs w:val="28"/>
          <w:lang w:eastAsia="uk-UA"/>
        </w:rPr>
        <w:t xml:space="preserve">Для вирішення проблем, визначених у розділі першому, та досягнення цілей, визначених у розділі другому цього аналізу регуляторного впливу, </w:t>
      </w:r>
      <w:r w:rsidRPr="00286C48">
        <w:rPr>
          <w:sz w:val="28"/>
          <w:szCs w:val="28"/>
          <w:lang w:eastAsia="uk-UA"/>
        </w:rPr>
        <w:lastRenderedPageBreak/>
        <w:t xml:space="preserve">проєктом акта передбачено механізм розв’язання проблеми шляхом його прийняття. </w:t>
      </w:r>
    </w:p>
    <w:p w14:paraId="401E7D5D" w14:textId="14142DAC" w:rsidR="00EA171C" w:rsidRPr="00286C48" w:rsidRDefault="00F0534F" w:rsidP="00D818F9">
      <w:pPr>
        <w:ind w:firstLine="709"/>
        <w:jc w:val="both"/>
        <w:rPr>
          <w:sz w:val="28"/>
          <w:szCs w:val="28"/>
          <w:lang w:eastAsia="uk-UA"/>
        </w:rPr>
      </w:pPr>
      <w:r w:rsidRPr="00F64870">
        <w:rPr>
          <w:color w:val="000000"/>
          <w:sz w:val="28"/>
          <w:szCs w:val="28"/>
          <w:lang w:eastAsia="uk-UA"/>
        </w:rPr>
        <w:t>Проєкт постанови спрямовано</w:t>
      </w:r>
      <w:r w:rsidRPr="00286C48">
        <w:rPr>
          <w:sz w:val="28"/>
          <w:szCs w:val="28"/>
          <w:lang w:eastAsia="uk-UA"/>
        </w:rPr>
        <w:t xml:space="preserve"> на дотримання вимог </w:t>
      </w:r>
      <w:r w:rsidR="00D818F9" w:rsidRPr="00286C48">
        <w:rPr>
          <w:color w:val="000000"/>
          <w:sz w:val="28"/>
          <w:szCs w:val="28"/>
          <w:lang w:eastAsia="uk-UA"/>
        </w:rPr>
        <w:t>Закону Україну «Про внесення змін до деяких законів України щодо підтримки наукової роботи в закладах вищої освіти»</w:t>
      </w:r>
      <w:r w:rsidR="00D818F9">
        <w:rPr>
          <w:sz w:val="28"/>
          <w:szCs w:val="28"/>
          <w:lang w:eastAsia="uk-UA"/>
        </w:rPr>
        <w:t>.</w:t>
      </w:r>
      <w:r w:rsidR="00EA171C" w:rsidRPr="00286C48">
        <w:rPr>
          <w:sz w:val="28"/>
          <w:szCs w:val="28"/>
          <w:lang w:eastAsia="uk-UA"/>
        </w:rPr>
        <w:t xml:space="preserve"> Проєктом акта пропонується</w:t>
      </w:r>
      <w:r w:rsidR="00E67194" w:rsidRPr="00286C48">
        <w:rPr>
          <w:sz w:val="28"/>
          <w:szCs w:val="28"/>
          <w:lang w:eastAsia="uk-UA"/>
        </w:rPr>
        <w:t xml:space="preserve"> затвердити </w:t>
      </w:r>
      <w:r w:rsidR="00D818F9">
        <w:rPr>
          <w:sz w:val="28"/>
          <w:szCs w:val="28"/>
          <w:lang w:eastAsia="uk-UA"/>
        </w:rPr>
        <w:t>Ліцензійні умови</w:t>
      </w:r>
      <w:r w:rsidR="00E67194" w:rsidRPr="00286C48">
        <w:rPr>
          <w:sz w:val="28"/>
          <w:szCs w:val="28"/>
          <w:lang w:eastAsia="uk-UA"/>
        </w:rPr>
        <w:t xml:space="preserve">, </w:t>
      </w:r>
      <w:r w:rsidR="00D818F9">
        <w:rPr>
          <w:sz w:val="28"/>
          <w:szCs w:val="28"/>
          <w:lang w:eastAsia="uk-UA"/>
        </w:rPr>
        <w:t xml:space="preserve">зокрема в частині вимог </w:t>
      </w:r>
      <w:r w:rsidR="00E67194" w:rsidRPr="00286C48">
        <w:rPr>
          <w:sz w:val="28"/>
          <w:szCs w:val="28"/>
          <w:lang w:eastAsia="uk-UA"/>
        </w:rPr>
        <w:t xml:space="preserve">до кадрового </w:t>
      </w:r>
      <w:r w:rsidR="00D818F9">
        <w:rPr>
          <w:sz w:val="28"/>
          <w:szCs w:val="28"/>
          <w:lang w:eastAsia="uk-UA"/>
        </w:rPr>
        <w:t>складу для провадження освітньої діяльності на певному рівні</w:t>
      </w:r>
      <w:r w:rsidR="00793F7F" w:rsidRPr="00286C48">
        <w:rPr>
          <w:sz w:val="28"/>
          <w:szCs w:val="28"/>
          <w:lang w:eastAsia="uk-UA"/>
        </w:rPr>
        <w:t xml:space="preserve"> </w:t>
      </w:r>
      <w:r w:rsidR="00D818F9">
        <w:rPr>
          <w:sz w:val="28"/>
          <w:szCs w:val="28"/>
          <w:lang w:eastAsia="uk-UA"/>
        </w:rPr>
        <w:t xml:space="preserve">вищої освіти, </w:t>
      </w:r>
      <w:r w:rsidR="00E67194" w:rsidRPr="00286C48">
        <w:rPr>
          <w:sz w:val="28"/>
          <w:szCs w:val="28"/>
          <w:lang w:eastAsia="uk-UA"/>
        </w:rPr>
        <w:t>освітніх програм для регульованих спеціальностей, які є критичними для збереження життя та забезпечення здоров’я людини</w:t>
      </w:r>
      <w:r w:rsidR="00793F7F" w:rsidRPr="00286C48">
        <w:rPr>
          <w:sz w:val="28"/>
          <w:szCs w:val="28"/>
          <w:lang w:eastAsia="uk-UA"/>
        </w:rPr>
        <w:t>.</w:t>
      </w:r>
      <w:r w:rsidR="00E67194" w:rsidRPr="00286C48">
        <w:rPr>
          <w:sz w:val="28"/>
          <w:szCs w:val="28"/>
          <w:lang w:eastAsia="uk-UA"/>
        </w:rPr>
        <w:t xml:space="preserve"> </w:t>
      </w:r>
    </w:p>
    <w:p w14:paraId="60A900A0" w14:textId="38EA40A4" w:rsidR="00793F7F" w:rsidRPr="00286C48" w:rsidRDefault="00793F7F" w:rsidP="00D31AAA">
      <w:pPr>
        <w:tabs>
          <w:tab w:val="left" w:pos="1276"/>
        </w:tabs>
        <w:suppressAutoHyphens/>
        <w:ind w:firstLine="709"/>
        <w:jc w:val="both"/>
        <w:rPr>
          <w:sz w:val="28"/>
          <w:szCs w:val="28"/>
          <w:lang w:eastAsia="uk-UA"/>
        </w:rPr>
      </w:pPr>
      <w:r w:rsidRPr="00286C48">
        <w:rPr>
          <w:sz w:val="28"/>
          <w:szCs w:val="28"/>
          <w:lang w:eastAsia="uk-UA"/>
        </w:rPr>
        <w:t xml:space="preserve">Так, наприклад, кадрові вимоги визначають вимоги до </w:t>
      </w:r>
      <w:r w:rsidR="00D818F9">
        <w:rPr>
          <w:sz w:val="28"/>
          <w:szCs w:val="28"/>
          <w:lang w:eastAsia="uk-UA"/>
        </w:rPr>
        <w:t xml:space="preserve">педагогічних </w:t>
      </w:r>
      <w:r w:rsidRPr="00286C48">
        <w:rPr>
          <w:sz w:val="28"/>
          <w:szCs w:val="28"/>
          <w:lang w:eastAsia="uk-UA"/>
        </w:rPr>
        <w:t xml:space="preserve"> науково-педагогічн</w:t>
      </w:r>
      <w:r w:rsidR="00D818F9">
        <w:rPr>
          <w:sz w:val="28"/>
          <w:szCs w:val="28"/>
          <w:lang w:eastAsia="uk-UA"/>
        </w:rPr>
        <w:t>их працівників, їх наукової</w:t>
      </w:r>
      <w:r w:rsidRPr="00286C48">
        <w:rPr>
          <w:sz w:val="28"/>
          <w:szCs w:val="28"/>
          <w:lang w:eastAsia="uk-UA"/>
        </w:rPr>
        <w:t xml:space="preserve"> та/або практичної діяльності, склад групи забезпечення, частку осіб з певною кваліфікацією серед всіх науково-педагогічних працівників, що забезпечують певну освітню програму</w:t>
      </w:r>
      <w:r w:rsidR="00F0534F" w:rsidRPr="00286C48">
        <w:rPr>
          <w:sz w:val="28"/>
          <w:szCs w:val="28"/>
          <w:lang w:eastAsia="uk-UA"/>
        </w:rPr>
        <w:t xml:space="preserve"> тощо. </w:t>
      </w:r>
    </w:p>
    <w:p w14:paraId="7F73AF91" w14:textId="5D9617BA" w:rsidR="00EA171C" w:rsidRPr="00286C48" w:rsidRDefault="00EA171C" w:rsidP="00D31AAA">
      <w:pPr>
        <w:ind w:firstLine="709"/>
        <w:jc w:val="both"/>
        <w:rPr>
          <w:sz w:val="28"/>
          <w:szCs w:val="28"/>
          <w:lang w:eastAsia="uk-UA"/>
        </w:rPr>
      </w:pPr>
      <w:r w:rsidRPr="00286C48">
        <w:rPr>
          <w:i/>
          <w:sz w:val="28"/>
          <w:szCs w:val="28"/>
          <w:lang w:eastAsia="uk-UA"/>
        </w:rPr>
        <w:t>Організаційні засади для впровадження регуляторного акта в дію.</w:t>
      </w:r>
    </w:p>
    <w:p w14:paraId="16D73A9E" w14:textId="4157DDBA" w:rsidR="00F0534F" w:rsidRPr="00286C48" w:rsidRDefault="00F0534F" w:rsidP="00D31AAA">
      <w:pPr>
        <w:ind w:firstLine="709"/>
        <w:jc w:val="both"/>
        <w:rPr>
          <w:sz w:val="28"/>
          <w:szCs w:val="28"/>
          <w:lang w:eastAsia="uk-UA"/>
        </w:rPr>
      </w:pPr>
      <w:r w:rsidRPr="00286C48">
        <w:rPr>
          <w:sz w:val="28"/>
          <w:szCs w:val="28"/>
          <w:lang w:eastAsia="uk-UA"/>
        </w:rPr>
        <w:t>Відповідно до вимог Закону України «Про засади державної регуляторної політики у сфері господарської діяльності» проєкт регуляторного акта – постанова Кабінету Міністрів України «</w:t>
      </w:r>
      <w:r w:rsidR="008A4799" w:rsidRPr="008A4799">
        <w:rPr>
          <w:sz w:val="28"/>
          <w:szCs w:val="28"/>
          <w:lang w:eastAsia="uk-UA"/>
        </w:rPr>
        <w:t>Про внесення змін до постанови Кабінету Міністрів України від 30 грудня 2015 року № 1187</w:t>
      </w:r>
      <w:r w:rsidRPr="00286C48">
        <w:rPr>
          <w:sz w:val="28"/>
          <w:szCs w:val="28"/>
          <w:lang w:eastAsia="uk-UA"/>
        </w:rPr>
        <w:t>» було оприлюднено у розділах «Громадське обговорення» та  «Регуляторна політика» на офіційному сайті Міністерства освіти і науки України (www.mon.gov.ua) для обговорення та отримання пропозицій та зауважень від зацікавлених фізичних та юридичних осіб.</w:t>
      </w:r>
    </w:p>
    <w:p w14:paraId="1423590C" w14:textId="402BF4DA" w:rsidR="00EA171C" w:rsidRPr="00286C48" w:rsidRDefault="00EA171C" w:rsidP="00D31AAA">
      <w:pPr>
        <w:ind w:firstLine="709"/>
        <w:jc w:val="both"/>
        <w:rPr>
          <w:sz w:val="28"/>
          <w:szCs w:val="28"/>
          <w:lang w:eastAsia="uk-UA"/>
        </w:rPr>
      </w:pPr>
      <w:r w:rsidRPr="00286C48">
        <w:rPr>
          <w:sz w:val="28"/>
          <w:szCs w:val="28"/>
          <w:lang w:eastAsia="uk-UA"/>
        </w:rPr>
        <w:t xml:space="preserve">Для </w:t>
      </w:r>
      <w:r w:rsidR="00F0534F" w:rsidRPr="00286C48">
        <w:rPr>
          <w:sz w:val="28"/>
          <w:szCs w:val="28"/>
          <w:lang w:eastAsia="uk-UA"/>
        </w:rPr>
        <w:t>в</w:t>
      </w:r>
      <w:r w:rsidRPr="00286C48">
        <w:rPr>
          <w:sz w:val="28"/>
          <w:szCs w:val="28"/>
          <w:lang w:eastAsia="uk-UA"/>
        </w:rPr>
        <w:t xml:space="preserve">провадження регуляторного акта необхідно забезпечити відповідне інформування громадськості, </w:t>
      </w:r>
      <w:r w:rsidR="00F0534F" w:rsidRPr="00286C48">
        <w:rPr>
          <w:sz w:val="28"/>
          <w:szCs w:val="28"/>
          <w:lang w:eastAsia="uk-UA"/>
        </w:rPr>
        <w:t xml:space="preserve">засновників та </w:t>
      </w:r>
      <w:r w:rsidRPr="00286C48">
        <w:rPr>
          <w:sz w:val="28"/>
          <w:szCs w:val="28"/>
          <w:lang w:eastAsia="uk-UA"/>
        </w:rPr>
        <w:t>керівників закладів освіти</w:t>
      </w:r>
      <w:r w:rsidR="00F0534F" w:rsidRPr="00286C48">
        <w:rPr>
          <w:sz w:val="28"/>
          <w:szCs w:val="28"/>
          <w:lang w:eastAsia="uk-UA"/>
        </w:rPr>
        <w:t>,</w:t>
      </w:r>
      <w:r w:rsidRPr="00286C48">
        <w:rPr>
          <w:sz w:val="28"/>
          <w:szCs w:val="28"/>
          <w:lang w:eastAsia="uk-UA"/>
        </w:rPr>
        <w:t xml:space="preserve"> органів управління освітою</w:t>
      </w:r>
      <w:r w:rsidR="00F0534F" w:rsidRPr="00286C48">
        <w:rPr>
          <w:sz w:val="28"/>
          <w:szCs w:val="28"/>
          <w:lang w:eastAsia="uk-UA"/>
        </w:rPr>
        <w:t>, здобувачів освіти</w:t>
      </w:r>
      <w:r w:rsidRPr="00286C48">
        <w:rPr>
          <w:sz w:val="28"/>
          <w:szCs w:val="28"/>
          <w:lang w:eastAsia="uk-UA"/>
        </w:rPr>
        <w:t xml:space="preserve"> про вимоги регуляторного акта шляхом його </w:t>
      </w:r>
      <w:r w:rsidR="00AA3EF2">
        <w:rPr>
          <w:sz w:val="28"/>
          <w:szCs w:val="28"/>
          <w:lang w:eastAsia="uk-UA"/>
        </w:rPr>
        <w:t>оприлюднення на офіційних веб,,</w:t>
      </w:r>
      <w:r w:rsidRPr="00286C48">
        <w:rPr>
          <w:sz w:val="28"/>
          <w:szCs w:val="28"/>
          <w:lang w:eastAsia="uk-UA"/>
        </w:rPr>
        <w:t>сайтах Кабінету Міністрів України</w:t>
      </w:r>
      <w:r w:rsidR="00F0534F" w:rsidRPr="00286C48">
        <w:rPr>
          <w:sz w:val="28"/>
          <w:szCs w:val="28"/>
          <w:lang w:eastAsia="uk-UA"/>
        </w:rPr>
        <w:t xml:space="preserve"> та</w:t>
      </w:r>
      <w:r w:rsidRPr="00286C48">
        <w:rPr>
          <w:sz w:val="28"/>
          <w:szCs w:val="28"/>
          <w:lang w:eastAsia="uk-UA"/>
        </w:rPr>
        <w:t xml:space="preserve"> Міністерства освіти і науки України.</w:t>
      </w:r>
    </w:p>
    <w:p w14:paraId="56837E6A" w14:textId="000FB7BD" w:rsidR="00F0534F" w:rsidRPr="00286C48" w:rsidRDefault="00F0534F" w:rsidP="00D31AAA">
      <w:pPr>
        <w:ind w:firstLine="709"/>
        <w:jc w:val="both"/>
        <w:rPr>
          <w:sz w:val="28"/>
          <w:szCs w:val="28"/>
          <w:lang w:eastAsia="uk-UA"/>
        </w:rPr>
      </w:pPr>
      <w:r w:rsidRPr="00286C48">
        <w:rPr>
          <w:sz w:val="28"/>
          <w:szCs w:val="28"/>
          <w:lang w:eastAsia="uk-UA"/>
        </w:rPr>
        <w:t>Для впровадження проєкту постанови Міністерство освіти і науки України в процесі ліцензування освітньої діяльності за освітніми програмами для регульованих професій забезпечить проведення виїзної ліцензійної експертизи, для проведення якої орган ліцензування</w:t>
      </w:r>
      <w:r w:rsidR="007F159B" w:rsidRPr="00286C48">
        <w:t xml:space="preserve"> </w:t>
      </w:r>
      <w:r w:rsidR="007F159B" w:rsidRPr="00286C48">
        <w:rPr>
          <w:sz w:val="28"/>
          <w:szCs w:val="28"/>
          <w:lang w:eastAsia="uk-UA"/>
        </w:rPr>
        <w:t>утворює експертну комісію, якщо немає підстав для залишення заяви без розгляду.</w:t>
      </w:r>
    </w:p>
    <w:p w14:paraId="2B1BCF24" w14:textId="77777777" w:rsidR="00EA171C" w:rsidRPr="00286C48" w:rsidRDefault="00EA171C" w:rsidP="00D31AAA">
      <w:pPr>
        <w:ind w:firstLine="709"/>
        <w:jc w:val="both"/>
        <w:rPr>
          <w:b/>
          <w:sz w:val="28"/>
          <w:szCs w:val="28"/>
          <w:lang w:eastAsia="uk-UA"/>
        </w:rPr>
      </w:pPr>
      <w:r w:rsidRPr="00286C48">
        <w:rPr>
          <w:b/>
          <w:sz w:val="28"/>
          <w:szCs w:val="28"/>
          <w:lang w:eastAsia="uk-UA"/>
        </w:rPr>
        <w:t>Заходи, які мають здійснити органи влади для впровадження цього регуляторного акта:</w:t>
      </w:r>
    </w:p>
    <w:p w14:paraId="64E6713E" w14:textId="5D82C97A" w:rsidR="00EA171C" w:rsidRPr="00286C48" w:rsidRDefault="00EA171C" w:rsidP="00D31AAA">
      <w:pPr>
        <w:ind w:firstLine="709"/>
        <w:jc w:val="both"/>
        <w:rPr>
          <w:sz w:val="28"/>
          <w:szCs w:val="28"/>
          <w:lang w:eastAsia="uk-UA"/>
        </w:rPr>
      </w:pPr>
      <w:r w:rsidRPr="00286C48">
        <w:rPr>
          <w:sz w:val="28"/>
          <w:szCs w:val="28"/>
          <w:lang w:eastAsia="uk-UA"/>
        </w:rPr>
        <w:t xml:space="preserve"> забезпечити інформування всіх заінтересованих сторін щодо </w:t>
      </w:r>
      <w:r w:rsidR="008A4799" w:rsidRPr="008A4799">
        <w:rPr>
          <w:sz w:val="28"/>
          <w:szCs w:val="28"/>
          <w:lang w:eastAsia="uk-UA"/>
        </w:rPr>
        <w:t>внесення змін до постанови Кабінету Міністрів України від 30 грудня 2015 року № 1187</w:t>
      </w:r>
      <w:r w:rsidR="008A4799">
        <w:rPr>
          <w:sz w:val="28"/>
          <w:szCs w:val="28"/>
          <w:lang w:eastAsia="uk-UA"/>
        </w:rPr>
        <w:t xml:space="preserve">, якою затверджені </w:t>
      </w:r>
      <w:r w:rsidR="008A4799" w:rsidRPr="008A4799">
        <w:rPr>
          <w:sz w:val="28"/>
          <w:szCs w:val="28"/>
          <w:lang w:eastAsia="uk-UA"/>
        </w:rPr>
        <w:t>Ліцензійні умови провадження освітньої діяльності</w:t>
      </w:r>
      <w:r w:rsidR="008A4799">
        <w:rPr>
          <w:sz w:val="28"/>
          <w:szCs w:val="28"/>
          <w:lang w:eastAsia="uk-UA"/>
        </w:rPr>
        <w:t xml:space="preserve">, зокрема і у сфері вищої освіти та </w:t>
      </w:r>
      <w:r w:rsidR="007F159B" w:rsidRPr="00286C48">
        <w:rPr>
          <w:sz w:val="28"/>
          <w:szCs w:val="28"/>
          <w:lang w:eastAsia="uk-UA"/>
        </w:rPr>
        <w:t>за освітніми програмами для регульованих професій,</w:t>
      </w:r>
      <w:r w:rsidRPr="00286C48">
        <w:rPr>
          <w:sz w:val="28"/>
          <w:szCs w:val="28"/>
          <w:lang w:eastAsia="uk-UA"/>
        </w:rPr>
        <w:t xml:space="preserve"> можливості розпочати ліцензування </w:t>
      </w:r>
      <w:r w:rsidR="007F159B" w:rsidRPr="00286C48">
        <w:rPr>
          <w:sz w:val="28"/>
          <w:szCs w:val="28"/>
          <w:lang w:eastAsia="uk-UA"/>
        </w:rPr>
        <w:t xml:space="preserve">освітньої діяльності </w:t>
      </w:r>
      <w:r w:rsidR="008A4799">
        <w:rPr>
          <w:sz w:val="28"/>
          <w:szCs w:val="28"/>
          <w:lang w:eastAsia="uk-UA"/>
        </w:rPr>
        <w:t xml:space="preserve">у сфері вищої освіти та </w:t>
      </w:r>
      <w:r w:rsidR="007F159B" w:rsidRPr="00286C48">
        <w:rPr>
          <w:sz w:val="28"/>
          <w:szCs w:val="28"/>
          <w:lang w:eastAsia="uk-UA"/>
        </w:rPr>
        <w:t xml:space="preserve">за освітніми програмами для регульованих професій </w:t>
      </w:r>
      <w:r w:rsidRPr="00286C48">
        <w:rPr>
          <w:sz w:val="28"/>
          <w:szCs w:val="28"/>
          <w:lang w:eastAsia="uk-UA"/>
        </w:rPr>
        <w:t xml:space="preserve">на певному рівні вищої освіти. </w:t>
      </w:r>
    </w:p>
    <w:p w14:paraId="65B9C45E" w14:textId="77777777" w:rsidR="00EA171C" w:rsidRPr="00286C48" w:rsidRDefault="00EA171C" w:rsidP="00D31AAA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 w:rsidRPr="00286C48"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lastRenderedPageBreak/>
        <w:t>Заходи, які мають здійснити суб’єкти господарювання (здобувачі ліцензії, ліцензіати) для впровадження цього регуляторного акта:</w:t>
      </w:r>
    </w:p>
    <w:p w14:paraId="22AF3B5E" w14:textId="77777777" w:rsidR="00EA171C" w:rsidRPr="00286C48" w:rsidRDefault="00EA171C" w:rsidP="00D31AAA">
      <w:pPr>
        <w:pStyle w:val="Textbody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val="uk-UA" w:eastAsia="en-US" w:bidi="ar-SA"/>
        </w:rPr>
      </w:pPr>
      <w:r w:rsidRPr="00286C4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у разі необхідності розглянути можливість </w:t>
      </w:r>
      <w:r w:rsidRPr="00286C48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val="uk-UA" w:eastAsia="en-US" w:bidi="ar-SA"/>
        </w:rPr>
        <w:t>започаткувати (розширити провадження освітньої діяльності) за вищевказаними рівнями та сферами освіти.</w:t>
      </w:r>
    </w:p>
    <w:p w14:paraId="37854A3C" w14:textId="77777777" w:rsidR="00EA171C" w:rsidRPr="00286C48" w:rsidRDefault="00EA171C" w:rsidP="00D31AAA">
      <w:pPr>
        <w:pStyle w:val="af2"/>
        <w:ind w:left="0" w:firstLine="709"/>
        <w:jc w:val="both"/>
        <w:rPr>
          <w:sz w:val="28"/>
          <w:szCs w:val="28"/>
        </w:rPr>
      </w:pPr>
      <w:r w:rsidRPr="00286C48">
        <w:rPr>
          <w:sz w:val="28"/>
          <w:szCs w:val="28"/>
        </w:rPr>
        <w:t xml:space="preserve">Ризику впливу зовнішніх факторів на дію регуляторного акта немає. </w:t>
      </w:r>
    </w:p>
    <w:p w14:paraId="0F7DA569" w14:textId="77777777" w:rsidR="00EA171C" w:rsidRPr="00286C48" w:rsidRDefault="00EA171C" w:rsidP="00D31AAA">
      <w:pPr>
        <w:pStyle w:val="af2"/>
        <w:ind w:left="0" w:firstLine="709"/>
        <w:jc w:val="both"/>
        <w:rPr>
          <w:sz w:val="28"/>
          <w:szCs w:val="28"/>
        </w:rPr>
      </w:pPr>
      <w:r w:rsidRPr="00286C48">
        <w:rPr>
          <w:sz w:val="28"/>
          <w:szCs w:val="28"/>
        </w:rPr>
        <w:t>Можлива шкода у разі очікуваних наслідків дії акта не прогнозується.</w:t>
      </w:r>
    </w:p>
    <w:p w14:paraId="623F56CE" w14:textId="77777777" w:rsidR="00EA171C" w:rsidRPr="00286C48" w:rsidRDefault="00EA171C" w:rsidP="00D31AAA">
      <w:pPr>
        <w:ind w:firstLine="709"/>
        <w:jc w:val="both"/>
        <w:rPr>
          <w:sz w:val="28"/>
          <w:szCs w:val="28"/>
          <w:lang w:eastAsia="uk-UA"/>
        </w:rPr>
      </w:pPr>
    </w:p>
    <w:p w14:paraId="32F1F660" w14:textId="77777777" w:rsidR="00EA171C" w:rsidRPr="00286C48" w:rsidRDefault="00EA171C" w:rsidP="00D31AAA">
      <w:pPr>
        <w:ind w:firstLine="709"/>
        <w:jc w:val="both"/>
        <w:rPr>
          <w:b/>
          <w:sz w:val="28"/>
          <w:szCs w:val="28"/>
          <w:lang w:eastAsia="uk-UA"/>
        </w:rPr>
      </w:pPr>
      <w:bookmarkStart w:id="27" w:name="n163"/>
      <w:bookmarkEnd w:id="27"/>
      <w:r w:rsidRPr="00286C48">
        <w:rPr>
          <w:b/>
          <w:sz w:val="28"/>
          <w:szCs w:val="28"/>
          <w:lang w:eastAsia="uk-UA"/>
        </w:rPr>
        <w:t>VI. Оцінка виконання вимог регуляторного акта якими залежно від ресурсів, розпоряджаються органи виконавчої влади чи органи місцевого самоврядування, фізичні та юридичні особи, які повинні проваджувати або виконувати ці вимоги</w:t>
      </w:r>
    </w:p>
    <w:p w14:paraId="07859D0A" w14:textId="77777777" w:rsidR="00EA171C" w:rsidRPr="00286C48" w:rsidRDefault="00EA171C" w:rsidP="00D31AAA">
      <w:pPr>
        <w:ind w:firstLine="709"/>
        <w:jc w:val="both"/>
        <w:rPr>
          <w:b/>
          <w:sz w:val="28"/>
          <w:szCs w:val="28"/>
          <w:lang w:eastAsia="uk-UA"/>
        </w:rPr>
      </w:pPr>
      <w:r w:rsidRPr="00286C48">
        <w:rPr>
          <w:sz w:val="28"/>
          <w:szCs w:val="28"/>
        </w:rPr>
        <w:t>Від впровадження проєкту регуляторного акта негативних наслідків не очікується.</w:t>
      </w:r>
    </w:p>
    <w:p w14:paraId="2BE64C25" w14:textId="41EED35F" w:rsidR="00EA171C" w:rsidRPr="00286C48" w:rsidRDefault="00EA171C" w:rsidP="00D31AAA">
      <w:pPr>
        <w:ind w:firstLine="709"/>
        <w:jc w:val="both"/>
        <w:rPr>
          <w:bCs/>
          <w:sz w:val="28"/>
          <w:szCs w:val="28"/>
          <w:lang w:eastAsia="uk-UA"/>
        </w:rPr>
      </w:pPr>
      <w:bookmarkStart w:id="28" w:name="n164"/>
      <w:bookmarkEnd w:id="28"/>
      <w:r w:rsidRPr="00286C48">
        <w:rPr>
          <w:bCs/>
          <w:sz w:val="28"/>
          <w:szCs w:val="28"/>
          <w:lang w:eastAsia="uk-UA"/>
        </w:rPr>
        <w:t xml:space="preserve">Враховуючи, що питома вага суб’єктів малого підприємництва (малих та мікропідприємств разом) у загальній кількості суб’єктів господарювання, на яких поширюється регулювання, </w:t>
      </w:r>
      <w:r w:rsidR="007F159B" w:rsidRPr="00286C48">
        <w:rPr>
          <w:bCs/>
          <w:sz w:val="28"/>
          <w:szCs w:val="28"/>
          <w:lang w:eastAsia="uk-UA"/>
        </w:rPr>
        <w:t xml:space="preserve">не </w:t>
      </w:r>
      <w:r w:rsidRPr="00286C48">
        <w:rPr>
          <w:bCs/>
          <w:sz w:val="28"/>
          <w:szCs w:val="28"/>
          <w:lang w:eastAsia="uk-UA"/>
        </w:rPr>
        <w:t>перевищує 10 відсотків, розрахунок витрат за запровадження державного регулювання для суб’єктів малого підприємництва згідно з додатком 4 до Методики проведення аналізу впливу регуляторного акта (Тест малого підприємництва)</w:t>
      </w:r>
      <w:r w:rsidR="007F159B" w:rsidRPr="00286C48">
        <w:rPr>
          <w:bCs/>
          <w:sz w:val="28"/>
          <w:szCs w:val="28"/>
          <w:lang w:eastAsia="uk-UA"/>
        </w:rPr>
        <w:t xml:space="preserve"> не здійснюється</w:t>
      </w:r>
      <w:r w:rsidRPr="00286C48">
        <w:rPr>
          <w:bCs/>
          <w:sz w:val="28"/>
          <w:szCs w:val="28"/>
          <w:lang w:eastAsia="uk-UA"/>
        </w:rPr>
        <w:t>.</w:t>
      </w:r>
    </w:p>
    <w:p w14:paraId="3D03F42B" w14:textId="77777777" w:rsidR="00EA171C" w:rsidRPr="00286C48" w:rsidRDefault="00EA171C" w:rsidP="00D31AAA">
      <w:pPr>
        <w:ind w:firstLine="709"/>
        <w:jc w:val="both"/>
        <w:rPr>
          <w:sz w:val="28"/>
          <w:szCs w:val="28"/>
          <w:lang w:eastAsia="uk-UA"/>
        </w:rPr>
      </w:pPr>
    </w:p>
    <w:p w14:paraId="109FF8BB" w14:textId="77777777" w:rsidR="00EA171C" w:rsidRPr="00286C48" w:rsidRDefault="00EA171C" w:rsidP="00D31AAA">
      <w:pPr>
        <w:tabs>
          <w:tab w:val="right" w:pos="709"/>
        </w:tabs>
        <w:ind w:firstLine="709"/>
        <w:jc w:val="both"/>
        <w:rPr>
          <w:b/>
          <w:sz w:val="28"/>
          <w:szCs w:val="28"/>
          <w:lang w:eastAsia="uk-UA"/>
        </w:rPr>
      </w:pPr>
      <w:bookmarkStart w:id="29" w:name="n166"/>
      <w:bookmarkEnd w:id="29"/>
      <w:r w:rsidRPr="00286C48">
        <w:rPr>
          <w:b/>
          <w:sz w:val="28"/>
          <w:szCs w:val="28"/>
          <w:lang w:eastAsia="uk-UA"/>
        </w:rPr>
        <w:t>VII. Обґрунтування запропонованого строку дії регуляторного акта</w:t>
      </w:r>
      <w:bookmarkStart w:id="30" w:name="n167"/>
      <w:bookmarkEnd w:id="30"/>
    </w:p>
    <w:p w14:paraId="3955B3EE" w14:textId="77777777" w:rsidR="003F2013" w:rsidRPr="00286C48" w:rsidRDefault="003F2013" w:rsidP="00D31AAA">
      <w:pPr>
        <w:pStyle w:val="a7"/>
        <w:spacing w:before="0"/>
        <w:ind w:firstLine="709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bookmarkStart w:id="31" w:name="n168"/>
      <w:bookmarkEnd w:id="31"/>
      <w:r w:rsidRPr="00286C48">
        <w:rPr>
          <w:rFonts w:ascii="Times New Roman" w:hAnsi="Times New Roman"/>
          <w:bCs/>
          <w:sz w:val="28"/>
          <w:szCs w:val="28"/>
          <w:lang w:eastAsia="uk-UA"/>
        </w:rPr>
        <w:t>Строк дії акта не обмежено у часі.</w:t>
      </w:r>
    </w:p>
    <w:p w14:paraId="17AEB8A6" w14:textId="424907AC" w:rsidR="00EA171C" w:rsidRPr="00286C48" w:rsidRDefault="00EA171C" w:rsidP="00D31AAA">
      <w:pPr>
        <w:pStyle w:val="a7"/>
        <w:spacing w:before="0"/>
        <w:ind w:firstLine="709"/>
        <w:jc w:val="both"/>
        <w:rPr>
          <w:rStyle w:val="rvts0"/>
          <w:rFonts w:ascii="Times New Roman" w:hAnsi="Times New Roman"/>
          <w:sz w:val="28"/>
          <w:szCs w:val="28"/>
        </w:rPr>
      </w:pPr>
      <w:r w:rsidRPr="00286C48">
        <w:rPr>
          <w:rFonts w:ascii="Times New Roman" w:hAnsi="Times New Roman"/>
          <w:bCs/>
          <w:sz w:val="28"/>
          <w:szCs w:val="28"/>
          <w:lang w:eastAsia="uk-UA"/>
        </w:rPr>
        <w:t>Термін набрання чинності регуляторним актом –</w:t>
      </w:r>
      <w:r w:rsidR="008516B2">
        <w:rPr>
          <w:rFonts w:ascii="Times New Roman" w:hAnsi="Times New Roman"/>
          <w:bCs/>
          <w:sz w:val="28"/>
          <w:szCs w:val="28"/>
          <w:lang w:eastAsia="uk-UA"/>
        </w:rPr>
        <w:t xml:space="preserve"> на наступний день </w:t>
      </w:r>
      <w:r w:rsidRPr="00286C48">
        <w:rPr>
          <w:rStyle w:val="rvts0"/>
          <w:rFonts w:ascii="Times New Roman" w:hAnsi="Times New Roman"/>
          <w:sz w:val="28"/>
          <w:szCs w:val="28"/>
        </w:rPr>
        <w:t xml:space="preserve">з дня його опублікування. </w:t>
      </w:r>
    </w:p>
    <w:p w14:paraId="24EE7706" w14:textId="77777777" w:rsidR="00EA171C" w:rsidRPr="00286C48" w:rsidRDefault="00EA171C" w:rsidP="00D31AAA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  <w:lang w:eastAsia="uk-UA"/>
        </w:rPr>
      </w:pPr>
    </w:p>
    <w:p w14:paraId="779894FE" w14:textId="6BD14F65" w:rsidR="00EA171C" w:rsidRPr="00286C48" w:rsidRDefault="00EA171C" w:rsidP="00D31AAA">
      <w:pPr>
        <w:ind w:firstLine="709"/>
        <w:jc w:val="both"/>
        <w:rPr>
          <w:b/>
          <w:sz w:val="28"/>
          <w:szCs w:val="28"/>
          <w:lang w:eastAsia="uk-UA"/>
        </w:rPr>
      </w:pPr>
      <w:r w:rsidRPr="00286C48">
        <w:rPr>
          <w:b/>
          <w:sz w:val="28"/>
          <w:szCs w:val="28"/>
          <w:lang w:eastAsia="uk-UA"/>
        </w:rPr>
        <w:t xml:space="preserve"> VIII. Визначення показників результативності дії регуляторного акта</w:t>
      </w:r>
    </w:p>
    <w:p w14:paraId="3398D633" w14:textId="77777777" w:rsidR="00EA171C" w:rsidRPr="00286C48" w:rsidRDefault="00EA171C" w:rsidP="00D31AAA">
      <w:pPr>
        <w:ind w:firstLine="709"/>
        <w:jc w:val="both"/>
        <w:rPr>
          <w:sz w:val="28"/>
          <w:szCs w:val="28"/>
          <w:lang w:eastAsia="uk-UA"/>
        </w:rPr>
      </w:pPr>
      <w:r w:rsidRPr="00286C48">
        <w:rPr>
          <w:sz w:val="28"/>
          <w:szCs w:val="28"/>
          <w:lang w:eastAsia="uk-UA"/>
        </w:rPr>
        <w:t>Прогнозні значення показників результативності регуляторного акта будуть встановлюватися після набрання чинності актом.</w:t>
      </w:r>
    </w:p>
    <w:p w14:paraId="095E3B2C" w14:textId="34DBA091" w:rsidR="00EA171C" w:rsidRPr="00286C48" w:rsidRDefault="00AA69E4" w:rsidP="00D31AAA">
      <w:pPr>
        <w:ind w:firstLine="709"/>
        <w:jc w:val="both"/>
        <w:rPr>
          <w:sz w:val="28"/>
          <w:szCs w:val="28"/>
        </w:rPr>
      </w:pPr>
      <w:bookmarkStart w:id="32" w:name="n169"/>
      <w:bookmarkEnd w:id="32"/>
      <w:r w:rsidRPr="00286C48">
        <w:rPr>
          <w:sz w:val="28"/>
          <w:szCs w:val="28"/>
        </w:rPr>
        <w:t>Основними показниками</w:t>
      </w:r>
      <w:r w:rsidR="00EA171C" w:rsidRPr="00286C48">
        <w:rPr>
          <w:sz w:val="28"/>
          <w:szCs w:val="28"/>
        </w:rPr>
        <w:t xml:space="preserve"> результативності регуляторного акта є:</w:t>
      </w:r>
    </w:p>
    <w:p w14:paraId="60038934" w14:textId="09866EB5" w:rsidR="00AA69E4" w:rsidRPr="00534579" w:rsidRDefault="00534579" w:rsidP="00534579">
      <w:pPr>
        <w:ind w:firstLine="709"/>
        <w:jc w:val="both"/>
        <w:rPr>
          <w:sz w:val="28"/>
          <w:szCs w:val="28"/>
        </w:rPr>
      </w:pPr>
      <w:r w:rsidRPr="00534579">
        <w:rPr>
          <w:sz w:val="28"/>
          <w:szCs w:val="28"/>
        </w:rPr>
        <w:t>розмір надходжень до державного та місцевих бюджетів і державних цільових фондів, пов’язаних з дією акта – не прогнозується</w:t>
      </w:r>
      <w:r w:rsidR="00AA69E4" w:rsidRPr="00534579">
        <w:rPr>
          <w:sz w:val="28"/>
          <w:szCs w:val="28"/>
        </w:rPr>
        <w:t>;</w:t>
      </w:r>
    </w:p>
    <w:p w14:paraId="1FDF2168" w14:textId="74924FCB" w:rsidR="007F159B" w:rsidRDefault="00534579" w:rsidP="00D31A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розмір коштів і час, що витрачатимуться суб’єктами господарювання, пов’язані з виконанням вимог акта – відсутні обов’язкові витрати, реалізація положень здійснюється в межах існуючих процесів, ознайомлення з відповідними нормативно-правовими актами та інформування співробітників (</w:t>
      </w:r>
      <w:r w:rsidR="00C65BA5">
        <w:rPr>
          <w:sz w:val="28"/>
          <w:szCs w:val="28"/>
        </w:rPr>
        <w:t>1 </w:t>
      </w:r>
      <w:r w:rsidR="00C65BA5" w:rsidRPr="00C65BA5">
        <w:rPr>
          <w:sz w:val="28"/>
          <w:szCs w:val="28"/>
        </w:rPr>
        <w:t>год.*48,00 грн/год*265 = 12 720 грн</w:t>
      </w:r>
      <w:r w:rsidR="00C65BA5">
        <w:rPr>
          <w:sz w:val="28"/>
          <w:szCs w:val="28"/>
        </w:rPr>
        <w:t>)</w:t>
      </w:r>
      <w:r w:rsidR="005808CA">
        <w:rPr>
          <w:sz w:val="28"/>
          <w:szCs w:val="28"/>
        </w:rPr>
        <w:t xml:space="preserve"> та внесення ними даних в ЄДЕБО (</w:t>
      </w:r>
      <w:r w:rsidR="005808CA" w:rsidRPr="005808CA">
        <w:rPr>
          <w:sz w:val="28"/>
          <w:szCs w:val="28"/>
        </w:rPr>
        <w:t>2 год.*52,00 грн/год*265 =27</w:t>
      </w:r>
      <w:r w:rsidR="005808CA" w:rsidRPr="005808CA">
        <w:rPr>
          <w:sz w:val="28"/>
          <w:szCs w:val="28"/>
        </w:rPr>
        <w:t> </w:t>
      </w:r>
      <w:r w:rsidR="005808CA" w:rsidRPr="005808CA">
        <w:rPr>
          <w:sz w:val="28"/>
          <w:szCs w:val="28"/>
        </w:rPr>
        <w:t>560</w:t>
      </w:r>
      <w:r w:rsidR="005808CA" w:rsidRPr="005808CA">
        <w:rPr>
          <w:sz w:val="28"/>
          <w:szCs w:val="28"/>
        </w:rPr>
        <w:t>)</w:t>
      </w:r>
      <w:r w:rsidR="005808CA">
        <w:rPr>
          <w:sz w:val="28"/>
          <w:szCs w:val="28"/>
        </w:rPr>
        <w:t>;</w:t>
      </w:r>
    </w:p>
    <w:p w14:paraId="7F98B7AE" w14:textId="4B6532CE" w:rsidR="00BB1A68" w:rsidRDefault="00BB1A68" w:rsidP="00D31A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суб’єктів господарювання </w:t>
      </w:r>
      <w:r w:rsidRPr="00286C48">
        <w:rPr>
          <w:sz w:val="28"/>
          <w:szCs w:val="28"/>
          <w:lang w:eastAsia="uk-UA"/>
        </w:rPr>
        <w:t>у сфері вищої освіти</w:t>
      </w:r>
      <w:r>
        <w:rPr>
          <w:sz w:val="28"/>
          <w:szCs w:val="28"/>
        </w:rPr>
        <w:t xml:space="preserve"> – 265; </w:t>
      </w:r>
    </w:p>
    <w:p w14:paraId="684EC798" w14:textId="010A06E6" w:rsidR="003F2013" w:rsidRPr="00286C48" w:rsidRDefault="00AA69E4" w:rsidP="00D31AAA">
      <w:pPr>
        <w:ind w:firstLine="709"/>
        <w:jc w:val="both"/>
        <w:rPr>
          <w:sz w:val="28"/>
          <w:szCs w:val="28"/>
        </w:rPr>
      </w:pPr>
      <w:r w:rsidRPr="00286C48">
        <w:rPr>
          <w:sz w:val="28"/>
          <w:szCs w:val="28"/>
        </w:rPr>
        <w:t xml:space="preserve">кількість виїзних </w:t>
      </w:r>
      <w:r w:rsidR="003F2013" w:rsidRPr="00286C48">
        <w:rPr>
          <w:sz w:val="28"/>
          <w:szCs w:val="28"/>
        </w:rPr>
        <w:t>ліцензійних експертиз;</w:t>
      </w:r>
    </w:p>
    <w:p w14:paraId="3F1EBA6E" w14:textId="0048CE38" w:rsidR="00EA171C" w:rsidRDefault="00EA171C" w:rsidP="00D31AAA">
      <w:pPr>
        <w:ind w:firstLine="709"/>
        <w:jc w:val="both"/>
        <w:rPr>
          <w:sz w:val="28"/>
          <w:szCs w:val="28"/>
          <w:lang w:eastAsia="uk-UA"/>
        </w:rPr>
      </w:pPr>
      <w:r w:rsidRPr="00286C48">
        <w:rPr>
          <w:sz w:val="28"/>
          <w:szCs w:val="28"/>
          <w:lang w:eastAsia="uk-UA"/>
        </w:rPr>
        <w:t xml:space="preserve">кількість ліцензій (видача, розширення), виданих суб’єктам господарювання </w:t>
      </w:r>
      <w:r w:rsidR="007F159B" w:rsidRPr="00286C48">
        <w:rPr>
          <w:sz w:val="28"/>
          <w:szCs w:val="28"/>
          <w:lang w:eastAsia="uk-UA"/>
        </w:rPr>
        <w:t xml:space="preserve">у сфері </w:t>
      </w:r>
      <w:r w:rsidRPr="00286C48">
        <w:rPr>
          <w:sz w:val="28"/>
          <w:szCs w:val="28"/>
          <w:lang w:eastAsia="uk-UA"/>
        </w:rPr>
        <w:t>вищої освіти;</w:t>
      </w:r>
    </w:p>
    <w:p w14:paraId="041BD8B2" w14:textId="5FCB5E09" w:rsidR="00BB1A68" w:rsidRPr="00286C48" w:rsidRDefault="00BB1A68" w:rsidP="00D31AAA">
      <w:pPr>
        <w:ind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кількість </w:t>
      </w:r>
      <w:r w:rsidRPr="00286C48">
        <w:rPr>
          <w:sz w:val="28"/>
          <w:szCs w:val="28"/>
          <w:lang w:eastAsia="uk-UA"/>
        </w:rPr>
        <w:t>суб’єкт</w:t>
      </w:r>
      <w:r>
        <w:rPr>
          <w:sz w:val="28"/>
          <w:szCs w:val="28"/>
          <w:lang w:eastAsia="uk-UA"/>
        </w:rPr>
        <w:t>ів</w:t>
      </w:r>
      <w:r w:rsidRPr="00286C48">
        <w:rPr>
          <w:sz w:val="28"/>
          <w:szCs w:val="28"/>
          <w:lang w:eastAsia="uk-UA"/>
        </w:rPr>
        <w:t xml:space="preserve"> господарювання у сфері вищої освіти</w:t>
      </w:r>
      <w:r>
        <w:rPr>
          <w:sz w:val="28"/>
          <w:szCs w:val="28"/>
          <w:lang w:eastAsia="uk-UA"/>
        </w:rPr>
        <w:t>, що отримали ліцензію;</w:t>
      </w:r>
    </w:p>
    <w:p w14:paraId="3DE99B28" w14:textId="783E0584" w:rsidR="00EA171C" w:rsidRPr="00286C48" w:rsidRDefault="00EA171C" w:rsidP="00D31AA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6C48">
        <w:rPr>
          <w:sz w:val="28"/>
          <w:szCs w:val="28"/>
        </w:rPr>
        <w:lastRenderedPageBreak/>
        <w:t xml:space="preserve">рівень поінформованості громадськості та </w:t>
      </w:r>
      <w:r w:rsidRPr="00286C48">
        <w:rPr>
          <w:sz w:val="28"/>
          <w:szCs w:val="28"/>
          <w:lang w:eastAsia="uk-UA"/>
        </w:rPr>
        <w:t xml:space="preserve">суб’єктів господарювання </w:t>
      </w:r>
      <w:r w:rsidRPr="00286C48">
        <w:rPr>
          <w:sz w:val="28"/>
          <w:szCs w:val="28"/>
        </w:rPr>
        <w:t>з основними положеннями акта</w:t>
      </w:r>
      <w:bookmarkStart w:id="33" w:name="o36"/>
      <w:bookmarkStart w:id="34" w:name="o37"/>
      <w:bookmarkEnd w:id="33"/>
      <w:bookmarkEnd w:id="34"/>
      <w:r w:rsidRPr="00286C48">
        <w:rPr>
          <w:sz w:val="28"/>
          <w:szCs w:val="28"/>
        </w:rPr>
        <w:t xml:space="preserve"> – високий. Повідомлення про оприлюднення, проєкт акта та аналіз регуляторного впливу акта розміщено на офіційному вебсайті Міністерства освіти і науки України (www.mon.gov.ua). Проєкт акта було обговорено та підтримано закладами освіти, громадськістю.</w:t>
      </w:r>
    </w:p>
    <w:p w14:paraId="4ED0E9AF" w14:textId="77777777" w:rsidR="00EA171C" w:rsidRPr="00286C48" w:rsidRDefault="00EA171C" w:rsidP="00D31AAA">
      <w:pPr>
        <w:ind w:firstLine="709"/>
        <w:jc w:val="both"/>
        <w:rPr>
          <w:b/>
          <w:sz w:val="28"/>
          <w:szCs w:val="28"/>
          <w:lang w:eastAsia="uk-UA"/>
        </w:rPr>
      </w:pPr>
      <w:bookmarkStart w:id="35" w:name="n170"/>
      <w:bookmarkEnd w:id="35"/>
    </w:p>
    <w:p w14:paraId="3FA1BE1C" w14:textId="77777777" w:rsidR="00EA171C" w:rsidRPr="00286C48" w:rsidRDefault="00EA171C" w:rsidP="00D31AAA">
      <w:pPr>
        <w:ind w:firstLine="709"/>
        <w:jc w:val="both"/>
        <w:rPr>
          <w:b/>
          <w:sz w:val="28"/>
          <w:szCs w:val="28"/>
          <w:lang w:eastAsia="uk-UA"/>
        </w:rPr>
      </w:pPr>
      <w:r w:rsidRPr="00286C48">
        <w:rPr>
          <w:b/>
          <w:sz w:val="28"/>
          <w:szCs w:val="28"/>
          <w:lang w:eastAsia="uk-UA"/>
        </w:rPr>
        <w:t>IX. Визначення заходів, за допомогою яких здійснюватиметься відстеження результативності дії регуляторного акта</w:t>
      </w:r>
    </w:p>
    <w:p w14:paraId="16F209CB" w14:textId="18F20587" w:rsidR="00EA171C" w:rsidRPr="00286C48" w:rsidRDefault="00EA171C" w:rsidP="00D31AAA">
      <w:pPr>
        <w:ind w:firstLine="709"/>
        <w:jc w:val="both"/>
        <w:rPr>
          <w:rFonts w:eastAsia="Calibri"/>
          <w:sz w:val="28"/>
          <w:szCs w:val="28"/>
        </w:rPr>
      </w:pPr>
      <w:r w:rsidRPr="00286C48">
        <w:rPr>
          <w:rFonts w:eastAsia="Calibri"/>
          <w:sz w:val="28"/>
          <w:szCs w:val="28"/>
        </w:rPr>
        <w:t>Відстеження результативності дії регуляторного акта буде проводиться</w:t>
      </w:r>
      <w:r w:rsidR="00A56D0B">
        <w:rPr>
          <w:rFonts w:eastAsia="Calibri"/>
          <w:sz w:val="28"/>
          <w:szCs w:val="28"/>
        </w:rPr>
        <w:t xml:space="preserve"> Міністерством освіти і науки України</w:t>
      </w:r>
      <w:r w:rsidRPr="00286C48">
        <w:rPr>
          <w:rFonts w:eastAsia="Calibri"/>
          <w:sz w:val="28"/>
          <w:szCs w:val="28"/>
        </w:rPr>
        <w:t xml:space="preserve"> за допомогою заходів, спрямованих на оцінку стану впровадження регуляторного акта шляхом аналізу статистичних показників</w:t>
      </w:r>
      <w:bookmarkStart w:id="36" w:name="n171"/>
      <w:bookmarkStart w:id="37" w:name="n172"/>
      <w:bookmarkEnd w:id="36"/>
      <w:bookmarkEnd w:id="37"/>
      <w:r w:rsidRPr="00286C48">
        <w:rPr>
          <w:rFonts w:eastAsia="Calibri"/>
          <w:sz w:val="28"/>
          <w:szCs w:val="28"/>
        </w:rPr>
        <w:t>.</w:t>
      </w:r>
    </w:p>
    <w:p w14:paraId="3246137A" w14:textId="77777777" w:rsidR="00534579" w:rsidRDefault="00534579" w:rsidP="0053457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Базове відстеження результативності буде проведено у </w:t>
      </w:r>
      <w:r>
        <w:rPr>
          <w:sz w:val="28"/>
          <w:szCs w:val="28"/>
          <w:lang w:val="en-US"/>
        </w:rPr>
        <w:t>IV</w:t>
      </w:r>
      <w:r w:rsidRPr="00AA3EF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кварталі після  набрання чинності цим регуляторним актом.</w:t>
      </w:r>
    </w:p>
    <w:p w14:paraId="45660D48" w14:textId="538B44F6" w:rsidR="00534579" w:rsidRPr="004B590F" w:rsidRDefault="00534579" w:rsidP="0053457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Повторне відстеження </w:t>
      </w:r>
      <w:r w:rsidR="00FF0972" w:rsidRPr="00FF0972">
        <w:rPr>
          <w:sz w:val="28"/>
          <w:szCs w:val="28"/>
        </w:rPr>
        <w:t xml:space="preserve">результативності акта – через рік після закінчення заходів з базового відстеження </w:t>
      </w:r>
      <w:r w:rsidR="00FF0972" w:rsidRPr="00FF0972">
        <w:rPr>
          <w:sz w:val="28"/>
          <w:szCs w:val="28"/>
        </w:rPr>
        <w:t xml:space="preserve">його </w:t>
      </w:r>
      <w:r w:rsidR="00FF0972" w:rsidRPr="00FF0972">
        <w:rPr>
          <w:sz w:val="28"/>
          <w:szCs w:val="28"/>
        </w:rPr>
        <w:t>результативності</w:t>
      </w:r>
      <w:r>
        <w:rPr>
          <w:sz w:val="28"/>
          <w:szCs w:val="28"/>
        </w:rPr>
        <w:t>, в результаті якого відбудеться порівняння показників базового та повторного відстеження</w:t>
      </w:r>
      <w:r w:rsidRPr="004B590F">
        <w:rPr>
          <w:sz w:val="28"/>
          <w:szCs w:val="28"/>
        </w:rPr>
        <w:t>.</w:t>
      </w:r>
    </w:p>
    <w:p w14:paraId="49E96407" w14:textId="77777777" w:rsidR="00EA171C" w:rsidRPr="00286C48" w:rsidRDefault="00EA171C" w:rsidP="00D31AAA">
      <w:pPr>
        <w:ind w:firstLine="709"/>
        <w:jc w:val="both"/>
        <w:rPr>
          <w:sz w:val="28"/>
          <w:szCs w:val="28"/>
          <w:lang w:eastAsia="uk-UA"/>
        </w:rPr>
      </w:pPr>
      <w:r w:rsidRPr="00286C48">
        <w:rPr>
          <w:sz w:val="28"/>
          <w:szCs w:val="28"/>
          <w:lang w:eastAsia="uk-UA"/>
        </w:rPr>
        <w:t xml:space="preserve">Періодичне відстеження здійснюватиметься раз на три роки, починаючи з дня виконання заходів з повторного відстеження, з метою оцінки ступеня досягнення актом визначених цілей. </w:t>
      </w:r>
    </w:p>
    <w:p w14:paraId="19AF3657" w14:textId="77777777" w:rsidR="00EA171C" w:rsidRPr="00286C48" w:rsidRDefault="00EA171C" w:rsidP="00D31AAA">
      <w:pPr>
        <w:ind w:firstLine="709"/>
        <w:jc w:val="both"/>
        <w:rPr>
          <w:rFonts w:eastAsia="Calibri"/>
          <w:sz w:val="28"/>
          <w:szCs w:val="28"/>
        </w:rPr>
      </w:pPr>
      <w:bookmarkStart w:id="38" w:name="n175"/>
      <w:bookmarkEnd w:id="38"/>
      <w:r w:rsidRPr="00286C48">
        <w:rPr>
          <w:rFonts w:eastAsia="Calibri"/>
          <w:sz w:val="28"/>
          <w:szCs w:val="28"/>
        </w:rPr>
        <w:t>Метод проведення відстеження результативності – статистичний.</w:t>
      </w:r>
    </w:p>
    <w:p w14:paraId="71C45A41" w14:textId="41C9D018" w:rsidR="00EA171C" w:rsidRPr="00286C48" w:rsidRDefault="00EA171C" w:rsidP="00D31AAA">
      <w:pPr>
        <w:ind w:firstLine="709"/>
        <w:jc w:val="both"/>
        <w:rPr>
          <w:rFonts w:eastAsia="Calibri"/>
          <w:sz w:val="28"/>
          <w:szCs w:val="28"/>
        </w:rPr>
      </w:pPr>
      <w:r w:rsidRPr="00286C48">
        <w:rPr>
          <w:rFonts w:eastAsia="Calibri"/>
          <w:sz w:val="28"/>
          <w:szCs w:val="28"/>
        </w:rPr>
        <w:t>Вид даних, за допомогою яких здійснюватиметься відстеження результативності</w:t>
      </w:r>
      <w:r w:rsidR="00AA3EF2">
        <w:rPr>
          <w:rFonts w:eastAsia="Calibri"/>
          <w:sz w:val="28"/>
          <w:szCs w:val="28"/>
        </w:rPr>
        <w:t>,</w:t>
      </w:r>
      <w:r w:rsidRPr="00286C48">
        <w:rPr>
          <w:rFonts w:eastAsia="Calibri"/>
          <w:sz w:val="28"/>
          <w:szCs w:val="28"/>
        </w:rPr>
        <w:t xml:space="preserve"> – статистичні.</w:t>
      </w:r>
    </w:p>
    <w:p w14:paraId="14C767BA" w14:textId="0DDEE474" w:rsidR="00EA171C" w:rsidRPr="00286C48" w:rsidRDefault="00EA171C" w:rsidP="00D31AAA">
      <w:pPr>
        <w:ind w:firstLine="709"/>
        <w:jc w:val="both"/>
        <w:rPr>
          <w:rFonts w:eastAsia="Calibri"/>
          <w:sz w:val="28"/>
          <w:szCs w:val="28"/>
        </w:rPr>
      </w:pPr>
    </w:p>
    <w:p w14:paraId="3AEEF156" w14:textId="77777777" w:rsidR="00D31AAA" w:rsidRPr="00286C48" w:rsidRDefault="00D31AAA" w:rsidP="00D31AAA">
      <w:pPr>
        <w:ind w:firstLine="709"/>
        <w:jc w:val="both"/>
        <w:rPr>
          <w:rFonts w:eastAsia="Calibri"/>
          <w:sz w:val="28"/>
          <w:szCs w:val="28"/>
        </w:rPr>
      </w:pPr>
    </w:p>
    <w:p w14:paraId="073523AF" w14:textId="1BA07537" w:rsidR="00EA171C" w:rsidRPr="00286C48" w:rsidRDefault="00EA171C" w:rsidP="00D31AAA">
      <w:pPr>
        <w:jc w:val="both"/>
        <w:rPr>
          <w:b/>
          <w:sz w:val="28"/>
          <w:szCs w:val="28"/>
          <w:lang w:eastAsia="uk-UA"/>
        </w:rPr>
      </w:pPr>
      <w:r w:rsidRPr="00286C48">
        <w:rPr>
          <w:b/>
          <w:sz w:val="28"/>
          <w:szCs w:val="28"/>
          <w:lang w:eastAsia="uk-UA"/>
        </w:rPr>
        <w:t>Міністр освіти і науки України</w:t>
      </w:r>
      <w:r w:rsidRPr="00286C48">
        <w:rPr>
          <w:b/>
          <w:sz w:val="28"/>
          <w:szCs w:val="28"/>
          <w:lang w:eastAsia="uk-UA"/>
        </w:rPr>
        <w:tab/>
      </w:r>
      <w:r w:rsidRPr="00286C48">
        <w:rPr>
          <w:b/>
          <w:sz w:val="28"/>
          <w:szCs w:val="28"/>
          <w:lang w:eastAsia="uk-UA"/>
        </w:rPr>
        <w:tab/>
      </w:r>
      <w:r w:rsidRPr="00286C48">
        <w:rPr>
          <w:b/>
          <w:sz w:val="28"/>
          <w:szCs w:val="28"/>
          <w:lang w:eastAsia="uk-UA"/>
        </w:rPr>
        <w:tab/>
      </w:r>
      <w:r w:rsidRPr="00286C48">
        <w:rPr>
          <w:b/>
          <w:sz w:val="28"/>
          <w:szCs w:val="28"/>
          <w:lang w:eastAsia="uk-UA"/>
        </w:rPr>
        <w:tab/>
        <w:t xml:space="preserve"> </w:t>
      </w:r>
      <w:r w:rsidR="00D31AAA" w:rsidRPr="00286C48">
        <w:rPr>
          <w:b/>
          <w:sz w:val="28"/>
          <w:szCs w:val="28"/>
          <w:lang w:eastAsia="uk-UA"/>
        </w:rPr>
        <w:tab/>
      </w:r>
      <w:r w:rsidR="00D845A9">
        <w:rPr>
          <w:b/>
          <w:sz w:val="28"/>
          <w:szCs w:val="28"/>
          <w:lang w:eastAsia="uk-UA"/>
        </w:rPr>
        <w:t xml:space="preserve">Оксен </w:t>
      </w:r>
      <w:r w:rsidR="00D845A9" w:rsidRPr="00D845A9">
        <w:rPr>
          <w:b/>
          <w:caps/>
          <w:sz w:val="28"/>
          <w:szCs w:val="28"/>
          <w:lang w:eastAsia="uk-UA"/>
        </w:rPr>
        <w:t>Лісовий</w:t>
      </w:r>
    </w:p>
    <w:p w14:paraId="4BC5A502" w14:textId="77777777" w:rsidR="00EA171C" w:rsidRPr="00286C48" w:rsidRDefault="00EA171C" w:rsidP="00D31AAA">
      <w:pPr>
        <w:ind w:firstLine="709"/>
        <w:jc w:val="both"/>
        <w:rPr>
          <w:b/>
          <w:sz w:val="28"/>
          <w:szCs w:val="28"/>
          <w:lang w:eastAsia="uk-UA"/>
        </w:rPr>
      </w:pPr>
    </w:p>
    <w:p w14:paraId="500C0CE5" w14:textId="77777777" w:rsidR="00EA171C" w:rsidRPr="00286C48" w:rsidRDefault="00EA171C" w:rsidP="00D31AAA">
      <w:pPr>
        <w:ind w:firstLine="709"/>
        <w:jc w:val="both"/>
        <w:rPr>
          <w:b/>
          <w:sz w:val="28"/>
          <w:szCs w:val="28"/>
          <w:lang w:eastAsia="uk-UA"/>
        </w:rPr>
      </w:pPr>
    </w:p>
    <w:p w14:paraId="79578EE5" w14:textId="77777777" w:rsidR="00EA171C" w:rsidRPr="00286C48" w:rsidRDefault="00EA171C" w:rsidP="00D31AAA">
      <w:pPr>
        <w:ind w:firstLine="709"/>
        <w:jc w:val="both"/>
        <w:rPr>
          <w:b/>
          <w:sz w:val="28"/>
          <w:szCs w:val="28"/>
          <w:lang w:eastAsia="uk-UA"/>
        </w:rPr>
      </w:pPr>
    </w:p>
    <w:p w14:paraId="04AD47AD" w14:textId="2AC8DE12" w:rsidR="004366F7" w:rsidRPr="00286C48" w:rsidRDefault="00EA171C" w:rsidP="00A56D0B">
      <w:pPr>
        <w:jc w:val="both"/>
        <w:rPr>
          <w:b/>
          <w:sz w:val="28"/>
          <w:szCs w:val="28"/>
          <w:lang w:eastAsia="uk-UA"/>
        </w:rPr>
      </w:pPr>
      <w:r w:rsidRPr="00286C48">
        <w:rPr>
          <w:b/>
          <w:sz w:val="28"/>
          <w:szCs w:val="28"/>
          <w:lang w:eastAsia="uk-UA"/>
        </w:rPr>
        <w:t>«___» ________________ 202</w:t>
      </w:r>
      <w:r w:rsidR="00C609AB">
        <w:rPr>
          <w:b/>
          <w:sz w:val="28"/>
          <w:szCs w:val="28"/>
          <w:lang w:eastAsia="uk-UA"/>
        </w:rPr>
        <w:t>6</w:t>
      </w:r>
      <w:bookmarkStart w:id="39" w:name="_GoBack"/>
      <w:bookmarkEnd w:id="39"/>
      <w:r w:rsidRPr="00286C48">
        <w:rPr>
          <w:b/>
          <w:sz w:val="28"/>
          <w:szCs w:val="28"/>
          <w:lang w:eastAsia="uk-UA"/>
        </w:rPr>
        <w:t xml:space="preserve"> р.</w:t>
      </w:r>
    </w:p>
    <w:p w14:paraId="686BE438" w14:textId="77777777" w:rsidR="005F2129" w:rsidRDefault="005F2129">
      <w:pPr>
        <w:spacing w:after="160" w:line="259" w:lineRule="auto"/>
        <w:rPr>
          <w:b/>
          <w:sz w:val="28"/>
          <w:szCs w:val="28"/>
          <w:lang w:eastAsia="uk-UA"/>
        </w:rPr>
        <w:sectPr w:rsidR="005F2129" w:rsidSect="00F64870">
          <w:headerReference w:type="even" r:id="rId8"/>
          <w:headerReference w:type="default" r:id="rId9"/>
          <w:pgSz w:w="11906" w:h="16838"/>
          <w:pgMar w:top="1134" w:right="567" w:bottom="1701" w:left="1701" w:header="709" w:footer="709" w:gutter="0"/>
          <w:cols w:space="708"/>
          <w:titlePg/>
          <w:docGrid w:linePitch="360"/>
        </w:sectPr>
      </w:pPr>
    </w:p>
    <w:p w14:paraId="3EF6F969" w14:textId="514E0ED4" w:rsidR="005F2129" w:rsidRPr="000F689F" w:rsidRDefault="005F2129" w:rsidP="000F689F">
      <w:pPr>
        <w:ind w:left="5041"/>
      </w:pPr>
      <w:r w:rsidRPr="000F689F">
        <w:lastRenderedPageBreak/>
        <w:t>Додаток 2</w:t>
      </w:r>
    </w:p>
    <w:p w14:paraId="3515DCB0" w14:textId="77777777" w:rsidR="000F689F" w:rsidRDefault="000F689F" w:rsidP="000F689F">
      <w:pPr>
        <w:ind w:left="5041"/>
      </w:pPr>
      <w:r>
        <w:t>до Аналізу регуляторного впливу</w:t>
      </w:r>
    </w:p>
    <w:p w14:paraId="3A9BCAF6" w14:textId="22C01884" w:rsidR="000F689F" w:rsidRPr="000F689F" w:rsidRDefault="000F689F" w:rsidP="000F689F">
      <w:pPr>
        <w:ind w:left="5041"/>
      </w:pPr>
      <w:r>
        <w:t>до проєкту постанови Кабінету Міністрів України «</w:t>
      </w:r>
      <w:r w:rsidRPr="000F689F">
        <w:t>Про внесення змін до постанови Кабінету Міністрів України від 30 грудня 2015 року № 1187</w:t>
      </w:r>
      <w:r>
        <w:t>»</w:t>
      </w:r>
    </w:p>
    <w:p w14:paraId="23CB15ED" w14:textId="77777777" w:rsidR="005F2129" w:rsidRPr="00796D25" w:rsidRDefault="005F2129" w:rsidP="005F2129">
      <w:pPr>
        <w:pStyle w:val="1"/>
        <w:suppressAutoHyphens w:val="0"/>
        <w:spacing w:line="240" w:lineRule="auto"/>
        <w:ind w:left="5760"/>
        <w:jc w:val="both"/>
        <w:rPr>
          <w:rFonts w:ascii="Times New Roman" w:eastAsia="Times New Roman" w:hAnsi="Times New Roman"/>
          <w:color w:val="auto"/>
          <w:kern w:val="0"/>
          <w:sz w:val="28"/>
          <w:lang w:val="uk-UA"/>
        </w:rPr>
      </w:pPr>
    </w:p>
    <w:p w14:paraId="4114E456" w14:textId="77777777" w:rsidR="005F2129" w:rsidRPr="00796D25" w:rsidRDefault="005F2129" w:rsidP="005F2129">
      <w:pPr>
        <w:pStyle w:val="1"/>
        <w:suppressAutoHyphens w:val="0"/>
        <w:spacing w:line="240" w:lineRule="auto"/>
        <w:jc w:val="center"/>
        <w:rPr>
          <w:rFonts w:ascii="Times New Roman" w:eastAsia="Times New Roman" w:hAnsi="Times New Roman"/>
          <w:b/>
          <w:color w:val="auto"/>
          <w:kern w:val="0"/>
          <w:sz w:val="28"/>
          <w:lang w:val="uk-UA"/>
        </w:rPr>
      </w:pPr>
      <w:r w:rsidRPr="00796D25">
        <w:rPr>
          <w:rFonts w:ascii="Times New Roman" w:eastAsia="Times New Roman" w:hAnsi="Times New Roman"/>
          <w:b/>
          <w:color w:val="auto"/>
          <w:kern w:val="0"/>
          <w:sz w:val="28"/>
          <w:lang w:val="uk-UA"/>
        </w:rPr>
        <w:t>ВИТРАТИ</w:t>
      </w:r>
    </w:p>
    <w:p w14:paraId="59889CC5" w14:textId="77777777" w:rsidR="005F2129" w:rsidRPr="00796D25" w:rsidRDefault="005F2129" w:rsidP="005F2129">
      <w:pPr>
        <w:pStyle w:val="1"/>
        <w:suppressAutoHyphens w:val="0"/>
        <w:spacing w:line="240" w:lineRule="auto"/>
        <w:jc w:val="center"/>
        <w:rPr>
          <w:rFonts w:ascii="Times New Roman" w:eastAsia="Times New Roman" w:hAnsi="Times New Roman"/>
          <w:b/>
          <w:color w:val="auto"/>
          <w:kern w:val="0"/>
          <w:sz w:val="28"/>
          <w:lang w:val="uk-UA"/>
        </w:rPr>
      </w:pPr>
      <w:r w:rsidRPr="00796D25">
        <w:rPr>
          <w:rFonts w:ascii="Times New Roman" w:eastAsia="Times New Roman" w:hAnsi="Times New Roman"/>
          <w:b/>
          <w:color w:val="auto"/>
          <w:kern w:val="0"/>
          <w:sz w:val="28"/>
          <w:lang w:val="uk-UA"/>
        </w:rPr>
        <w:t xml:space="preserve">на одного суб’єкта господарювання великого і середнього підприємництва, які виникають внаслідок дії регуляторного акта </w:t>
      </w:r>
    </w:p>
    <w:p w14:paraId="68F31020" w14:textId="77777777" w:rsidR="005F2129" w:rsidRPr="00796D25" w:rsidRDefault="005F2129" w:rsidP="005F2129">
      <w:pPr>
        <w:pStyle w:val="1"/>
        <w:suppressAutoHyphens w:val="0"/>
        <w:spacing w:line="240" w:lineRule="auto"/>
        <w:jc w:val="center"/>
        <w:rPr>
          <w:rFonts w:ascii="Times New Roman" w:eastAsia="Times New Roman" w:hAnsi="Times New Roman"/>
          <w:b/>
          <w:color w:val="auto"/>
          <w:kern w:val="0"/>
          <w:sz w:val="28"/>
          <w:lang w:val="uk-UA"/>
        </w:rPr>
      </w:pPr>
      <w:r w:rsidRPr="00796D25">
        <w:rPr>
          <w:rFonts w:ascii="Times New Roman" w:eastAsia="Times New Roman" w:hAnsi="Times New Roman"/>
          <w:b/>
          <w:color w:val="auto"/>
          <w:kern w:val="0"/>
          <w:sz w:val="28"/>
          <w:lang w:val="uk-UA"/>
        </w:rPr>
        <w:t xml:space="preserve">за </w:t>
      </w:r>
      <w:r w:rsidRPr="0068345B">
        <w:rPr>
          <w:rFonts w:ascii="Times New Roman" w:eastAsia="Times New Roman" w:hAnsi="Times New Roman"/>
          <w:b/>
          <w:color w:val="auto"/>
          <w:kern w:val="0"/>
          <w:sz w:val="28"/>
          <w:lang w:val="uk-UA"/>
        </w:rPr>
        <w:t>Альтернативою 2</w:t>
      </w:r>
    </w:p>
    <w:p w14:paraId="4FBE7E4E" w14:textId="77777777" w:rsidR="005F2129" w:rsidRPr="00796D25" w:rsidRDefault="005F2129" w:rsidP="005F2129">
      <w:pPr>
        <w:pStyle w:val="1"/>
        <w:suppressAutoHyphens w:val="0"/>
        <w:spacing w:line="240" w:lineRule="auto"/>
        <w:jc w:val="center"/>
        <w:rPr>
          <w:rFonts w:ascii="Times New Roman" w:eastAsia="Times New Roman" w:hAnsi="Times New Roman"/>
          <w:color w:val="auto"/>
          <w:kern w:val="0"/>
          <w:sz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5068"/>
        <w:gridCol w:w="1867"/>
        <w:gridCol w:w="1868"/>
      </w:tblGrid>
      <w:tr w:rsidR="005F2129" w:rsidRPr="00796D25" w14:paraId="4B40C318" w14:textId="77777777" w:rsidTr="00086C2D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5A0058A4" w14:textId="77777777" w:rsidR="005F2129" w:rsidRDefault="005F2129" w:rsidP="00086C2D">
            <w:pPr>
              <w:pStyle w:val="1"/>
              <w:suppressAutoHyphens w:val="0"/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  <w:t>№</w:t>
            </w:r>
          </w:p>
          <w:p w14:paraId="5A557168" w14:textId="77777777" w:rsidR="005F2129" w:rsidRPr="00796D25" w:rsidRDefault="005F2129" w:rsidP="00086C2D">
            <w:pPr>
              <w:pStyle w:val="1"/>
              <w:suppressAutoHyphens w:val="0"/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  <w:t>з/п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1AEC76DA" w14:textId="77777777" w:rsidR="005F2129" w:rsidRPr="00796D25" w:rsidRDefault="005F2129" w:rsidP="00086C2D">
            <w:pPr>
              <w:pStyle w:val="1"/>
              <w:suppressAutoHyphens w:val="0"/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</w:pPr>
            <w:r w:rsidRPr="00796D25"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  <w:t>Витрати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7C985B63" w14:textId="77777777" w:rsidR="005F2129" w:rsidRPr="00796D25" w:rsidRDefault="005F2129" w:rsidP="00086C2D">
            <w:pPr>
              <w:pStyle w:val="1"/>
              <w:suppressAutoHyphens w:val="0"/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</w:pPr>
            <w:r w:rsidRPr="00796D25"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  <w:t>За перший рік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7BF6EF21" w14:textId="77777777" w:rsidR="005F2129" w:rsidRPr="00796D25" w:rsidRDefault="005F2129" w:rsidP="00086C2D">
            <w:pPr>
              <w:pStyle w:val="1"/>
              <w:suppressAutoHyphens w:val="0"/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</w:pPr>
            <w:r w:rsidRPr="00796D25"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  <w:t>За п’ять років</w:t>
            </w:r>
          </w:p>
        </w:tc>
      </w:tr>
      <w:tr w:rsidR="005F2129" w:rsidRPr="00796D25" w14:paraId="2CE2055C" w14:textId="77777777" w:rsidTr="00086C2D">
        <w:trPr>
          <w:jc w:val="center"/>
        </w:trPr>
        <w:tc>
          <w:tcPr>
            <w:tcW w:w="566" w:type="dxa"/>
            <w:shd w:val="clear" w:color="auto" w:fill="auto"/>
          </w:tcPr>
          <w:p w14:paraId="0E893E2C" w14:textId="77777777" w:rsidR="005F2129" w:rsidRPr="00796D25" w:rsidRDefault="005F2129" w:rsidP="00086C2D">
            <w:pPr>
              <w:pStyle w:val="1"/>
              <w:suppressAutoHyphens w:val="0"/>
              <w:spacing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</w:pPr>
            <w:r w:rsidRPr="00796D25"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  <w:t>1</w:t>
            </w:r>
          </w:p>
        </w:tc>
        <w:tc>
          <w:tcPr>
            <w:tcW w:w="5068" w:type="dxa"/>
            <w:shd w:val="clear" w:color="auto" w:fill="auto"/>
          </w:tcPr>
          <w:p w14:paraId="4222D847" w14:textId="77777777" w:rsidR="005F2129" w:rsidRPr="00796D25" w:rsidRDefault="005F2129" w:rsidP="00086C2D">
            <w:pPr>
              <w:pStyle w:val="1"/>
              <w:suppressAutoHyphens w:val="0"/>
              <w:spacing w:line="240" w:lineRule="auto"/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</w:pPr>
            <w:r w:rsidRPr="00796D25"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  <w:t>Витрати на придбання основних фондів, обладнання та приладів, сервісне обслуговування, навчання/підвищення кваліфікації персоналу тощо, гривень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4DD001C5" w14:textId="77777777" w:rsidR="005F2129" w:rsidRPr="00796D25" w:rsidRDefault="005F2129" w:rsidP="00086C2D">
            <w:pPr>
              <w:pStyle w:val="1"/>
              <w:suppressAutoHyphens w:val="0"/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</w:pPr>
            <w:r w:rsidRPr="00796D25"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  <w:t>не передбачено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3FE0C493" w14:textId="77777777" w:rsidR="005F2129" w:rsidRPr="00796D25" w:rsidRDefault="005F2129" w:rsidP="00086C2D">
            <w:pPr>
              <w:pStyle w:val="1"/>
              <w:suppressAutoHyphens w:val="0"/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</w:pPr>
            <w:r w:rsidRPr="00796D25"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  <w:t>не передбачено</w:t>
            </w:r>
          </w:p>
        </w:tc>
      </w:tr>
      <w:tr w:rsidR="005F2129" w:rsidRPr="00796D25" w14:paraId="19FE2922" w14:textId="77777777" w:rsidTr="00086C2D">
        <w:trPr>
          <w:jc w:val="center"/>
        </w:trPr>
        <w:tc>
          <w:tcPr>
            <w:tcW w:w="566" w:type="dxa"/>
            <w:shd w:val="clear" w:color="auto" w:fill="auto"/>
          </w:tcPr>
          <w:p w14:paraId="75F4589C" w14:textId="77777777" w:rsidR="005F2129" w:rsidRPr="00796D25" w:rsidRDefault="005F2129" w:rsidP="00086C2D">
            <w:pPr>
              <w:pStyle w:val="1"/>
              <w:suppressAutoHyphens w:val="0"/>
              <w:spacing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</w:pPr>
            <w:r w:rsidRPr="00796D25"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  <w:t>2</w:t>
            </w:r>
          </w:p>
        </w:tc>
        <w:tc>
          <w:tcPr>
            <w:tcW w:w="5068" w:type="dxa"/>
            <w:shd w:val="clear" w:color="auto" w:fill="auto"/>
          </w:tcPr>
          <w:p w14:paraId="39F84FBC" w14:textId="77777777" w:rsidR="005F2129" w:rsidRPr="00796D25" w:rsidRDefault="005F2129" w:rsidP="00086C2D">
            <w:pPr>
              <w:pStyle w:val="1"/>
              <w:suppressAutoHyphens w:val="0"/>
              <w:spacing w:line="240" w:lineRule="auto"/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</w:pPr>
            <w:r w:rsidRPr="00796D25"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  <w:t>Податки та збори (зміна розміру податків/зборів, виникнення необхідності у сплаті податків/зборів), гривень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0617AAE7" w14:textId="77777777" w:rsidR="005F2129" w:rsidRPr="00796D25" w:rsidRDefault="005F2129" w:rsidP="00086C2D">
            <w:pPr>
              <w:pStyle w:val="1"/>
              <w:suppressAutoHyphens w:val="0"/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</w:pPr>
            <w:r w:rsidRPr="00796D25"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  <w:t>не передбачено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55041DF5" w14:textId="77777777" w:rsidR="005F2129" w:rsidRPr="00796D25" w:rsidRDefault="005F2129" w:rsidP="00086C2D">
            <w:pPr>
              <w:pStyle w:val="1"/>
              <w:suppressAutoHyphens w:val="0"/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</w:pPr>
            <w:r w:rsidRPr="00796D25"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  <w:t>не передбачено</w:t>
            </w:r>
          </w:p>
        </w:tc>
      </w:tr>
      <w:tr w:rsidR="005F2129" w:rsidRPr="00796D25" w14:paraId="22E1D2E4" w14:textId="77777777" w:rsidTr="00086C2D">
        <w:trPr>
          <w:jc w:val="center"/>
        </w:trPr>
        <w:tc>
          <w:tcPr>
            <w:tcW w:w="566" w:type="dxa"/>
            <w:shd w:val="clear" w:color="auto" w:fill="auto"/>
          </w:tcPr>
          <w:p w14:paraId="467CAAC2" w14:textId="77777777" w:rsidR="005F2129" w:rsidRPr="00796D25" w:rsidRDefault="005F2129" w:rsidP="00086C2D">
            <w:pPr>
              <w:pStyle w:val="1"/>
              <w:suppressAutoHyphens w:val="0"/>
              <w:spacing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</w:pPr>
            <w:r w:rsidRPr="00796D25"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  <w:t>3</w:t>
            </w:r>
          </w:p>
        </w:tc>
        <w:tc>
          <w:tcPr>
            <w:tcW w:w="5068" w:type="dxa"/>
            <w:shd w:val="clear" w:color="auto" w:fill="auto"/>
          </w:tcPr>
          <w:p w14:paraId="37AFB12A" w14:textId="77777777" w:rsidR="005F2129" w:rsidRPr="00796D25" w:rsidRDefault="005F2129" w:rsidP="00086C2D">
            <w:pPr>
              <w:pStyle w:val="1"/>
              <w:suppressAutoHyphens w:val="0"/>
              <w:spacing w:line="240" w:lineRule="auto"/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</w:pPr>
            <w:r w:rsidRPr="00796D25"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  <w:t>Витрати, пов’язані із веденням обліку, підготовкою та поданням звітності державним органам, гривень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6A2C662E" w14:textId="77777777" w:rsidR="005F2129" w:rsidRPr="00796D25" w:rsidRDefault="005F2129" w:rsidP="00086C2D">
            <w:pPr>
              <w:pStyle w:val="1"/>
              <w:suppressAutoHyphens w:val="0"/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</w:pPr>
            <w:r w:rsidRPr="00796D25"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  <w:t>не передбачено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4458EF51" w14:textId="77777777" w:rsidR="005F2129" w:rsidRPr="00796D25" w:rsidRDefault="005F2129" w:rsidP="00086C2D">
            <w:pPr>
              <w:pStyle w:val="1"/>
              <w:suppressAutoHyphens w:val="0"/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</w:pPr>
            <w:r w:rsidRPr="00796D25"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  <w:t>не передбачено</w:t>
            </w:r>
          </w:p>
        </w:tc>
      </w:tr>
      <w:tr w:rsidR="005F2129" w:rsidRPr="00796D25" w14:paraId="358ED9AF" w14:textId="77777777" w:rsidTr="00086C2D">
        <w:trPr>
          <w:jc w:val="center"/>
        </w:trPr>
        <w:tc>
          <w:tcPr>
            <w:tcW w:w="566" w:type="dxa"/>
            <w:shd w:val="clear" w:color="auto" w:fill="auto"/>
          </w:tcPr>
          <w:p w14:paraId="4C642DD9" w14:textId="77777777" w:rsidR="005F2129" w:rsidRPr="00796D25" w:rsidRDefault="005F2129" w:rsidP="00086C2D">
            <w:pPr>
              <w:pStyle w:val="1"/>
              <w:suppressAutoHyphens w:val="0"/>
              <w:spacing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</w:pPr>
            <w:r w:rsidRPr="00796D25"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  <w:t>4</w:t>
            </w:r>
          </w:p>
        </w:tc>
        <w:tc>
          <w:tcPr>
            <w:tcW w:w="5068" w:type="dxa"/>
            <w:shd w:val="clear" w:color="auto" w:fill="auto"/>
          </w:tcPr>
          <w:p w14:paraId="3A3FC070" w14:textId="77777777" w:rsidR="005F2129" w:rsidRPr="00796D25" w:rsidRDefault="005F2129" w:rsidP="00086C2D">
            <w:pPr>
              <w:pStyle w:val="1"/>
              <w:suppressAutoHyphens w:val="0"/>
              <w:spacing w:line="240" w:lineRule="auto"/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</w:pPr>
            <w:r w:rsidRPr="00796D25"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  <w:t>Витрати, пов’язані з адмініструванням заходів державного нагляду (контролю) (перевірок, штрафних санкцій, виконання рішень/приписів тощо), гривень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3AC66407" w14:textId="77777777" w:rsidR="005F2129" w:rsidRPr="00796D25" w:rsidRDefault="005F2129" w:rsidP="00086C2D">
            <w:pPr>
              <w:pStyle w:val="1"/>
              <w:suppressAutoHyphens w:val="0"/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8"/>
                <w:szCs w:val="28"/>
                <w:lang w:val="uk-UA"/>
              </w:rPr>
            </w:pPr>
            <w:r w:rsidRPr="00796D25">
              <w:rPr>
                <w:rFonts w:ascii="Times New Roman" w:eastAsia="Times New Roman" w:hAnsi="Times New Roman"/>
                <w:color w:val="auto"/>
                <w:kern w:val="0"/>
                <w:sz w:val="28"/>
                <w:szCs w:val="28"/>
                <w:lang w:val="uk-UA"/>
              </w:rPr>
              <w:t>не передбачено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67F82420" w14:textId="77777777" w:rsidR="005F2129" w:rsidRPr="00796D25" w:rsidRDefault="005F2129" w:rsidP="00086C2D">
            <w:pPr>
              <w:pStyle w:val="1"/>
              <w:suppressAutoHyphens w:val="0"/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</w:pPr>
            <w:r w:rsidRPr="00796D25"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  <w:t>не передбачено</w:t>
            </w:r>
          </w:p>
        </w:tc>
      </w:tr>
      <w:tr w:rsidR="005F2129" w:rsidRPr="00796D25" w14:paraId="3CBA5DE8" w14:textId="77777777" w:rsidTr="00086C2D">
        <w:trPr>
          <w:jc w:val="center"/>
        </w:trPr>
        <w:tc>
          <w:tcPr>
            <w:tcW w:w="566" w:type="dxa"/>
            <w:shd w:val="clear" w:color="auto" w:fill="auto"/>
          </w:tcPr>
          <w:p w14:paraId="4441E44B" w14:textId="77777777" w:rsidR="005F2129" w:rsidRPr="00796D25" w:rsidRDefault="005F2129" w:rsidP="005F2129">
            <w:pPr>
              <w:pStyle w:val="1"/>
              <w:suppressAutoHyphens w:val="0"/>
              <w:spacing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  <w:t>5</w:t>
            </w:r>
          </w:p>
        </w:tc>
        <w:tc>
          <w:tcPr>
            <w:tcW w:w="5068" w:type="dxa"/>
            <w:shd w:val="clear" w:color="auto" w:fill="auto"/>
          </w:tcPr>
          <w:p w14:paraId="2EDFE34B" w14:textId="77777777" w:rsidR="005F2129" w:rsidRPr="00EB3E43" w:rsidRDefault="005F2129" w:rsidP="005F2129">
            <w:pPr>
              <w:pStyle w:val="1"/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D306F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Витрати на отримання адміністративних послуг (дозволів, ліцензій, </w:t>
            </w:r>
            <w:r w:rsidRPr="00EB3E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сертифікатів</w:t>
            </w:r>
            <w:r w:rsidRPr="00D306F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, атестатів, погоджень, висновків, проведення незалежних/обов’язкових експертиз, сертифікації, атестації тощо) та інших послуг (проведення наукових, інших експертиз, страхування тощо), гривень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(</w:t>
            </w:r>
            <w:r w:rsidRPr="00796D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год *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  <w:r w:rsidRPr="00AA3E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грн/год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14:paraId="24576DF2" w14:textId="1B4DBF67" w:rsidR="005F2129" w:rsidRPr="00EB3E43" w:rsidRDefault="005F2129" w:rsidP="005F2129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14:paraId="7786B13D" w14:textId="630D8C18" w:rsidR="005F2129" w:rsidRPr="00796D25" w:rsidRDefault="005F2129" w:rsidP="005F2129">
            <w:pPr>
              <w:pStyle w:val="1"/>
              <w:suppressAutoHyphens w:val="0"/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8"/>
                <w:szCs w:val="28"/>
                <w:lang w:val="uk-UA"/>
              </w:rPr>
            </w:pPr>
            <w:r w:rsidRPr="00796D25">
              <w:rPr>
                <w:rFonts w:ascii="Times New Roman" w:eastAsia="Times New Roman" w:hAnsi="Times New Roman"/>
                <w:color w:val="auto"/>
                <w:kern w:val="0"/>
                <w:sz w:val="28"/>
                <w:szCs w:val="28"/>
                <w:lang w:val="uk-UA"/>
              </w:rPr>
              <w:t>не передбачено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1C031146" w14:textId="19C46903" w:rsidR="005F2129" w:rsidRPr="00796D25" w:rsidRDefault="005F2129" w:rsidP="005F2129">
            <w:pPr>
              <w:pStyle w:val="1"/>
              <w:suppressAutoHyphens w:val="0"/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</w:pPr>
            <w:r w:rsidRPr="00796D25"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  <w:t>не передбачено</w:t>
            </w:r>
          </w:p>
        </w:tc>
      </w:tr>
      <w:tr w:rsidR="005F2129" w:rsidRPr="00796D25" w14:paraId="2E8B44CA" w14:textId="77777777" w:rsidTr="00086C2D">
        <w:trPr>
          <w:jc w:val="center"/>
        </w:trPr>
        <w:tc>
          <w:tcPr>
            <w:tcW w:w="566" w:type="dxa"/>
            <w:shd w:val="clear" w:color="auto" w:fill="auto"/>
          </w:tcPr>
          <w:p w14:paraId="54B15EF4" w14:textId="77777777" w:rsidR="005F2129" w:rsidRPr="00796D25" w:rsidRDefault="005F2129" w:rsidP="005F2129">
            <w:pPr>
              <w:pStyle w:val="1"/>
              <w:suppressAutoHyphens w:val="0"/>
              <w:spacing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</w:pPr>
            <w:r w:rsidRPr="00796D25"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  <w:t>6</w:t>
            </w:r>
          </w:p>
        </w:tc>
        <w:tc>
          <w:tcPr>
            <w:tcW w:w="5068" w:type="dxa"/>
            <w:shd w:val="clear" w:color="auto" w:fill="auto"/>
          </w:tcPr>
          <w:p w14:paraId="33949008" w14:textId="77777777" w:rsidR="005F2129" w:rsidRPr="00796D25" w:rsidRDefault="005F2129" w:rsidP="005F2129">
            <w:pPr>
              <w:pStyle w:val="1"/>
              <w:suppressAutoHyphens w:val="0"/>
              <w:spacing w:line="240" w:lineRule="auto"/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</w:pPr>
            <w:r w:rsidRPr="00796D25"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  <w:t>Витрати на оборотні активи (матеріали, канцелярські товари тощо), гривень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65665121" w14:textId="77777777" w:rsidR="005F2129" w:rsidRPr="00796D25" w:rsidRDefault="005F2129" w:rsidP="005F2129">
            <w:pPr>
              <w:pStyle w:val="1"/>
              <w:suppressAutoHyphens w:val="0"/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8"/>
                <w:szCs w:val="28"/>
                <w:lang w:val="uk-UA"/>
              </w:rPr>
            </w:pPr>
            <w:r w:rsidRPr="00796D25">
              <w:rPr>
                <w:rFonts w:ascii="Times New Roman" w:eastAsia="Times New Roman" w:hAnsi="Times New Roman"/>
                <w:color w:val="auto"/>
                <w:kern w:val="0"/>
                <w:sz w:val="28"/>
                <w:szCs w:val="28"/>
                <w:lang w:val="uk-UA"/>
              </w:rPr>
              <w:t>не передбачено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2143511B" w14:textId="77777777" w:rsidR="005F2129" w:rsidRPr="00796D25" w:rsidRDefault="005F2129" w:rsidP="005F2129">
            <w:pPr>
              <w:pStyle w:val="1"/>
              <w:suppressAutoHyphens w:val="0"/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</w:pPr>
            <w:r w:rsidRPr="00796D25"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  <w:t>не передбачено</w:t>
            </w:r>
          </w:p>
        </w:tc>
      </w:tr>
      <w:tr w:rsidR="005F2129" w:rsidRPr="00796D25" w14:paraId="1F1A87C6" w14:textId="77777777" w:rsidTr="00086C2D">
        <w:trPr>
          <w:jc w:val="center"/>
        </w:trPr>
        <w:tc>
          <w:tcPr>
            <w:tcW w:w="566" w:type="dxa"/>
            <w:shd w:val="clear" w:color="auto" w:fill="auto"/>
          </w:tcPr>
          <w:p w14:paraId="2FDAB3E7" w14:textId="77777777" w:rsidR="005F2129" w:rsidRPr="00796D25" w:rsidRDefault="005F2129" w:rsidP="005F2129">
            <w:pPr>
              <w:pStyle w:val="1"/>
              <w:suppressAutoHyphens w:val="0"/>
              <w:spacing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</w:pPr>
            <w:r w:rsidRPr="00796D25"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  <w:t>7</w:t>
            </w:r>
          </w:p>
        </w:tc>
        <w:tc>
          <w:tcPr>
            <w:tcW w:w="5068" w:type="dxa"/>
            <w:shd w:val="clear" w:color="auto" w:fill="auto"/>
          </w:tcPr>
          <w:p w14:paraId="7434796F" w14:textId="77777777" w:rsidR="005F2129" w:rsidRPr="00796D25" w:rsidRDefault="005F2129" w:rsidP="005F2129">
            <w:pPr>
              <w:pStyle w:val="1"/>
              <w:suppressAutoHyphens w:val="0"/>
              <w:spacing w:line="240" w:lineRule="auto"/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</w:pPr>
            <w:r w:rsidRPr="00796D25"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  <w:t>Витрати, пов’язані із наймом додаткового персоналу, гривень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1C239355" w14:textId="77777777" w:rsidR="005F2129" w:rsidRPr="00796D25" w:rsidRDefault="005F2129" w:rsidP="005F2129">
            <w:pPr>
              <w:pStyle w:val="1"/>
              <w:suppressAutoHyphens w:val="0"/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8"/>
                <w:szCs w:val="28"/>
                <w:lang w:val="uk-UA"/>
              </w:rPr>
            </w:pPr>
            <w:r w:rsidRPr="00796D25">
              <w:rPr>
                <w:rFonts w:ascii="Times New Roman" w:eastAsia="Times New Roman" w:hAnsi="Times New Roman"/>
                <w:color w:val="auto"/>
                <w:kern w:val="0"/>
                <w:sz w:val="28"/>
                <w:szCs w:val="28"/>
                <w:lang w:val="uk-UA"/>
              </w:rPr>
              <w:t>не передбачено</w:t>
            </w:r>
          </w:p>
          <w:p w14:paraId="1BD7EF09" w14:textId="77777777" w:rsidR="005F2129" w:rsidRPr="00796D25" w:rsidRDefault="005F2129" w:rsidP="005F2129">
            <w:pPr>
              <w:pStyle w:val="1"/>
              <w:suppressAutoHyphens w:val="0"/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868" w:type="dxa"/>
            <w:shd w:val="clear" w:color="auto" w:fill="auto"/>
            <w:vAlign w:val="center"/>
          </w:tcPr>
          <w:p w14:paraId="45F9E6DD" w14:textId="77777777" w:rsidR="005F2129" w:rsidRPr="00796D25" w:rsidRDefault="005F2129" w:rsidP="005F2129">
            <w:pPr>
              <w:pStyle w:val="1"/>
              <w:suppressAutoHyphens w:val="0"/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</w:pPr>
            <w:r w:rsidRPr="00796D25"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  <w:t>не передбачено</w:t>
            </w:r>
          </w:p>
        </w:tc>
      </w:tr>
      <w:tr w:rsidR="005F2129" w:rsidRPr="00796D25" w14:paraId="0D4FD60B" w14:textId="77777777" w:rsidTr="00086C2D">
        <w:trPr>
          <w:jc w:val="center"/>
        </w:trPr>
        <w:tc>
          <w:tcPr>
            <w:tcW w:w="566" w:type="dxa"/>
            <w:shd w:val="clear" w:color="auto" w:fill="auto"/>
          </w:tcPr>
          <w:p w14:paraId="57D78873" w14:textId="77777777" w:rsidR="005F2129" w:rsidRPr="00796D25" w:rsidRDefault="005F2129" w:rsidP="005F2129">
            <w:pPr>
              <w:pStyle w:val="1"/>
              <w:suppressAutoHyphens w:val="0"/>
              <w:spacing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  <w:lastRenderedPageBreak/>
              <w:t>8</w:t>
            </w:r>
          </w:p>
        </w:tc>
        <w:tc>
          <w:tcPr>
            <w:tcW w:w="5068" w:type="dxa"/>
            <w:shd w:val="clear" w:color="auto" w:fill="auto"/>
          </w:tcPr>
          <w:p w14:paraId="029A9599" w14:textId="77777777" w:rsidR="005F2129" w:rsidRPr="00EB3E43" w:rsidRDefault="005F2129" w:rsidP="005F2129">
            <w:pPr>
              <w:spacing w:line="20" w:lineRule="atLeast"/>
              <w:ind w:right="450"/>
              <w:contextualSpacing/>
              <w:rPr>
                <w:color w:val="000000" w:themeColor="text1"/>
                <w:sz w:val="28"/>
                <w:szCs w:val="28"/>
                <w:lang w:eastAsia="uk-UA"/>
              </w:rPr>
            </w:pPr>
            <w:r w:rsidRPr="00EB3E43">
              <w:rPr>
                <w:color w:val="000000" w:themeColor="text1"/>
                <w:sz w:val="28"/>
                <w:szCs w:val="28"/>
                <w:lang w:eastAsia="uk-UA"/>
              </w:rPr>
              <w:t>Інше, гривень</w:t>
            </w:r>
          </w:p>
          <w:p w14:paraId="21F65500" w14:textId="77777777" w:rsidR="00E455A0" w:rsidRDefault="005F2129" w:rsidP="005F212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B3E43">
              <w:rPr>
                <w:color w:val="000000" w:themeColor="text1"/>
                <w:sz w:val="28"/>
                <w:szCs w:val="28"/>
              </w:rPr>
              <w:t>Витрати, пов’язані з ознайомленням та приведенням локальних актів у відповідність до встановленої форми (1</w:t>
            </w:r>
            <w:r w:rsidR="00E455A0">
              <w:rPr>
                <w:color w:val="000000" w:themeColor="text1"/>
                <w:sz w:val="28"/>
                <w:szCs w:val="28"/>
              </w:rPr>
              <w:t> </w:t>
            </w:r>
            <w:r w:rsidRPr="00EB3E43">
              <w:rPr>
                <w:color w:val="000000" w:themeColor="text1"/>
                <w:sz w:val="28"/>
                <w:szCs w:val="28"/>
              </w:rPr>
              <w:t>год на ознайомлення з регуляторним актом</w:t>
            </w:r>
            <w:r w:rsidR="00E455A0">
              <w:rPr>
                <w:color w:val="000000" w:themeColor="text1"/>
                <w:sz w:val="28"/>
                <w:szCs w:val="28"/>
              </w:rPr>
              <w:t xml:space="preserve"> та </w:t>
            </w:r>
          </w:p>
          <w:p w14:paraId="7F69BEAF" w14:textId="6C52077E" w:rsidR="005F2129" w:rsidRDefault="00E455A0" w:rsidP="005F212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 год на внесення даних в ЄДЕБО</w:t>
            </w:r>
            <w:r w:rsidR="005F2129" w:rsidRPr="00EB3E43">
              <w:rPr>
                <w:color w:val="000000" w:themeColor="text1"/>
                <w:sz w:val="28"/>
                <w:szCs w:val="28"/>
              </w:rPr>
              <w:t>)</w:t>
            </w:r>
          </w:p>
          <w:p w14:paraId="44F483F5" w14:textId="77777777" w:rsidR="00E455A0" w:rsidRPr="00EB3E43" w:rsidRDefault="00E455A0" w:rsidP="005F2129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6C530F2" w14:textId="1165940C" w:rsidR="005F2129" w:rsidRPr="00EB3E43" w:rsidRDefault="005F2129" w:rsidP="005F2129">
            <w:pPr>
              <w:pStyle w:val="1"/>
              <w:suppressAutoHyphens w:val="0"/>
              <w:spacing w:line="240" w:lineRule="auto"/>
              <w:rPr>
                <w:rFonts w:ascii="Times New Roman" w:eastAsia="Times New Roman" w:hAnsi="Times New Roman"/>
                <w:color w:val="auto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14:paraId="784AE6C5" w14:textId="77777777" w:rsidR="005F2129" w:rsidRPr="008F2E6F" w:rsidRDefault="005F2129" w:rsidP="005F2129">
            <w:pPr>
              <w:jc w:val="center"/>
              <w:rPr>
                <w:sz w:val="28"/>
                <w:szCs w:val="28"/>
              </w:rPr>
            </w:pPr>
          </w:p>
          <w:p w14:paraId="6C840C59" w14:textId="1BC654C8" w:rsidR="005F2129" w:rsidRDefault="00E455A0" w:rsidP="005F21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  <w:r w:rsidR="005F2129" w:rsidRPr="008F2E6F">
              <w:rPr>
                <w:sz w:val="28"/>
                <w:szCs w:val="28"/>
              </w:rPr>
              <w:t xml:space="preserve">,00 </w:t>
            </w:r>
          </w:p>
          <w:p w14:paraId="22AF33A8" w14:textId="77777777" w:rsidR="00E455A0" w:rsidRDefault="00E455A0" w:rsidP="005F2129">
            <w:pPr>
              <w:jc w:val="center"/>
              <w:rPr>
                <w:sz w:val="28"/>
                <w:szCs w:val="28"/>
              </w:rPr>
            </w:pPr>
          </w:p>
          <w:p w14:paraId="20DAAB0B" w14:textId="7FFA4CC6" w:rsidR="005F2129" w:rsidRDefault="005F2129" w:rsidP="005F2129">
            <w:pPr>
              <w:jc w:val="center"/>
              <w:rPr>
                <w:sz w:val="28"/>
                <w:szCs w:val="28"/>
              </w:rPr>
            </w:pPr>
          </w:p>
          <w:p w14:paraId="40603B52" w14:textId="1B3FCD33" w:rsidR="00E455A0" w:rsidRPr="008F2E6F" w:rsidRDefault="00E455A0" w:rsidP="005F21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104,00</w:t>
            </w:r>
          </w:p>
          <w:p w14:paraId="7FE09072" w14:textId="78074C64" w:rsidR="005F2129" w:rsidRDefault="005F2129" w:rsidP="005F2129">
            <w:pPr>
              <w:pStyle w:val="1"/>
              <w:suppressAutoHyphens w:val="0"/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868" w:type="dxa"/>
            <w:shd w:val="clear" w:color="auto" w:fill="auto"/>
            <w:vAlign w:val="center"/>
          </w:tcPr>
          <w:p w14:paraId="6512623E" w14:textId="77777777" w:rsidR="005F2129" w:rsidRPr="00796D25" w:rsidRDefault="005F2129" w:rsidP="005F2129">
            <w:pPr>
              <w:pStyle w:val="1"/>
              <w:suppressAutoHyphens w:val="0"/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  <w:t>не передбачено</w:t>
            </w:r>
          </w:p>
        </w:tc>
      </w:tr>
      <w:tr w:rsidR="005F2129" w:rsidRPr="00796D25" w14:paraId="1E6C138A" w14:textId="77777777" w:rsidTr="00086C2D">
        <w:trPr>
          <w:jc w:val="center"/>
        </w:trPr>
        <w:tc>
          <w:tcPr>
            <w:tcW w:w="566" w:type="dxa"/>
            <w:shd w:val="clear" w:color="auto" w:fill="auto"/>
          </w:tcPr>
          <w:p w14:paraId="4AD31E97" w14:textId="77777777" w:rsidR="005F2129" w:rsidRPr="00796D25" w:rsidRDefault="005F2129" w:rsidP="005F2129">
            <w:pPr>
              <w:pStyle w:val="1"/>
              <w:suppressAutoHyphens w:val="0"/>
              <w:spacing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</w:pPr>
            <w:r w:rsidRPr="00796D25"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  <w:t>9</w:t>
            </w:r>
          </w:p>
        </w:tc>
        <w:tc>
          <w:tcPr>
            <w:tcW w:w="5068" w:type="dxa"/>
            <w:shd w:val="clear" w:color="auto" w:fill="auto"/>
          </w:tcPr>
          <w:p w14:paraId="20496258" w14:textId="77777777" w:rsidR="005F2129" w:rsidRPr="00796D25" w:rsidRDefault="005F2129" w:rsidP="005F2129">
            <w:pPr>
              <w:pStyle w:val="1"/>
              <w:suppressAutoHyphens w:val="0"/>
              <w:spacing w:line="240" w:lineRule="auto"/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</w:pPr>
            <w:r w:rsidRPr="00796D25"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  <w:t>РАЗОМ, гривень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3A4E9B7E" w14:textId="702E6CEE" w:rsidR="005F2129" w:rsidRPr="00796D25" w:rsidRDefault="00E455A0" w:rsidP="005F2129">
            <w:pPr>
              <w:pStyle w:val="1"/>
              <w:suppressAutoHyphens w:val="0"/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8"/>
                <w:szCs w:val="28"/>
                <w:lang w:val="uk-UA"/>
              </w:rPr>
              <w:t>156</w:t>
            </w:r>
            <w:r w:rsidR="005F2129">
              <w:rPr>
                <w:rFonts w:ascii="Times New Roman" w:eastAsia="Times New Roman" w:hAnsi="Times New Roman"/>
                <w:color w:val="auto"/>
                <w:kern w:val="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74AFFC39" w14:textId="75311FE2" w:rsidR="005F2129" w:rsidRPr="00796D25" w:rsidRDefault="005F2129" w:rsidP="005F2129">
            <w:pPr>
              <w:pStyle w:val="1"/>
              <w:suppressAutoHyphens w:val="0"/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  <w:t>-</w:t>
            </w:r>
          </w:p>
        </w:tc>
      </w:tr>
      <w:tr w:rsidR="005F2129" w:rsidRPr="00796D25" w14:paraId="76E632A8" w14:textId="77777777" w:rsidTr="00086C2D">
        <w:trPr>
          <w:jc w:val="center"/>
        </w:trPr>
        <w:tc>
          <w:tcPr>
            <w:tcW w:w="566" w:type="dxa"/>
            <w:shd w:val="clear" w:color="auto" w:fill="auto"/>
          </w:tcPr>
          <w:p w14:paraId="33366049" w14:textId="77777777" w:rsidR="005F2129" w:rsidRPr="00796D25" w:rsidRDefault="005F2129" w:rsidP="005F2129">
            <w:pPr>
              <w:pStyle w:val="1"/>
              <w:suppressAutoHyphens w:val="0"/>
              <w:spacing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</w:pPr>
            <w:r w:rsidRPr="00796D25"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  <w:t>10</w:t>
            </w:r>
          </w:p>
        </w:tc>
        <w:tc>
          <w:tcPr>
            <w:tcW w:w="5068" w:type="dxa"/>
            <w:shd w:val="clear" w:color="auto" w:fill="auto"/>
          </w:tcPr>
          <w:p w14:paraId="4818B17A" w14:textId="77777777" w:rsidR="005F2129" w:rsidRPr="00796D25" w:rsidRDefault="005F2129" w:rsidP="005F2129">
            <w:pPr>
              <w:pStyle w:val="1"/>
              <w:suppressAutoHyphens w:val="0"/>
              <w:spacing w:line="240" w:lineRule="auto"/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</w:pPr>
            <w:r w:rsidRPr="00796D25"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  <w:t>Кількість суб’єктів господарювання великого та середнього підприємництва, на яких буде поширено регулювання, одиниць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72C1B4AE" w14:textId="35573F4D" w:rsidR="005F2129" w:rsidRDefault="00A61A57" w:rsidP="005F2129">
            <w:pPr>
              <w:pStyle w:val="1"/>
              <w:suppressAutoHyphens w:val="0"/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8"/>
                <w:szCs w:val="28"/>
                <w:lang w:val="uk-UA"/>
              </w:rPr>
              <w:t>265,00</w:t>
            </w:r>
          </w:p>
          <w:p w14:paraId="765D70CE" w14:textId="643224FC" w:rsidR="00A61A57" w:rsidRPr="00844413" w:rsidRDefault="00A61A57" w:rsidP="005F2129">
            <w:pPr>
              <w:pStyle w:val="1"/>
              <w:suppressAutoHyphens w:val="0"/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68" w:type="dxa"/>
            <w:shd w:val="clear" w:color="auto" w:fill="auto"/>
            <w:vAlign w:val="center"/>
          </w:tcPr>
          <w:p w14:paraId="79BD86B8" w14:textId="144807E9" w:rsidR="005F2129" w:rsidRPr="00796D25" w:rsidRDefault="00A61A57" w:rsidP="005F2129">
            <w:pPr>
              <w:pStyle w:val="1"/>
              <w:suppressAutoHyphens w:val="0"/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  <w:t>-</w:t>
            </w:r>
          </w:p>
        </w:tc>
      </w:tr>
      <w:tr w:rsidR="005F2129" w:rsidRPr="00796D25" w14:paraId="75F46089" w14:textId="77777777" w:rsidTr="00086C2D">
        <w:trPr>
          <w:jc w:val="center"/>
        </w:trPr>
        <w:tc>
          <w:tcPr>
            <w:tcW w:w="566" w:type="dxa"/>
            <w:shd w:val="clear" w:color="auto" w:fill="auto"/>
          </w:tcPr>
          <w:p w14:paraId="783253EF" w14:textId="77777777" w:rsidR="005F2129" w:rsidRPr="00796D25" w:rsidRDefault="005F2129" w:rsidP="005F2129">
            <w:pPr>
              <w:pStyle w:val="1"/>
              <w:suppressAutoHyphens w:val="0"/>
              <w:spacing w:line="240" w:lineRule="auto"/>
              <w:jc w:val="both"/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</w:pPr>
            <w:r w:rsidRPr="00796D25"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  <w:t>11</w:t>
            </w:r>
          </w:p>
        </w:tc>
        <w:tc>
          <w:tcPr>
            <w:tcW w:w="5068" w:type="dxa"/>
            <w:shd w:val="clear" w:color="auto" w:fill="auto"/>
          </w:tcPr>
          <w:p w14:paraId="3DCAF03C" w14:textId="77777777" w:rsidR="005F2129" w:rsidRPr="00796D25" w:rsidRDefault="005F2129" w:rsidP="005F2129">
            <w:pPr>
              <w:pStyle w:val="1"/>
              <w:suppressAutoHyphens w:val="0"/>
              <w:spacing w:line="240" w:lineRule="auto"/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</w:pPr>
            <w:r w:rsidRPr="00796D25"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  <w:t>Сумарні витрати суб’єктів господарювання великого та середнього підприємства, на виконання регулювання (вартість регулювання) (рядок 9 х рядок 10), гривень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2D6F03BE" w14:textId="227CFC9E" w:rsidR="005F2129" w:rsidRPr="00796D25" w:rsidRDefault="00FF6F38" w:rsidP="005F2129">
            <w:pPr>
              <w:pStyle w:val="1"/>
              <w:suppressAutoHyphens w:val="0"/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color w:val="auto"/>
                <w:kern w:val="0"/>
                <w:sz w:val="28"/>
                <w:szCs w:val="28"/>
                <w:lang w:val="uk-UA"/>
              </w:rPr>
              <w:t>41 340</w:t>
            </w:r>
            <w:r w:rsidR="00A61A57">
              <w:rPr>
                <w:rFonts w:ascii="Times New Roman" w:eastAsia="Times New Roman" w:hAnsi="Times New Roman"/>
                <w:color w:val="auto"/>
                <w:kern w:val="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16EF509D" w14:textId="049F9A08" w:rsidR="005F2129" w:rsidRPr="00796D25" w:rsidRDefault="005F2129" w:rsidP="005F2129">
            <w:pPr>
              <w:pStyle w:val="1"/>
              <w:suppressAutoHyphens w:val="0"/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8"/>
                <w:lang w:val="uk-UA"/>
              </w:rPr>
            </w:pPr>
          </w:p>
        </w:tc>
      </w:tr>
    </w:tbl>
    <w:p w14:paraId="3B286F3E" w14:textId="77777777" w:rsidR="005F2129" w:rsidRDefault="005F2129" w:rsidP="005F2129">
      <w:pPr>
        <w:pStyle w:val="1"/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0"/>
          <w:lang w:val="ru-RU"/>
        </w:rPr>
      </w:pPr>
    </w:p>
    <w:p w14:paraId="19406096" w14:textId="06EE5B55" w:rsidR="005F2129" w:rsidRPr="0004178C" w:rsidRDefault="005F2129" w:rsidP="005F2129">
      <w:pPr>
        <w:pStyle w:val="1"/>
        <w:suppressAutoHyphens w:val="0"/>
        <w:spacing w:line="240" w:lineRule="auto"/>
        <w:jc w:val="both"/>
        <w:rPr>
          <w:rFonts w:ascii="Times New Roman" w:eastAsia="Times New Roman" w:hAnsi="Times New Roman"/>
          <w:color w:val="auto"/>
          <w:kern w:val="0"/>
          <w:sz w:val="18"/>
          <w:szCs w:val="18"/>
          <w:lang w:val="uk-UA"/>
        </w:rPr>
      </w:pPr>
      <w:r w:rsidRPr="0004178C">
        <w:rPr>
          <w:rFonts w:ascii="Times New Roman" w:eastAsia="Times New Roman" w:hAnsi="Times New Roman"/>
          <w:color w:val="auto"/>
          <w:kern w:val="0"/>
          <w:sz w:val="18"/>
          <w:szCs w:val="18"/>
          <w:lang w:val="uk-UA"/>
        </w:rPr>
        <w:t>Розмір мінімальної заробітної плати на 202</w:t>
      </w:r>
      <w:r w:rsidR="005F28E5">
        <w:rPr>
          <w:rFonts w:ascii="Times New Roman" w:eastAsia="Times New Roman" w:hAnsi="Times New Roman"/>
          <w:color w:val="auto"/>
          <w:kern w:val="0"/>
          <w:sz w:val="18"/>
          <w:szCs w:val="18"/>
          <w:lang w:val="uk-UA"/>
        </w:rPr>
        <w:t>6</w:t>
      </w:r>
      <w:r w:rsidRPr="0004178C">
        <w:rPr>
          <w:rFonts w:ascii="Times New Roman" w:eastAsia="Times New Roman" w:hAnsi="Times New Roman"/>
          <w:color w:val="auto"/>
          <w:kern w:val="0"/>
          <w:sz w:val="18"/>
          <w:szCs w:val="18"/>
          <w:lang w:val="uk-UA"/>
        </w:rPr>
        <w:t xml:space="preserve"> рік, затверджений Законом України "Про Державний бюджет України на 202</w:t>
      </w:r>
      <w:r w:rsidR="005F28E5">
        <w:rPr>
          <w:rFonts w:ascii="Times New Roman" w:eastAsia="Times New Roman" w:hAnsi="Times New Roman"/>
          <w:color w:val="auto"/>
          <w:kern w:val="0"/>
          <w:sz w:val="18"/>
          <w:szCs w:val="18"/>
          <w:lang w:val="uk-UA"/>
        </w:rPr>
        <w:t>6</w:t>
      </w:r>
      <w:r w:rsidRPr="0004178C">
        <w:rPr>
          <w:rFonts w:ascii="Times New Roman" w:eastAsia="Times New Roman" w:hAnsi="Times New Roman"/>
          <w:color w:val="auto"/>
          <w:kern w:val="0"/>
          <w:sz w:val="18"/>
          <w:szCs w:val="18"/>
          <w:lang w:val="uk-UA"/>
        </w:rPr>
        <w:t xml:space="preserve"> рік" від </w:t>
      </w:r>
      <w:r w:rsidR="005F28E5" w:rsidRPr="005F28E5">
        <w:rPr>
          <w:rFonts w:ascii="Times New Roman" w:eastAsia="Times New Roman" w:hAnsi="Times New Roman"/>
          <w:color w:val="auto"/>
          <w:kern w:val="0"/>
          <w:sz w:val="18"/>
          <w:szCs w:val="18"/>
          <w:lang w:val="uk-UA"/>
        </w:rPr>
        <w:t>03.12.2025 № 4695-IX, ст. 8</w:t>
      </w:r>
      <w:r w:rsidRPr="0004178C">
        <w:rPr>
          <w:rFonts w:ascii="Times New Roman" w:eastAsia="Times New Roman" w:hAnsi="Times New Roman"/>
          <w:color w:val="auto"/>
          <w:kern w:val="0"/>
          <w:sz w:val="18"/>
          <w:szCs w:val="18"/>
          <w:lang w:val="uk-UA"/>
        </w:rPr>
        <w:t xml:space="preserve">, становить </w:t>
      </w:r>
      <w:r w:rsidR="005F28E5">
        <w:rPr>
          <w:rFonts w:ascii="Times New Roman" w:eastAsia="Times New Roman" w:hAnsi="Times New Roman"/>
          <w:color w:val="auto"/>
          <w:kern w:val="0"/>
          <w:sz w:val="18"/>
          <w:szCs w:val="18"/>
          <w:lang w:val="uk-UA"/>
        </w:rPr>
        <w:t>52</w:t>
      </w:r>
      <w:r w:rsidRPr="0004178C">
        <w:rPr>
          <w:rFonts w:ascii="Times New Roman" w:eastAsia="Times New Roman" w:hAnsi="Times New Roman"/>
          <w:color w:val="auto"/>
          <w:kern w:val="0"/>
          <w:sz w:val="18"/>
          <w:szCs w:val="18"/>
          <w:lang w:val="uk-UA"/>
        </w:rPr>
        <w:t xml:space="preserve"> грн за годину</w:t>
      </w:r>
    </w:p>
    <w:p w14:paraId="55C623C5" w14:textId="77777777" w:rsidR="005F2129" w:rsidRDefault="005F2129" w:rsidP="005F2129">
      <w:pPr>
        <w:pStyle w:val="1"/>
        <w:suppressAutoHyphens w:val="0"/>
        <w:spacing w:line="240" w:lineRule="auto"/>
        <w:jc w:val="both"/>
        <w:rPr>
          <w:rFonts w:ascii="Times New Roman" w:hAnsi="Times New Roman" w:cs="Times New Roman"/>
          <w:sz w:val="20"/>
          <w:shd w:val="clear" w:color="auto" w:fill="F5F5F5"/>
          <w:lang w:val="ru-RU"/>
        </w:rPr>
      </w:pPr>
    </w:p>
    <w:p w14:paraId="2D572F22" w14:textId="77777777" w:rsidR="005F2129" w:rsidRDefault="005F2129" w:rsidP="005F2129">
      <w:pPr>
        <w:pStyle w:val="1"/>
        <w:suppressAutoHyphens w:val="0"/>
        <w:spacing w:line="240" w:lineRule="auto"/>
        <w:jc w:val="both"/>
        <w:rPr>
          <w:rFonts w:ascii="Times New Roman" w:hAnsi="Times New Roman" w:cs="Times New Roman"/>
          <w:sz w:val="20"/>
          <w:shd w:val="clear" w:color="auto" w:fill="F5F5F5"/>
          <w:lang w:val="ru-RU"/>
        </w:rPr>
      </w:pPr>
    </w:p>
    <w:p w14:paraId="3B16F59C" w14:textId="77777777" w:rsidR="000F689F" w:rsidRDefault="000F689F" w:rsidP="005F2129">
      <w:pPr>
        <w:rPr>
          <w:sz w:val="20"/>
          <w:shd w:val="clear" w:color="auto" w:fill="F5F5F5"/>
          <w:lang w:val="ru-RU"/>
        </w:rPr>
        <w:sectPr w:rsidR="000F689F" w:rsidSect="00F64870">
          <w:pgSz w:w="11906" w:h="16838"/>
          <w:pgMar w:top="1134" w:right="567" w:bottom="1701" w:left="1701" w:header="709" w:footer="709" w:gutter="0"/>
          <w:cols w:space="708"/>
          <w:titlePg/>
          <w:docGrid w:linePitch="360"/>
        </w:sectPr>
      </w:pPr>
    </w:p>
    <w:p w14:paraId="65D565E3" w14:textId="77777777" w:rsidR="000F689F" w:rsidRDefault="000F689F" w:rsidP="000F689F">
      <w:pPr>
        <w:ind w:left="5041"/>
      </w:pPr>
      <w:r>
        <w:lastRenderedPageBreak/>
        <w:t>Додаток 3</w:t>
      </w:r>
    </w:p>
    <w:p w14:paraId="46B2936D" w14:textId="77777777" w:rsidR="000F689F" w:rsidRDefault="000F689F" w:rsidP="000F689F">
      <w:pPr>
        <w:ind w:left="5041"/>
      </w:pPr>
      <w:r>
        <w:t>до Аналізу регуляторного впливу</w:t>
      </w:r>
    </w:p>
    <w:p w14:paraId="4BCE8DE5" w14:textId="3DE5BD69" w:rsidR="000F689F" w:rsidRDefault="000F689F" w:rsidP="000F689F">
      <w:pPr>
        <w:ind w:left="5041"/>
        <w:rPr>
          <w:sz w:val="28"/>
          <w:szCs w:val="28"/>
        </w:rPr>
      </w:pPr>
      <w:r>
        <w:t>до проєкту постанови Кабінету Міністрів України «</w:t>
      </w:r>
      <w:r w:rsidRPr="000F689F">
        <w:t>Про внесення змін до постанови Кабінету Міністрів України від 30 грудня 2015 року № 1187</w:t>
      </w:r>
      <w:r>
        <w:t>»</w:t>
      </w:r>
      <w:r w:rsidRPr="000F689F">
        <w:br/>
      </w:r>
    </w:p>
    <w:p w14:paraId="4E26671A" w14:textId="77777777" w:rsidR="000F689F" w:rsidRDefault="000F689F" w:rsidP="000F689F">
      <w:pPr>
        <w:ind w:left="1" w:hanging="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БЮДЖЕТНІ ВИТРАТИ</w:t>
      </w:r>
    </w:p>
    <w:p w14:paraId="324E3347" w14:textId="77777777" w:rsidR="000F689F" w:rsidRDefault="000F689F" w:rsidP="000F689F">
      <w:pPr>
        <w:ind w:left="1" w:hanging="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 адміністрування регулювання для суб’єктів великого і середнього підприємництва</w:t>
      </w:r>
    </w:p>
    <w:p w14:paraId="7D11F4AB" w14:textId="77777777" w:rsidR="000F689F" w:rsidRDefault="000F689F" w:rsidP="000F689F">
      <w:pPr>
        <w:ind w:left="1" w:hanging="3"/>
        <w:jc w:val="both"/>
        <w:rPr>
          <w:sz w:val="28"/>
          <w:szCs w:val="28"/>
        </w:rPr>
      </w:pPr>
    </w:p>
    <w:p w14:paraId="34E44812" w14:textId="77777777" w:rsidR="000F689F" w:rsidRDefault="000F689F" w:rsidP="000F689F">
      <w:pPr>
        <w:spacing w:after="120"/>
        <w:ind w:left="6" w:hanging="6"/>
        <w:jc w:val="center"/>
        <w:rPr>
          <w:sz w:val="28"/>
          <w:szCs w:val="28"/>
        </w:rPr>
      </w:pPr>
      <w:r>
        <w:rPr>
          <w:sz w:val="28"/>
          <w:szCs w:val="28"/>
        </w:rPr>
        <w:t>Міністерство освіти і науки України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1976"/>
        <w:gridCol w:w="1290"/>
        <w:gridCol w:w="1634"/>
        <w:gridCol w:w="1439"/>
        <w:gridCol w:w="1536"/>
        <w:gridCol w:w="1886"/>
      </w:tblGrid>
      <w:tr w:rsidR="000F689F" w:rsidRPr="00D360D7" w14:paraId="16F39F2E" w14:textId="77777777" w:rsidTr="00C05C8F">
        <w:trPr>
          <w:trHeight w:val="3215"/>
        </w:trPr>
        <w:tc>
          <w:tcPr>
            <w:tcW w:w="10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DAF6F" w14:textId="77777777" w:rsidR="000F689F" w:rsidRPr="00D360D7" w:rsidRDefault="000F689F" w:rsidP="00C05C8F">
            <w:pPr>
              <w:ind w:hanging="2"/>
              <w:jc w:val="center"/>
            </w:pPr>
            <w:r w:rsidRPr="00D360D7">
              <w:t>Процедура регулювання суб’єктів великого і середнього підприємництва (розрахунок на одного типового суб’єкта господарювання)</w:t>
            </w:r>
          </w:p>
        </w:tc>
        <w:tc>
          <w:tcPr>
            <w:tcW w:w="66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00773" w14:textId="77777777" w:rsidR="000F689F" w:rsidRPr="00D360D7" w:rsidRDefault="000F689F" w:rsidP="00C05C8F">
            <w:pPr>
              <w:ind w:left="1" w:hanging="3"/>
              <w:jc w:val="center"/>
            </w:pPr>
            <w:r w:rsidRPr="00D360D7">
              <w:t>Планові витрати часу на процедуру</w:t>
            </w:r>
          </w:p>
        </w:tc>
        <w:tc>
          <w:tcPr>
            <w:tcW w:w="83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A7D3F" w14:textId="77777777" w:rsidR="000F689F" w:rsidRPr="00D360D7" w:rsidRDefault="000F689F" w:rsidP="00C05C8F">
            <w:pPr>
              <w:ind w:left="1" w:hanging="3"/>
              <w:jc w:val="center"/>
            </w:pPr>
            <w:r w:rsidRPr="00D360D7">
              <w:t>Вартість часу співробітника органу державної влади відповідної категорії* (заробітна плата)</w:t>
            </w:r>
          </w:p>
        </w:tc>
        <w:tc>
          <w:tcPr>
            <w:tcW w:w="73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3DC1C" w14:textId="77777777" w:rsidR="000F689F" w:rsidRPr="00D360D7" w:rsidRDefault="000F689F" w:rsidP="00C05C8F">
            <w:pPr>
              <w:ind w:left="1" w:hanging="3"/>
              <w:jc w:val="center"/>
            </w:pPr>
            <w:r w:rsidRPr="00D360D7">
              <w:t>Оцінка кількості процедур за рік, що припадають на одного суб’єкта</w:t>
            </w:r>
          </w:p>
        </w:tc>
        <w:tc>
          <w:tcPr>
            <w:tcW w:w="78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012B0" w14:textId="77777777" w:rsidR="000F689F" w:rsidRPr="00D360D7" w:rsidRDefault="000F689F" w:rsidP="00C05C8F">
            <w:pPr>
              <w:ind w:left="1" w:hanging="3"/>
              <w:jc w:val="center"/>
            </w:pPr>
            <w:r w:rsidRPr="00D360D7">
              <w:t>Оцінка кількості суб’єктів, що підпадають під дію процедури регулювання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9AECC" w14:textId="77777777" w:rsidR="000F689F" w:rsidRPr="00D360D7" w:rsidRDefault="000F689F" w:rsidP="00C05C8F">
            <w:pPr>
              <w:ind w:left="1" w:hanging="3"/>
              <w:jc w:val="center"/>
            </w:pPr>
            <w:r w:rsidRPr="00D360D7">
              <w:t>Витрати на адміністрування регулювання (за рік), гривень</w:t>
            </w:r>
          </w:p>
        </w:tc>
      </w:tr>
      <w:tr w:rsidR="000F689F" w:rsidRPr="00D360D7" w14:paraId="7625550D" w14:textId="77777777" w:rsidTr="00C05C8F">
        <w:trPr>
          <w:trHeight w:val="1091"/>
        </w:trPr>
        <w:tc>
          <w:tcPr>
            <w:tcW w:w="1012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E5DBD" w14:textId="77777777" w:rsidR="000F689F" w:rsidRPr="00D360D7" w:rsidRDefault="000F689F" w:rsidP="00C05C8F">
            <w:pPr>
              <w:ind w:left="1" w:hanging="3"/>
              <w:jc w:val="both"/>
            </w:pPr>
            <w:r w:rsidRPr="00D360D7">
              <w:t>1. Облік суб’єкта господарювання, що перебуває у сфері регулювання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ECDB6" w14:textId="77777777" w:rsidR="000F689F" w:rsidRPr="00D360D7" w:rsidRDefault="000F689F" w:rsidP="00C05C8F">
            <w:pPr>
              <w:ind w:left="1" w:hanging="3"/>
              <w:jc w:val="center"/>
            </w:pPr>
            <w:r w:rsidRPr="00D360D7">
              <w:t>-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6A5D9" w14:textId="77777777" w:rsidR="000F689F" w:rsidRPr="00D360D7" w:rsidRDefault="000F689F" w:rsidP="00C05C8F">
            <w:pPr>
              <w:ind w:left="1" w:hanging="3"/>
              <w:jc w:val="center"/>
            </w:pPr>
            <w:r w:rsidRPr="00D360D7">
              <w:t>-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52A6E" w14:textId="77777777" w:rsidR="000F689F" w:rsidRPr="00D360D7" w:rsidRDefault="000F689F" w:rsidP="00C05C8F">
            <w:pPr>
              <w:ind w:left="1" w:hanging="3"/>
              <w:jc w:val="center"/>
            </w:pPr>
            <w:r w:rsidRPr="00D360D7">
              <w:t>-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9AB6E" w14:textId="77777777" w:rsidR="000F689F" w:rsidRPr="00D360D7" w:rsidRDefault="000F689F" w:rsidP="00C05C8F">
            <w:pPr>
              <w:ind w:left="1" w:hanging="3"/>
              <w:jc w:val="center"/>
            </w:pPr>
            <w:r w:rsidRPr="00D360D7">
              <w:t>-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28356" w14:textId="77777777" w:rsidR="000F689F" w:rsidRPr="00D360D7" w:rsidRDefault="000F689F" w:rsidP="00C05C8F">
            <w:pPr>
              <w:ind w:left="1" w:hanging="3"/>
              <w:jc w:val="center"/>
            </w:pPr>
            <w:r w:rsidRPr="00D360D7">
              <w:t>-</w:t>
            </w:r>
          </w:p>
        </w:tc>
      </w:tr>
      <w:tr w:rsidR="000F689F" w:rsidRPr="00D360D7" w14:paraId="7F24EA08" w14:textId="77777777" w:rsidTr="00C05C8F">
        <w:trPr>
          <w:trHeight w:val="598"/>
        </w:trPr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CD99F" w14:textId="77777777" w:rsidR="000F689F" w:rsidRPr="00D360D7" w:rsidRDefault="000F689F" w:rsidP="00C05C8F">
            <w:pPr>
              <w:ind w:left="1" w:hanging="3"/>
              <w:jc w:val="both"/>
            </w:pPr>
            <w:r w:rsidRPr="00D360D7">
              <w:t>2. Поточний контроль за суб’єктом господарювання, що перебуває у сфері регулювання, у тому числі:</w:t>
            </w:r>
          </w:p>
          <w:p w14:paraId="66757303" w14:textId="77777777" w:rsidR="000F689F" w:rsidRPr="00D360D7" w:rsidRDefault="000F689F" w:rsidP="00C05C8F">
            <w:pPr>
              <w:ind w:left="1" w:hanging="3"/>
              <w:jc w:val="both"/>
            </w:pPr>
            <w:r w:rsidRPr="00D360D7">
              <w:t>Камеральні</w:t>
            </w:r>
          </w:p>
          <w:p w14:paraId="42CA3A84" w14:textId="77777777" w:rsidR="000F689F" w:rsidRPr="00D360D7" w:rsidRDefault="000F689F" w:rsidP="00C05C8F">
            <w:pPr>
              <w:ind w:left="1" w:hanging="3"/>
              <w:jc w:val="both"/>
            </w:pPr>
            <w:r w:rsidRPr="00D360D7">
              <w:t>Виїзні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3C087" w14:textId="77777777" w:rsidR="000F689F" w:rsidRPr="00D360D7" w:rsidRDefault="000F689F" w:rsidP="00C05C8F">
            <w:pPr>
              <w:ind w:left="1" w:hanging="3"/>
              <w:jc w:val="center"/>
            </w:pPr>
            <w:r w:rsidRPr="00D360D7">
              <w:t>-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DEE6F" w14:textId="77777777" w:rsidR="000F689F" w:rsidRPr="00D360D7" w:rsidRDefault="000F689F" w:rsidP="00C05C8F">
            <w:pPr>
              <w:ind w:left="1" w:hanging="3"/>
              <w:jc w:val="center"/>
            </w:pPr>
            <w:r w:rsidRPr="00D360D7">
              <w:t>-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0E7AD" w14:textId="77777777" w:rsidR="000F689F" w:rsidRPr="00D360D7" w:rsidRDefault="000F689F" w:rsidP="00C05C8F">
            <w:pPr>
              <w:ind w:left="1" w:hanging="3"/>
              <w:jc w:val="center"/>
            </w:pPr>
            <w:r w:rsidRPr="00D360D7">
              <w:t>-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4990A" w14:textId="77777777" w:rsidR="000F689F" w:rsidRPr="00D360D7" w:rsidRDefault="000F689F" w:rsidP="00C05C8F">
            <w:pPr>
              <w:ind w:left="1" w:hanging="3"/>
              <w:jc w:val="center"/>
            </w:pPr>
            <w:r w:rsidRPr="00D360D7">
              <w:t>-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FC929" w14:textId="77777777" w:rsidR="000F689F" w:rsidRPr="00D360D7" w:rsidRDefault="000F689F" w:rsidP="00C05C8F">
            <w:pPr>
              <w:ind w:left="1" w:hanging="3"/>
              <w:jc w:val="center"/>
            </w:pPr>
            <w:r w:rsidRPr="00D360D7">
              <w:t>-</w:t>
            </w:r>
          </w:p>
        </w:tc>
      </w:tr>
      <w:tr w:rsidR="000F689F" w:rsidRPr="00D360D7" w14:paraId="6486121C" w14:textId="77777777" w:rsidTr="00C05C8F">
        <w:trPr>
          <w:trHeight w:val="2390"/>
        </w:trPr>
        <w:tc>
          <w:tcPr>
            <w:tcW w:w="10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32154" w14:textId="77777777" w:rsidR="000F689F" w:rsidRPr="00D360D7" w:rsidRDefault="000F689F" w:rsidP="00C05C8F">
            <w:pPr>
              <w:ind w:left="1" w:hanging="3"/>
              <w:jc w:val="both"/>
            </w:pPr>
            <w:r w:rsidRPr="00D360D7">
              <w:t>3. Підготовка, затвердження та опрацювання одного окремого акту про порушення вимог регулювання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26710" w14:textId="77777777" w:rsidR="000F689F" w:rsidRPr="00D360D7" w:rsidRDefault="000F689F" w:rsidP="00C05C8F">
            <w:pPr>
              <w:ind w:left="1" w:hanging="3"/>
              <w:jc w:val="center"/>
            </w:pPr>
            <w:r w:rsidRPr="00D360D7">
              <w:t>-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89898" w14:textId="77777777" w:rsidR="000F689F" w:rsidRPr="00D360D7" w:rsidRDefault="000F689F" w:rsidP="00C05C8F">
            <w:pPr>
              <w:ind w:left="1" w:hanging="3"/>
              <w:jc w:val="center"/>
            </w:pPr>
            <w:r w:rsidRPr="00D360D7">
              <w:t>-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2D982" w14:textId="77777777" w:rsidR="000F689F" w:rsidRPr="00D360D7" w:rsidRDefault="000F689F" w:rsidP="00C05C8F">
            <w:pPr>
              <w:ind w:left="1" w:hanging="3"/>
              <w:jc w:val="center"/>
            </w:pPr>
            <w:r w:rsidRPr="00D360D7">
              <w:t>-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F2559" w14:textId="77777777" w:rsidR="000F689F" w:rsidRPr="00D360D7" w:rsidRDefault="000F689F" w:rsidP="00C05C8F">
            <w:pPr>
              <w:ind w:left="1" w:hanging="3"/>
              <w:jc w:val="center"/>
            </w:pPr>
            <w:r w:rsidRPr="00D360D7">
              <w:t>-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88800" w14:textId="77777777" w:rsidR="000F689F" w:rsidRPr="00D360D7" w:rsidRDefault="000F689F" w:rsidP="00C05C8F">
            <w:pPr>
              <w:ind w:left="1" w:hanging="3"/>
              <w:jc w:val="center"/>
            </w:pPr>
            <w:r w:rsidRPr="00D360D7">
              <w:t>-</w:t>
            </w:r>
          </w:p>
        </w:tc>
      </w:tr>
      <w:tr w:rsidR="000F689F" w:rsidRPr="00D360D7" w14:paraId="1BC3A507" w14:textId="77777777" w:rsidTr="00C05C8F">
        <w:trPr>
          <w:trHeight w:val="1179"/>
        </w:trPr>
        <w:tc>
          <w:tcPr>
            <w:tcW w:w="1012" w:type="pct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19929" w14:textId="77777777" w:rsidR="000F689F" w:rsidRPr="00D360D7" w:rsidRDefault="000F689F" w:rsidP="00C05C8F">
            <w:pPr>
              <w:ind w:left="1" w:hanging="3"/>
              <w:jc w:val="both"/>
            </w:pPr>
            <w:r w:rsidRPr="00D360D7">
              <w:lastRenderedPageBreak/>
              <w:t>4. Реалізація одного окремого рішення щодо порушення вимог регулювання</w:t>
            </w:r>
          </w:p>
        </w:tc>
        <w:tc>
          <w:tcPr>
            <w:tcW w:w="661" w:type="pct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D7D54" w14:textId="77777777" w:rsidR="000F689F" w:rsidRPr="00D360D7" w:rsidRDefault="000F689F" w:rsidP="00C05C8F">
            <w:pPr>
              <w:ind w:left="1" w:hanging="3"/>
              <w:jc w:val="center"/>
            </w:pPr>
            <w:r w:rsidRPr="00D360D7">
              <w:t>-</w:t>
            </w:r>
          </w:p>
        </w:tc>
        <w:tc>
          <w:tcPr>
            <w:tcW w:w="837" w:type="pct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DEBA3" w14:textId="77777777" w:rsidR="000F689F" w:rsidRPr="00D360D7" w:rsidRDefault="000F689F" w:rsidP="00C05C8F">
            <w:pPr>
              <w:ind w:left="1" w:hanging="3"/>
              <w:jc w:val="center"/>
            </w:pPr>
            <w:r w:rsidRPr="00D360D7">
              <w:t>-</w:t>
            </w:r>
          </w:p>
        </w:tc>
        <w:tc>
          <w:tcPr>
            <w:tcW w:w="737" w:type="pct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5AA2E" w14:textId="77777777" w:rsidR="000F689F" w:rsidRPr="00D360D7" w:rsidRDefault="000F689F" w:rsidP="00C05C8F">
            <w:pPr>
              <w:ind w:left="1" w:hanging="3"/>
              <w:jc w:val="center"/>
            </w:pPr>
            <w:r w:rsidRPr="00D360D7">
              <w:t>-</w:t>
            </w:r>
          </w:p>
        </w:tc>
        <w:tc>
          <w:tcPr>
            <w:tcW w:w="787" w:type="pct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E51A5" w14:textId="77777777" w:rsidR="000F689F" w:rsidRPr="00D360D7" w:rsidRDefault="000F689F" w:rsidP="00C05C8F">
            <w:pPr>
              <w:ind w:left="1" w:hanging="3"/>
              <w:jc w:val="center"/>
            </w:pPr>
            <w:r w:rsidRPr="00D360D7">
              <w:t>-</w:t>
            </w:r>
          </w:p>
        </w:tc>
        <w:tc>
          <w:tcPr>
            <w:tcW w:w="967" w:type="pct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F03DA" w14:textId="77777777" w:rsidR="000F689F" w:rsidRPr="00D360D7" w:rsidRDefault="000F689F" w:rsidP="00C05C8F">
            <w:pPr>
              <w:ind w:left="1" w:hanging="3"/>
              <w:jc w:val="center"/>
            </w:pPr>
            <w:r w:rsidRPr="00D360D7">
              <w:t>-</w:t>
            </w:r>
          </w:p>
        </w:tc>
      </w:tr>
      <w:tr w:rsidR="000F689F" w:rsidRPr="00D360D7" w14:paraId="23018FBC" w14:textId="77777777" w:rsidTr="00C05C8F">
        <w:trPr>
          <w:trHeight w:val="1506"/>
        </w:trPr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EC76C" w14:textId="77777777" w:rsidR="000F689F" w:rsidRPr="00D360D7" w:rsidRDefault="000F689F" w:rsidP="00C05C8F">
            <w:pPr>
              <w:ind w:left="1" w:hanging="3"/>
              <w:jc w:val="both"/>
            </w:pPr>
            <w:r w:rsidRPr="00D360D7">
              <w:t>5. Оскарження одного окремого рішення суб’єктами господарювання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557D2" w14:textId="77777777" w:rsidR="000F689F" w:rsidRPr="00D360D7" w:rsidRDefault="000F689F" w:rsidP="00C05C8F">
            <w:pPr>
              <w:ind w:left="1" w:hanging="3"/>
              <w:jc w:val="center"/>
            </w:pPr>
            <w:r w:rsidRPr="00D360D7">
              <w:t>-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6E81C" w14:textId="77777777" w:rsidR="000F689F" w:rsidRPr="00D360D7" w:rsidRDefault="000F689F" w:rsidP="00C05C8F">
            <w:pPr>
              <w:ind w:left="1" w:hanging="3"/>
              <w:jc w:val="center"/>
            </w:pPr>
            <w:r w:rsidRPr="00D360D7">
              <w:t>-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34552" w14:textId="77777777" w:rsidR="000F689F" w:rsidRPr="00D360D7" w:rsidRDefault="000F689F" w:rsidP="00C05C8F">
            <w:pPr>
              <w:ind w:left="1" w:hanging="3"/>
              <w:jc w:val="center"/>
            </w:pPr>
            <w:r w:rsidRPr="00D360D7">
              <w:t>-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7621B" w14:textId="77777777" w:rsidR="000F689F" w:rsidRPr="00D360D7" w:rsidRDefault="000F689F" w:rsidP="00C05C8F">
            <w:pPr>
              <w:ind w:left="1" w:hanging="3"/>
              <w:jc w:val="center"/>
            </w:pPr>
            <w:r w:rsidRPr="00D360D7">
              <w:t>-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BA7CF" w14:textId="77777777" w:rsidR="000F689F" w:rsidRPr="00D360D7" w:rsidRDefault="000F689F" w:rsidP="00C05C8F">
            <w:pPr>
              <w:ind w:left="1" w:hanging="3"/>
              <w:jc w:val="center"/>
            </w:pPr>
            <w:r w:rsidRPr="00D360D7">
              <w:t>-</w:t>
            </w:r>
          </w:p>
        </w:tc>
      </w:tr>
      <w:tr w:rsidR="000F689F" w:rsidRPr="00D360D7" w14:paraId="089761BE" w14:textId="77777777" w:rsidTr="00C05C8F">
        <w:trPr>
          <w:trHeight w:val="1219"/>
        </w:trPr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3E97B" w14:textId="77777777" w:rsidR="000F689F" w:rsidRPr="00D360D7" w:rsidRDefault="000F689F" w:rsidP="00C05C8F">
            <w:pPr>
              <w:ind w:left="1" w:hanging="3"/>
              <w:jc w:val="both"/>
            </w:pPr>
            <w:r w:rsidRPr="00D360D7">
              <w:t>6. Підготовка звітності за результатами регулювання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0C06A" w14:textId="77777777" w:rsidR="000F689F" w:rsidRPr="00D360D7" w:rsidRDefault="000F689F" w:rsidP="00C05C8F">
            <w:pPr>
              <w:ind w:left="1" w:hanging="3"/>
              <w:jc w:val="center"/>
            </w:pPr>
            <w:r w:rsidRPr="00D360D7">
              <w:t>-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28D34" w14:textId="77777777" w:rsidR="000F689F" w:rsidRPr="00D360D7" w:rsidRDefault="000F689F" w:rsidP="00C05C8F">
            <w:pPr>
              <w:ind w:left="1" w:hanging="3"/>
              <w:jc w:val="center"/>
            </w:pPr>
            <w:r w:rsidRPr="00D360D7">
              <w:t>-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FF6E9" w14:textId="77777777" w:rsidR="000F689F" w:rsidRPr="00D360D7" w:rsidRDefault="000F689F" w:rsidP="00C05C8F">
            <w:pPr>
              <w:ind w:left="1" w:hanging="3"/>
              <w:jc w:val="center"/>
            </w:pPr>
            <w:r w:rsidRPr="00D360D7">
              <w:t>-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FF53A" w14:textId="77777777" w:rsidR="000F689F" w:rsidRPr="00D360D7" w:rsidRDefault="000F689F" w:rsidP="00C05C8F">
            <w:pPr>
              <w:ind w:left="1" w:hanging="3"/>
              <w:jc w:val="center"/>
            </w:pPr>
            <w:r w:rsidRPr="00D360D7">
              <w:t>-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F8ED6" w14:textId="77777777" w:rsidR="000F689F" w:rsidRPr="00D360D7" w:rsidRDefault="000F689F" w:rsidP="00C05C8F">
            <w:pPr>
              <w:ind w:left="1" w:hanging="3"/>
              <w:jc w:val="center"/>
            </w:pPr>
            <w:r w:rsidRPr="00D360D7">
              <w:t>-</w:t>
            </w:r>
          </w:p>
        </w:tc>
      </w:tr>
      <w:tr w:rsidR="000F689F" w:rsidRPr="00D360D7" w14:paraId="5D210583" w14:textId="77777777" w:rsidTr="00C05C8F">
        <w:trPr>
          <w:trHeight w:val="1210"/>
        </w:trPr>
        <w:tc>
          <w:tcPr>
            <w:tcW w:w="1012" w:type="pc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A61E6" w14:textId="77777777" w:rsidR="000F689F" w:rsidRDefault="000F689F" w:rsidP="00C05C8F">
            <w:pPr>
              <w:ind w:left="1" w:hanging="3"/>
              <w:jc w:val="both"/>
            </w:pPr>
            <w:r w:rsidRPr="00D360D7">
              <w:t>Інші адміністративні процедури (уточнити):</w:t>
            </w:r>
          </w:p>
          <w:p w14:paraId="7AE86C41" w14:textId="6360AC74" w:rsidR="00785A36" w:rsidRDefault="00785A36" w:rsidP="00785A36">
            <w:pPr>
              <w:spacing w:before="120"/>
              <w:jc w:val="both"/>
            </w:pPr>
            <w:r w:rsidRPr="00207AC2">
              <w:t>інформування з</w:t>
            </w:r>
            <w:r w:rsidR="00C80EA1">
              <w:t>акладів освіти про внесені змін</w:t>
            </w:r>
            <w:r w:rsidRPr="00207AC2">
              <w:t xml:space="preserve"> </w:t>
            </w:r>
          </w:p>
          <w:p w14:paraId="328D59C4" w14:textId="4E89D6D4" w:rsidR="00785A36" w:rsidRPr="00D360D7" w:rsidRDefault="00785A36" w:rsidP="00C80EA1">
            <w:pPr>
              <w:jc w:val="both"/>
            </w:pPr>
            <w:r>
              <w:t>дві</w:t>
            </w:r>
            <w:r w:rsidRPr="00207AC2">
              <w:t xml:space="preserve"> онлайн-наради 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24ECC" w14:textId="51DCE272" w:rsidR="00C80EA1" w:rsidRDefault="00C80EA1" w:rsidP="00C05C8F">
            <w:pPr>
              <w:ind w:left="1" w:hanging="3"/>
              <w:jc w:val="center"/>
            </w:pPr>
            <w:r>
              <w:t>Дві</w:t>
            </w:r>
            <w:r w:rsidRPr="00207AC2">
              <w:t xml:space="preserve"> онлайн-наради </w:t>
            </w:r>
            <w:r>
              <w:t xml:space="preserve">по </w:t>
            </w:r>
          </w:p>
          <w:p w14:paraId="2956E1E1" w14:textId="3192F51E" w:rsidR="00C80EA1" w:rsidRDefault="00C80EA1" w:rsidP="00C05C8F">
            <w:pPr>
              <w:ind w:left="1" w:hanging="3"/>
              <w:jc w:val="center"/>
            </w:pPr>
            <w:r w:rsidRPr="00207AC2">
              <w:t>1,5 год</w:t>
            </w:r>
            <w:r>
              <w:t xml:space="preserve"> </w:t>
            </w:r>
          </w:p>
          <w:p w14:paraId="73B98054" w14:textId="7B242BF1" w:rsidR="000F689F" w:rsidRPr="00D360D7" w:rsidRDefault="000F689F" w:rsidP="00C05C8F">
            <w:pPr>
              <w:ind w:left="1" w:hanging="3"/>
              <w:jc w:val="center"/>
            </w:pP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D0556" w14:textId="3C7E899C" w:rsidR="000F689F" w:rsidRPr="00D360D7" w:rsidRDefault="00C80EA1" w:rsidP="00C05C8F">
            <w:pPr>
              <w:ind w:left="1" w:hanging="3"/>
              <w:jc w:val="center"/>
            </w:pPr>
            <w:r>
              <w:t>171,01 грн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28099" w14:textId="52D7EB5F" w:rsidR="000F689F" w:rsidRPr="00D360D7" w:rsidRDefault="009C74BF" w:rsidP="00C05C8F">
            <w:pPr>
              <w:ind w:left="1" w:hanging="3"/>
              <w:jc w:val="center"/>
            </w:pPr>
            <w:r>
              <w:t>0,01132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C2494" w14:textId="7D8ACC3D" w:rsidR="000F689F" w:rsidRPr="00D360D7" w:rsidRDefault="00C80EA1" w:rsidP="00C05C8F">
            <w:pPr>
              <w:ind w:left="1" w:hanging="3"/>
              <w:jc w:val="center"/>
            </w:pPr>
            <w:r>
              <w:t>265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09295" w14:textId="6173AF5E" w:rsidR="00C80EA1" w:rsidRDefault="00C80EA1" w:rsidP="00C80EA1">
            <w:pPr>
              <w:jc w:val="both"/>
            </w:pPr>
            <w:r>
              <w:t>513</w:t>
            </w:r>
            <w:r w:rsidRPr="00417B8B">
              <w:t>,</w:t>
            </w:r>
            <w:r>
              <w:t>0</w:t>
            </w:r>
            <w:r>
              <w:rPr>
                <w:lang w:val="en-US"/>
              </w:rPr>
              <w:t>3</w:t>
            </w:r>
            <w:r>
              <w:t xml:space="preserve"> грн </w:t>
            </w:r>
          </w:p>
          <w:p w14:paraId="4324280B" w14:textId="7E0084B8" w:rsidR="000F689F" w:rsidRPr="00D360D7" w:rsidRDefault="000F689F" w:rsidP="00C05C8F">
            <w:pPr>
              <w:ind w:left="1" w:hanging="3"/>
              <w:jc w:val="center"/>
            </w:pPr>
          </w:p>
        </w:tc>
      </w:tr>
      <w:tr w:rsidR="000F689F" w:rsidRPr="00D360D7" w14:paraId="492AEB58" w14:textId="77777777" w:rsidTr="00C05C8F">
        <w:trPr>
          <w:trHeight w:val="148"/>
        </w:trPr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D526C" w14:textId="77777777" w:rsidR="000F689F" w:rsidRPr="00D360D7" w:rsidRDefault="000F689F" w:rsidP="00C05C8F">
            <w:pPr>
              <w:ind w:left="1" w:hanging="3"/>
              <w:jc w:val="both"/>
            </w:pPr>
            <w:r w:rsidRPr="00D360D7">
              <w:t>Разом за рік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FDF4A" w14:textId="60858813" w:rsidR="000F689F" w:rsidRPr="00D360D7" w:rsidRDefault="00C80EA1" w:rsidP="00C05C8F">
            <w:pPr>
              <w:ind w:left="1" w:hanging="3"/>
              <w:jc w:val="center"/>
            </w:pPr>
            <w:r>
              <w:t>3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5DC7F" w14:textId="6D28D96D" w:rsidR="000F689F" w:rsidRPr="00D360D7" w:rsidRDefault="00C80EA1" w:rsidP="00C05C8F">
            <w:pPr>
              <w:ind w:left="1" w:hanging="3"/>
              <w:jc w:val="center"/>
            </w:pPr>
            <w:r>
              <w:t>171,01 грн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8B9F9" w14:textId="7717761D" w:rsidR="000F689F" w:rsidRPr="00D360D7" w:rsidRDefault="009C74BF" w:rsidP="00C05C8F">
            <w:pPr>
              <w:ind w:left="1" w:hanging="3"/>
              <w:jc w:val="center"/>
            </w:pPr>
            <w:r>
              <w:t>0,01132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34406" w14:textId="4E20616D" w:rsidR="000F689F" w:rsidRPr="00D360D7" w:rsidRDefault="00C80EA1" w:rsidP="00C05C8F">
            <w:pPr>
              <w:ind w:left="1" w:hanging="3"/>
              <w:jc w:val="center"/>
            </w:pPr>
            <w:r>
              <w:t>265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5675B" w14:textId="36517491" w:rsidR="000F689F" w:rsidRPr="00D360D7" w:rsidRDefault="00C80EA1" w:rsidP="00C80EA1">
            <w:pPr>
              <w:jc w:val="both"/>
            </w:pPr>
            <w:r>
              <w:t>513</w:t>
            </w:r>
            <w:r w:rsidRPr="00417B8B">
              <w:t>,</w:t>
            </w:r>
            <w:r>
              <w:t>0</w:t>
            </w:r>
            <w:r>
              <w:rPr>
                <w:lang w:val="en-US"/>
              </w:rPr>
              <w:t>3</w:t>
            </w:r>
            <w:r>
              <w:t xml:space="preserve"> грн </w:t>
            </w:r>
          </w:p>
        </w:tc>
      </w:tr>
      <w:tr w:rsidR="000F689F" w:rsidRPr="00D360D7" w14:paraId="5DD63FBC" w14:textId="77777777" w:rsidTr="00C05C8F">
        <w:trPr>
          <w:trHeight w:val="325"/>
        </w:trPr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36E48" w14:textId="77777777" w:rsidR="000F689F" w:rsidRPr="00D360D7" w:rsidRDefault="000F689F" w:rsidP="00C05C8F">
            <w:pPr>
              <w:ind w:left="1" w:hanging="3"/>
              <w:jc w:val="both"/>
            </w:pPr>
            <w:r w:rsidRPr="00D360D7">
              <w:t>Сумарно за п’ять років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A756E" w14:textId="541BC097" w:rsidR="000F689F" w:rsidRPr="00D360D7" w:rsidRDefault="00C80EA1" w:rsidP="00C05C8F">
            <w:pPr>
              <w:ind w:left="1" w:hanging="3"/>
              <w:jc w:val="center"/>
            </w:pPr>
            <w:r>
              <w:t>3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7DC6B" w14:textId="2B928D6E" w:rsidR="000F689F" w:rsidRPr="00D360D7" w:rsidRDefault="00C80EA1" w:rsidP="00C05C8F">
            <w:pPr>
              <w:ind w:left="1" w:hanging="3"/>
              <w:jc w:val="center"/>
            </w:pPr>
            <w:r>
              <w:t>171,01 грн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FDE72" w14:textId="24F540BC" w:rsidR="000F689F" w:rsidRPr="00D360D7" w:rsidRDefault="009C74BF" w:rsidP="00C05C8F">
            <w:pPr>
              <w:ind w:left="1" w:hanging="3"/>
              <w:jc w:val="center"/>
            </w:pPr>
            <w:r>
              <w:t>0,01132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592A2" w14:textId="186D6170" w:rsidR="000F689F" w:rsidRPr="00D360D7" w:rsidRDefault="00C80EA1" w:rsidP="00C05C8F">
            <w:pPr>
              <w:ind w:left="1" w:hanging="3"/>
              <w:jc w:val="center"/>
            </w:pPr>
            <w:r>
              <w:t>265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C1FD3" w14:textId="77777777" w:rsidR="00C80EA1" w:rsidRDefault="00C80EA1" w:rsidP="00C80EA1">
            <w:pPr>
              <w:jc w:val="both"/>
            </w:pPr>
            <w:r>
              <w:t>513</w:t>
            </w:r>
            <w:r w:rsidRPr="00417B8B">
              <w:t>,</w:t>
            </w:r>
            <w:r>
              <w:t>0</w:t>
            </w:r>
            <w:r>
              <w:rPr>
                <w:lang w:val="en-US"/>
              </w:rPr>
              <w:t>3</w:t>
            </w:r>
            <w:r>
              <w:t xml:space="preserve"> грн </w:t>
            </w:r>
          </w:p>
          <w:p w14:paraId="0DA714D1" w14:textId="3AD2D181" w:rsidR="000F689F" w:rsidRPr="00D360D7" w:rsidRDefault="000F689F" w:rsidP="00C05C8F">
            <w:pPr>
              <w:ind w:left="1" w:hanging="3"/>
              <w:jc w:val="center"/>
            </w:pPr>
          </w:p>
        </w:tc>
      </w:tr>
    </w:tbl>
    <w:p w14:paraId="7F57F6C5" w14:textId="77777777" w:rsidR="000F689F" w:rsidRDefault="000F689F" w:rsidP="000F689F">
      <w:pPr>
        <w:ind w:hanging="2"/>
        <w:jc w:val="both"/>
      </w:pPr>
    </w:p>
    <w:p w14:paraId="6CA2DDD9" w14:textId="77777777" w:rsidR="000F689F" w:rsidRDefault="000F689F" w:rsidP="000F689F">
      <w:pPr>
        <w:ind w:hanging="2"/>
        <w:jc w:val="both"/>
      </w:pPr>
    </w:p>
    <w:p w14:paraId="04B7FAC8" w14:textId="6D7FDA14" w:rsidR="005F2129" w:rsidRDefault="000F689F" w:rsidP="000F689F">
      <w:pPr>
        <w:ind w:hanging="2"/>
        <w:jc w:val="center"/>
        <w:rPr>
          <w:sz w:val="20"/>
          <w:shd w:val="clear" w:color="auto" w:fill="F5F5F5"/>
          <w:lang w:val="ru-RU"/>
        </w:rPr>
      </w:pPr>
      <w:r>
        <w:t>_______________________________________________________________________</w:t>
      </w:r>
    </w:p>
    <w:sectPr w:rsidR="005F2129" w:rsidSect="00C05C8F">
      <w:pgSz w:w="11907" w:h="16840"/>
      <w:pgMar w:top="1134" w:right="850" w:bottom="1134" w:left="1276" w:header="454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7A034" w14:textId="77777777" w:rsidR="00476B5F" w:rsidRDefault="00476B5F">
      <w:r>
        <w:separator/>
      </w:r>
    </w:p>
  </w:endnote>
  <w:endnote w:type="continuationSeparator" w:id="0">
    <w:p w14:paraId="065D1C2A" w14:textId="77777777" w:rsidR="00476B5F" w:rsidRDefault="0047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B45E9" w14:textId="77777777" w:rsidR="00476B5F" w:rsidRDefault="00476B5F">
      <w:r>
        <w:separator/>
      </w:r>
    </w:p>
  </w:footnote>
  <w:footnote w:type="continuationSeparator" w:id="0">
    <w:p w14:paraId="1BE66340" w14:textId="77777777" w:rsidR="00476B5F" w:rsidRDefault="00476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3DD74" w14:textId="77777777" w:rsidR="00C05C8F" w:rsidRDefault="00C05C8F" w:rsidP="006C658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7638641" w14:textId="77777777" w:rsidR="00C05C8F" w:rsidRDefault="00C05C8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74D17" w14:textId="204827C1" w:rsidR="00C05C8F" w:rsidRDefault="00C05C8F" w:rsidP="006C658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9321D">
      <w:rPr>
        <w:rStyle w:val="a5"/>
        <w:noProof/>
      </w:rPr>
      <w:t>11</w:t>
    </w:r>
    <w:r>
      <w:rPr>
        <w:rStyle w:val="a5"/>
      </w:rPr>
      <w:fldChar w:fldCharType="end"/>
    </w:r>
  </w:p>
  <w:p w14:paraId="11F53FF4" w14:textId="77777777" w:rsidR="00C05C8F" w:rsidRDefault="00C05C8F" w:rsidP="00F6487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83C5A"/>
    <w:multiLevelType w:val="hybridMultilevel"/>
    <w:tmpl w:val="7A8A72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56666"/>
    <w:multiLevelType w:val="hybridMultilevel"/>
    <w:tmpl w:val="56822448"/>
    <w:lvl w:ilvl="0" w:tplc="F4A4CA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4721CF1"/>
    <w:multiLevelType w:val="hybridMultilevel"/>
    <w:tmpl w:val="E2A8ED6A"/>
    <w:lvl w:ilvl="0" w:tplc="B89262C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CE535A"/>
    <w:multiLevelType w:val="hybridMultilevel"/>
    <w:tmpl w:val="E3A485EC"/>
    <w:lvl w:ilvl="0" w:tplc="0906AE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739024E"/>
    <w:multiLevelType w:val="hybridMultilevel"/>
    <w:tmpl w:val="46CEC4FC"/>
    <w:lvl w:ilvl="0" w:tplc="18943E3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163F2C"/>
    <w:multiLevelType w:val="hybridMultilevel"/>
    <w:tmpl w:val="510A58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E1886"/>
    <w:multiLevelType w:val="hybridMultilevel"/>
    <w:tmpl w:val="B5680EEC"/>
    <w:lvl w:ilvl="0" w:tplc="3B684F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E5020CD"/>
    <w:multiLevelType w:val="hybridMultilevel"/>
    <w:tmpl w:val="CC4613E8"/>
    <w:lvl w:ilvl="0" w:tplc="13F60B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34DCB"/>
    <w:multiLevelType w:val="hybridMultilevel"/>
    <w:tmpl w:val="D87209B6"/>
    <w:lvl w:ilvl="0" w:tplc="8856C4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FF041E1"/>
    <w:multiLevelType w:val="hybridMultilevel"/>
    <w:tmpl w:val="EEE8DDC2"/>
    <w:lvl w:ilvl="0" w:tplc="85741D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846B29"/>
    <w:multiLevelType w:val="hybridMultilevel"/>
    <w:tmpl w:val="0C544EBA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6E42E8"/>
    <w:multiLevelType w:val="hybridMultilevel"/>
    <w:tmpl w:val="E3280890"/>
    <w:lvl w:ilvl="0" w:tplc="ABB850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11"/>
  </w:num>
  <w:num w:numId="9">
    <w:abstractNumId w:val="1"/>
  </w:num>
  <w:num w:numId="10">
    <w:abstractNumId w:val="8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CE8"/>
    <w:rsid w:val="00005088"/>
    <w:rsid w:val="00010A3E"/>
    <w:rsid w:val="000139C4"/>
    <w:rsid w:val="000160B9"/>
    <w:rsid w:val="00020FD0"/>
    <w:rsid w:val="00025473"/>
    <w:rsid w:val="000367EA"/>
    <w:rsid w:val="0004178C"/>
    <w:rsid w:val="00061D55"/>
    <w:rsid w:val="00081A2A"/>
    <w:rsid w:val="00086C2D"/>
    <w:rsid w:val="000B7411"/>
    <w:rsid w:val="000C70E3"/>
    <w:rsid w:val="000D2324"/>
    <w:rsid w:val="000D54EA"/>
    <w:rsid w:val="000F689F"/>
    <w:rsid w:val="0010323D"/>
    <w:rsid w:val="00161177"/>
    <w:rsid w:val="00174DE6"/>
    <w:rsid w:val="00180C2C"/>
    <w:rsid w:val="00191C36"/>
    <w:rsid w:val="0019468A"/>
    <w:rsid w:val="001A4136"/>
    <w:rsid w:val="001A4BB9"/>
    <w:rsid w:val="001A5485"/>
    <w:rsid w:val="001A7CD4"/>
    <w:rsid w:val="001B6BAB"/>
    <w:rsid w:val="001C1C66"/>
    <w:rsid w:val="001D057B"/>
    <w:rsid w:val="001E1584"/>
    <w:rsid w:val="001E3D4A"/>
    <w:rsid w:val="001F0567"/>
    <w:rsid w:val="001F6F67"/>
    <w:rsid w:val="00216493"/>
    <w:rsid w:val="00224651"/>
    <w:rsid w:val="0023099E"/>
    <w:rsid w:val="00233DF7"/>
    <w:rsid w:val="002479AC"/>
    <w:rsid w:val="00247BE3"/>
    <w:rsid w:val="00250E0B"/>
    <w:rsid w:val="00260A55"/>
    <w:rsid w:val="00264483"/>
    <w:rsid w:val="002709BB"/>
    <w:rsid w:val="00276172"/>
    <w:rsid w:val="00286C48"/>
    <w:rsid w:val="002A760D"/>
    <w:rsid w:val="002D7631"/>
    <w:rsid w:val="002D78BE"/>
    <w:rsid w:val="002E54F7"/>
    <w:rsid w:val="002E5A13"/>
    <w:rsid w:val="00305318"/>
    <w:rsid w:val="00305972"/>
    <w:rsid w:val="00324927"/>
    <w:rsid w:val="00324AEE"/>
    <w:rsid w:val="00324F7F"/>
    <w:rsid w:val="00335B45"/>
    <w:rsid w:val="00350247"/>
    <w:rsid w:val="003668FF"/>
    <w:rsid w:val="00373B6F"/>
    <w:rsid w:val="00380CF3"/>
    <w:rsid w:val="00397B7C"/>
    <w:rsid w:val="003B5791"/>
    <w:rsid w:val="003B6B68"/>
    <w:rsid w:val="003C25E3"/>
    <w:rsid w:val="003C3D42"/>
    <w:rsid w:val="003C4F4B"/>
    <w:rsid w:val="003D5E78"/>
    <w:rsid w:val="003D6D21"/>
    <w:rsid w:val="003E39AF"/>
    <w:rsid w:val="003F2013"/>
    <w:rsid w:val="003F5973"/>
    <w:rsid w:val="003F59A4"/>
    <w:rsid w:val="003F6B83"/>
    <w:rsid w:val="00423A04"/>
    <w:rsid w:val="004366F7"/>
    <w:rsid w:val="00440678"/>
    <w:rsid w:val="00453825"/>
    <w:rsid w:val="00471B55"/>
    <w:rsid w:val="00476B5F"/>
    <w:rsid w:val="00477B07"/>
    <w:rsid w:val="00484E4E"/>
    <w:rsid w:val="00490D80"/>
    <w:rsid w:val="004A3AE7"/>
    <w:rsid w:val="004A442D"/>
    <w:rsid w:val="004B4987"/>
    <w:rsid w:val="004B6BD5"/>
    <w:rsid w:val="004C648B"/>
    <w:rsid w:val="004E56C2"/>
    <w:rsid w:val="005032D4"/>
    <w:rsid w:val="00512008"/>
    <w:rsid w:val="005160D7"/>
    <w:rsid w:val="00524A7F"/>
    <w:rsid w:val="0053411B"/>
    <w:rsid w:val="00534579"/>
    <w:rsid w:val="00544E67"/>
    <w:rsid w:val="00564DEC"/>
    <w:rsid w:val="005679BA"/>
    <w:rsid w:val="00573FE9"/>
    <w:rsid w:val="005808CA"/>
    <w:rsid w:val="005849C8"/>
    <w:rsid w:val="00584BE2"/>
    <w:rsid w:val="005A7A05"/>
    <w:rsid w:val="005B18D4"/>
    <w:rsid w:val="005C64DB"/>
    <w:rsid w:val="005D213C"/>
    <w:rsid w:val="005D44E6"/>
    <w:rsid w:val="005F2129"/>
    <w:rsid w:val="005F28E5"/>
    <w:rsid w:val="00600C38"/>
    <w:rsid w:val="006031AF"/>
    <w:rsid w:val="00614E65"/>
    <w:rsid w:val="006152CB"/>
    <w:rsid w:val="00616959"/>
    <w:rsid w:val="00623233"/>
    <w:rsid w:val="00631F38"/>
    <w:rsid w:val="00636E76"/>
    <w:rsid w:val="006442DF"/>
    <w:rsid w:val="00652BFE"/>
    <w:rsid w:val="006617C0"/>
    <w:rsid w:val="006903C0"/>
    <w:rsid w:val="006A0452"/>
    <w:rsid w:val="006A6E7D"/>
    <w:rsid w:val="006C259F"/>
    <w:rsid w:val="006C46E6"/>
    <w:rsid w:val="006C6588"/>
    <w:rsid w:val="006C672F"/>
    <w:rsid w:val="0070142C"/>
    <w:rsid w:val="00713081"/>
    <w:rsid w:val="00714025"/>
    <w:rsid w:val="00727479"/>
    <w:rsid w:val="00752095"/>
    <w:rsid w:val="00755D59"/>
    <w:rsid w:val="00774FAD"/>
    <w:rsid w:val="0078475B"/>
    <w:rsid w:val="00785A36"/>
    <w:rsid w:val="00793F7F"/>
    <w:rsid w:val="00795158"/>
    <w:rsid w:val="007A050C"/>
    <w:rsid w:val="007A5DEC"/>
    <w:rsid w:val="007C10EA"/>
    <w:rsid w:val="007C11EF"/>
    <w:rsid w:val="007C6893"/>
    <w:rsid w:val="007C7527"/>
    <w:rsid w:val="007D2A6F"/>
    <w:rsid w:val="007D3D41"/>
    <w:rsid w:val="007E215F"/>
    <w:rsid w:val="007F159B"/>
    <w:rsid w:val="007F1CA3"/>
    <w:rsid w:val="007F3E74"/>
    <w:rsid w:val="007F3E83"/>
    <w:rsid w:val="00803A9E"/>
    <w:rsid w:val="0081132D"/>
    <w:rsid w:val="008161EC"/>
    <w:rsid w:val="00816505"/>
    <w:rsid w:val="00845E73"/>
    <w:rsid w:val="008516B2"/>
    <w:rsid w:val="008665C4"/>
    <w:rsid w:val="00871101"/>
    <w:rsid w:val="008904F6"/>
    <w:rsid w:val="00891380"/>
    <w:rsid w:val="008A4799"/>
    <w:rsid w:val="008A7AB0"/>
    <w:rsid w:val="008B3DFB"/>
    <w:rsid w:val="008B5411"/>
    <w:rsid w:val="008C0364"/>
    <w:rsid w:val="008C53BD"/>
    <w:rsid w:val="008C6720"/>
    <w:rsid w:val="008C6D3D"/>
    <w:rsid w:val="008D08C7"/>
    <w:rsid w:val="008E3860"/>
    <w:rsid w:val="008E7150"/>
    <w:rsid w:val="00904499"/>
    <w:rsid w:val="00915575"/>
    <w:rsid w:val="00922247"/>
    <w:rsid w:val="009227A9"/>
    <w:rsid w:val="00933DE7"/>
    <w:rsid w:val="00940480"/>
    <w:rsid w:val="0094336B"/>
    <w:rsid w:val="00945867"/>
    <w:rsid w:val="009822F0"/>
    <w:rsid w:val="009838B5"/>
    <w:rsid w:val="009859F5"/>
    <w:rsid w:val="00991488"/>
    <w:rsid w:val="009C1E34"/>
    <w:rsid w:val="009C341F"/>
    <w:rsid w:val="009C74BF"/>
    <w:rsid w:val="009C7F4F"/>
    <w:rsid w:val="009D3DBC"/>
    <w:rsid w:val="009F0D51"/>
    <w:rsid w:val="009F171D"/>
    <w:rsid w:val="00A22C23"/>
    <w:rsid w:val="00A2583E"/>
    <w:rsid w:val="00A35357"/>
    <w:rsid w:val="00A35550"/>
    <w:rsid w:val="00A44E38"/>
    <w:rsid w:val="00A46F1E"/>
    <w:rsid w:val="00A502CA"/>
    <w:rsid w:val="00A56D0B"/>
    <w:rsid w:val="00A61A57"/>
    <w:rsid w:val="00A71CC0"/>
    <w:rsid w:val="00A8760F"/>
    <w:rsid w:val="00AA3C3B"/>
    <w:rsid w:val="00AA3EF2"/>
    <w:rsid w:val="00AA4CE8"/>
    <w:rsid w:val="00AA69E4"/>
    <w:rsid w:val="00AC0C6E"/>
    <w:rsid w:val="00AC78F8"/>
    <w:rsid w:val="00AD55CC"/>
    <w:rsid w:val="00B07339"/>
    <w:rsid w:val="00B07ABA"/>
    <w:rsid w:val="00B21E37"/>
    <w:rsid w:val="00B325D0"/>
    <w:rsid w:val="00B44935"/>
    <w:rsid w:val="00B45009"/>
    <w:rsid w:val="00B560AD"/>
    <w:rsid w:val="00B65DD6"/>
    <w:rsid w:val="00B700CE"/>
    <w:rsid w:val="00B81919"/>
    <w:rsid w:val="00B81B0A"/>
    <w:rsid w:val="00B85CF8"/>
    <w:rsid w:val="00BB0469"/>
    <w:rsid w:val="00BB1A68"/>
    <w:rsid w:val="00BC25F6"/>
    <w:rsid w:val="00BD1E28"/>
    <w:rsid w:val="00BD2EAD"/>
    <w:rsid w:val="00BD475D"/>
    <w:rsid w:val="00BE04E9"/>
    <w:rsid w:val="00C003BE"/>
    <w:rsid w:val="00C05C8F"/>
    <w:rsid w:val="00C070A9"/>
    <w:rsid w:val="00C15DD8"/>
    <w:rsid w:val="00C1605F"/>
    <w:rsid w:val="00C20BFB"/>
    <w:rsid w:val="00C217FD"/>
    <w:rsid w:val="00C4694F"/>
    <w:rsid w:val="00C50A04"/>
    <w:rsid w:val="00C53D71"/>
    <w:rsid w:val="00C55D69"/>
    <w:rsid w:val="00C609AB"/>
    <w:rsid w:val="00C65BA5"/>
    <w:rsid w:val="00C7155F"/>
    <w:rsid w:val="00C80EA1"/>
    <w:rsid w:val="00C85DCB"/>
    <w:rsid w:val="00C9321D"/>
    <w:rsid w:val="00CB4B64"/>
    <w:rsid w:val="00CC4418"/>
    <w:rsid w:val="00CC5C1F"/>
    <w:rsid w:val="00CD50C8"/>
    <w:rsid w:val="00CE7733"/>
    <w:rsid w:val="00CF0DF4"/>
    <w:rsid w:val="00CF386E"/>
    <w:rsid w:val="00CF3AFE"/>
    <w:rsid w:val="00D011FB"/>
    <w:rsid w:val="00D024FD"/>
    <w:rsid w:val="00D03F0B"/>
    <w:rsid w:val="00D06904"/>
    <w:rsid w:val="00D20E18"/>
    <w:rsid w:val="00D2417D"/>
    <w:rsid w:val="00D3066A"/>
    <w:rsid w:val="00D31AAA"/>
    <w:rsid w:val="00D32637"/>
    <w:rsid w:val="00D32AC5"/>
    <w:rsid w:val="00D360D7"/>
    <w:rsid w:val="00D4122F"/>
    <w:rsid w:val="00D439E9"/>
    <w:rsid w:val="00D5030D"/>
    <w:rsid w:val="00D542B3"/>
    <w:rsid w:val="00D56EC1"/>
    <w:rsid w:val="00D604A9"/>
    <w:rsid w:val="00D76A7C"/>
    <w:rsid w:val="00D818F9"/>
    <w:rsid w:val="00D845A9"/>
    <w:rsid w:val="00D95A55"/>
    <w:rsid w:val="00D97AA3"/>
    <w:rsid w:val="00DA6A1D"/>
    <w:rsid w:val="00DB5FFA"/>
    <w:rsid w:val="00DE426C"/>
    <w:rsid w:val="00DF2217"/>
    <w:rsid w:val="00DF5B63"/>
    <w:rsid w:val="00E02337"/>
    <w:rsid w:val="00E05F07"/>
    <w:rsid w:val="00E13D3B"/>
    <w:rsid w:val="00E150C6"/>
    <w:rsid w:val="00E179AA"/>
    <w:rsid w:val="00E455A0"/>
    <w:rsid w:val="00E4616B"/>
    <w:rsid w:val="00E63140"/>
    <w:rsid w:val="00E67194"/>
    <w:rsid w:val="00E815A3"/>
    <w:rsid w:val="00E82633"/>
    <w:rsid w:val="00E875DD"/>
    <w:rsid w:val="00E877BB"/>
    <w:rsid w:val="00E90B45"/>
    <w:rsid w:val="00EA171C"/>
    <w:rsid w:val="00EA46C3"/>
    <w:rsid w:val="00EC313F"/>
    <w:rsid w:val="00ED0AD5"/>
    <w:rsid w:val="00F006BB"/>
    <w:rsid w:val="00F04256"/>
    <w:rsid w:val="00F0534F"/>
    <w:rsid w:val="00F06AF8"/>
    <w:rsid w:val="00F07A82"/>
    <w:rsid w:val="00F07F63"/>
    <w:rsid w:val="00F36401"/>
    <w:rsid w:val="00F43F0F"/>
    <w:rsid w:val="00F64870"/>
    <w:rsid w:val="00F710A1"/>
    <w:rsid w:val="00F9524A"/>
    <w:rsid w:val="00FA0E88"/>
    <w:rsid w:val="00FA2595"/>
    <w:rsid w:val="00FA2BD1"/>
    <w:rsid w:val="00FA5EFF"/>
    <w:rsid w:val="00FC64D0"/>
    <w:rsid w:val="00FC6FE9"/>
    <w:rsid w:val="00FD0C0E"/>
    <w:rsid w:val="00FE07F5"/>
    <w:rsid w:val="00FF0972"/>
    <w:rsid w:val="00FF58FA"/>
    <w:rsid w:val="00F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06D7"/>
  <w15:chartTrackingRefBased/>
  <w15:docId w15:val="{0D6C5792-366D-486A-A25F-EBE2D713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4CE8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AA4CE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5">
    <w:name w:val="page number"/>
    <w:basedOn w:val="a0"/>
    <w:rsid w:val="00AA4CE8"/>
  </w:style>
  <w:style w:type="character" w:customStyle="1" w:styleId="rvts0">
    <w:name w:val="rvts0"/>
    <w:basedOn w:val="a0"/>
    <w:rsid w:val="00AA4CE8"/>
  </w:style>
  <w:style w:type="paragraph" w:styleId="HTML">
    <w:name w:val="HTML Preformatted"/>
    <w:basedOn w:val="a"/>
    <w:link w:val="HTML0"/>
    <w:uiPriority w:val="99"/>
    <w:unhideWhenUsed/>
    <w:rsid w:val="00AA4C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</w:pPr>
    <w:rPr>
      <w:rFonts w:ascii="Courier New" w:eastAsia="Calibri" w:hAnsi="Courier New"/>
      <w:sz w:val="20"/>
      <w:szCs w:val="20"/>
      <w:lang w:val="ru-RU" w:eastAsia="en-US"/>
    </w:rPr>
  </w:style>
  <w:style w:type="character" w:customStyle="1" w:styleId="HTML0">
    <w:name w:val="Стандартний HTML Знак"/>
    <w:basedOn w:val="a0"/>
    <w:link w:val="HTML"/>
    <w:uiPriority w:val="99"/>
    <w:rsid w:val="00AA4CE8"/>
    <w:rPr>
      <w:rFonts w:ascii="Courier New" w:eastAsia="Calibri" w:hAnsi="Courier New" w:cs="Times New Roman"/>
      <w:sz w:val="20"/>
      <w:szCs w:val="20"/>
    </w:rPr>
  </w:style>
  <w:style w:type="paragraph" w:customStyle="1" w:styleId="rvps14">
    <w:name w:val="rvps14"/>
    <w:basedOn w:val="a"/>
    <w:rsid w:val="00AA4CE8"/>
    <w:pPr>
      <w:spacing w:before="100" w:beforeAutospacing="1" w:after="100" w:afterAutospacing="1"/>
    </w:pPr>
    <w:rPr>
      <w:lang w:eastAsia="uk-UA"/>
    </w:rPr>
  </w:style>
  <w:style w:type="paragraph" w:customStyle="1" w:styleId="rvps12">
    <w:name w:val="rvps12"/>
    <w:basedOn w:val="a"/>
    <w:rsid w:val="00AA4CE8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AA4CE8"/>
  </w:style>
  <w:style w:type="paragraph" w:styleId="a6">
    <w:name w:val="Normal (Web)"/>
    <w:basedOn w:val="a"/>
    <w:uiPriority w:val="99"/>
    <w:rsid w:val="00AA4CE8"/>
    <w:pPr>
      <w:spacing w:before="100" w:beforeAutospacing="1" w:after="100" w:afterAutospacing="1"/>
    </w:pPr>
    <w:rPr>
      <w:lang w:val="ru-RU"/>
    </w:rPr>
  </w:style>
  <w:style w:type="paragraph" w:customStyle="1" w:styleId="a7">
    <w:name w:val="Нормальний текст"/>
    <w:basedOn w:val="a"/>
    <w:link w:val="a8"/>
    <w:rsid w:val="00AA4CE8"/>
    <w:pPr>
      <w:spacing w:before="120"/>
      <w:ind w:firstLine="567"/>
    </w:pPr>
    <w:rPr>
      <w:rFonts w:ascii="Antiqua" w:hAnsi="Antiqua"/>
      <w:sz w:val="26"/>
      <w:szCs w:val="20"/>
    </w:rPr>
  </w:style>
  <w:style w:type="character" w:customStyle="1" w:styleId="a8">
    <w:name w:val="Нормальний текст Знак"/>
    <w:link w:val="a7"/>
    <w:rsid w:val="00AA4CE8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Style21">
    <w:name w:val="Style21"/>
    <w:basedOn w:val="a"/>
    <w:rsid w:val="00AA4CE8"/>
    <w:pPr>
      <w:widowControl w:val="0"/>
      <w:autoSpaceDE w:val="0"/>
      <w:autoSpaceDN w:val="0"/>
      <w:adjustRightInd w:val="0"/>
      <w:spacing w:line="324" w:lineRule="exact"/>
      <w:ind w:firstLine="696"/>
    </w:pPr>
    <w:rPr>
      <w:lang w:eastAsia="uk-UA"/>
    </w:rPr>
  </w:style>
  <w:style w:type="character" w:customStyle="1" w:styleId="FontStyle41">
    <w:name w:val="Font Style41"/>
    <w:rsid w:val="00AA4CE8"/>
    <w:rPr>
      <w:rFonts w:ascii="Times New Roman" w:hAnsi="Times New Roman" w:cs="Times New Roman"/>
      <w:b/>
      <w:bCs/>
      <w:sz w:val="22"/>
      <w:szCs w:val="22"/>
    </w:rPr>
  </w:style>
  <w:style w:type="character" w:customStyle="1" w:styleId="rvts15">
    <w:name w:val="rvts15"/>
    <w:basedOn w:val="a0"/>
    <w:rsid w:val="00AA4CE8"/>
  </w:style>
  <w:style w:type="paragraph" w:customStyle="1" w:styleId="rvps3">
    <w:name w:val="rvps3"/>
    <w:basedOn w:val="a"/>
    <w:rsid w:val="00AA4CE8"/>
    <w:pPr>
      <w:spacing w:before="100" w:beforeAutospacing="1" w:after="100" w:afterAutospacing="1"/>
    </w:pPr>
    <w:rPr>
      <w:lang w:eastAsia="uk-UA"/>
    </w:rPr>
  </w:style>
  <w:style w:type="paragraph" w:customStyle="1" w:styleId="rvps8">
    <w:name w:val="rvps8"/>
    <w:basedOn w:val="a"/>
    <w:rsid w:val="00AA4CE8"/>
    <w:pPr>
      <w:spacing w:before="100" w:beforeAutospacing="1" w:after="100" w:afterAutospacing="1"/>
    </w:pPr>
    <w:rPr>
      <w:lang w:eastAsia="uk-UA"/>
    </w:rPr>
  </w:style>
  <w:style w:type="character" w:customStyle="1" w:styleId="Bodytext2">
    <w:name w:val="Body text (2)_"/>
    <w:link w:val="Bodytext20"/>
    <w:rsid w:val="00AD55CC"/>
    <w:rPr>
      <w:sz w:val="76"/>
      <w:szCs w:val="76"/>
      <w:shd w:val="clear" w:color="auto" w:fill="FFFFFF"/>
    </w:rPr>
  </w:style>
  <w:style w:type="paragraph" w:customStyle="1" w:styleId="Bodytext20">
    <w:name w:val="Body text (2)"/>
    <w:basedOn w:val="a"/>
    <w:link w:val="Bodytext2"/>
    <w:rsid w:val="00AD55CC"/>
    <w:pPr>
      <w:widowControl w:val="0"/>
      <w:shd w:val="clear" w:color="auto" w:fill="FFFFFF"/>
      <w:spacing w:before="1200" w:line="890" w:lineRule="exact"/>
      <w:jc w:val="both"/>
    </w:pPr>
    <w:rPr>
      <w:rFonts w:asciiTheme="minorHAnsi" w:eastAsiaTheme="minorHAnsi" w:hAnsiTheme="minorHAnsi" w:cstheme="minorBidi"/>
      <w:sz w:val="76"/>
      <w:szCs w:val="76"/>
      <w:lang w:val="ru-RU" w:eastAsia="en-US"/>
    </w:rPr>
  </w:style>
  <w:style w:type="paragraph" w:styleId="a9">
    <w:name w:val="Balloon Text"/>
    <w:basedOn w:val="a"/>
    <w:link w:val="aa"/>
    <w:unhideWhenUsed/>
    <w:rsid w:val="00636E76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rsid w:val="00636E76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b">
    <w:name w:val="annotation reference"/>
    <w:basedOn w:val="a0"/>
    <w:uiPriority w:val="99"/>
    <w:semiHidden/>
    <w:unhideWhenUsed/>
    <w:rsid w:val="0094048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40480"/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94048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4048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940480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styleId="af0">
    <w:name w:val="Hyperlink"/>
    <w:basedOn w:val="a0"/>
    <w:uiPriority w:val="99"/>
    <w:unhideWhenUsed/>
    <w:rsid w:val="00623233"/>
    <w:rPr>
      <w:color w:val="0000FF"/>
      <w:u w:val="single"/>
    </w:rPr>
  </w:style>
  <w:style w:type="table" w:styleId="af1">
    <w:name w:val="Table Grid"/>
    <w:basedOn w:val="a1"/>
    <w:uiPriority w:val="59"/>
    <w:rsid w:val="000B7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871101"/>
    <w:pPr>
      <w:ind w:left="720"/>
      <w:contextualSpacing/>
    </w:pPr>
  </w:style>
  <w:style w:type="paragraph" w:customStyle="1" w:styleId="af3">
    <w:name w:val="Знак"/>
    <w:basedOn w:val="a"/>
    <w:rsid w:val="00EA171C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rsid w:val="00EA171C"/>
    <w:pPr>
      <w:spacing w:before="100" w:beforeAutospacing="1" w:after="100" w:afterAutospacing="1"/>
    </w:pPr>
    <w:rPr>
      <w:lang w:eastAsia="uk-UA"/>
    </w:rPr>
  </w:style>
  <w:style w:type="character" w:customStyle="1" w:styleId="rvts23">
    <w:name w:val="rvts23"/>
    <w:basedOn w:val="a0"/>
    <w:rsid w:val="00EA171C"/>
  </w:style>
  <w:style w:type="paragraph" w:customStyle="1" w:styleId="af4">
    <w:name w:val="Назва документа"/>
    <w:basedOn w:val="a"/>
    <w:next w:val="a"/>
    <w:rsid w:val="00EA171C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rvps21">
    <w:name w:val="rvps21"/>
    <w:basedOn w:val="a"/>
    <w:rsid w:val="00EA171C"/>
    <w:pPr>
      <w:spacing w:after="125"/>
      <w:ind w:firstLine="376"/>
      <w:jc w:val="both"/>
    </w:pPr>
    <w:rPr>
      <w:rFonts w:eastAsiaTheme="minorEastAsia"/>
      <w:lang w:val="ru-RU"/>
    </w:rPr>
  </w:style>
  <w:style w:type="paragraph" w:styleId="af5">
    <w:name w:val="footer"/>
    <w:basedOn w:val="a"/>
    <w:link w:val="af6"/>
    <w:uiPriority w:val="99"/>
    <w:unhideWhenUsed/>
    <w:rsid w:val="00EA171C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6">
    <w:name w:val="Нижній колонтитул Знак"/>
    <w:basedOn w:val="a0"/>
    <w:link w:val="af5"/>
    <w:uiPriority w:val="99"/>
    <w:rsid w:val="00EA171C"/>
    <w:rPr>
      <w:lang w:val="uk-UA"/>
    </w:rPr>
  </w:style>
  <w:style w:type="character" w:customStyle="1" w:styleId="rvts46">
    <w:name w:val="rvts46"/>
    <w:basedOn w:val="a0"/>
    <w:rsid w:val="00EA171C"/>
  </w:style>
  <w:style w:type="character" w:customStyle="1" w:styleId="rvts37">
    <w:name w:val="rvts37"/>
    <w:basedOn w:val="a0"/>
    <w:rsid w:val="00EA171C"/>
  </w:style>
  <w:style w:type="paragraph" w:customStyle="1" w:styleId="Textbody">
    <w:name w:val="Text body"/>
    <w:basedOn w:val="a"/>
    <w:rsid w:val="00EA171C"/>
    <w:pPr>
      <w:suppressAutoHyphens/>
      <w:autoSpaceDN w:val="0"/>
      <w:spacing w:after="140" w:line="288" w:lineRule="auto"/>
      <w:textAlignment w:val="baseline"/>
    </w:pPr>
    <w:rPr>
      <w:rFonts w:ascii="Arial" w:eastAsia="Arial" w:hAnsi="Arial" w:cs="Arial"/>
      <w:color w:val="000000"/>
      <w:kern w:val="3"/>
      <w:sz w:val="22"/>
      <w:szCs w:val="22"/>
      <w:lang w:val="en-US" w:eastAsia="zh-CN" w:bidi="hi-IN"/>
    </w:rPr>
  </w:style>
  <w:style w:type="paragraph" w:customStyle="1" w:styleId="1">
    <w:name w:val="Звичайний1"/>
    <w:rsid w:val="00D845A9"/>
    <w:pPr>
      <w:pBdr>
        <w:top w:val="nil"/>
        <w:left w:val="nil"/>
        <w:bottom w:val="nil"/>
        <w:right w:val="nil"/>
        <w:between w:val="nil"/>
      </w:pBdr>
      <w:suppressAutoHyphens/>
      <w:spacing w:after="0" w:line="276" w:lineRule="auto"/>
    </w:pPr>
    <w:rPr>
      <w:rFonts w:ascii="Arial" w:eastAsia="Arial" w:hAnsi="Arial" w:cs="Arial"/>
      <w:color w:val="000000"/>
      <w:kern w:val="3"/>
      <w:szCs w:val="20"/>
      <w:lang w:val="en-US" w:eastAsia="ru-RU"/>
    </w:rPr>
  </w:style>
  <w:style w:type="paragraph" w:customStyle="1" w:styleId="TableContents">
    <w:name w:val="Table Contents"/>
    <w:basedOn w:val="a"/>
    <w:rsid w:val="00D845A9"/>
    <w:pPr>
      <w:pBdr>
        <w:top w:val="nil"/>
        <w:left w:val="nil"/>
        <w:bottom w:val="nil"/>
        <w:right w:val="nil"/>
        <w:between w:val="nil"/>
      </w:pBdr>
      <w:suppressAutoHyphens/>
      <w:spacing w:line="276" w:lineRule="auto"/>
    </w:pPr>
    <w:rPr>
      <w:rFonts w:ascii="Arial" w:eastAsia="Arial" w:hAnsi="Arial" w:cs="Arial"/>
      <w:color w:val="000000"/>
      <w:kern w:val="3"/>
      <w:sz w:val="22"/>
      <w:szCs w:val="20"/>
      <w:lang w:val="en-US"/>
    </w:rPr>
  </w:style>
  <w:style w:type="character" w:customStyle="1" w:styleId="2">
    <w:name w:val="Основной текст (2)"/>
    <w:rsid w:val="00D845A9"/>
    <w:rPr>
      <w:rFonts w:ascii="Times New Roman" w:eastAsia="Times New Roman" w:hAnsi="Times New Roman"/>
      <w:color w:val="000000"/>
      <w:spacing w:val="0"/>
      <w:w w:val="100"/>
      <w:position w:val="0"/>
      <w:sz w:val="28"/>
      <w:u w:val="none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gistry.edbo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18984</Words>
  <Characters>10821</Characters>
  <Application>Microsoft Office Word</Application>
  <DocSecurity>0</DocSecurity>
  <Lines>90</Lines>
  <Paragraphs>59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 Butenko</dc:creator>
  <cp:keywords/>
  <dc:description/>
  <cp:lastModifiedBy>Шикова Олена Миколаївна</cp:lastModifiedBy>
  <cp:revision>2</cp:revision>
  <cp:lastPrinted>2025-12-23T11:25:00Z</cp:lastPrinted>
  <dcterms:created xsi:type="dcterms:W3CDTF">2026-03-03T15:17:00Z</dcterms:created>
  <dcterms:modified xsi:type="dcterms:W3CDTF">2026-03-03T15:17:00Z</dcterms:modified>
</cp:coreProperties>
</file>