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C86" w:rsidRDefault="00375A3C">
      <w:pPr>
        <w:pStyle w:val="15"/>
        <w:shd w:val="clear" w:color="auto" w:fill="FFFFFF"/>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pacing w:val="-8"/>
          <w:sz w:val="28"/>
        </w:rPr>
        <w:t>АНАЛІЗ РЕГУЛЯТОРНОГО ВПЛИВУ</w:t>
      </w:r>
    </w:p>
    <w:p w:rsidR="00093C86" w:rsidRDefault="00375A3C">
      <w:pPr>
        <w:pStyle w:val="15"/>
        <w:shd w:val="clear" w:color="auto" w:fill="FFFFFF"/>
        <w:spacing w:after="0" w:line="240" w:lineRule="auto"/>
        <w:jc w:val="center"/>
      </w:pPr>
      <w:r>
        <w:rPr>
          <w:rFonts w:ascii="Times New Roman" w:eastAsia="Times New Roman" w:hAnsi="Times New Roman" w:cs="Times New Roman"/>
          <w:b/>
          <w:sz w:val="28"/>
        </w:rPr>
        <w:t>до проєкту наказу Міністерства освіти і науки України</w:t>
      </w:r>
    </w:p>
    <w:p w:rsidR="00093C86" w:rsidRDefault="00375A3C">
      <w:pPr>
        <w:pStyle w:val="15"/>
        <w:spacing w:after="0" w:line="240" w:lineRule="auto"/>
        <w:ind w:firstLine="567"/>
        <w:jc w:val="center"/>
        <w:rPr>
          <w:rFonts w:ascii="Times New Roman" w:eastAsia="Times New Roman" w:hAnsi="Times New Roman" w:cs="Times New Roman"/>
          <w:b/>
          <w:sz w:val="28"/>
          <w:szCs w:val="28"/>
        </w:rPr>
      </w:pPr>
      <w:r>
        <w:rPr>
          <w:rFonts w:ascii="Times New Roman" w:hAnsi="Times New Roman" w:cs="Times New Roman"/>
          <w:b/>
          <w:bCs/>
          <w:sz w:val="28"/>
          <w:szCs w:val="28"/>
          <w:shd w:val="clear" w:color="auto" w:fill="FFFFFF"/>
        </w:rPr>
        <w:t xml:space="preserve">«Про внесення змін до наказу Міністерства освіти і науки України </w:t>
      </w:r>
      <w:r>
        <w:rPr>
          <w:rFonts w:ascii="Times New Roman" w:hAnsi="Times New Roman" w:cs="Times New Roman"/>
          <w:b/>
          <w:bCs/>
          <w:sz w:val="28"/>
          <w:szCs w:val="28"/>
          <w:shd w:val="clear" w:color="auto" w:fill="FFFFFF"/>
        </w:rPr>
        <w:br/>
        <w:t>від 09 вересня 2022 року № 805»</w:t>
      </w:r>
    </w:p>
    <w:p w:rsidR="00093C86" w:rsidRDefault="00093C86">
      <w:pPr>
        <w:pStyle w:val="15"/>
        <w:shd w:val="clear" w:color="auto" w:fill="FFFFFF"/>
        <w:spacing w:after="0" w:line="240" w:lineRule="auto"/>
        <w:jc w:val="center"/>
        <w:rPr>
          <w:rFonts w:ascii="Times New Roman" w:eastAsia="Times New Roman" w:hAnsi="Times New Roman" w:cs="Times New Roman"/>
          <w:b/>
          <w:sz w:val="28"/>
          <w:szCs w:val="28"/>
          <w:lang w:val="ru-RU"/>
        </w:rPr>
      </w:pPr>
    </w:p>
    <w:p w:rsidR="00093C86" w:rsidRDefault="00375A3C">
      <w:pPr>
        <w:pStyle w:val="17"/>
        <w:spacing w:after="0" w:line="240" w:lineRule="auto"/>
        <w:ind w:left="0" w:firstLine="567"/>
        <w:jc w:val="both"/>
        <w:rPr>
          <w:rFonts w:ascii="Times New Roman" w:eastAsia="Times New Roman" w:hAnsi="Times New Roman" w:cs="Times New Roman"/>
          <w:b/>
          <w:sz w:val="28"/>
        </w:rPr>
      </w:pPr>
      <w:r>
        <w:rPr>
          <w:rFonts w:ascii="Times New Roman" w:eastAsia="Times New Roman" w:hAnsi="Times New Roman" w:cs="Times New Roman"/>
          <w:b/>
          <w:sz w:val="28"/>
        </w:rPr>
        <w:t>І. Визначення проблеми</w:t>
      </w:r>
    </w:p>
    <w:p w:rsidR="00093C86" w:rsidRDefault="00093C86">
      <w:pPr>
        <w:pStyle w:val="17"/>
        <w:spacing w:after="0" w:line="240" w:lineRule="auto"/>
        <w:ind w:left="0" w:firstLine="567"/>
        <w:jc w:val="both"/>
        <w:rPr>
          <w:rFonts w:ascii="Times New Roman" w:eastAsia="Times New Roman" w:hAnsi="Times New Roman" w:cs="Times New Roman"/>
          <w:b/>
          <w:sz w:val="28"/>
        </w:rPr>
      </w:pPr>
    </w:p>
    <w:p w:rsidR="00093C86" w:rsidRDefault="00375A3C">
      <w:pPr>
        <w:pStyle w:val="17"/>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Відповідно до пункту 1 Положення про Міністерство освіти і науки України, затвердженого постановою Кабінету Міністрів України від 16 жовтня 2014 року № 630, МОН є головним органом у системі центральних органів виконавчої влади, що забезпечує формування та реалізує державну політику </w:t>
      </w:r>
      <w:r>
        <w:rPr>
          <w:rFonts w:ascii="Times New Roman" w:eastAsia="Times New Roman" w:hAnsi="Times New Roman" w:cs="Times New Roman"/>
          <w:sz w:val="28"/>
        </w:rPr>
        <w:br/>
        <w:t>у сфері освіти. Згідно з підпунктом 5 пункту 4 зазначеного Положення МОН, зокрема, здійснює нормативно-правове регулювання у сфері освіти.</w:t>
      </w:r>
    </w:p>
    <w:p w:rsidR="00093C86" w:rsidRDefault="00375A3C">
      <w:pPr>
        <w:pStyle w:val="rvps2"/>
        <w:shd w:val="clear" w:color="auto" w:fill="FFFFFF"/>
        <w:spacing w:before="0" w:after="0"/>
        <w:ind w:firstLine="567"/>
        <w:jc w:val="both"/>
      </w:pPr>
      <w:bookmarkStart w:id="0" w:name="n21"/>
      <w:bookmarkEnd w:id="0"/>
      <w:r>
        <w:rPr>
          <w:sz w:val="28"/>
        </w:rPr>
        <w:t xml:space="preserve">Відповідно до Закону України «Про освіту» (статті 50, 51)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w:t>
      </w:r>
      <w:bookmarkStart w:id="1" w:name="n718"/>
      <w:bookmarkEnd w:id="1"/>
      <w:r>
        <w:rPr>
          <w:sz w:val="28"/>
        </w:rPr>
        <w:t>Атестація педагогічних працівників може бути черговою або позачерговою. Педагогічний працівник проходить чергову атестацію не менше ніж один раз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w:t>
      </w:r>
      <w:bookmarkStart w:id="2" w:name="n720"/>
      <w:bookmarkEnd w:id="2"/>
      <w:r>
        <w:rPr>
          <w:sz w:val="28"/>
        </w:rPr>
        <w:t xml:space="preserve"> Рішення атестаційної комісії може бути підставою для звільнення педагогічного працівника з роботи в порядку, встановленому законодавством. Успішне проходження сертифікації зараховується як проходження атестації педагогічним працівником.</w:t>
      </w:r>
    </w:p>
    <w:p w:rsidR="00093C86" w:rsidRDefault="00375A3C">
      <w:pPr>
        <w:pStyle w:val="rvps2"/>
        <w:shd w:val="clear" w:color="auto" w:fill="FFFFFF"/>
        <w:spacing w:before="0" w:after="0"/>
        <w:ind w:firstLine="567"/>
        <w:jc w:val="both"/>
        <w:rPr>
          <w:sz w:val="28"/>
        </w:rPr>
      </w:pPr>
      <w:r>
        <w:rPr>
          <w:sz w:val="28"/>
        </w:rPr>
        <w:t>Спеціальними законами (стаття 45 Закону України «Про дошкільну освіту», стаття 48 Закону України «Про повну загальну середню освіту»,</w:t>
      </w:r>
      <w:r>
        <w:rPr>
          <w:sz w:val="28"/>
        </w:rPr>
        <w:br/>
        <w:t xml:space="preserve">стаття 25 Закону України «Про позашкільну освіту», стаття 45 Закону України «Про професійну (професійно-технічну) освіту», стаття 24 Закону України «Про фахову </w:t>
      </w:r>
      <w:proofErr w:type="spellStart"/>
      <w:r>
        <w:rPr>
          <w:sz w:val="28"/>
        </w:rPr>
        <w:t>передвищу</w:t>
      </w:r>
      <w:proofErr w:type="spellEnd"/>
      <w:r>
        <w:rPr>
          <w:sz w:val="28"/>
        </w:rPr>
        <w:t xml:space="preserve"> освіту», стаття 55 Закону України «Про вищу освіту») перебачено вимогу щодо атестації педагогічних працівників.</w:t>
      </w:r>
    </w:p>
    <w:p w:rsidR="00093C86" w:rsidRDefault="00375A3C">
      <w:pPr>
        <w:pStyle w:val="rvps2"/>
        <w:shd w:val="clear" w:color="auto" w:fill="FFFFFF"/>
        <w:spacing w:before="0" w:after="0"/>
        <w:ind w:firstLine="567"/>
        <w:jc w:val="both"/>
      </w:pPr>
      <w:r>
        <w:rPr>
          <w:sz w:val="28"/>
        </w:rPr>
        <w:t>Чинне Положення про атестацію педагогічних працівників, затверджене наказом МОН від 09 вересня 2022 року № 805, зареєстроване в Міністерстві юстиції України 21 грудня 2022 року за № 1649/38985, не передбачає особливостей проведення атестації окремих категорій педагогічних працівників.</w:t>
      </w:r>
    </w:p>
    <w:p w:rsidR="00093C86" w:rsidRDefault="00375A3C">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Необхідність прийняття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обумовлена потребою врегулювати процедури атестації для педагогічних працівників, які є громадянами України, та які здійснюють професійну діяльність у суб’єктах освітньої діяльності, розташованих за кордоном. Наразі чинне регулювання не забезпечує достатньої визначеності щодо:</w:t>
      </w:r>
    </w:p>
    <w:p w:rsidR="00093C86" w:rsidRDefault="00093C86">
      <w:pPr>
        <w:shd w:val="clear" w:color="auto" w:fill="FFFFFF"/>
        <w:ind w:firstLine="567"/>
        <w:jc w:val="both"/>
        <w:rPr>
          <w:rFonts w:ascii="Times New Roman" w:hAnsi="Times New Roman" w:cs="Times New Roman"/>
          <w:sz w:val="28"/>
          <w:szCs w:val="28"/>
        </w:rPr>
      </w:pPr>
    </w:p>
    <w:p w:rsidR="00093C86" w:rsidRDefault="00093C86">
      <w:pPr>
        <w:shd w:val="clear" w:color="auto" w:fill="FFFFFF"/>
        <w:ind w:firstLine="567"/>
        <w:jc w:val="both"/>
        <w:rPr>
          <w:rFonts w:ascii="Times New Roman" w:hAnsi="Times New Roman" w:cs="Times New Roman"/>
          <w:sz w:val="28"/>
          <w:szCs w:val="28"/>
        </w:rPr>
      </w:pPr>
    </w:p>
    <w:p w:rsidR="00093C86" w:rsidRDefault="00093C86">
      <w:pPr>
        <w:shd w:val="clear" w:color="auto" w:fill="FFFFFF"/>
        <w:ind w:firstLine="567"/>
        <w:jc w:val="both"/>
        <w:rPr>
          <w:rFonts w:ascii="Times New Roman" w:hAnsi="Times New Roman" w:cs="Times New Roman"/>
          <w:sz w:val="28"/>
          <w:szCs w:val="28"/>
        </w:rPr>
      </w:pPr>
    </w:p>
    <w:p w:rsidR="00093C86" w:rsidRDefault="00093C86">
      <w:pPr>
        <w:shd w:val="clear" w:color="auto" w:fill="FFFFFF"/>
        <w:ind w:firstLine="567"/>
        <w:jc w:val="both"/>
        <w:rPr>
          <w:rFonts w:ascii="Times New Roman" w:hAnsi="Times New Roman" w:cs="Times New Roman"/>
          <w:sz w:val="28"/>
          <w:szCs w:val="28"/>
        </w:rPr>
      </w:pPr>
    </w:p>
    <w:p w:rsidR="00093C86" w:rsidRDefault="00375A3C">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lastRenderedPageBreak/>
        <w:t>визнання результатів підвищення кваліфікації, здобутих у суб’єктах освітньої діяльності за кордоном;</w:t>
      </w:r>
    </w:p>
    <w:p w:rsidR="00093C86" w:rsidRDefault="00375A3C">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підтвердження документів і стажу, набутого педагогічними працівниками за кордоном;</w:t>
      </w:r>
    </w:p>
    <w:p w:rsidR="00093C86" w:rsidRDefault="00375A3C">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прозорих і єдиних критеріїв оцінювання результатів професійної діяльності таких працівників;</w:t>
      </w:r>
    </w:p>
    <w:p w:rsidR="00093C86" w:rsidRDefault="00375A3C">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унормування проходження атестації для педагогічних працівників державної установи «Школа </w:t>
      </w:r>
      <w:proofErr w:type="spellStart"/>
      <w:r>
        <w:rPr>
          <w:rFonts w:ascii="Times New Roman" w:hAnsi="Times New Roman" w:cs="Times New Roman"/>
          <w:sz w:val="28"/>
          <w:szCs w:val="28"/>
        </w:rPr>
        <w:t>супергероїв</w:t>
      </w:r>
      <w:proofErr w:type="spellEnd"/>
      <w:r>
        <w:rPr>
          <w:rFonts w:ascii="Times New Roman" w:hAnsi="Times New Roman" w:cs="Times New Roman"/>
          <w:sz w:val="28"/>
          <w:szCs w:val="28"/>
        </w:rPr>
        <w:t>».</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Запропоновані зміни сприятимуть усуненню прогалин, створюватимуть рівні умови для українських педагогічних працівників, які провадять професійну діяльність за кордоном, сприятимуть їх інтеграції в українську освітню систему.</w:t>
      </w:r>
    </w:p>
    <w:p w:rsidR="00093C86" w:rsidRDefault="00375A3C">
      <w:pPr>
        <w:pStyle w:val="rvps2"/>
        <w:shd w:val="clear" w:color="auto" w:fill="FFFFFF"/>
        <w:spacing w:before="0" w:after="0"/>
        <w:ind w:firstLine="567"/>
        <w:jc w:val="both"/>
        <w:rPr>
          <w:sz w:val="28"/>
        </w:rPr>
      </w:pPr>
      <w:r>
        <w:rPr>
          <w:sz w:val="28"/>
        </w:rPr>
        <w:t>З огляду на це існує необхідність у затвердженні наказом МОН нової редакції Положення про атестацію педагогічних працівників.</w:t>
      </w:r>
    </w:p>
    <w:p w:rsidR="00093C86" w:rsidRDefault="00375A3C">
      <w:pPr>
        <w:pStyle w:val="15"/>
        <w:tabs>
          <w:tab w:val="left" w:pos="284"/>
          <w:tab w:val="left" w:pos="851"/>
          <w:tab w:val="left" w:pos="993"/>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Передбачається, що дія проєкту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поширюватиметься на всі заклади дошкільної, загальної середньої освіти, позашкільної, професійної (професійно-технічної), фахової </w:t>
      </w:r>
      <w:proofErr w:type="spellStart"/>
      <w:r>
        <w:rPr>
          <w:rFonts w:ascii="Times New Roman" w:eastAsia="Times New Roman" w:hAnsi="Times New Roman" w:cs="Times New Roman"/>
          <w:sz w:val="28"/>
        </w:rPr>
        <w:t>передвищої</w:t>
      </w:r>
      <w:proofErr w:type="spellEnd"/>
      <w:r>
        <w:rPr>
          <w:rFonts w:ascii="Times New Roman" w:eastAsia="Times New Roman" w:hAnsi="Times New Roman" w:cs="Times New Roman"/>
          <w:sz w:val="28"/>
        </w:rPr>
        <w:t>, вищої освіти не залежно від типу та форми власності (далі – заклади освіти), а також установи, в яких є посади педагогічних працівників.</w:t>
      </w:r>
    </w:p>
    <w:p w:rsidR="00093C86" w:rsidRDefault="00093C86">
      <w:pPr>
        <w:pStyle w:val="15"/>
        <w:tabs>
          <w:tab w:val="left" w:pos="284"/>
          <w:tab w:val="left" w:pos="851"/>
          <w:tab w:val="left" w:pos="993"/>
        </w:tabs>
        <w:spacing w:after="0" w:line="240" w:lineRule="auto"/>
        <w:ind w:firstLine="567"/>
        <w:jc w:val="both"/>
        <w:rPr>
          <w:rFonts w:ascii="Times New Roman" w:eastAsia="Times New Roman" w:hAnsi="Times New Roman" w:cs="Times New Roman"/>
          <w:sz w:val="28"/>
        </w:rPr>
      </w:pP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 xml:space="preserve">Згідно з інформацією Державної наукової установи «Інститут освітньої аналітики» в Україні на початок 2025/2026 року функціонували: </w:t>
      </w: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11 586 закладів дошкільної освіти;</w:t>
      </w: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11 738 закладів загальної середньої освіти;</w:t>
      </w: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25 міжшкільних ресурсних центрів (навчально-виробничий комбінат);</w:t>
      </w:r>
    </w:p>
    <w:p w:rsidR="00093C86" w:rsidRDefault="00375A3C">
      <w:pPr>
        <w:pStyle w:val="15"/>
        <w:tabs>
          <w:tab w:val="left" w:pos="284"/>
          <w:tab w:val="left" w:pos="851"/>
          <w:tab w:val="left" w:pos="993"/>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1 392 заклади позашкільної освіти;</w:t>
      </w: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643 заклади професійної (професійно-технічної) освіти;</w:t>
      </w: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 xml:space="preserve">693 заклади фахової </w:t>
      </w:r>
      <w:proofErr w:type="spellStart"/>
      <w:r>
        <w:rPr>
          <w:rFonts w:ascii="Times New Roman" w:eastAsia="Times New Roman" w:hAnsi="Times New Roman" w:cs="Times New Roman"/>
          <w:sz w:val="28"/>
        </w:rPr>
        <w:t>передвищої</w:t>
      </w:r>
      <w:proofErr w:type="spellEnd"/>
      <w:r>
        <w:rPr>
          <w:rFonts w:ascii="Times New Roman" w:eastAsia="Times New Roman" w:hAnsi="Times New Roman" w:cs="Times New Roman"/>
          <w:sz w:val="28"/>
        </w:rPr>
        <w:t xml:space="preserve"> освіти;</w:t>
      </w: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519 закладів вищої освіти;</w:t>
      </w: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25 закладів післядипломної педагогічної освіти;</w:t>
      </w:r>
    </w:p>
    <w:p w:rsidR="00093C86" w:rsidRDefault="00375A3C">
      <w:pPr>
        <w:pStyle w:val="15"/>
        <w:tabs>
          <w:tab w:val="left" w:pos="284"/>
          <w:tab w:val="left" w:pos="851"/>
          <w:tab w:val="left" w:pos="993"/>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362 центри професійного розвитку педагогічних працівників;</w:t>
      </w: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 xml:space="preserve">706 </w:t>
      </w:r>
      <w:proofErr w:type="spellStart"/>
      <w:r>
        <w:rPr>
          <w:rFonts w:ascii="Times New Roman" w:eastAsia="Times New Roman" w:hAnsi="Times New Roman" w:cs="Times New Roman"/>
          <w:sz w:val="28"/>
        </w:rPr>
        <w:t>інклюзивно</w:t>
      </w:r>
      <w:proofErr w:type="spellEnd"/>
      <w:r>
        <w:rPr>
          <w:rFonts w:ascii="Times New Roman" w:eastAsia="Times New Roman" w:hAnsi="Times New Roman" w:cs="Times New Roman"/>
          <w:sz w:val="28"/>
        </w:rPr>
        <w:t>-ресурсних центрів.</w:t>
      </w:r>
    </w:p>
    <w:p w:rsidR="00093C86" w:rsidRDefault="00093C86">
      <w:pPr>
        <w:pStyle w:val="15"/>
        <w:spacing w:after="0" w:line="240" w:lineRule="auto"/>
        <w:ind w:firstLine="567"/>
        <w:jc w:val="center"/>
        <w:rPr>
          <w:rFonts w:ascii="Times New Roman" w:eastAsia="Times New Roman" w:hAnsi="Times New Roman" w:cs="Times New Roman"/>
          <w:sz w:val="28"/>
        </w:rPr>
      </w:pPr>
      <w:bookmarkStart w:id="3" w:name="n94"/>
      <w:bookmarkStart w:id="4" w:name="n90"/>
      <w:bookmarkEnd w:id="3"/>
      <w:bookmarkEnd w:id="4"/>
    </w:p>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Основні групи (підгрупи), на які проблема справляє вплив:</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4377"/>
        <w:gridCol w:w="2819"/>
        <w:gridCol w:w="2432"/>
      </w:tblGrid>
      <w:tr w:rsidR="00093C86">
        <w:tc>
          <w:tcPr>
            <w:tcW w:w="438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bookmarkStart w:id="5" w:name="n95"/>
            <w:bookmarkEnd w:id="5"/>
            <w:r>
              <w:rPr>
                <w:rFonts w:ascii="Times New Roman" w:eastAsia="Times New Roman" w:hAnsi="Times New Roman" w:cs="Times New Roman"/>
                <w:sz w:val="28"/>
              </w:rPr>
              <w:t>Групи (підгрупи)</w:t>
            </w:r>
          </w:p>
        </w:tc>
        <w:tc>
          <w:tcPr>
            <w:tcW w:w="282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Так</w:t>
            </w:r>
          </w:p>
        </w:tc>
        <w:tc>
          <w:tcPr>
            <w:tcW w:w="2435"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Ні</w:t>
            </w:r>
          </w:p>
        </w:tc>
      </w:tr>
      <w:tr w:rsidR="00093C86">
        <w:tc>
          <w:tcPr>
            <w:tcW w:w="438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Громадяни</w:t>
            </w:r>
          </w:p>
        </w:tc>
        <w:tc>
          <w:tcPr>
            <w:tcW w:w="282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2435" w:type="dxa"/>
            <w:tcBorders>
              <w:top w:val="single" w:sz="4" w:space="0" w:color="000000"/>
              <w:left w:val="single" w:sz="4" w:space="0" w:color="000000"/>
              <w:bottom w:val="single" w:sz="4" w:space="0" w:color="000000"/>
              <w:right w:val="single" w:sz="4" w:space="0" w:color="000000"/>
            </w:tcBorders>
          </w:tcPr>
          <w:p w:rsidR="00093C86" w:rsidRDefault="00375A3C">
            <w:pPr>
              <w:pStyle w:val="17"/>
              <w:spacing w:after="0" w:line="240" w:lineRule="auto"/>
              <w:ind w:left="0" w:firstLine="567"/>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438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Держава</w:t>
            </w:r>
          </w:p>
        </w:tc>
        <w:tc>
          <w:tcPr>
            <w:tcW w:w="2822" w:type="dxa"/>
            <w:tcBorders>
              <w:top w:val="single" w:sz="4" w:space="0" w:color="000000"/>
              <w:left w:val="single" w:sz="4" w:space="0" w:color="000000"/>
              <w:bottom w:val="single" w:sz="4" w:space="0" w:color="000000"/>
              <w:right w:val="single" w:sz="4" w:space="0" w:color="000000"/>
            </w:tcBorders>
          </w:tcPr>
          <w:p w:rsidR="00093C86" w:rsidRDefault="00375A3C">
            <w:pPr>
              <w:pStyle w:val="17"/>
              <w:spacing w:after="0" w:line="240" w:lineRule="auto"/>
              <w:ind w:left="0" w:firstLine="567"/>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2435"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438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Суб’єкти господарювання</w:t>
            </w:r>
          </w:p>
        </w:tc>
        <w:tc>
          <w:tcPr>
            <w:tcW w:w="2822" w:type="dxa"/>
            <w:tcBorders>
              <w:top w:val="single" w:sz="4" w:space="0" w:color="000000"/>
              <w:left w:val="single" w:sz="4" w:space="0" w:color="000000"/>
              <w:bottom w:val="single" w:sz="4" w:space="0" w:color="000000"/>
              <w:right w:val="single" w:sz="4" w:space="0" w:color="000000"/>
            </w:tcBorders>
          </w:tcPr>
          <w:p w:rsidR="00093C86" w:rsidRDefault="00375A3C">
            <w:pPr>
              <w:pStyle w:val="17"/>
              <w:spacing w:after="0" w:line="240" w:lineRule="auto"/>
              <w:ind w:left="0" w:firstLine="567"/>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2435"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438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у тому числі суб’єкти малого підприємництва</w:t>
            </w:r>
          </w:p>
        </w:tc>
        <w:tc>
          <w:tcPr>
            <w:tcW w:w="2822" w:type="dxa"/>
            <w:tcBorders>
              <w:top w:val="single" w:sz="4" w:space="0" w:color="000000"/>
              <w:left w:val="single" w:sz="4" w:space="0" w:color="000000"/>
              <w:bottom w:val="single" w:sz="4" w:space="0" w:color="000000"/>
              <w:right w:val="single" w:sz="4" w:space="0" w:color="000000"/>
            </w:tcBorders>
          </w:tcPr>
          <w:p w:rsidR="00093C86" w:rsidRDefault="00375A3C">
            <w:pPr>
              <w:pStyle w:val="17"/>
              <w:spacing w:after="0" w:line="240" w:lineRule="auto"/>
              <w:ind w:left="0" w:firstLine="567"/>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2435"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w:t>
            </w:r>
          </w:p>
        </w:tc>
      </w:tr>
    </w:tbl>
    <w:p w:rsidR="00093C86" w:rsidRDefault="00093C86">
      <w:pPr>
        <w:pStyle w:val="1a"/>
        <w:ind w:firstLine="567"/>
        <w:jc w:val="both"/>
        <w:rPr>
          <w:rFonts w:ascii="Times New Roman" w:eastAsia="Times New Roman" w:hAnsi="Times New Roman" w:cs="Times New Roman"/>
          <w:sz w:val="28"/>
        </w:rPr>
      </w:pPr>
      <w:bookmarkStart w:id="6" w:name="n99"/>
      <w:bookmarkStart w:id="7" w:name="n96"/>
      <w:bookmarkEnd w:id="6"/>
      <w:bookmarkEnd w:id="7"/>
    </w:p>
    <w:p w:rsidR="00093C86" w:rsidRDefault="00375A3C">
      <w:pPr>
        <w:pStyle w:val="1a"/>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Проблема не може бути розв’язана за допомогою ринкових механізмів і чинних регуляторних актів, оскільки узгодження регуляторних актів може бути здійснене лише шляхом внесення до них змін або їх скасування.</w:t>
      </w:r>
    </w:p>
    <w:p w:rsidR="00093C86" w:rsidRDefault="00375A3C">
      <w:pPr>
        <w:pStyle w:val="15"/>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II. Цілі державного регулювання</w:t>
      </w:r>
      <w:bookmarkStart w:id="8" w:name="n100"/>
      <w:bookmarkEnd w:id="8"/>
    </w:p>
    <w:p w:rsidR="00093C86" w:rsidRDefault="00093C86">
      <w:pPr>
        <w:pStyle w:val="15"/>
        <w:spacing w:after="0" w:line="240" w:lineRule="auto"/>
        <w:ind w:firstLine="567"/>
        <w:jc w:val="both"/>
        <w:rPr>
          <w:rFonts w:ascii="Times New Roman" w:eastAsia="Times New Roman" w:hAnsi="Times New Roman" w:cs="Times New Roman"/>
          <w:b/>
          <w:sz w:val="28"/>
        </w:rPr>
      </w:pPr>
    </w:p>
    <w:p w:rsidR="00093C86" w:rsidRDefault="00375A3C">
      <w:pPr>
        <w:pStyle w:val="15"/>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rPr>
        <w:t>Метою державного регулювання</w:t>
      </w:r>
      <w:r>
        <w:rPr>
          <w:rFonts w:ascii="Times New Roman" w:eastAsia="Times New Roman" w:hAnsi="Times New Roman" w:cs="Times New Roman"/>
          <w:sz w:val="28"/>
          <w:shd w:val="clear" w:color="auto" w:fill="FFFFFF"/>
        </w:rPr>
        <w:t xml:space="preserve"> є визначення </w:t>
      </w:r>
      <w:r>
        <w:rPr>
          <w:rFonts w:ascii="Times New Roman" w:eastAsia="Times New Roman" w:hAnsi="Times New Roman" w:cs="Times New Roman"/>
          <w:sz w:val="28"/>
        </w:rPr>
        <w:t xml:space="preserve">порядку проведення атестації як системи заходів, спрямованих на всебічне та комплексне оцінювання педагогічної діяльності педагогічних працівників, </w:t>
      </w:r>
      <w:r>
        <w:rPr>
          <w:rFonts w:ascii="Times New Roman" w:hAnsi="Times New Roman" w:cs="Times New Roman"/>
          <w:sz w:val="28"/>
          <w:szCs w:val="28"/>
        </w:rPr>
        <w:t>які є громадянами України, та які здійснюють професійну діяльність у суб’єктах освітньої діяльності, розташованих за кордоном.</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 xml:space="preserve">Прийняття запропонованого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дозволить:</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установити можливість проходження атестації педагогічними працівниками, які є громадянами України, та які провадять свою професійну діяльність у суб’єктах освітньої діяльності за кордоном;</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зараховувати результати підвищення кваліфікації, отриманих у суб’єктах освітньої діяльності за кордоном, за умови відповідності вимогам до змісту, обсягу та підтвердження результатів навчання;</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застосовувати норм Положення для атестації педагогічних працівників, осіб, які здійснюють педагогічну діяльність та які є громадянами України, в суб’єктах освітньої діяльності, розміщених за кордоном (крім суб’єктів освітньої діяльності, розміщених та зареєстрованих в країні-агресорі, країнах, які підтримують агресію проти України, а також суб’єктів освітньої діяльності, які реалізують освітні (навчальні) програми таких країн, здійснюють навчання за підручниками цих країн, чи пов’язаних з ними);</w:t>
      </w:r>
    </w:p>
    <w:p w:rsidR="00093C86" w:rsidRDefault="00375A3C">
      <w:pPr>
        <w:ind w:firstLine="567"/>
        <w:jc w:val="both"/>
      </w:pPr>
      <w:r>
        <w:rPr>
          <w:rFonts w:ascii="Times New Roman" w:hAnsi="Times New Roman" w:cs="Times New Roman"/>
          <w:sz w:val="28"/>
          <w:szCs w:val="28"/>
        </w:rPr>
        <w:t xml:space="preserve">розширити перелік </w:t>
      </w:r>
      <w:r>
        <w:rPr>
          <w:rFonts w:ascii="Times New Roman" w:hAnsi="Times New Roman" w:cs="Times New Roman"/>
          <w:sz w:val="28"/>
          <w:szCs w:val="28"/>
          <w:shd w:val="clear" w:color="auto" w:fill="FFFFFF"/>
        </w:rPr>
        <w:t xml:space="preserve">суб’єктів створення атестаційних комісій, серед яких зокрема будуть </w:t>
      </w:r>
      <w:r>
        <w:rPr>
          <w:rFonts w:ascii="Times New Roman" w:hAnsi="Times New Roman" w:cs="Times New Roman"/>
          <w:sz w:val="28"/>
          <w:szCs w:val="28"/>
        </w:rPr>
        <w:t>суб’єкти освітньої діяльності, розміщені за кордоном, де провадять свою діяльність педагогічні працівники, які є громадянами України (крім суб’єктів освітньої діяльності, розміщених та зареєстрованих в країні-агресорі, країнах, які підтримують агресію проти України, а також суб’єкти освітньої діяльності, які реалізують освітні (навчальні) програми таких країн, здійснюють навчання за підручниками цих країн, чи пов’язаних з ними);</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 xml:space="preserve">унормувати проходження атестації для педагогічних працівників державної установи «Школа </w:t>
      </w:r>
      <w:proofErr w:type="spellStart"/>
      <w:r>
        <w:rPr>
          <w:rFonts w:ascii="Times New Roman" w:hAnsi="Times New Roman" w:cs="Times New Roman"/>
          <w:sz w:val="28"/>
          <w:szCs w:val="28"/>
        </w:rPr>
        <w:t>супергероїв</w:t>
      </w:r>
      <w:proofErr w:type="spellEnd"/>
      <w:r>
        <w:rPr>
          <w:rFonts w:ascii="Times New Roman" w:hAnsi="Times New Roman" w:cs="Times New Roman"/>
          <w:sz w:val="28"/>
          <w:szCs w:val="28"/>
        </w:rPr>
        <w:t>».</w:t>
      </w:r>
    </w:p>
    <w:p w:rsidR="00093C86" w:rsidRDefault="00093C86">
      <w:pPr>
        <w:pStyle w:val="15"/>
        <w:spacing w:after="0" w:line="240" w:lineRule="auto"/>
        <w:jc w:val="both"/>
        <w:rPr>
          <w:rFonts w:ascii="Times New Roman" w:eastAsia="Times New Roman" w:hAnsi="Times New Roman" w:cs="Times New Roman"/>
          <w:spacing w:val="-2"/>
          <w:sz w:val="28"/>
          <w:szCs w:val="28"/>
          <w:shd w:val="clear" w:color="auto" w:fill="FFFFFF"/>
        </w:rPr>
      </w:pPr>
    </w:p>
    <w:p w:rsidR="00093C86" w:rsidRDefault="00375A3C">
      <w:pPr>
        <w:pStyle w:val="15"/>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III. Визначення та оцінка альтернативних способів досягнення цілей</w:t>
      </w:r>
    </w:p>
    <w:p w:rsidR="00093C86" w:rsidRDefault="00093C86">
      <w:pPr>
        <w:pStyle w:val="15"/>
        <w:spacing w:after="0" w:line="240" w:lineRule="auto"/>
        <w:ind w:firstLine="567"/>
        <w:jc w:val="both"/>
        <w:rPr>
          <w:rFonts w:ascii="Times New Roman" w:eastAsia="Times New Roman" w:hAnsi="Times New Roman" w:cs="Times New Roman"/>
          <w:b/>
          <w:sz w:val="28"/>
        </w:rPr>
      </w:pPr>
    </w:p>
    <w:p w:rsidR="00093C86" w:rsidRDefault="00375A3C">
      <w:pPr>
        <w:pStyle w:val="15"/>
        <w:spacing w:after="0" w:line="240" w:lineRule="auto"/>
        <w:ind w:firstLine="567"/>
        <w:rPr>
          <w:rFonts w:ascii="Times New Roman" w:eastAsia="Times New Roman" w:hAnsi="Times New Roman" w:cs="Times New Roman"/>
          <w:sz w:val="28"/>
        </w:rPr>
      </w:pPr>
      <w:bookmarkStart w:id="9" w:name="n102"/>
      <w:bookmarkEnd w:id="9"/>
      <w:r>
        <w:rPr>
          <w:rFonts w:ascii="Times New Roman" w:eastAsia="Times New Roman" w:hAnsi="Times New Roman" w:cs="Times New Roman"/>
          <w:sz w:val="28"/>
        </w:rPr>
        <w:t>1. Визначення альтернативних способів</w:t>
      </w:r>
      <w:bookmarkStart w:id="10" w:name="n103"/>
      <w:bookmarkEnd w:id="10"/>
    </w:p>
    <w:p w:rsidR="00093C86" w:rsidRDefault="00093C86">
      <w:pPr>
        <w:pStyle w:val="15"/>
        <w:spacing w:after="0" w:line="240" w:lineRule="auto"/>
        <w:ind w:firstLine="567"/>
        <w:rPr>
          <w:rFonts w:ascii="Times New Roman" w:eastAsia="Times New Roman" w:hAnsi="Times New Roman" w:cs="Times New Roman"/>
          <w:sz w:val="28"/>
        </w:rPr>
      </w:pP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2110"/>
        <w:gridCol w:w="7518"/>
      </w:tblGrid>
      <w:tr w:rsidR="00093C86">
        <w:trPr>
          <w:trHeight w:val="458"/>
        </w:trPr>
        <w:tc>
          <w:tcPr>
            <w:tcW w:w="211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15"/>
              <w:jc w:val="center"/>
              <w:rPr>
                <w:rFonts w:ascii="Times New Roman" w:eastAsia="Times New Roman" w:hAnsi="Times New Roman" w:cs="Times New Roman"/>
                <w:sz w:val="28"/>
              </w:rPr>
            </w:pPr>
            <w:bookmarkStart w:id="11" w:name="n104"/>
            <w:bookmarkEnd w:id="11"/>
            <w:r>
              <w:rPr>
                <w:rFonts w:ascii="Times New Roman" w:eastAsia="Times New Roman" w:hAnsi="Times New Roman" w:cs="Times New Roman"/>
                <w:sz w:val="28"/>
              </w:rPr>
              <w:t>Вид альтернативи</w:t>
            </w:r>
          </w:p>
        </w:tc>
        <w:tc>
          <w:tcPr>
            <w:tcW w:w="752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Опис альтернативи</w:t>
            </w:r>
          </w:p>
        </w:tc>
      </w:tr>
      <w:tr w:rsidR="00093C86">
        <w:tc>
          <w:tcPr>
            <w:tcW w:w="211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15"/>
              <w:jc w:val="center"/>
              <w:rPr>
                <w:rFonts w:ascii="Times New Roman" w:eastAsia="Times New Roman" w:hAnsi="Times New Roman" w:cs="Times New Roman"/>
                <w:sz w:val="28"/>
              </w:rPr>
            </w:pPr>
            <w:r>
              <w:rPr>
                <w:rFonts w:ascii="Times New Roman" w:eastAsia="Times New Roman" w:hAnsi="Times New Roman" w:cs="Times New Roman"/>
                <w:sz w:val="28"/>
              </w:rPr>
              <w:t>Альтернатива 1</w:t>
            </w:r>
          </w:p>
          <w:p w:rsidR="00093C86" w:rsidRDefault="00093C86">
            <w:pPr>
              <w:pStyle w:val="15"/>
              <w:spacing w:after="0" w:line="240" w:lineRule="auto"/>
              <w:ind w:firstLine="15"/>
              <w:jc w:val="center"/>
              <w:rPr>
                <w:rFonts w:ascii="Times New Roman" w:eastAsia="Times New Roman" w:hAnsi="Times New Roman" w:cs="Times New Roman"/>
                <w:sz w:val="28"/>
              </w:rPr>
            </w:pPr>
          </w:p>
        </w:tc>
        <w:tc>
          <w:tcPr>
            <w:tcW w:w="752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63" w:right="155"/>
              <w:jc w:val="both"/>
              <w:rPr>
                <w:rFonts w:ascii="Times New Roman" w:eastAsia="Times New Roman" w:hAnsi="Times New Roman" w:cs="Times New Roman"/>
                <w:sz w:val="28"/>
              </w:rPr>
            </w:pPr>
            <w:r>
              <w:rPr>
                <w:rFonts w:ascii="Times New Roman" w:eastAsia="Times New Roman" w:hAnsi="Times New Roman" w:cs="Times New Roman"/>
                <w:sz w:val="28"/>
              </w:rPr>
              <w:t>Збереження чинного стану, за якого продовжує застосовуватися чинна редакція Положення про атестацію педагогічних працівників.</w:t>
            </w:r>
          </w:p>
          <w:p w:rsidR="00093C86" w:rsidRDefault="00375A3C">
            <w:pPr>
              <w:pStyle w:val="af9"/>
              <w:spacing w:before="0" w:after="0"/>
              <w:ind w:left="163" w:right="155"/>
              <w:jc w:val="both"/>
              <w:rPr>
                <w:sz w:val="28"/>
                <w:lang w:val="uk-UA"/>
              </w:rPr>
            </w:pPr>
            <w:r>
              <w:rPr>
                <w:sz w:val="28"/>
                <w:lang w:val="uk-UA"/>
              </w:rPr>
              <w:t>Зазначена альтернатива не забезпечує усунення існуючих недоліків:</w:t>
            </w:r>
          </w:p>
          <w:p w:rsidR="00093C86" w:rsidRDefault="00375A3C">
            <w:pPr>
              <w:pStyle w:val="af9"/>
              <w:spacing w:before="0" w:after="0"/>
              <w:ind w:left="163" w:right="155"/>
              <w:jc w:val="both"/>
              <w:rPr>
                <w:sz w:val="28"/>
                <w:szCs w:val="28"/>
                <w:lang w:val="uk-UA"/>
              </w:rPr>
            </w:pPr>
            <w:r>
              <w:rPr>
                <w:sz w:val="28"/>
                <w:szCs w:val="28"/>
                <w:lang w:val="uk-UA"/>
              </w:rPr>
              <w:t>- чинне Положення не містить особливостей атестації педагогічних працівників, які працюють за кордоном;</w:t>
            </w:r>
          </w:p>
          <w:p w:rsidR="00093C86" w:rsidRDefault="00375A3C">
            <w:pPr>
              <w:pStyle w:val="af9"/>
              <w:spacing w:before="0" w:after="0"/>
              <w:ind w:left="163" w:right="155"/>
              <w:jc w:val="both"/>
              <w:rPr>
                <w:sz w:val="28"/>
                <w:szCs w:val="28"/>
                <w:lang w:val="uk-UA"/>
              </w:rPr>
            </w:pPr>
            <w:r>
              <w:rPr>
                <w:sz w:val="28"/>
                <w:szCs w:val="28"/>
                <w:lang w:val="uk-UA"/>
              </w:rPr>
              <w:lastRenderedPageBreak/>
              <w:t>- відсутні механізми зарахування результатів підвищення кваліфікації, здобутих за кордоном;</w:t>
            </w:r>
          </w:p>
          <w:p w:rsidR="00093C86" w:rsidRDefault="00375A3C">
            <w:pPr>
              <w:pStyle w:val="af9"/>
              <w:spacing w:before="0" w:after="0"/>
              <w:ind w:left="163" w:right="155"/>
              <w:jc w:val="both"/>
              <w:rPr>
                <w:sz w:val="28"/>
                <w:szCs w:val="28"/>
                <w:lang w:val="uk-UA"/>
              </w:rPr>
            </w:pPr>
            <w:r>
              <w:rPr>
                <w:sz w:val="28"/>
                <w:szCs w:val="28"/>
                <w:lang w:val="uk-UA"/>
              </w:rPr>
              <w:t>- відсутні критерії оцінювання професійної діяльності таких педагогічних працівників;</w:t>
            </w:r>
          </w:p>
          <w:p w:rsidR="00093C86" w:rsidRDefault="00375A3C">
            <w:pPr>
              <w:pStyle w:val="af9"/>
              <w:spacing w:before="0" w:after="0"/>
              <w:ind w:left="163" w:right="155"/>
              <w:jc w:val="both"/>
              <w:rPr>
                <w:sz w:val="28"/>
                <w:szCs w:val="28"/>
                <w:lang w:val="uk-UA"/>
              </w:rPr>
            </w:pPr>
            <w:r>
              <w:rPr>
                <w:sz w:val="28"/>
                <w:szCs w:val="28"/>
                <w:lang w:val="uk-UA"/>
              </w:rPr>
              <w:t>- не врегульовано питання підтвердження документів та стажу, здобутих за кордоном;</w:t>
            </w:r>
          </w:p>
          <w:p w:rsidR="00093C86" w:rsidRDefault="00375A3C">
            <w:pPr>
              <w:pStyle w:val="af9"/>
              <w:spacing w:before="0" w:after="0"/>
              <w:ind w:left="163" w:right="155"/>
              <w:jc w:val="both"/>
              <w:rPr>
                <w:sz w:val="28"/>
                <w:szCs w:val="28"/>
                <w:lang w:val="uk-UA"/>
              </w:rPr>
            </w:pPr>
            <w:r>
              <w:rPr>
                <w:sz w:val="28"/>
                <w:szCs w:val="28"/>
                <w:lang w:val="uk-UA"/>
              </w:rPr>
              <w:t>- зберігаються прогалини у правовому регулюванні, що унеможливлює всебічне та комплексне оцінювання їх педагогічної діяльності;</w:t>
            </w:r>
          </w:p>
          <w:p w:rsidR="00093C86" w:rsidRDefault="00375A3C">
            <w:pPr>
              <w:pStyle w:val="af9"/>
              <w:spacing w:before="0" w:after="0"/>
              <w:ind w:left="163" w:right="155"/>
              <w:jc w:val="both"/>
              <w:rPr>
                <w:sz w:val="28"/>
                <w:szCs w:val="28"/>
                <w:lang w:val="uk-UA"/>
              </w:rPr>
            </w:pPr>
            <w:r>
              <w:rPr>
                <w:sz w:val="28"/>
                <w:szCs w:val="28"/>
                <w:lang w:val="uk-UA"/>
              </w:rPr>
              <w:t>- не забезпечуються рівні умови для педагогічних працівників, які працюють у закордонних освітніх осередках;</w:t>
            </w:r>
          </w:p>
          <w:p w:rsidR="00093C86" w:rsidRDefault="00375A3C">
            <w:pPr>
              <w:pStyle w:val="af9"/>
              <w:spacing w:before="0" w:after="0"/>
              <w:ind w:left="163" w:right="155"/>
              <w:jc w:val="both"/>
              <w:rPr>
                <w:sz w:val="28"/>
                <w:szCs w:val="28"/>
                <w:lang w:val="uk-UA"/>
              </w:rPr>
            </w:pPr>
            <w:r>
              <w:rPr>
                <w:sz w:val="28"/>
                <w:szCs w:val="28"/>
                <w:lang w:val="uk-UA"/>
              </w:rPr>
              <w:t>- не забезпечується можливість інтеграції таких працівників в українську систему атестації.</w:t>
            </w:r>
          </w:p>
        </w:tc>
      </w:tr>
      <w:tr w:rsidR="00093C86">
        <w:tc>
          <w:tcPr>
            <w:tcW w:w="211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15"/>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Альтернатива 2</w:t>
            </w:r>
          </w:p>
          <w:p w:rsidR="00093C86" w:rsidRDefault="00093C86">
            <w:pPr>
              <w:pStyle w:val="15"/>
              <w:spacing w:after="0" w:line="240" w:lineRule="auto"/>
              <w:ind w:firstLine="15"/>
              <w:jc w:val="center"/>
              <w:rPr>
                <w:rFonts w:ascii="Times New Roman" w:eastAsia="Times New Roman" w:hAnsi="Times New Roman" w:cs="Times New Roman"/>
                <w:sz w:val="28"/>
              </w:rPr>
            </w:pPr>
          </w:p>
        </w:tc>
        <w:tc>
          <w:tcPr>
            <w:tcW w:w="7526" w:type="dxa"/>
            <w:tcBorders>
              <w:top w:val="single" w:sz="4" w:space="0" w:color="000000"/>
              <w:left w:val="single" w:sz="4" w:space="0" w:color="000000"/>
              <w:bottom w:val="single" w:sz="4" w:space="0" w:color="000000"/>
              <w:right w:val="single" w:sz="4" w:space="0" w:color="000000"/>
            </w:tcBorders>
          </w:tcPr>
          <w:p w:rsidR="00093C86" w:rsidRDefault="00375A3C">
            <w:pPr>
              <w:pStyle w:val="15"/>
              <w:tabs>
                <w:tab w:val="left" w:pos="709"/>
                <w:tab w:val="left" w:pos="993"/>
              </w:tabs>
              <w:spacing w:after="0" w:line="240" w:lineRule="auto"/>
              <w:ind w:left="163" w:right="155"/>
              <w:jc w:val="both"/>
              <w:rPr>
                <w:rFonts w:ascii="Times New Roman" w:eastAsia="Times New Roman" w:hAnsi="Times New Roman" w:cs="Times New Roman"/>
                <w:sz w:val="28"/>
              </w:rPr>
            </w:pPr>
            <w:r>
              <w:rPr>
                <w:rFonts w:ascii="Times New Roman" w:eastAsia="Times New Roman" w:hAnsi="Times New Roman" w:cs="Times New Roman"/>
                <w:sz w:val="28"/>
              </w:rPr>
              <w:t>Затвердження наказом МОН змін до чинного Положення про атестацію педагогічних працівників.</w:t>
            </w:r>
          </w:p>
          <w:p w:rsidR="00093C86" w:rsidRDefault="00375A3C">
            <w:pPr>
              <w:pStyle w:val="15"/>
              <w:tabs>
                <w:tab w:val="left" w:pos="709"/>
                <w:tab w:val="left" w:pos="993"/>
              </w:tabs>
              <w:spacing w:after="0" w:line="240" w:lineRule="auto"/>
              <w:ind w:left="163" w:right="1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альтернатива дозволить:</w:t>
            </w:r>
          </w:p>
          <w:p w:rsidR="00093C86" w:rsidRDefault="00375A3C">
            <w:pPr>
              <w:pStyle w:val="af9"/>
              <w:spacing w:before="0" w:after="0"/>
              <w:ind w:left="163" w:right="155"/>
              <w:jc w:val="both"/>
            </w:pPr>
            <w:r>
              <w:rPr>
                <w:sz w:val="28"/>
                <w:szCs w:val="28"/>
                <w:lang w:val="uk-UA"/>
              </w:rPr>
              <w:t>- забезпечити можливість проходження атестації педагогічними працівниками, які працюють у закордонних суб’єктах освітньої діяльності;</w:t>
            </w:r>
          </w:p>
          <w:p w:rsidR="00093C86" w:rsidRDefault="00375A3C">
            <w:pPr>
              <w:pStyle w:val="af9"/>
              <w:spacing w:before="0" w:after="0"/>
              <w:ind w:left="163" w:right="155"/>
              <w:jc w:val="both"/>
            </w:pPr>
            <w:r>
              <w:rPr>
                <w:sz w:val="28"/>
                <w:szCs w:val="28"/>
                <w:lang w:val="uk-UA"/>
              </w:rPr>
              <w:t>- упорядкувати та унормувати процедури атестації відповідно до сучасних вимог;</w:t>
            </w:r>
          </w:p>
          <w:p w:rsidR="00093C86" w:rsidRDefault="00375A3C">
            <w:pPr>
              <w:pStyle w:val="af9"/>
              <w:spacing w:before="0" w:after="0"/>
              <w:ind w:left="163" w:right="155"/>
              <w:jc w:val="both"/>
            </w:pPr>
            <w:r>
              <w:rPr>
                <w:sz w:val="28"/>
                <w:szCs w:val="28"/>
                <w:lang w:val="uk-UA"/>
              </w:rPr>
              <w:t>- зарахувати результати підвищення кваліфікації, здобутих за кордоном, за умови відповідності вимогам;</w:t>
            </w:r>
          </w:p>
          <w:p w:rsidR="00093C86" w:rsidRDefault="00375A3C">
            <w:pPr>
              <w:pStyle w:val="af9"/>
              <w:spacing w:before="0" w:after="0"/>
              <w:ind w:left="163" w:right="155"/>
              <w:jc w:val="both"/>
            </w:pPr>
            <w:r>
              <w:rPr>
                <w:sz w:val="28"/>
                <w:szCs w:val="28"/>
                <w:lang w:val="uk-UA"/>
              </w:rPr>
              <w:t>- запровадити прозорі та уніфіковані критерії оцінювання професійної діяльності таких педагогічних працівників;</w:t>
            </w:r>
          </w:p>
          <w:p w:rsidR="00093C86" w:rsidRDefault="00375A3C">
            <w:pPr>
              <w:pStyle w:val="af9"/>
              <w:spacing w:before="0" w:after="0"/>
              <w:ind w:left="163" w:right="155"/>
              <w:jc w:val="both"/>
            </w:pPr>
            <w:r>
              <w:rPr>
                <w:sz w:val="28"/>
                <w:szCs w:val="28"/>
                <w:lang w:val="uk-UA"/>
              </w:rPr>
              <w:t>- розширити перелік суб’єктів створення атестаційних комісій (у тому числі закордонних установ);</w:t>
            </w:r>
          </w:p>
          <w:p w:rsidR="00093C86" w:rsidRDefault="00375A3C">
            <w:pPr>
              <w:pStyle w:val="af9"/>
              <w:spacing w:before="0" w:after="0"/>
              <w:ind w:left="163" w:right="155"/>
              <w:jc w:val="both"/>
            </w:pPr>
            <w:r>
              <w:rPr>
                <w:sz w:val="28"/>
                <w:szCs w:val="28"/>
                <w:lang w:val="uk-UA"/>
              </w:rPr>
              <w:t>- забезпечити дотримання прав педагогічних працівників щодо присвоєння та підтвердження кваліфікаційних категорій і звань;</w:t>
            </w:r>
          </w:p>
          <w:p w:rsidR="00093C86" w:rsidRDefault="00375A3C">
            <w:pPr>
              <w:pStyle w:val="af9"/>
              <w:spacing w:before="0" w:after="0"/>
              <w:ind w:left="163" w:right="155"/>
              <w:jc w:val="both"/>
            </w:pPr>
            <w:r>
              <w:rPr>
                <w:sz w:val="28"/>
                <w:szCs w:val="28"/>
                <w:lang w:val="uk-UA"/>
              </w:rPr>
              <w:t xml:space="preserve">- унормувати процедуру атестації для працівників ДУ «Школа </w:t>
            </w:r>
            <w:proofErr w:type="spellStart"/>
            <w:r>
              <w:rPr>
                <w:sz w:val="28"/>
                <w:szCs w:val="28"/>
                <w:lang w:val="uk-UA"/>
              </w:rPr>
              <w:t>супергероїв</w:t>
            </w:r>
            <w:proofErr w:type="spellEnd"/>
            <w:r>
              <w:rPr>
                <w:sz w:val="28"/>
                <w:szCs w:val="28"/>
                <w:lang w:val="uk-UA"/>
              </w:rPr>
              <w:t>»;</w:t>
            </w:r>
          </w:p>
          <w:p w:rsidR="00093C86" w:rsidRDefault="00375A3C">
            <w:pPr>
              <w:pStyle w:val="af9"/>
              <w:spacing w:before="0" w:after="0"/>
              <w:ind w:left="163" w:right="155"/>
              <w:jc w:val="both"/>
            </w:pPr>
            <w:r>
              <w:rPr>
                <w:sz w:val="28"/>
                <w:szCs w:val="28"/>
                <w:lang w:val="uk-UA"/>
              </w:rPr>
              <w:t>- підвищити якість освітніх послуг та рівня професійного розвитку педагогів.</w:t>
            </w:r>
          </w:p>
          <w:p w:rsidR="00093C86" w:rsidRDefault="00093C86">
            <w:pPr>
              <w:pStyle w:val="15"/>
              <w:tabs>
                <w:tab w:val="left" w:pos="709"/>
                <w:tab w:val="left" w:pos="993"/>
              </w:tabs>
              <w:spacing w:after="0" w:line="240" w:lineRule="auto"/>
              <w:jc w:val="both"/>
              <w:rPr>
                <w:rFonts w:ascii="Times New Roman" w:eastAsia="Times New Roman" w:hAnsi="Times New Roman" w:cs="Times New Roman"/>
                <w:sz w:val="28"/>
                <w:szCs w:val="28"/>
              </w:rPr>
            </w:pPr>
          </w:p>
        </w:tc>
      </w:tr>
    </w:tbl>
    <w:p w:rsidR="00093C86" w:rsidRDefault="00093C86">
      <w:pPr>
        <w:pStyle w:val="15"/>
        <w:spacing w:after="0" w:line="240" w:lineRule="auto"/>
        <w:jc w:val="both"/>
        <w:rPr>
          <w:rFonts w:ascii="Times New Roman" w:eastAsia="Times New Roman" w:hAnsi="Times New Roman" w:cs="Times New Roman"/>
          <w:sz w:val="28"/>
        </w:rPr>
      </w:pPr>
      <w:bookmarkStart w:id="12" w:name="n116"/>
      <w:bookmarkStart w:id="13" w:name="n115"/>
      <w:bookmarkStart w:id="14" w:name="n105"/>
      <w:bookmarkEnd w:id="12"/>
      <w:bookmarkEnd w:id="13"/>
      <w:bookmarkEnd w:id="14"/>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Оцінка обраних альтернативних способів досягнення цілей</w:t>
      </w:r>
    </w:p>
    <w:p w:rsidR="00093C86" w:rsidRDefault="00093C86">
      <w:pPr>
        <w:pStyle w:val="15"/>
        <w:spacing w:after="0" w:line="240" w:lineRule="auto"/>
        <w:ind w:firstLine="567"/>
        <w:jc w:val="center"/>
        <w:rPr>
          <w:rFonts w:ascii="Times New Roman" w:eastAsia="Times New Roman" w:hAnsi="Times New Roman" w:cs="Times New Roman"/>
          <w:sz w:val="18"/>
        </w:rPr>
      </w:pPr>
      <w:bookmarkStart w:id="15" w:name="n118"/>
      <w:bookmarkStart w:id="16" w:name="n117"/>
      <w:bookmarkEnd w:id="15"/>
      <w:bookmarkEnd w:id="16"/>
    </w:p>
    <w:p w:rsidR="00093C86" w:rsidRDefault="00375A3C">
      <w:pPr>
        <w:pStyle w:val="15"/>
        <w:spacing w:after="0" w:line="240" w:lineRule="auto"/>
        <w:ind w:firstLine="567"/>
        <w:jc w:val="center"/>
        <w:rPr>
          <w:rFonts w:ascii="Times New Roman" w:eastAsia="Times New Roman" w:hAnsi="Times New Roman" w:cs="Times New Roman"/>
          <w:sz w:val="28"/>
        </w:rPr>
      </w:pPr>
      <w:r>
        <w:rPr>
          <w:rFonts w:ascii="Times New Roman" w:eastAsia="Times New Roman" w:hAnsi="Times New Roman" w:cs="Times New Roman"/>
          <w:sz w:val="28"/>
        </w:rPr>
        <w:t>Оцінка впливу на сферу інтересів держави</w:t>
      </w:r>
    </w:p>
    <w:tbl>
      <w:tblPr>
        <w:tblW w:w="4950" w:type="pct"/>
        <w:tblLayout w:type="fixed"/>
        <w:tblCellMar>
          <w:top w:w="15" w:type="dxa"/>
          <w:left w:w="15" w:type="dxa"/>
          <w:bottom w:w="15" w:type="dxa"/>
          <w:right w:w="15" w:type="dxa"/>
        </w:tblCellMar>
        <w:tblLook w:val="0000" w:firstRow="0" w:lastRow="0" w:firstColumn="0" w:lastColumn="0" w:noHBand="0" w:noVBand="0"/>
      </w:tblPr>
      <w:tblGrid>
        <w:gridCol w:w="1975"/>
        <w:gridCol w:w="4898"/>
        <w:gridCol w:w="2659"/>
      </w:tblGrid>
      <w:tr w:rsidR="00093C86">
        <w:tc>
          <w:tcPr>
            <w:tcW w:w="197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bookmarkStart w:id="17" w:name="n119"/>
            <w:bookmarkEnd w:id="17"/>
            <w:r>
              <w:rPr>
                <w:rFonts w:ascii="Times New Roman" w:eastAsia="Times New Roman" w:hAnsi="Times New Roman" w:cs="Times New Roman"/>
                <w:sz w:val="28"/>
              </w:rPr>
              <w:t>Вид альтернативи</w:t>
            </w:r>
          </w:p>
        </w:tc>
        <w:tc>
          <w:tcPr>
            <w:tcW w:w="490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Вигоди</w:t>
            </w:r>
          </w:p>
        </w:tc>
        <w:tc>
          <w:tcPr>
            <w:tcW w:w="266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Витрати</w:t>
            </w:r>
          </w:p>
        </w:tc>
      </w:tr>
      <w:tr w:rsidR="00093C86">
        <w:tc>
          <w:tcPr>
            <w:tcW w:w="197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Альтернатива 1</w:t>
            </w:r>
          </w:p>
          <w:p w:rsidR="00093C86" w:rsidRDefault="00093C86">
            <w:pPr>
              <w:pStyle w:val="15"/>
              <w:spacing w:after="0" w:line="240" w:lineRule="auto"/>
              <w:ind w:firstLine="567"/>
              <w:jc w:val="center"/>
              <w:rPr>
                <w:rFonts w:ascii="Times New Roman" w:eastAsia="Times New Roman" w:hAnsi="Times New Roman" w:cs="Times New Roman"/>
                <w:sz w:val="28"/>
              </w:rPr>
            </w:pPr>
          </w:p>
        </w:tc>
        <w:tc>
          <w:tcPr>
            <w:tcW w:w="4903" w:type="dxa"/>
            <w:tcBorders>
              <w:top w:val="single" w:sz="4" w:space="0" w:color="000000"/>
              <w:left w:val="single" w:sz="4" w:space="0" w:color="000000"/>
              <w:bottom w:val="single" w:sz="4" w:space="0" w:color="000000"/>
              <w:right w:val="single" w:sz="4" w:space="0" w:color="000000"/>
            </w:tcBorders>
          </w:tcPr>
          <w:p w:rsidR="00093C86" w:rsidRDefault="00375A3C">
            <w:pPr>
              <w:pStyle w:val="15"/>
              <w:shd w:val="clear" w:color="auto" w:fill="FFFFFF"/>
              <w:spacing w:after="0" w:line="240" w:lineRule="auto"/>
              <w:ind w:left="124" w:right="165"/>
              <w:jc w:val="both"/>
              <w:rPr>
                <w:rFonts w:ascii="Times New Roman" w:eastAsia="Times New Roman" w:hAnsi="Times New Roman" w:cs="Times New Roman"/>
                <w:sz w:val="28"/>
              </w:rPr>
            </w:pPr>
            <w:r>
              <w:rPr>
                <w:rFonts w:ascii="Times New Roman" w:eastAsia="Times New Roman" w:hAnsi="Times New Roman" w:cs="Times New Roman"/>
                <w:sz w:val="28"/>
              </w:rPr>
              <w:t xml:space="preserve">Відсутні. Збереження чинного регулювання не є можливим, оскільки чинне Положення про атестацію </w:t>
            </w:r>
            <w:r>
              <w:rPr>
                <w:rFonts w:ascii="Times New Roman" w:eastAsia="Times New Roman" w:hAnsi="Times New Roman" w:cs="Times New Roman"/>
                <w:sz w:val="28"/>
              </w:rPr>
              <w:lastRenderedPageBreak/>
              <w:t xml:space="preserve">педагогічних працівників, затверджене наказом МОН від 09 вересня 2022 року № 805 не передбачає особливостей проведення атестації окремих категорій педагогічних працівників, зокрема </w:t>
            </w:r>
            <w:r>
              <w:rPr>
                <w:rFonts w:ascii="Times New Roman" w:hAnsi="Times New Roman" w:cs="Times New Roman"/>
                <w:sz w:val="28"/>
                <w:szCs w:val="28"/>
              </w:rPr>
              <w:t>педагогічних працівників, осіб, які здійснюють педагогічну діяльність та які є громадянами України, в суб’єктах освітньої діяльності, розміщених за кордоном</w:t>
            </w:r>
            <w:r>
              <w:rPr>
                <w:rFonts w:ascii="Times New Roman" w:eastAsia="Times New Roman" w:hAnsi="Times New Roman" w:cs="Times New Roman"/>
                <w:sz w:val="28"/>
              </w:rPr>
              <w:t xml:space="preserve">. </w:t>
            </w:r>
          </w:p>
        </w:tc>
        <w:tc>
          <w:tcPr>
            <w:tcW w:w="266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80" w:right="132"/>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Додаткові витрати відсутні.</w:t>
            </w:r>
          </w:p>
          <w:p w:rsidR="00093C86" w:rsidRDefault="00093C86">
            <w:pPr>
              <w:pStyle w:val="rvps2"/>
              <w:shd w:val="clear" w:color="auto" w:fill="FFFFFF"/>
              <w:spacing w:before="0" w:after="0"/>
              <w:ind w:right="127"/>
              <w:jc w:val="both"/>
              <w:rPr>
                <w:sz w:val="28"/>
              </w:rPr>
            </w:pPr>
          </w:p>
        </w:tc>
      </w:tr>
      <w:tr w:rsidR="00093C86">
        <w:trPr>
          <w:trHeight w:val="1141"/>
        </w:trPr>
        <w:tc>
          <w:tcPr>
            <w:tcW w:w="197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Альтернатива 2</w:t>
            </w:r>
          </w:p>
          <w:p w:rsidR="00093C86" w:rsidRDefault="00093C86">
            <w:pPr>
              <w:pStyle w:val="15"/>
              <w:spacing w:after="0" w:line="240" w:lineRule="auto"/>
              <w:ind w:firstLine="567"/>
              <w:jc w:val="center"/>
              <w:rPr>
                <w:rFonts w:ascii="Times New Roman" w:eastAsia="Times New Roman" w:hAnsi="Times New Roman" w:cs="Times New Roman"/>
                <w:sz w:val="28"/>
              </w:rPr>
            </w:pPr>
          </w:p>
        </w:tc>
        <w:tc>
          <w:tcPr>
            <w:tcW w:w="4903" w:type="dxa"/>
            <w:tcBorders>
              <w:top w:val="single" w:sz="4" w:space="0" w:color="000000"/>
              <w:left w:val="single" w:sz="4" w:space="0" w:color="000000"/>
              <w:bottom w:val="single" w:sz="4" w:space="0" w:color="000000"/>
              <w:right w:val="single" w:sz="4" w:space="0" w:color="000000"/>
            </w:tcBorders>
          </w:tcPr>
          <w:p w:rsidR="00093C86" w:rsidRDefault="00375A3C">
            <w:pPr>
              <w:pStyle w:val="rvps2"/>
              <w:shd w:val="clear" w:color="auto" w:fill="FFFFFF"/>
              <w:spacing w:before="0" w:after="0"/>
              <w:ind w:left="124" w:right="165"/>
              <w:jc w:val="both"/>
            </w:pPr>
            <w:r>
              <w:rPr>
                <w:sz w:val="28"/>
              </w:rPr>
              <w:t>Внесення змін до чинного Положення про атестацію педагогічних працівників дозволить:</w:t>
            </w:r>
          </w:p>
          <w:p w:rsidR="00093C86" w:rsidRDefault="00375A3C">
            <w:pPr>
              <w:pStyle w:val="rvps2"/>
              <w:shd w:val="clear" w:color="auto" w:fill="FFFFFF"/>
              <w:spacing w:before="0" w:after="0"/>
              <w:ind w:left="124" w:right="165"/>
              <w:jc w:val="both"/>
              <w:rPr>
                <w:sz w:val="28"/>
              </w:rPr>
            </w:pPr>
            <w:r>
              <w:rPr>
                <w:sz w:val="28"/>
              </w:rPr>
              <w:t>забезпечити проведення атестації як системи заходів, спрямованих на всебічне та комплексне оцінювання їх педагогічної діяльності педагогічних працівників у закладах освіти не залежно від типу та форми власності, забезпечить дотримання прав педагогічних працівників на підтвердження раніше присвоєних педагогічних звань;</w:t>
            </w:r>
          </w:p>
          <w:p w:rsidR="00093C86" w:rsidRDefault="00375A3C">
            <w:pPr>
              <w:ind w:left="124" w:right="133"/>
              <w:jc w:val="both"/>
              <w:rPr>
                <w:rFonts w:ascii="Times New Roman" w:hAnsi="Times New Roman" w:cs="Times New Roman"/>
                <w:sz w:val="28"/>
                <w:szCs w:val="28"/>
              </w:rPr>
            </w:pPr>
            <w:r>
              <w:rPr>
                <w:rFonts w:ascii="Times New Roman" w:hAnsi="Times New Roman" w:cs="Times New Roman"/>
                <w:sz w:val="28"/>
                <w:szCs w:val="28"/>
              </w:rPr>
              <w:t>застосування норм Положення для атестації педагогічних працівників, осіб, які здійснюють педагогічну діяльність та які є громадянами України, в суб’єктах освітньої діяльності, розміщених за кордоном (крім суб’єктів освітньої діяльності, розміщених та зареєстрованих в державі-агресорі, державах, які підтримують агресію проти України, а також суб’єктів освітньої діяльності, які реалізують освітні (навчальні) програми таких держав, здійснюють навчання за підручниками цих держав, чи пов’язаних з ними);</w:t>
            </w:r>
          </w:p>
          <w:p w:rsidR="00093C86" w:rsidRDefault="00375A3C">
            <w:pPr>
              <w:ind w:left="124" w:right="133"/>
              <w:jc w:val="both"/>
            </w:pPr>
            <w:r>
              <w:rPr>
                <w:rFonts w:ascii="Times New Roman" w:hAnsi="Times New Roman" w:cs="Times New Roman"/>
                <w:sz w:val="28"/>
                <w:szCs w:val="28"/>
              </w:rPr>
              <w:t xml:space="preserve">розширення переліку </w:t>
            </w:r>
            <w:r>
              <w:rPr>
                <w:rFonts w:ascii="Times New Roman" w:hAnsi="Times New Roman" w:cs="Times New Roman"/>
                <w:sz w:val="28"/>
                <w:szCs w:val="28"/>
                <w:shd w:val="clear" w:color="auto" w:fill="FFFFFF"/>
              </w:rPr>
              <w:t xml:space="preserve">суб’єктів створення атестаційних комісій, серед яких зокрема будуть </w:t>
            </w:r>
            <w:r>
              <w:rPr>
                <w:rFonts w:ascii="Times New Roman" w:hAnsi="Times New Roman" w:cs="Times New Roman"/>
                <w:sz w:val="28"/>
                <w:szCs w:val="28"/>
              </w:rPr>
              <w:t xml:space="preserve">суб’єкти освітньої діяльності, розміщені за кордоном, де провадять свою </w:t>
            </w:r>
            <w:r>
              <w:rPr>
                <w:rFonts w:ascii="Times New Roman" w:hAnsi="Times New Roman" w:cs="Times New Roman"/>
                <w:sz w:val="28"/>
                <w:szCs w:val="28"/>
              </w:rPr>
              <w:lastRenderedPageBreak/>
              <w:t>діяльність педагогічні працівники, які є громадянами України (крім суб’єктів освітньої діяльності, розміщених та зареєстрованих в державі-агресорі, державах, які підтримують агресію проти України, а також суб’єкти освітньої діяльності, які реалізують освітні (навчальні) програми таких держав, здійснюють навчання за підручниками цих держав, чи пов’язаних з ними);</w:t>
            </w:r>
          </w:p>
          <w:p w:rsidR="00093C86" w:rsidRDefault="00375A3C">
            <w:pPr>
              <w:ind w:left="124" w:right="133"/>
              <w:jc w:val="both"/>
              <w:rPr>
                <w:rFonts w:ascii="Times New Roman" w:hAnsi="Times New Roman" w:cs="Times New Roman"/>
                <w:sz w:val="28"/>
                <w:szCs w:val="28"/>
              </w:rPr>
            </w:pPr>
            <w:r>
              <w:rPr>
                <w:rFonts w:ascii="Times New Roman" w:hAnsi="Times New Roman" w:cs="Times New Roman"/>
                <w:sz w:val="28"/>
                <w:szCs w:val="28"/>
              </w:rPr>
              <w:t xml:space="preserve">унормування проходження атестації для педагогічних працівників державної установи «Школа </w:t>
            </w:r>
            <w:proofErr w:type="spellStart"/>
            <w:r>
              <w:rPr>
                <w:rFonts w:ascii="Times New Roman" w:hAnsi="Times New Roman" w:cs="Times New Roman"/>
                <w:sz w:val="28"/>
                <w:szCs w:val="28"/>
              </w:rPr>
              <w:t>супергероїв</w:t>
            </w:r>
            <w:proofErr w:type="spellEnd"/>
            <w:r>
              <w:rPr>
                <w:rFonts w:ascii="Times New Roman" w:hAnsi="Times New Roman" w:cs="Times New Roman"/>
                <w:sz w:val="28"/>
                <w:szCs w:val="28"/>
              </w:rPr>
              <w:t>».</w:t>
            </w:r>
          </w:p>
          <w:p w:rsidR="00093C86" w:rsidRDefault="00093C86">
            <w:pPr>
              <w:pStyle w:val="rvps2"/>
              <w:shd w:val="clear" w:color="auto" w:fill="FFFFFF"/>
              <w:spacing w:before="0" w:after="0"/>
              <w:ind w:left="124" w:right="165"/>
              <w:jc w:val="both"/>
              <w:rPr>
                <w:sz w:val="28"/>
                <w:szCs w:val="28"/>
              </w:rPr>
            </w:pPr>
          </w:p>
        </w:tc>
        <w:tc>
          <w:tcPr>
            <w:tcW w:w="266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26" w:right="132"/>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Витрати на проведення атестації включаються до заробітної плати працівників, які здійснюють відповідну діяльність на виконання посадових обов’язків </w:t>
            </w:r>
            <w:r>
              <w:rPr>
                <w:rFonts w:ascii="Times New Roman" w:eastAsia="Times New Roman" w:hAnsi="Times New Roman" w:cs="Times New Roman"/>
                <w:sz w:val="28"/>
              </w:rPr>
              <w:br/>
              <w:t>(2 641 503,6 грн за рік).</w:t>
            </w:r>
          </w:p>
          <w:p w:rsidR="00093C86" w:rsidRDefault="00375A3C">
            <w:pPr>
              <w:pStyle w:val="15"/>
              <w:spacing w:after="0" w:line="240" w:lineRule="auto"/>
              <w:ind w:left="126" w:right="132"/>
              <w:jc w:val="both"/>
              <w:rPr>
                <w:rFonts w:ascii="Times New Roman" w:eastAsia="Times New Roman" w:hAnsi="Times New Roman" w:cs="Times New Roman"/>
                <w:sz w:val="28"/>
              </w:rPr>
            </w:pPr>
            <w:r>
              <w:rPr>
                <w:rFonts w:ascii="Times New Roman" w:eastAsia="Times New Roman" w:hAnsi="Times New Roman" w:cs="Times New Roman"/>
                <w:sz w:val="28"/>
              </w:rPr>
              <w:t>Додаткові витрати не передбачаються.</w:t>
            </w:r>
          </w:p>
          <w:p w:rsidR="00093C86" w:rsidRDefault="00093C86">
            <w:pPr>
              <w:pStyle w:val="15"/>
              <w:spacing w:after="0" w:line="240" w:lineRule="auto"/>
              <w:jc w:val="both"/>
              <w:rPr>
                <w:rFonts w:ascii="Times New Roman" w:eastAsia="Times New Roman" w:hAnsi="Times New Roman" w:cs="Times New Roman"/>
                <w:sz w:val="28"/>
              </w:rPr>
            </w:pPr>
          </w:p>
          <w:p w:rsidR="00093C86" w:rsidRDefault="00375A3C">
            <w:pPr>
              <w:pStyle w:val="rvps2"/>
              <w:shd w:val="clear" w:color="auto" w:fill="FFFFFF"/>
              <w:spacing w:before="0" w:after="0"/>
              <w:ind w:right="127"/>
              <w:jc w:val="both"/>
              <w:rPr>
                <w:sz w:val="28"/>
              </w:rPr>
            </w:pPr>
            <w:r>
              <w:rPr>
                <w:sz w:val="28"/>
              </w:rPr>
              <w:t xml:space="preserve">. </w:t>
            </w:r>
          </w:p>
        </w:tc>
      </w:tr>
    </w:tbl>
    <w:p w:rsidR="00093C86" w:rsidRDefault="00093C86">
      <w:pPr>
        <w:pStyle w:val="15"/>
        <w:spacing w:after="0" w:line="240" w:lineRule="auto"/>
        <w:rPr>
          <w:rFonts w:ascii="Times New Roman" w:eastAsia="Times New Roman" w:hAnsi="Times New Roman" w:cs="Times New Roman"/>
          <w:sz w:val="28"/>
        </w:rPr>
      </w:pPr>
      <w:bookmarkStart w:id="18" w:name="n121"/>
      <w:bookmarkStart w:id="19" w:name="n120"/>
      <w:bookmarkEnd w:id="18"/>
      <w:bookmarkEnd w:id="19"/>
    </w:p>
    <w:p w:rsidR="00093C86" w:rsidRDefault="00375A3C">
      <w:pPr>
        <w:pStyle w:val="15"/>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Оцінка впливу на сферу інтересів громадян</w:t>
      </w:r>
    </w:p>
    <w:tbl>
      <w:tblPr>
        <w:tblW w:w="4950" w:type="pct"/>
        <w:tblLayout w:type="fixed"/>
        <w:tblCellMar>
          <w:top w:w="15" w:type="dxa"/>
          <w:left w:w="15" w:type="dxa"/>
          <w:bottom w:w="15" w:type="dxa"/>
          <w:right w:w="15" w:type="dxa"/>
        </w:tblCellMar>
        <w:tblLook w:val="0000" w:firstRow="0" w:lastRow="0" w:firstColumn="0" w:lastColumn="0" w:noHBand="0" w:noVBand="0"/>
      </w:tblPr>
      <w:tblGrid>
        <w:gridCol w:w="2482"/>
        <w:gridCol w:w="4451"/>
        <w:gridCol w:w="2599"/>
      </w:tblGrid>
      <w:tr w:rsidR="00093C86" w:rsidTr="00FC0A40">
        <w:tc>
          <w:tcPr>
            <w:tcW w:w="249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Вид альтернативи</w:t>
            </w:r>
          </w:p>
        </w:tc>
        <w:tc>
          <w:tcPr>
            <w:tcW w:w="446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Вигоди</w:t>
            </w:r>
          </w:p>
        </w:tc>
        <w:tc>
          <w:tcPr>
            <w:tcW w:w="261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Витрати</w:t>
            </w:r>
          </w:p>
        </w:tc>
      </w:tr>
      <w:tr w:rsidR="00093C86" w:rsidTr="00FC0A40">
        <w:tc>
          <w:tcPr>
            <w:tcW w:w="249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Альтернатива 1</w:t>
            </w:r>
          </w:p>
          <w:p w:rsidR="00093C86" w:rsidRDefault="00093C86">
            <w:pPr>
              <w:pStyle w:val="15"/>
              <w:spacing w:after="0" w:line="240" w:lineRule="auto"/>
              <w:ind w:firstLine="709"/>
              <w:jc w:val="center"/>
              <w:rPr>
                <w:rFonts w:ascii="Times New Roman" w:eastAsia="Times New Roman" w:hAnsi="Times New Roman" w:cs="Times New Roman"/>
                <w:sz w:val="28"/>
              </w:rPr>
            </w:pPr>
          </w:p>
        </w:tc>
        <w:tc>
          <w:tcPr>
            <w:tcW w:w="4469" w:type="dxa"/>
            <w:tcBorders>
              <w:top w:val="single" w:sz="4" w:space="0" w:color="000000"/>
              <w:left w:val="single" w:sz="4" w:space="0" w:color="000000"/>
              <w:bottom w:val="single" w:sz="4" w:space="0" w:color="000000"/>
              <w:right w:val="single" w:sz="4" w:space="0" w:color="000000"/>
            </w:tcBorders>
          </w:tcPr>
          <w:p w:rsidR="00F221FA" w:rsidRPr="00F221FA" w:rsidRDefault="00375A3C" w:rsidP="00F221FA">
            <w:pPr>
              <w:ind w:left="57" w:right="269" w:firstLine="283"/>
              <w:jc w:val="both"/>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 xml:space="preserve">Стабільність для учасників освітнього процесу: збереження чинного порядку атестації та відсутність потреби у терміновому ознайомленні з новими вимогами і перебудові внутрішніх процедур; відсутність ризиків помилок перехідного </w:t>
            </w:r>
            <w:r w:rsidRPr="00F221FA">
              <w:rPr>
                <w:rFonts w:ascii="Times New Roman" w:hAnsi="Times New Roman" w:cs="Times New Roman"/>
                <w:color w:val="000000" w:themeColor="text1"/>
                <w:sz w:val="28"/>
                <w:szCs w:val="28"/>
              </w:rPr>
              <w:t>періоду під час застосування нових правил.</w:t>
            </w:r>
          </w:p>
          <w:p w:rsidR="00F221FA" w:rsidRDefault="00F221FA" w:rsidP="00F221FA">
            <w:pPr>
              <w:ind w:left="57" w:right="269" w:firstLine="283"/>
              <w:jc w:val="both"/>
              <w:rPr>
                <w:rFonts w:ascii="Times New Roman" w:hAnsi="Times New Roman" w:cs="Times New Roman"/>
                <w:color w:val="000000" w:themeColor="text1"/>
                <w:sz w:val="28"/>
                <w:szCs w:val="28"/>
              </w:rPr>
            </w:pPr>
            <w:r w:rsidRPr="00F221FA">
              <w:rPr>
                <w:rFonts w:ascii="Times New Roman" w:hAnsi="Times New Roman" w:cs="Times New Roman"/>
                <w:sz w:val="28"/>
              </w:rPr>
              <w:t>Зазначена альтернатива не забезпечує усунення існуючих недоліків:</w:t>
            </w:r>
          </w:p>
          <w:p w:rsidR="00F221FA" w:rsidRDefault="00F221FA" w:rsidP="00F221FA">
            <w:pPr>
              <w:ind w:left="57" w:right="269" w:firstLine="283"/>
              <w:jc w:val="both"/>
              <w:rPr>
                <w:rFonts w:ascii="Times New Roman" w:hAnsi="Times New Roman" w:cs="Times New Roman"/>
                <w:color w:val="000000" w:themeColor="text1"/>
                <w:sz w:val="28"/>
                <w:szCs w:val="28"/>
              </w:rPr>
            </w:pPr>
            <w:r w:rsidRPr="00F221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w:t>
            </w:r>
            <w:r w:rsidRPr="00F221FA">
              <w:rPr>
                <w:rFonts w:ascii="Times New Roman" w:hAnsi="Times New Roman" w:cs="Times New Roman"/>
                <w:color w:val="000000" w:themeColor="text1"/>
                <w:sz w:val="28"/>
                <w:szCs w:val="28"/>
              </w:rPr>
              <w:t>берігатиметься правова невизначеність щодо порядку атестації педагогічних працівників – громадян України, які здійснюють педагогічну діяльність у закордонних суб’єктах освітньої діяльності, що унеможливлюватиме належне правозастосування</w:t>
            </w:r>
            <w:r>
              <w:rPr>
                <w:rFonts w:ascii="Times New Roman" w:hAnsi="Times New Roman" w:cs="Times New Roman"/>
                <w:color w:val="000000" w:themeColor="text1"/>
                <w:sz w:val="28"/>
                <w:szCs w:val="28"/>
              </w:rPr>
              <w:t>;</w:t>
            </w:r>
          </w:p>
          <w:p w:rsidR="00F221FA" w:rsidRDefault="00F221FA" w:rsidP="00F221FA">
            <w:pPr>
              <w:ind w:left="57" w:right="269"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F221FA">
              <w:rPr>
                <w:rFonts w:ascii="Times New Roman" w:hAnsi="Times New Roman" w:cs="Times New Roman"/>
                <w:color w:val="000000" w:themeColor="text1"/>
                <w:sz w:val="28"/>
                <w:szCs w:val="28"/>
              </w:rPr>
              <w:t xml:space="preserve">едагогічні працівники не матимуть можливості у визначеному порядку підтвердити </w:t>
            </w:r>
            <w:r w:rsidRPr="00F221FA">
              <w:rPr>
                <w:rFonts w:ascii="Times New Roman" w:hAnsi="Times New Roman" w:cs="Times New Roman"/>
                <w:color w:val="000000" w:themeColor="text1"/>
                <w:sz w:val="28"/>
                <w:szCs w:val="28"/>
              </w:rPr>
              <w:lastRenderedPageBreak/>
              <w:t>або присвоїти кваліфікаційну категорію та педагогічне звання, що призведе до нерівності їх прав порівняно з педагогами, які працюють на території України</w:t>
            </w:r>
            <w:r>
              <w:rPr>
                <w:rFonts w:ascii="Times New Roman" w:hAnsi="Times New Roman" w:cs="Times New Roman"/>
                <w:color w:val="000000" w:themeColor="text1"/>
                <w:sz w:val="28"/>
                <w:szCs w:val="28"/>
              </w:rPr>
              <w:t>;</w:t>
            </w:r>
          </w:p>
          <w:p w:rsidR="00F221FA" w:rsidRDefault="00F221FA" w:rsidP="00F221FA">
            <w:pPr>
              <w:ind w:left="57" w:right="269"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Pr="00F221FA">
              <w:rPr>
                <w:rFonts w:ascii="Times New Roman" w:hAnsi="Times New Roman" w:cs="Times New Roman"/>
                <w:color w:val="000000" w:themeColor="text1"/>
                <w:sz w:val="28"/>
                <w:szCs w:val="28"/>
              </w:rPr>
              <w:t>бмежуватимуться умови професійного розвитку педагогів, оскільки відсутність регульованої процедури атестації стримуватиме визнання їх кваліфікаційних досягнень</w:t>
            </w:r>
            <w:r>
              <w:rPr>
                <w:rFonts w:ascii="Times New Roman" w:hAnsi="Times New Roman" w:cs="Times New Roman"/>
                <w:color w:val="000000" w:themeColor="text1"/>
                <w:sz w:val="28"/>
                <w:szCs w:val="28"/>
              </w:rPr>
              <w:t>;</w:t>
            </w:r>
          </w:p>
          <w:p w:rsidR="00F221FA" w:rsidRDefault="00F221FA" w:rsidP="00F221FA">
            <w:pPr>
              <w:ind w:left="57" w:right="269"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і</w:t>
            </w:r>
            <w:r w:rsidRPr="00F221FA">
              <w:rPr>
                <w:rFonts w:ascii="Times New Roman" w:hAnsi="Times New Roman" w:cs="Times New Roman"/>
                <w:color w:val="000000" w:themeColor="text1"/>
                <w:sz w:val="28"/>
                <w:szCs w:val="28"/>
              </w:rPr>
              <w:t>снуватиме ризик погіршення якості освітніх послуг, що надаються українським здобувачам освіти за кордоном, унаслідок відсутності механізму комплексного оцінювання професійної діяльності педагогічних працівників</w:t>
            </w:r>
            <w:r>
              <w:rPr>
                <w:rFonts w:ascii="Times New Roman" w:hAnsi="Times New Roman" w:cs="Times New Roman"/>
                <w:color w:val="000000" w:themeColor="text1"/>
                <w:sz w:val="28"/>
                <w:szCs w:val="28"/>
              </w:rPr>
              <w:t>;</w:t>
            </w:r>
          </w:p>
          <w:p w:rsidR="00F221FA" w:rsidRPr="00E8112B" w:rsidRDefault="00F221FA" w:rsidP="00F221FA">
            <w:pPr>
              <w:ind w:left="57" w:right="269"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F221FA">
              <w:rPr>
                <w:rFonts w:ascii="Times New Roman" w:hAnsi="Times New Roman" w:cs="Times New Roman"/>
                <w:color w:val="000000" w:themeColor="text1"/>
                <w:sz w:val="28"/>
                <w:szCs w:val="28"/>
              </w:rPr>
              <w:t>оглиблюватиметься дисбаланс та нерівність умов між педагогами, які працюють в Україні, та педагогами, що працюють у закордонних суб’єктах освітньої діяльності, що негативно впливатиме на єдність стандартів педагогічної діяльності.</w:t>
            </w:r>
          </w:p>
          <w:p w:rsidR="000A2219" w:rsidRPr="000A2219" w:rsidRDefault="000A2219" w:rsidP="00F221FA">
            <w:pPr>
              <w:ind w:left="57" w:right="269" w:firstLine="283"/>
              <w:jc w:val="both"/>
              <w:rPr>
                <w:rFonts w:ascii="Times New Roman" w:hAnsi="Times New Roman" w:cs="Times New Roman"/>
                <w:b/>
                <w:color w:val="34B2FB" w:themeColor="accent2" w:themeTint="99"/>
                <w:sz w:val="28"/>
                <w:szCs w:val="28"/>
              </w:rPr>
            </w:pPr>
          </w:p>
        </w:tc>
        <w:tc>
          <w:tcPr>
            <w:tcW w:w="2610" w:type="dxa"/>
            <w:tcBorders>
              <w:top w:val="single" w:sz="4" w:space="0" w:color="000000"/>
              <w:left w:val="single" w:sz="4" w:space="0" w:color="000000"/>
              <w:bottom w:val="single" w:sz="4" w:space="0" w:color="000000"/>
              <w:right w:val="single" w:sz="4" w:space="0" w:color="000000"/>
            </w:tcBorders>
          </w:tcPr>
          <w:p w:rsidR="00093C86" w:rsidRPr="00E8112B" w:rsidRDefault="00375A3C" w:rsidP="00FC0A40">
            <w:pPr>
              <w:ind w:left="128" w:right="182"/>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lastRenderedPageBreak/>
              <w:t>Нефінансові витрати/втра</w:t>
            </w:r>
            <w:r w:rsidR="00FC0A40" w:rsidRPr="00E8112B">
              <w:rPr>
                <w:rFonts w:ascii="Times New Roman" w:hAnsi="Times New Roman" w:cs="Times New Roman"/>
                <w:color w:val="000000" w:themeColor="text1"/>
                <w:sz w:val="28"/>
                <w:szCs w:val="28"/>
              </w:rPr>
              <w:t>ти</w:t>
            </w:r>
            <w:r w:rsidRPr="00E8112B">
              <w:rPr>
                <w:rFonts w:ascii="Times New Roman" w:hAnsi="Times New Roman" w:cs="Times New Roman"/>
                <w:color w:val="000000" w:themeColor="text1"/>
                <w:sz w:val="28"/>
                <w:szCs w:val="28"/>
              </w:rPr>
              <w:t xml:space="preserve">: збереження правової невизначеності для педагогічних працівників – громадян України, які провадять педагогічну діяльність у суб’єктах освітньої діяльності за кордоном; обмеження можливостей підтвердження/присвоєння кваліфікаційних категорій і педагогічних звань; потенційне зниження доступу здобувачів освіти </w:t>
            </w:r>
            <w:r w:rsidRPr="00E8112B">
              <w:rPr>
                <w:rFonts w:ascii="Times New Roman" w:hAnsi="Times New Roman" w:cs="Times New Roman"/>
                <w:color w:val="000000" w:themeColor="text1"/>
                <w:sz w:val="28"/>
                <w:szCs w:val="28"/>
              </w:rPr>
              <w:lastRenderedPageBreak/>
              <w:t>за кордоном до якісних освітніх послуг та нерівність умов порівняно з педагогами в Україні. Додаткові фінансові витрати не передбачені.</w:t>
            </w:r>
          </w:p>
        </w:tc>
      </w:tr>
      <w:tr w:rsidR="00093C86" w:rsidTr="00FC0A40">
        <w:tc>
          <w:tcPr>
            <w:tcW w:w="249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Альтернатива 2</w:t>
            </w:r>
          </w:p>
          <w:p w:rsidR="00093C86" w:rsidRDefault="00093C86">
            <w:pPr>
              <w:pStyle w:val="15"/>
              <w:spacing w:after="0" w:line="240" w:lineRule="auto"/>
              <w:ind w:firstLine="709"/>
              <w:jc w:val="center"/>
              <w:rPr>
                <w:rFonts w:ascii="Times New Roman" w:eastAsia="Times New Roman" w:hAnsi="Times New Roman" w:cs="Times New Roman"/>
                <w:sz w:val="28"/>
              </w:rPr>
            </w:pPr>
          </w:p>
        </w:tc>
        <w:tc>
          <w:tcPr>
            <w:tcW w:w="4469" w:type="dxa"/>
            <w:tcBorders>
              <w:top w:val="single" w:sz="4" w:space="0" w:color="000000"/>
              <w:left w:val="single" w:sz="4" w:space="0" w:color="000000"/>
              <w:bottom w:val="single" w:sz="4" w:space="0" w:color="000000"/>
              <w:right w:val="single" w:sz="4" w:space="0" w:color="000000"/>
            </w:tcBorders>
          </w:tcPr>
          <w:p w:rsidR="00093C86" w:rsidRDefault="00375A3C">
            <w:pPr>
              <w:pStyle w:val="15"/>
              <w:widowControl w:val="0"/>
              <w:spacing w:after="0" w:line="240" w:lineRule="auto"/>
              <w:ind w:left="35" w:right="192"/>
              <w:jc w:val="both"/>
              <w:rPr>
                <w:rFonts w:ascii="Times New Roman" w:eastAsia="Times New Roman" w:hAnsi="Times New Roman" w:cs="Times New Roman"/>
                <w:sz w:val="28"/>
              </w:rPr>
            </w:pPr>
            <w:r>
              <w:rPr>
                <w:rFonts w:ascii="Times New Roman" w:eastAsia="Times New Roman" w:hAnsi="Times New Roman" w:cs="Times New Roman"/>
                <w:sz w:val="28"/>
              </w:rPr>
              <w:t xml:space="preserve">Урегульовано порядок проведення атестації як системи заходів, спрямованих на всебічне та комплексне оцінювання педагогічної діяльності педагогічних працівників. Педагогічним працівникам може бути підтверджено або присвоєно наступну кваліфікаційну категорію, підтверджено або присвоєне наступне педагогічне звання, присвоєно (підтверджено) тарифний розряд. Інтереси здобувачів освіти та їх законних представників щодо отримання </w:t>
            </w:r>
            <w:r>
              <w:rPr>
                <w:rFonts w:ascii="Times New Roman" w:eastAsia="Times New Roman" w:hAnsi="Times New Roman" w:cs="Times New Roman"/>
                <w:sz w:val="28"/>
              </w:rPr>
              <w:lastRenderedPageBreak/>
              <w:t xml:space="preserve">якісних освітніх послуг забезпечуються шляхом оцінювання діяльності педагогічних працівників на відповідність займаній посаді та спроможність реалізовувати освітній процес відповідно до сучасних вимог. </w:t>
            </w:r>
          </w:p>
        </w:tc>
        <w:tc>
          <w:tcPr>
            <w:tcW w:w="261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55"/>
              <w:rPr>
                <w:rFonts w:ascii="Times New Roman" w:eastAsia="Times New Roman" w:hAnsi="Times New Roman" w:cs="Times New Roman"/>
                <w:sz w:val="28"/>
              </w:rPr>
            </w:pPr>
            <w:r>
              <w:rPr>
                <w:rFonts w:ascii="Times New Roman" w:eastAsia="Times New Roman" w:hAnsi="Times New Roman" w:cs="Times New Roman"/>
                <w:sz w:val="28"/>
              </w:rPr>
              <w:lastRenderedPageBreak/>
              <w:t>Додаткові витрати відсутні.</w:t>
            </w:r>
          </w:p>
        </w:tc>
      </w:tr>
    </w:tbl>
    <w:p w:rsidR="00093C86" w:rsidRDefault="00093C86" w:rsidP="00F221FA">
      <w:pPr>
        <w:pStyle w:val="15"/>
        <w:spacing w:after="0" w:line="240" w:lineRule="auto"/>
        <w:rPr>
          <w:rFonts w:ascii="Times New Roman" w:eastAsia="Times New Roman" w:hAnsi="Times New Roman" w:cs="Times New Roman"/>
          <w:sz w:val="28"/>
        </w:rPr>
      </w:pPr>
    </w:p>
    <w:p w:rsidR="00093C86" w:rsidRDefault="00375A3C">
      <w:pPr>
        <w:pStyle w:val="15"/>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Оцінка впливу на сферу інтересів суб’єктів господарювання</w:t>
      </w:r>
    </w:p>
    <w:p w:rsidR="00093C86" w:rsidRDefault="00093C86">
      <w:pPr>
        <w:pStyle w:val="15"/>
        <w:spacing w:after="0" w:line="240" w:lineRule="auto"/>
        <w:ind w:firstLine="709"/>
        <w:jc w:val="center"/>
        <w:rPr>
          <w:rFonts w:ascii="Times New Roman" w:eastAsia="Times New Roman" w:hAnsi="Times New Roman" w:cs="Times New Roman"/>
          <w:sz w:val="28"/>
        </w:rPr>
      </w:pPr>
    </w:p>
    <w:p w:rsidR="00093C86" w:rsidRDefault="00375A3C">
      <w:pPr>
        <w:pStyle w:val="15"/>
        <w:tabs>
          <w:tab w:val="left" w:pos="284"/>
          <w:tab w:val="left" w:pos="851"/>
          <w:tab w:val="left" w:pos="993"/>
        </w:tabs>
        <w:spacing w:after="0" w:line="240" w:lineRule="auto"/>
        <w:ind w:firstLine="567"/>
        <w:jc w:val="both"/>
      </w:pPr>
      <w:r>
        <w:rPr>
          <w:rFonts w:ascii="Times New Roman" w:eastAsia="Times New Roman" w:hAnsi="Times New Roman" w:cs="Times New Roman"/>
          <w:sz w:val="28"/>
        </w:rPr>
        <w:t xml:space="preserve">За узагальненою інформацією Державної наукової установи «Інститут освітньої аналітики», на початок 2025/2026 навчального року в Україні функціонували 27 689 закладів освіти та установ, в яких є посади педагогічних працівників і на які поширюватиметься дія проєкту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w:t>
      </w:r>
    </w:p>
    <w:p w:rsidR="00093C86" w:rsidRDefault="00093C86">
      <w:pPr>
        <w:pStyle w:val="15"/>
        <w:spacing w:after="0" w:line="240" w:lineRule="auto"/>
        <w:ind w:firstLine="567"/>
        <w:jc w:val="both"/>
        <w:rPr>
          <w:rFonts w:ascii="Times New Roman" w:eastAsia="Times New Roman" w:hAnsi="Times New Roman" w:cs="Times New Roman"/>
          <w:sz w:val="28"/>
        </w:rPr>
      </w:pPr>
    </w:p>
    <w:tbl>
      <w:tblPr>
        <w:tblW w:w="9747" w:type="dxa"/>
        <w:tblLayout w:type="fixed"/>
        <w:tblLook w:val="0000" w:firstRow="0" w:lastRow="0" w:firstColumn="0" w:lastColumn="0" w:noHBand="0" w:noVBand="0"/>
      </w:tblPr>
      <w:tblGrid>
        <w:gridCol w:w="2660"/>
        <w:gridCol w:w="1417"/>
        <w:gridCol w:w="1417"/>
        <w:gridCol w:w="1418"/>
        <w:gridCol w:w="1417"/>
        <w:gridCol w:w="1418"/>
      </w:tblGrid>
      <w:tr w:rsidR="00093C86">
        <w:tc>
          <w:tcPr>
            <w:tcW w:w="266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Показник</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Великі</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Середні</w:t>
            </w:r>
          </w:p>
        </w:tc>
        <w:tc>
          <w:tcPr>
            <w:tcW w:w="141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Малі</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Мікро</w:t>
            </w:r>
          </w:p>
        </w:tc>
        <w:tc>
          <w:tcPr>
            <w:tcW w:w="141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Разом</w:t>
            </w:r>
          </w:p>
        </w:tc>
      </w:tr>
      <w:tr w:rsidR="00093C86">
        <w:tc>
          <w:tcPr>
            <w:tcW w:w="266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Кількість суб’єктів господарювання, що підпадають під дію регулювання, одиниць</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rPr>
                <w:sz w:val="28"/>
                <w:lang w:val="uk-UA"/>
              </w:rPr>
            </w:pPr>
            <w:r>
              <w:rPr>
                <w:sz w:val="28"/>
                <w:lang w:val="uk-UA"/>
              </w:rPr>
              <w:t>0</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rPr>
                <w:sz w:val="28"/>
                <w:lang w:val="uk-UA"/>
              </w:rPr>
            </w:pPr>
            <w:r>
              <w:rPr>
                <w:sz w:val="28"/>
                <w:lang w:val="uk-UA"/>
              </w:rPr>
              <w:t>0</w:t>
            </w:r>
          </w:p>
        </w:tc>
        <w:tc>
          <w:tcPr>
            <w:tcW w:w="1418"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ind w:firstLine="32"/>
              <w:jc w:val="center"/>
              <w:rPr>
                <w:sz w:val="28"/>
                <w:lang w:val="uk-UA"/>
              </w:rPr>
            </w:pPr>
            <w:r>
              <w:rPr>
                <w:sz w:val="28"/>
              </w:rPr>
              <w:t>27</w:t>
            </w:r>
            <w:r>
              <w:rPr>
                <w:sz w:val="28"/>
                <w:lang w:val="uk-UA"/>
              </w:rPr>
              <w:t xml:space="preserve"> </w:t>
            </w:r>
            <w:r>
              <w:rPr>
                <w:sz w:val="28"/>
              </w:rPr>
              <w:t>689</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rPr>
                <w:sz w:val="28"/>
                <w:lang w:val="uk-UA"/>
              </w:rPr>
            </w:pPr>
            <w:r>
              <w:rPr>
                <w:sz w:val="28"/>
                <w:lang w:val="uk-UA"/>
              </w:rPr>
              <w:t>0</w:t>
            </w:r>
          </w:p>
        </w:tc>
        <w:tc>
          <w:tcPr>
            <w:tcW w:w="1418"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ind w:firstLine="38"/>
              <w:jc w:val="center"/>
              <w:rPr>
                <w:sz w:val="28"/>
                <w:lang w:val="uk-UA"/>
              </w:rPr>
            </w:pPr>
            <w:r>
              <w:rPr>
                <w:sz w:val="28"/>
              </w:rPr>
              <w:t>27</w:t>
            </w:r>
            <w:r>
              <w:rPr>
                <w:sz w:val="28"/>
                <w:lang w:val="uk-UA"/>
              </w:rPr>
              <w:t xml:space="preserve"> </w:t>
            </w:r>
            <w:r>
              <w:rPr>
                <w:sz w:val="28"/>
              </w:rPr>
              <w:t>689</w:t>
            </w:r>
          </w:p>
        </w:tc>
      </w:tr>
      <w:tr w:rsidR="00093C86">
        <w:tc>
          <w:tcPr>
            <w:tcW w:w="266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Питома вага групи у загальній кількості, відсотків</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rPr>
                <w:sz w:val="28"/>
                <w:lang w:val="uk-UA"/>
              </w:rPr>
            </w:pPr>
            <w:r>
              <w:rPr>
                <w:sz w:val="28"/>
                <w:lang w:val="uk-UA"/>
              </w:rPr>
              <w:t>0 %</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rPr>
                <w:sz w:val="28"/>
                <w:lang w:val="uk-UA"/>
              </w:rPr>
            </w:pPr>
            <w:r>
              <w:rPr>
                <w:sz w:val="28"/>
                <w:lang w:val="uk-UA"/>
              </w:rPr>
              <w:t>0 %</w:t>
            </w:r>
          </w:p>
        </w:tc>
        <w:tc>
          <w:tcPr>
            <w:tcW w:w="1418"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rPr>
                <w:sz w:val="28"/>
                <w:lang w:val="uk-UA"/>
              </w:rPr>
            </w:pPr>
            <w:r>
              <w:rPr>
                <w:sz w:val="28"/>
                <w:lang w:val="uk-UA"/>
              </w:rPr>
              <w:t>100 %</w:t>
            </w:r>
          </w:p>
        </w:tc>
        <w:tc>
          <w:tcPr>
            <w:tcW w:w="1417"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rPr>
                <w:sz w:val="28"/>
                <w:lang w:val="uk-UA"/>
              </w:rPr>
            </w:pPr>
            <w:r>
              <w:rPr>
                <w:sz w:val="28"/>
                <w:lang w:val="uk-UA"/>
              </w:rPr>
              <w:t>0 %</w:t>
            </w:r>
          </w:p>
        </w:tc>
        <w:tc>
          <w:tcPr>
            <w:tcW w:w="1418" w:type="dxa"/>
            <w:tcBorders>
              <w:top w:val="single" w:sz="4" w:space="0" w:color="000000"/>
              <w:left w:val="single" w:sz="4" w:space="0" w:color="000000"/>
              <w:bottom w:val="single" w:sz="4" w:space="0" w:color="000000"/>
              <w:right w:val="single" w:sz="4" w:space="0" w:color="000000"/>
            </w:tcBorders>
          </w:tcPr>
          <w:p w:rsidR="00093C86" w:rsidRDefault="00375A3C">
            <w:pPr>
              <w:pStyle w:val="rvps21"/>
              <w:tabs>
                <w:tab w:val="left" w:pos="1134"/>
                <w:tab w:val="left" w:pos="1276"/>
              </w:tabs>
              <w:spacing w:after="0"/>
              <w:rPr>
                <w:sz w:val="28"/>
                <w:lang w:val="uk-UA"/>
              </w:rPr>
            </w:pPr>
            <w:r>
              <w:rPr>
                <w:sz w:val="28"/>
                <w:lang w:val="uk-UA"/>
              </w:rPr>
              <w:t>100 %</w:t>
            </w:r>
          </w:p>
        </w:tc>
      </w:tr>
    </w:tbl>
    <w:p w:rsidR="00093C86" w:rsidRDefault="00093C86">
      <w:pPr>
        <w:pStyle w:val="15"/>
        <w:spacing w:after="0" w:line="240" w:lineRule="auto"/>
        <w:ind w:firstLine="708"/>
        <w:jc w:val="both"/>
        <w:rPr>
          <w:rFonts w:ascii="Times New Roman" w:eastAsia="Times New Roman" w:hAnsi="Times New Roman" w:cs="Times New Roman"/>
          <w:sz w:val="28"/>
        </w:rPr>
      </w:pP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Питома вага суб’єктів малого підприємництва у загальній кількості суб’єктів господарювання, на яких проблема справляє вплив 100 % (відсотків).</w:t>
      </w:r>
    </w:p>
    <w:p w:rsidR="00093C86" w:rsidRDefault="00093C86">
      <w:pPr>
        <w:pStyle w:val="rvps2"/>
        <w:spacing w:before="0" w:after="0"/>
        <w:ind w:firstLine="709"/>
        <w:jc w:val="both"/>
        <w:rPr>
          <w:sz w:val="28"/>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2431"/>
        <w:gridCol w:w="4315"/>
        <w:gridCol w:w="2882"/>
      </w:tblGrid>
      <w:tr w:rsidR="00093C86">
        <w:tc>
          <w:tcPr>
            <w:tcW w:w="243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Вид альтернативи</w:t>
            </w:r>
          </w:p>
        </w:tc>
        <w:tc>
          <w:tcPr>
            <w:tcW w:w="431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Вигоди</w:t>
            </w:r>
          </w:p>
        </w:tc>
        <w:tc>
          <w:tcPr>
            <w:tcW w:w="2885"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Витрати</w:t>
            </w:r>
          </w:p>
        </w:tc>
      </w:tr>
      <w:tr w:rsidR="00093C86">
        <w:tc>
          <w:tcPr>
            <w:tcW w:w="243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Альтернатива 1</w:t>
            </w:r>
          </w:p>
          <w:p w:rsidR="00093C86" w:rsidRDefault="00093C86">
            <w:pPr>
              <w:pStyle w:val="15"/>
              <w:spacing w:after="0" w:line="240" w:lineRule="auto"/>
              <w:jc w:val="center"/>
              <w:rPr>
                <w:rFonts w:ascii="Times New Roman" w:eastAsia="Times New Roman" w:hAnsi="Times New Roman" w:cs="Times New Roman"/>
                <w:sz w:val="28"/>
              </w:rPr>
            </w:pPr>
          </w:p>
        </w:tc>
        <w:tc>
          <w:tcPr>
            <w:tcW w:w="431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10" w:right="228"/>
              <w:jc w:val="both"/>
              <w:rPr>
                <w:rFonts w:ascii="Times New Roman" w:eastAsia="Times New Roman" w:hAnsi="Times New Roman" w:cs="Times New Roman"/>
                <w:sz w:val="28"/>
              </w:rPr>
            </w:pPr>
            <w:r>
              <w:rPr>
                <w:rFonts w:ascii="Times New Roman" w:eastAsia="Times New Roman" w:hAnsi="Times New Roman" w:cs="Times New Roman"/>
                <w:sz w:val="28"/>
              </w:rPr>
              <w:t>Відсутні. Збереження чинного регулювання та залишення наявної на сьогодні ситуації без змін.</w:t>
            </w:r>
          </w:p>
          <w:p w:rsidR="00093C86" w:rsidRDefault="00375A3C">
            <w:pPr>
              <w:pStyle w:val="15"/>
              <w:spacing w:after="0" w:line="240" w:lineRule="auto"/>
              <w:ind w:left="110" w:right="228"/>
              <w:jc w:val="both"/>
            </w:pPr>
            <w:r>
              <w:rPr>
                <w:rFonts w:ascii="Times New Roman" w:hAnsi="Times New Roman" w:cs="Times New Roman"/>
                <w:sz w:val="28"/>
                <w:szCs w:val="28"/>
              </w:rPr>
              <w:t>Педагогічні працівники, особи, які здійснюють педагогічну діяльність та які є громадянами України, в суб’єктах освітньої діяльності, розміщених за кордоном</w:t>
            </w:r>
            <w:r>
              <w:rPr>
                <w:rFonts w:ascii="Times New Roman" w:eastAsia="Times New Roman" w:hAnsi="Times New Roman" w:cs="Times New Roman"/>
                <w:sz w:val="28"/>
              </w:rPr>
              <w:t xml:space="preserve">, не матимуть можливості проходження атестації та не зможуть в подальшому провадити свою діяльність на належному рівні. </w:t>
            </w:r>
          </w:p>
        </w:tc>
        <w:tc>
          <w:tcPr>
            <w:tcW w:w="2885"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72" w:right="144"/>
              <w:jc w:val="both"/>
              <w:rPr>
                <w:rFonts w:ascii="Times New Roman" w:eastAsia="Times New Roman" w:hAnsi="Times New Roman" w:cs="Times New Roman"/>
                <w:sz w:val="28"/>
              </w:rPr>
            </w:pPr>
            <w:r>
              <w:rPr>
                <w:rFonts w:ascii="Times New Roman" w:eastAsia="Times New Roman" w:hAnsi="Times New Roman" w:cs="Times New Roman"/>
                <w:sz w:val="28"/>
              </w:rPr>
              <w:t>Додаткові витрати відсутні.</w:t>
            </w:r>
          </w:p>
        </w:tc>
      </w:tr>
      <w:tr w:rsidR="00093C86">
        <w:tc>
          <w:tcPr>
            <w:tcW w:w="243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Альтернатива 2</w:t>
            </w:r>
          </w:p>
          <w:p w:rsidR="00093C86" w:rsidRDefault="00093C86">
            <w:pPr>
              <w:pStyle w:val="15"/>
              <w:spacing w:after="0" w:line="240" w:lineRule="auto"/>
              <w:ind w:firstLine="709"/>
              <w:jc w:val="center"/>
              <w:rPr>
                <w:rFonts w:ascii="Times New Roman" w:eastAsia="Times New Roman" w:hAnsi="Times New Roman" w:cs="Times New Roman"/>
                <w:sz w:val="28"/>
              </w:rPr>
            </w:pPr>
          </w:p>
        </w:tc>
        <w:tc>
          <w:tcPr>
            <w:tcW w:w="4319" w:type="dxa"/>
            <w:tcBorders>
              <w:top w:val="single" w:sz="4" w:space="0" w:color="000000"/>
              <w:left w:val="single" w:sz="4" w:space="0" w:color="000000"/>
              <w:bottom w:val="single" w:sz="4" w:space="0" w:color="000000"/>
              <w:right w:val="single" w:sz="4" w:space="0" w:color="000000"/>
            </w:tcBorders>
          </w:tcPr>
          <w:p w:rsidR="00093C86" w:rsidRDefault="00375A3C">
            <w:pPr>
              <w:pStyle w:val="15"/>
              <w:widowControl w:val="0"/>
              <w:spacing w:after="0" w:line="240" w:lineRule="auto"/>
              <w:ind w:left="110" w:right="228"/>
              <w:jc w:val="both"/>
            </w:pPr>
            <w:r>
              <w:rPr>
                <w:rFonts w:ascii="Times New Roman" w:eastAsia="Times New Roman" w:hAnsi="Times New Roman" w:cs="Times New Roman"/>
                <w:sz w:val="28"/>
              </w:rPr>
              <w:t xml:space="preserve">- Урегульовано порядок проведення атестації як системи заходів, спрямованих на всебічне та комплексне оцінювання педагогічної діяльності педагогічних працівників, </w:t>
            </w:r>
            <w:r>
              <w:rPr>
                <w:rFonts w:ascii="Times New Roman" w:hAnsi="Times New Roman" w:cs="Times New Roman"/>
                <w:sz w:val="28"/>
                <w:szCs w:val="28"/>
              </w:rPr>
              <w:t>які є громадянами України, та які здійснюють професійну діяльність у суб’єктах освітньої діяльності, розташованих за кордоном</w:t>
            </w:r>
            <w:r>
              <w:rPr>
                <w:rFonts w:ascii="Times New Roman" w:eastAsia="Times New Roman" w:hAnsi="Times New Roman" w:cs="Times New Roman"/>
                <w:sz w:val="28"/>
              </w:rPr>
              <w:t>.</w:t>
            </w:r>
          </w:p>
          <w:p w:rsidR="00093C86" w:rsidRDefault="00375A3C">
            <w:pPr>
              <w:pStyle w:val="15"/>
              <w:widowControl w:val="0"/>
              <w:spacing w:after="0" w:line="240" w:lineRule="auto"/>
              <w:ind w:left="110" w:right="228"/>
              <w:jc w:val="both"/>
            </w:pPr>
            <w:r>
              <w:rPr>
                <w:rFonts w:ascii="Times New Roman" w:eastAsia="Times New Roman" w:hAnsi="Times New Roman" w:cs="Times New Roman"/>
                <w:sz w:val="28"/>
              </w:rPr>
              <w:t>- Педагогічним працівникам може бути підтверджено або присвоєно наступну кваліфікаційну категорію, підтверджено або присвоєне наступне педагогічне звання, присвоєно (підтверджено) тарифний розряд.</w:t>
            </w:r>
          </w:p>
          <w:p w:rsidR="00093C86" w:rsidRDefault="00375A3C">
            <w:pPr>
              <w:pStyle w:val="15"/>
              <w:widowControl w:val="0"/>
              <w:spacing w:after="0" w:line="240" w:lineRule="auto"/>
              <w:ind w:left="110" w:right="228"/>
              <w:jc w:val="both"/>
              <w:rPr>
                <w:rFonts w:ascii="Times New Roman" w:eastAsia="Times New Roman" w:hAnsi="Times New Roman" w:cs="Times New Roman"/>
                <w:sz w:val="28"/>
              </w:rPr>
            </w:pPr>
            <w:r>
              <w:rPr>
                <w:rFonts w:ascii="Times New Roman" w:eastAsia="Times New Roman" w:hAnsi="Times New Roman" w:cs="Times New Roman"/>
                <w:sz w:val="28"/>
              </w:rPr>
              <w:t>- Інтереси здобувачів освіти та їх законних представників щодо отримання якісних освітніх послуг забезпечуються шляхом оцінювання діяльності педагогічних працівників на відповідність займаній посаді та спроможність реалізовувати освітній процес відповідно до сучасних вимог.</w:t>
            </w:r>
          </w:p>
        </w:tc>
        <w:tc>
          <w:tcPr>
            <w:tcW w:w="2885" w:type="dxa"/>
            <w:tcBorders>
              <w:top w:val="single" w:sz="4" w:space="0" w:color="000000"/>
              <w:left w:val="single" w:sz="4" w:space="0" w:color="000000"/>
              <w:bottom w:val="single" w:sz="4" w:space="0" w:color="000000"/>
              <w:right w:val="single" w:sz="4" w:space="0" w:color="000000"/>
            </w:tcBorders>
          </w:tcPr>
          <w:p w:rsidR="00093C86" w:rsidRPr="00E8112B" w:rsidRDefault="00375A3C" w:rsidP="00E8112B">
            <w:pPr>
              <w:rPr>
                <w:rFonts w:ascii="Times New Roman" w:hAnsi="Times New Roman" w:cs="Times New Roman"/>
                <w:sz w:val="28"/>
                <w:szCs w:val="28"/>
              </w:rPr>
            </w:pPr>
            <w:r w:rsidRPr="00E8112B">
              <w:rPr>
                <w:rFonts w:ascii="Times New Roman" w:hAnsi="Times New Roman" w:cs="Times New Roman"/>
                <w:color w:val="000000" w:themeColor="text1"/>
                <w:sz w:val="28"/>
                <w:szCs w:val="28"/>
              </w:rPr>
              <w:t xml:space="preserve">Витрати на проведення засідань атестаційних комісій І рівня </w:t>
            </w:r>
            <w:r w:rsidRPr="00E8112B">
              <w:rPr>
                <w:rFonts w:ascii="Times New Roman" w:hAnsi="Times New Roman" w:cs="Times New Roman"/>
                <w:color w:val="000000" w:themeColor="text1"/>
                <w:sz w:val="28"/>
                <w:szCs w:val="28"/>
              </w:rPr>
              <w:br/>
              <w:t>(25 556 706 грн за рік) включаються до заробітної плати працівників (посадові обов’язки працівників органів управління у сфері освіти, організаційна робота педагогічного працівника, що включається до робочого часу).</w:t>
            </w:r>
            <w:r w:rsidRPr="00E8112B">
              <w:rPr>
                <w:rFonts w:ascii="Times New Roman" w:hAnsi="Times New Roman" w:cs="Times New Roman"/>
                <w:color w:val="000000" w:themeColor="text1"/>
                <w:sz w:val="28"/>
                <w:szCs w:val="28"/>
              </w:rPr>
              <w:br/>
            </w:r>
            <w:r w:rsidRPr="00E8112B">
              <w:rPr>
                <w:rFonts w:ascii="Times New Roman" w:hAnsi="Times New Roman" w:cs="Times New Roman"/>
                <w:color w:val="000000" w:themeColor="text1"/>
                <w:sz w:val="28"/>
                <w:szCs w:val="28"/>
              </w:rPr>
              <w:br/>
              <w:t>Одноразові витрати суб’єктів господарювання на ознайомлення з регуляторним актом (</w:t>
            </w:r>
            <w:proofErr w:type="spellStart"/>
            <w:r w:rsidRPr="00E8112B">
              <w:rPr>
                <w:rFonts w:ascii="Times New Roman" w:hAnsi="Times New Roman" w:cs="Times New Roman"/>
                <w:color w:val="000000" w:themeColor="text1"/>
                <w:sz w:val="28"/>
                <w:szCs w:val="28"/>
              </w:rPr>
              <w:t>проєкт</w:t>
            </w:r>
            <w:proofErr w:type="spellEnd"/>
            <w:r w:rsidRPr="00E8112B">
              <w:rPr>
                <w:rFonts w:ascii="Times New Roman" w:hAnsi="Times New Roman" w:cs="Times New Roman"/>
                <w:color w:val="000000" w:themeColor="text1"/>
                <w:sz w:val="28"/>
                <w:szCs w:val="28"/>
              </w:rPr>
              <w:t xml:space="preserve"> наказу та Положення) у стартовий рік:</w:t>
            </w:r>
            <w:r w:rsidRPr="00E8112B">
              <w:rPr>
                <w:rFonts w:ascii="Times New Roman" w:hAnsi="Times New Roman" w:cs="Times New Roman"/>
                <w:color w:val="000000" w:themeColor="text1"/>
                <w:sz w:val="28"/>
                <w:szCs w:val="28"/>
              </w:rPr>
              <w:br/>
              <w:t>1 година × 48 грн = 48 грн на одного суб’єкта господарювання; сумарно 1 329 072 грн (27 689 × 48 грн).</w:t>
            </w:r>
            <w:r w:rsidRPr="00E8112B">
              <w:rPr>
                <w:rFonts w:ascii="Times New Roman" w:hAnsi="Times New Roman" w:cs="Times New Roman"/>
                <w:color w:val="000000" w:themeColor="text1"/>
                <w:sz w:val="28"/>
                <w:szCs w:val="28"/>
              </w:rPr>
              <w:br/>
            </w:r>
            <w:r w:rsidRPr="00E8112B">
              <w:rPr>
                <w:rFonts w:ascii="Times New Roman" w:hAnsi="Times New Roman" w:cs="Times New Roman"/>
                <w:color w:val="000000" w:themeColor="text1"/>
                <w:sz w:val="28"/>
                <w:szCs w:val="28"/>
              </w:rPr>
              <w:br/>
              <w:t>Інші додаткові витрати не передбачаються.</w:t>
            </w:r>
          </w:p>
        </w:tc>
      </w:tr>
    </w:tbl>
    <w:p w:rsidR="00093C86" w:rsidRDefault="00093C86">
      <w:pPr>
        <w:pStyle w:val="15"/>
        <w:widowControl w:val="0"/>
        <w:spacing w:after="0" w:line="240" w:lineRule="auto"/>
        <w:jc w:val="both"/>
        <w:rPr>
          <w:rFonts w:ascii="Times New Roman" w:eastAsia="Times New Roman" w:hAnsi="Times New Roman" w:cs="Times New Roman"/>
          <w:sz w:val="28"/>
        </w:rPr>
      </w:pPr>
    </w:p>
    <w:tbl>
      <w:tblPr>
        <w:tblW w:w="9498" w:type="dxa"/>
        <w:tblInd w:w="108" w:type="dxa"/>
        <w:tblLayout w:type="fixed"/>
        <w:tblLook w:val="0000" w:firstRow="0" w:lastRow="0" w:firstColumn="0" w:lastColumn="0" w:noHBand="0" w:noVBand="0"/>
      </w:tblPr>
      <w:tblGrid>
        <w:gridCol w:w="2410"/>
        <w:gridCol w:w="7088"/>
      </w:tblGrid>
      <w:tr w:rsidR="00093C86">
        <w:tc>
          <w:tcPr>
            <w:tcW w:w="241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Сумарні витрати за альтернативами</w:t>
            </w:r>
          </w:p>
        </w:tc>
        <w:tc>
          <w:tcPr>
            <w:tcW w:w="708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Сума витрат, гривень</w:t>
            </w:r>
          </w:p>
        </w:tc>
      </w:tr>
      <w:tr w:rsidR="00093C86">
        <w:tc>
          <w:tcPr>
            <w:tcW w:w="241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Альтернатива 1</w:t>
            </w:r>
          </w:p>
        </w:tc>
        <w:tc>
          <w:tcPr>
            <w:tcW w:w="708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firstLine="30"/>
              <w:jc w:val="both"/>
              <w:rPr>
                <w:rFonts w:ascii="Times New Roman" w:eastAsia="Times New Roman" w:hAnsi="Times New Roman" w:cs="Times New Roman"/>
                <w:sz w:val="28"/>
              </w:rPr>
            </w:pPr>
            <w:r>
              <w:rPr>
                <w:rFonts w:ascii="Times New Roman" w:eastAsia="Times New Roman" w:hAnsi="Times New Roman" w:cs="Times New Roman"/>
                <w:sz w:val="28"/>
              </w:rPr>
              <w:t>Додаткові витрати відсутні.</w:t>
            </w:r>
          </w:p>
        </w:tc>
      </w:tr>
      <w:tr w:rsidR="00093C86">
        <w:tc>
          <w:tcPr>
            <w:tcW w:w="241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Альтернатива 2</w:t>
            </w:r>
          </w:p>
        </w:tc>
        <w:tc>
          <w:tcPr>
            <w:tcW w:w="7088" w:type="dxa"/>
            <w:tcBorders>
              <w:top w:val="single" w:sz="4" w:space="0" w:color="000000"/>
              <w:left w:val="single" w:sz="4" w:space="0" w:color="000000"/>
              <w:bottom w:val="single" w:sz="4" w:space="0" w:color="000000"/>
              <w:right w:val="single" w:sz="4" w:space="0" w:color="000000"/>
            </w:tcBorders>
          </w:tcPr>
          <w:p w:rsidR="00FC0A40" w:rsidRPr="00E8112B" w:rsidRDefault="00375A3C" w:rsidP="00FC0A40">
            <w:pPr>
              <w:jc w:val="both"/>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Витрати на проведення атестації (25 556 706 грн за рік) включаються до заробітної плати працівників, які здійснюють відповідну діяльність</w:t>
            </w:r>
            <w:r w:rsidR="00FC0A40" w:rsidRPr="00E8112B">
              <w:rPr>
                <w:rFonts w:ascii="Times New Roman" w:hAnsi="Times New Roman" w:cs="Times New Roman"/>
                <w:color w:val="000000" w:themeColor="text1"/>
                <w:sz w:val="28"/>
                <w:szCs w:val="28"/>
              </w:rPr>
              <w:t>.</w:t>
            </w:r>
          </w:p>
          <w:p w:rsidR="00FC0A40" w:rsidRPr="00E8112B" w:rsidRDefault="00375A3C" w:rsidP="00FC0A40">
            <w:pPr>
              <w:jc w:val="both"/>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br/>
              <w:t>Одноразові витрати суб’єктів господарювання на ознайомлення з регуляторним актом у стартовий рік: 1 329 072 грн (27 689 × 1 година × 48 грн).</w:t>
            </w:r>
          </w:p>
          <w:p w:rsidR="00093C86" w:rsidRPr="00FC0A40" w:rsidRDefault="00375A3C" w:rsidP="00FC0A40">
            <w:pPr>
              <w:jc w:val="both"/>
              <w:rPr>
                <w:rFonts w:ascii="Times New Roman" w:hAnsi="Times New Roman" w:cs="Times New Roman"/>
                <w:color w:val="C00000"/>
                <w:sz w:val="28"/>
                <w:szCs w:val="28"/>
              </w:rPr>
            </w:pPr>
            <w:r w:rsidRPr="00E8112B">
              <w:rPr>
                <w:rFonts w:ascii="Times New Roman" w:hAnsi="Times New Roman" w:cs="Times New Roman"/>
                <w:color w:val="000000" w:themeColor="text1"/>
                <w:sz w:val="28"/>
                <w:szCs w:val="28"/>
              </w:rPr>
              <w:lastRenderedPageBreak/>
              <w:br/>
              <w:t>Інші додаткові витрати не передбачаються</w:t>
            </w:r>
            <w:r w:rsidRPr="00FC0A40">
              <w:rPr>
                <w:rFonts w:ascii="Times New Roman" w:hAnsi="Times New Roman" w:cs="Times New Roman"/>
                <w:b/>
                <w:color w:val="C00000"/>
                <w:sz w:val="28"/>
                <w:szCs w:val="28"/>
              </w:rPr>
              <w:t>.</w:t>
            </w:r>
          </w:p>
        </w:tc>
      </w:tr>
    </w:tbl>
    <w:p w:rsidR="00093C86" w:rsidRDefault="00093C86">
      <w:pPr>
        <w:pStyle w:val="15"/>
        <w:spacing w:after="0" w:line="240" w:lineRule="auto"/>
        <w:jc w:val="both"/>
        <w:rPr>
          <w:rFonts w:ascii="Times New Roman" w:eastAsia="Times New Roman" w:hAnsi="Times New Roman" w:cs="Times New Roman"/>
          <w:sz w:val="28"/>
        </w:rPr>
      </w:pPr>
    </w:p>
    <w:p w:rsidR="00093C86" w:rsidRDefault="00375A3C">
      <w:pPr>
        <w:pStyle w:val="15"/>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IV. Вибір найбільш оптимального альтернативного способу досягнення цілей</w:t>
      </w:r>
    </w:p>
    <w:p w:rsidR="00093C86" w:rsidRDefault="00093C86">
      <w:pPr>
        <w:pStyle w:val="15"/>
        <w:spacing w:after="0" w:line="240" w:lineRule="auto"/>
        <w:ind w:firstLine="567"/>
        <w:jc w:val="both"/>
        <w:rPr>
          <w:rFonts w:ascii="Times New Roman" w:eastAsia="Times New Roman" w:hAnsi="Times New Roman" w:cs="Times New Roman"/>
          <w:b/>
          <w:sz w:val="28"/>
        </w:rPr>
      </w:pPr>
      <w:bookmarkStart w:id="20" w:name="n153"/>
      <w:bookmarkStart w:id="21" w:name="n154"/>
      <w:bookmarkStart w:id="22" w:name="n152"/>
      <w:bookmarkEnd w:id="20"/>
      <w:bookmarkEnd w:id="21"/>
      <w:bookmarkEnd w:id="22"/>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Здійснити вибір оптимального альтернативного способу з урахуванням системи бальної оцінки ступеня досягнення визначених цілей.</w:t>
      </w: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Вартість балів визначається за чотирибальною системою оцінки ступеня досягнення визначених цілей, де:</w:t>
      </w: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 – цілі прийняття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які можуть бути досягнуті повною мірою (проблема більше існувати не буде);</w:t>
      </w:r>
    </w:p>
    <w:p w:rsidR="00093C86" w:rsidRDefault="00375A3C">
      <w:pPr>
        <w:pStyle w:val="15"/>
        <w:spacing w:after="0" w:line="240" w:lineRule="auto"/>
        <w:ind w:firstLine="567"/>
        <w:jc w:val="both"/>
      </w:pPr>
      <w:bookmarkStart w:id="23" w:name="n155"/>
      <w:bookmarkEnd w:id="23"/>
      <w:r>
        <w:rPr>
          <w:rFonts w:ascii="Times New Roman" w:eastAsia="Times New Roman" w:hAnsi="Times New Roman" w:cs="Times New Roman"/>
          <w:sz w:val="28"/>
        </w:rPr>
        <w:t xml:space="preserve">3 – цілі прийняття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які можуть бути досягнуті майже повною мірою (усі важливі аспекти проблеми існувати не будуть);</w:t>
      </w:r>
    </w:p>
    <w:p w:rsidR="00093C86" w:rsidRDefault="00375A3C">
      <w:pPr>
        <w:pStyle w:val="15"/>
        <w:spacing w:after="0" w:line="240" w:lineRule="auto"/>
        <w:ind w:firstLine="567"/>
        <w:jc w:val="both"/>
        <w:rPr>
          <w:rFonts w:ascii="Times New Roman" w:eastAsia="Times New Roman" w:hAnsi="Times New Roman" w:cs="Times New Roman"/>
          <w:sz w:val="28"/>
        </w:rPr>
      </w:pPr>
      <w:bookmarkStart w:id="24" w:name="n156"/>
      <w:bookmarkEnd w:id="24"/>
      <w:r>
        <w:rPr>
          <w:rFonts w:ascii="Times New Roman" w:eastAsia="Times New Roman" w:hAnsi="Times New Roman" w:cs="Times New Roman"/>
          <w:sz w:val="28"/>
        </w:rPr>
        <w:t xml:space="preserve">2 – цілі прийняття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які можуть бути досягнуті частково (проблема значно зменшиться, деякі важливі та критичні аспекти проблеми залишаться невирішеними);</w:t>
      </w:r>
    </w:p>
    <w:p w:rsidR="00093C86" w:rsidRDefault="00375A3C">
      <w:pPr>
        <w:pStyle w:val="15"/>
        <w:spacing w:after="0" w:line="240" w:lineRule="auto"/>
        <w:ind w:firstLine="567"/>
        <w:jc w:val="both"/>
        <w:rPr>
          <w:rFonts w:ascii="Times New Roman" w:eastAsia="Times New Roman" w:hAnsi="Times New Roman" w:cs="Times New Roman"/>
          <w:sz w:val="28"/>
        </w:rPr>
      </w:pPr>
      <w:bookmarkStart w:id="25" w:name="n157"/>
      <w:bookmarkEnd w:id="25"/>
      <w:r>
        <w:rPr>
          <w:rFonts w:ascii="Times New Roman" w:eastAsia="Times New Roman" w:hAnsi="Times New Roman" w:cs="Times New Roman"/>
          <w:sz w:val="28"/>
        </w:rPr>
        <w:t xml:space="preserve">1 – цілі прийняття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які не можуть бути досягнуті (проблема продовжує існувати).</w:t>
      </w:r>
    </w:p>
    <w:p w:rsidR="00FC0A40" w:rsidRPr="00E8112B" w:rsidRDefault="00375A3C" w:rsidP="00FC0A40">
      <w:pPr>
        <w:ind w:firstLine="567"/>
        <w:jc w:val="both"/>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Пояснення до бальної оцінки та причин відмови/переваги альтернатив:</w:t>
      </w:r>
    </w:p>
    <w:p w:rsidR="00FC0A40" w:rsidRPr="00E8112B" w:rsidRDefault="00375A3C" w:rsidP="00FC0A40">
      <w:pPr>
        <w:ind w:firstLine="567"/>
        <w:jc w:val="both"/>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Альтернатива 1 («Залишення існуючої ситуації без змін») оцінена у 1 бал, оскільки не забезпечує досягнення цілей державного регулювання: не усуває прогалини щодо атестації педагогічних працівників – громадян України, які працюють у суб’єктах освітньої діяльності за кордоном, та не створює єдиних процедур і критеріїв оцінювання.</w:t>
      </w:r>
    </w:p>
    <w:p w:rsidR="00FC0A40" w:rsidRPr="00E8112B" w:rsidRDefault="00375A3C" w:rsidP="00FC0A40">
      <w:pPr>
        <w:ind w:firstLine="567"/>
        <w:jc w:val="both"/>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Альтернатива 2 («Внесення змін до Положення») оцінена у 4 бали, оскільки повною мірою забезпечує досягнення визначених цілей, при цьому потребує мінімально необхідних ресурсів: основні витрати здійснюються в межах наявних посадових обов’язків, а додаткові витрати суб’єктів господарювання зводяться до одноразового ознайомлення з актом.</w:t>
      </w:r>
    </w:p>
    <w:p w:rsidR="00093C86" w:rsidRPr="00E8112B" w:rsidRDefault="00375A3C" w:rsidP="00FC0A40">
      <w:pPr>
        <w:ind w:firstLine="567"/>
        <w:jc w:val="both"/>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Причиною відмови від альтернативи 1 є її неефективність (неможливість вирішення проблеми та досягнення цілей), а перевагою альтернативи 2 – ефективність і результативність за мінімально необхідних витрат.</w:t>
      </w:r>
    </w:p>
    <w:p w:rsidR="00093C86" w:rsidRDefault="00093C86">
      <w:pPr>
        <w:pStyle w:val="15"/>
        <w:spacing w:after="0" w:line="240" w:lineRule="auto"/>
        <w:jc w:val="both"/>
        <w:rPr>
          <w:rFonts w:ascii="Times New Roman" w:eastAsia="Times New Roman" w:hAnsi="Times New Roman" w:cs="Times New Roman"/>
          <w:sz w:val="28"/>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2610"/>
        <w:gridCol w:w="2136"/>
        <w:gridCol w:w="4882"/>
      </w:tblGrid>
      <w:tr w:rsidR="00093C86">
        <w:tc>
          <w:tcPr>
            <w:tcW w:w="261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bookmarkStart w:id="26" w:name="n158"/>
            <w:bookmarkEnd w:id="26"/>
            <w:r>
              <w:rPr>
                <w:rFonts w:ascii="Times New Roman" w:eastAsia="Times New Roman" w:hAnsi="Times New Roman" w:cs="Times New Roman"/>
                <w:sz w:val="28"/>
              </w:rPr>
              <w:t>Рейтинг результативності (досягнення цілей під час вирішення проблеми)</w:t>
            </w:r>
          </w:p>
        </w:tc>
        <w:tc>
          <w:tcPr>
            <w:tcW w:w="213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Бал результативності (за чотирибальною системою оцінки)</w:t>
            </w:r>
          </w:p>
        </w:tc>
        <w:tc>
          <w:tcPr>
            <w:tcW w:w="48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Коментарі щодо присвоєння відповідного </w:t>
            </w:r>
            <w:proofErr w:type="spellStart"/>
            <w:r>
              <w:rPr>
                <w:rFonts w:ascii="Times New Roman" w:eastAsia="Times New Roman" w:hAnsi="Times New Roman" w:cs="Times New Roman"/>
                <w:sz w:val="28"/>
              </w:rPr>
              <w:t>бала</w:t>
            </w:r>
            <w:proofErr w:type="spellEnd"/>
          </w:p>
        </w:tc>
      </w:tr>
      <w:tr w:rsidR="00093C86">
        <w:tc>
          <w:tcPr>
            <w:tcW w:w="261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Альтернатива 1</w:t>
            </w:r>
          </w:p>
          <w:p w:rsidR="00093C86" w:rsidRDefault="00093C86">
            <w:pPr>
              <w:pStyle w:val="15"/>
              <w:spacing w:after="0" w:line="240" w:lineRule="auto"/>
              <w:ind w:firstLine="709"/>
              <w:jc w:val="center"/>
              <w:rPr>
                <w:rFonts w:ascii="Times New Roman" w:eastAsia="Times New Roman" w:hAnsi="Times New Roman" w:cs="Times New Roman"/>
                <w:sz w:val="28"/>
              </w:rPr>
            </w:pPr>
          </w:p>
        </w:tc>
        <w:tc>
          <w:tcPr>
            <w:tcW w:w="213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tc>
        <w:tc>
          <w:tcPr>
            <w:tcW w:w="48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92" w:right="144"/>
              <w:jc w:val="both"/>
              <w:rPr>
                <w:rFonts w:ascii="Times New Roman" w:eastAsia="Times New Roman" w:hAnsi="Times New Roman" w:cs="Times New Roman"/>
                <w:sz w:val="28"/>
              </w:rPr>
            </w:pPr>
            <w:r>
              <w:rPr>
                <w:rFonts w:ascii="Times New Roman" w:eastAsia="Times New Roman" w:hAnsi="Times New Roman" w:cs="Times New Roman"/>
                <w:sz w:val="28"/>
              </w:rPr>
              <w:t>Мінімальний бал, який показує неможливість досягнення цілей державного регулювання альтернативним способом.</w:t>
            </w:r>
          </w:p>
        </w:tc>
      </w:tr>
      <w:tr w:rsidR="00093C86">
        <w:tc>
          <w:tcPr>
            <w:tcW w:w="261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Альтернатива 2</w:t>
            </w:r>
          </w:p>
        </w:tc>
        <w:tc>
          <w:tcPr>
            <w:tcW w:w="213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48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92" w:right="144"/>
              <w:jc w:val="both"/>
              <w:rPr>
                <w:rFonts w:ascii="Times New Roman" w:eastAsia="Times New Roman" w:hAnsi="Times New Roman" w:cs="Times New Roman"/>
                <w:sz w:val="28"/>
              </w:rPr>
            </w:pPr>
            <w:r>
              <w:rPr>
                <w:rFonts w:ascii="Times New Roman" w:eastAsia="Times New Roman" w:hAnsi="Times New Roman" w:cs="Times New Roman"/>
                <w:sz w:val="28"/>
              </w:rPr>
              <w:t>Максимальний бал. Зазначений спосіб повною мірою забезпечить проведення атестації як системи заходів, спрямованих на всебічне та комплексне оцінювання педагогічної діяльності педагогічних працівників.</w:t>
            </w:r>
          </w:p>
          <w:p w:rsidR="00093C86" w:rsidRDefault="00375A3C">
            <w:pPr>
              <w:pStyle w:val="rvps2"/>
              <w:shd w:val="clear" w:color="auto" w:fill="FFFFFF"/>
              <w:spacing w:before="0" w:after="0"/>
              <w:ind w:left="192" w:right="144" w:hanging="27"/>
              <w:jc w:val="both"/>
            </w:pPr>
            <w:r>
              <w:rPr>
                <w:sz w:val="28"/>
              </w:rPr>
              <w:t xml:space="preserve">Запропонований спосіб вирішення зазначеної проблеми є найбільш доцільним, оскільки внесення змін до чинного Положення забезпечить узгодження процедури атестації педагогічних працівників закладів освіти не залежно від типу та форми власності, </w:t>
            </w:r>
            <w:r>
              <w:rPr>
                <w:sz w:val="28"/>
                <w:szCs w:val="28"/>
              </w:rPr>
              <w:t>які є громадянами України, та які здійснюють професійну діяльність у суб’єктах освітньої діяльності, розташованих за кордоном,</w:t>
            </w:r>
            <w:r>
              <w:rPr>
                <w:sz w:val="28"/>
              </w:rPr>
              <w:t xml:space="preserve"> нормативного регулювання атестації з новими професійними стандартами для педагогічних працівників, врахувати під час атестації результати незалежної сертифікації педагогічних працівників та інші досягнення у професійній діяльності, забезпечить </w:t>
            </w:r>
            <w:r>
              <w:rPr>
                <w:sz w:val="28"/>
                <w:shd w:val="clear" w:color="auto" w:fill="FFFFFF"/>
              </w:rPr>
              <w:t>кар’єрне зростання</w:t>
            </w:r>
            <w:r>
              <w:rPr>
                <w:sz w:val="28"/>
              </w:rPr>
              <w:t xml:space="preserve"> педагогічних працівників, оцінить їх спроможність надавати якісні освітні послуги.</w:t>
            </w:r>
          </w:p>
        </w:tc>
      </w:tr>
    </w:tbl>
    <w:p w:rsidR="00093C86" w:rsidRDefault="00093C86">
      <w:pPr>
        <w:pStyle w:val="15"/>
        <w:spacing w:after="0" w:line="240" w:lineRule="auto"/>
        <w:rPr>
          <w:rFonts w:ascii="Times New Roman" w:eastAsia="Times New Roman" w:hAnsi="Times New Roman" w:cs="Times New Roman"/>
          <w:sz w:val="28"/>
        </w:rPr>
      </w:pPr>
    </w:p>
    <w:tbl>
      <w:tblPr>
        <w:tblW w:w="4700" w:type="pct"/>
        <w:tblLayout w:type="fixed"/>
        <w:tblCellMar>
          <w:top w:w="15" w:type="dxa"/>
          <w:left w:w="15" w:type="dxa"/>
          <w:bottom w:w="15" w:type="dxa"/>
          <w:right w:w="15" w:type="dxa"/>
        </w:tblCellMar>
        <w:tblLook w:val="0000" w:firstRow="0" w:lastRow="0" w:firstColumn="0" w:lastColumn="0" w:noHBand="0" w:noVBand="0"/>
      </w:tblPr>
      <w:tblGrid>
        <w:gridCol w:w="2062"/>
        <w:gridCol w:w="2596"/>
        <w:gridCol w:w="1534"/>
        <w:gridCol w:w="2858"/>
      </w:tblGrid>
      <w:tr w:rsidR="00093C86">
        <w:tc>
          <w:tcPr>
            <w:tcW w:w="2063"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bookmarkStart w:id="27" w:name="n159"/>
            <w:bookmarkEnd w:id="27"/>
            <w:r>
              <w:rPr>
                <w:rFonts w:ascii="Times New Roman" w:eastAsia="Times New Roman" w:hAnsi="Times New Roman" w:cs="Times New Roman"/>
                <w:sz w:val="28"/>
              </w:rPr>
              <w:t>Рейтинг результативності</w:t>
            </w:r>
          </w:p>
        </w:tc>
        <w:tc>
          <w:tcPr>
            <w:tcW w:w="2599"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Вигоди (підсумок)</w:t>
            </w:r>
          </w:p>
        </w:tc>
        <w:tc>
          <w:tcPr>
            <w:tcW w:w="1536"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Витрати (підсумок)</w:t>
            </w:r>
          </w:p>
        </w:tc>
        <w:tc>
          <w:tcPr>
            <w:tcW w:w="2861"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Обґрунтування відповідного місця альтернативи у рейтингу</w:t>
            </w:r>
          </w:p>
        </w:tc>
      </w:tr>
      <w:tr w:rsidR="00093C86">
        <w:tc>
          <w:tcPr>
            <w:tcW w:w="206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Альтернатива 1</w:t>
            </w:r>
          </w:p>
          <w:p w:rsidR="00093C86" w:rsidRDefault="00093C86">
            <w:pPr>
              <w:pStyle w:val="15"/>
              <w:spacing w:after="0" w:line="240" w:lineRule="auto"/>
              <w:ind w:firstLine="709"/>
              <w:jc w:val="both"/>
              <w:rPr>
                <w:rFonts w:ascii="Times New Roman" w:eastAsia="Times New Roman" w:hAnsi="Times New Roman" w:cs="Times New Roman"/>
                <w:sz w:val="28"/>
              </w:rPr>
            </w:pPr>
          </w:p>
        </w:tc>
        <w:tc>
          <w:tcPr>
            <w:tcW w:w="259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52" w:right="139"/>
              <w:jc w:val="both"/>
              <w:rPr>
                <w:rFonts w:ascii="Times New Roman" w:eastAsia="Times New Roman" w:hAnsi="Times New Roman" w:cs="Times New Roman"/>
                <w:sz w:val="28"/>
              </w:rPr>
            </w:pPr>
            <w:r>
              <w:rPr>
                <w:rFonts w:ascii="Times New Roman" w:eastAsia="Times New Roman" w:hAnsi="Times New Roman" w:cs="Times New Roman"/>
                <w:sz w:val="28"/>
              </w:rPr>
              <w:t>У разі залишення ситуації без змін вигоди для держави, громадян та суб’єктів господарювання відсутні.</w:t>
            </w:r>
          </w:p>
        </w:tc>
        <w:tc>
          <w:tcPr>
            <w:tcW w:w="153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19"/>
              <w:jc w:val="both"/>
              <w:rPr>
                <w:rFonts w:ascii="Times New Roman" w:eastAsia="Times New Roman" w:hAnsi="Times New Roman" w:cs="Times New Roman"/>
                <w:sz w:val="28"/>
              </w:rPr>
            </w:pPr>
            <w:r>
              <w:rPr>
                <w:rFonts w:ascii="Times New Roman" w:eastAsia="Times New Roman" w:hAnsi="Times New Roman" w:cs="Times New Roman"/>
                <w:sz w:val="28"/>
              </w:rPr>
              <w:t>Додаткові витрати відсутні.</w:t>
            </w:r>
          </w:p>
        </w:tc>
        <w:tc>
          <w:tcPr>
            <w:tcW w:w="28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67" w:right="144"/>
              <w:rPr>
                <w:rFonts w:ascii="Times New Roman" w:eastAsia="Times New Roman" w:hAnsi="Times New Roman" w:cs="Times New Roman"/>
                <w:sz w:val="28"/>
              </w:rPr>
            </w:pPr>
            <w:r>
              <w:rPr>
                <w:rFonts w:ascii="Times New Roman" w:eastAsia="Times New Roman" w:hAnsi="Times New Roman" w:cs="Times New Roman"/>
                <w:sz w:val="28"/>
              </w:rPr>
              <w:t xml:space="preserve">Залишення ситуації, яка існує на сьогодні, сприяє існуванню проблем у проведенні атестації, не забезпечує всебічного та комплексного оцінювання всіх професійних </w:t>
            </w:r>
            <w:proofErr w:type="spellStart"/>
            <w:r>
              <w:rPr>
                <w:rFonts w:ascii="Times New Roman" w:eastAsia="Times New Roman" w:hAnsi="Times New Roman" w:cs="Times New Roman"/>
                <w:sz w:val="28"/>
              </w:rPr>
              <w:t>компетентностей</w:t>
            </w:r>
            <w:proofErr w:type="spellEnd"/>
            <w:r>
              <w:rPr>
                <w:rFonts w:ascii="Times New Roman" w:eastAsia="Times New Roman" w:hAnsi="Times New Roman" w:cs="Times New Roman"/>
                <w:sz w:val="28"/>
              </w:rPr>
              <w:t xml:space="preserve"> та </w:t>
            </w:r>
            <w:r>
              <w:rPr>
                <w:rFonts w:ascii="Times New Roman" w:eastAsia="Times New Roman" w:hAnsi="Times New Roman" w:cs="Times New Roman"/>
                <w:sz w:val="28"/>
              </w:rPr>
              <w:lastRenderedPageBreak/>
              <w:t xml:space="preserve">професійних досягнень педагогічних працівників. </w:t>
            </w:r>
          </w:p>
        </w:tc>
      </w:tr>
      <w:tr w:rsidR="00093C86">
        <w:tc>
          <w:tcPr>
            <w:tcW w:w="206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Альтернатива 2</w:t>
            </w:r>
          </w:p>
        </w:tc>
        <w:tc>
          <w:tcPr>
            <w:tcW w:w="2599" w:type="dxa"/>
            <w:tcBorders>
              <w:top w:val="single" w:sz="4" w:space="0" w:color="000000"/>
              <w:left w:val="single" w:sz="4" w:space="0" w:color="000000"/>
              <w:bottom w:val="single" w:sz="4" w:space="0" w:color="000000"/>
              <w:right w:val="single" w:sz="4" w:space="0" w:color="000000"/>
            </w:tcBorders>
          </w:tcPr>
          <w:p w:rsidR="00093C86" w:rsidRDefault="00375A3C">
            <w:pPr>
              <w:pStyle w:val="rvps2"/>
              <w:shd w:val="clear" w:color="auto" w:fill="FFFFFF"/>
              <w:spacing w:before="0" w:after="0"/>
              <w:ind w:left="152" w:right="139"/>
            </w:pPr>
            <w:r>
              <w:rPr>
                <w:sz w:val="28"/>
              </w:rPr>
              <w:t xml:space="preserve">Прийняття </w:t>
            </w:r>
            <w:proofErr w:type="spellStart"/>
            <w:r>
              <w:rPr>
                <w:sz w:val="28"/>
              </w:rPr>
              <w:t>акта</w:t>
            </w:r>
            <w:proofErr w:type="spellEnd"/>
            <w:r>
              <w:rPr>
                <w:sz w:val="28"/>
              </w:rPr>
              <w:t xml:space="preserve"> забезпечить можливість проведення атестації з урахуванням сучасних вимог до педагогічної діяльності, проведення атестації педагогічних працівників, </w:t>
            </w:r>
            <w:r>
              <w:rPr>
                <w:sz w:val="28"/>
                <w:szCs w:val="28"/>
              </w:rPr>
              <w:t>які є громадянами України, та які здійснюють професійну діяльність у суб’єктах освітньої діяльності, розташованих за кордоном</w:t>
            </w:r>
            <w:r>
              <w:rPr>
                <w:sz w:val="28"/>
              </w:rPr>
              <w:t>, інтереси здобувачів освіти та їх законних представників, а також закладів освіти та установ в наданні якісних освітніх послуг щодо отримання якісних освітніх послуг.</w:t>
            </w:r>
          </w:p>
        </w:tc>
        <w:tc>
          <w:tcPr>
            <w:tcW w:w="153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19" w:right="191"/>
              <w:jc w:val="both"/>
              <w:rPr>
                <w:rFonts w:ascii="Times New Roman" w:eastAsia="Times New Roman" w:hAnsi="Times New Roman" w:cs="Times New Roman"/>
                <w:sz w:val="28"/>
              </w:rPr>
            </w:pPr>
            <w:r>
              <w:rPr>
                <w:rFonts w:ascii="Times New Roman" w:eastAsia="Times New Roman" w:hAnsi="Times New Roman" w:cs="Times New Roman"/>
                <w:sz w:val="28"/>
              </w:rPr>
              <w:t>Додаткові витрати відсутні.</w:t>
            </w:r>
          </w:p>
        </w:tc>
        <w:tc>
          <w:tcPr>
            <w:tcW w:w="2861" w:type="dxa"/>
            <w:tcBorders>
              <w:top w:val="single" w:sz="4" w:space="0" w:color="000000"/>
              <w:left w:val="single" w:sz="4" w:space="0" w:color="000000"/>
              <w:bottom w:val="single" w:sz="4" w:space="0" w:color="000000"/>
              <w:right w:val="single" w:sz="4" w:space="0" w:color="000000"/>
            </w:tcBorders>
          </w:tcPr>
          <w:p w:rsidR="00093C86" w:rsidRDefault="00375A3C">
            <w:pPr>
              <w:pStyle w:val="17"/>
              <w:tabs>
                <w:tab w:val="left" w:pos="709"/>
                <w:tab w:val="left" w:pos="851"/>
                <w:tab w:val="left" w:pos="3665"/>
              </w:tabs>
              <w:spacing w:after="0" w:line="240" w:lineRule="auto"/>
              <w:ind w:left="67" w:right="144"/>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Повністю вирішує проблему. Прийняття </w:t>
            </w:r>
            <w:proofErr w:type="spellStart"/>
            <w:r>
              <w:rPr>
                <w:rFonts w:ascii="Times New Roman" w:eastAsia="Times New Roman" w:hAnsi="Times New Roman" w:cs="Times New Roman"/>
                <w:spacing w:val="-6"/>
                <w:sz w:val="28"/>
              </w:rPr>
              <w:t>акта</w:t>
            </w:r>
            <w:proofErr w:type="spellEnd"/>
            <w:r>
              <w:rPr>
                <w:rFonts w:ascii="Times New Roman" w:eastAsia="Times New Roman" w:hAnsi="Times New Roman" w:cs="Times New Roman"/>
                <w:spacing w:val="-6"/>
                <w:sz w:val="28"/>
              </w:rPr>
              <w:t xml:space="preserve"> забезпечить </w:t>
            </w:r>
            <w:r>
              <w:rPr>
                <w:rFonts w:ascii="Times New Roman" w:eastAsia="Times New Roman" w:hAnsi="Times New Roman" w:cs="Times New Roman"/>
                <w:sz w:val="28"/>
              </w:rPr>
              <w:t>можливість проведення атестації як системи заходів, спрямованих на всебічне та комплексне оцінювання педагогічної діяльності педагогічних працівників</w:t>
            </w:r>
            <w:r>
              <w:rPr>
                <w:rFonts w:ascii="Times New Roman" w:hAnsi="Times New Roman" w:cs="Times New Roman"/>
                <w:sz w:val="28"/>
              </w:rPr>
              <w:t xml:space="preserve">, </w:t>
            </w:r>
            <w:r>
              <w:rPr>
                <w:rFonts w:ascii="Times New Roman" w:hAnsi="Times New Roman" w:cs="Times New Roman"/>
                <w:sz w:val="28"/>
                <w:szCs w:val="28"/>
              </w:rPr>
              <w:t xml:space="preserve">які є громадянами України, та які здійснюють професійну діяльність у суб’єктах освітньої діяльності, розташованих за кордоном, </w:t>
            </w:r>
            <w:r>
              <w:rPr>
                <w:rFonts w:ascii="Times New Roman" w:eastAsia="Times New Roman" w:hAnsi="Times New Roman" w:cs="Times New Roman"/>
                <w:sz w:val="28"/>
              </w:rPr>
              <w:t xml:space="preserve">узгодження процедури атестації педагогічних працівників закладів освіти не залежно від типу та форми власності, нормативного регулювання атестації з новими професійними стандартами для педагогічних працівників, забезпечить кар’єрне зростання педагогічних </w:t>
            </w:r>
            <w:r>
              <w:rPr>
                <w:rFonts w:ascii="Times New Roman" w:eastAsia="Times New Roman" w:hAnsi="Times New Roman" w:cs="Times New Roman"/>
                <w:sz w:val="28"/>
              </w:rPr>
              <w:lastRenderedPageBreak/>
              <w:t>працівників, оцінить їх спроможність надавати якісні освітні послуги.</w:t>
            </w:r>
          </w:p>
        </w:tc>
      </w:tr>
    </w:tbl>
    <w:p w:rsidR="00093C86" w:rsidRDefault="00093C86">
      <w:pPr>
        <w:pStyle w:val="15"/>
        <w:spacing w:after="0" w:line="240" w:lineRule="auto"/>
        <w:rPr>
          <w:rFonts w:ascii="Times New Roman" w:eastAsia="Times New Roman" w:hAnsi="Times New Roman" w:cs="Times New Roman"/>
          <w:sz w:val="28"/>
        </w:rPr>
      </w:pPr>
      <w:bookmarkStart w:id="28" w:name="n160"/>
      <w:bookmarkEnd w:id="28"/>
    </w:p>
    <w:tbl>
      <w:tblPr>
        <w:tblW w:w="5000" w:type="pct"/>
        <w:tblLayout w:type="fixed"/>
        <w:tblCellMar>
          <w:top w:w="15" w:type="dxa"/>
          <w:left w:w="15" w:type="dxa"/>
          <w:bottom w:w="15" w:type="dxa"/>
          <w:right w:w="15" w:type="dxa"/>
        </w:tblCellMar>
        <w:tblLook w:val="0000" w:firstRow="0" w:lastRow="0" w:firstColumn="0" w:lastColumn="0" w:noHBand="0" w:noVBand="0"/>
      </w:tblPr>
      <w:tblGrid>
        <w:gridCol w:w="2236"/>
        <w:gridCol w:w="4696"/>
        <w:gridCol w:w="2696"/>
      </w:tblGrid>
      <w:tr w:rsidR="00093C86">
        <w:tc>
          <w:tcPr>
            <w:tcW w:w="2238"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Рейтинг</w:t>
            </w:r>
          </w:p>
        </w:tc>
        <w:tc>
          <w:tcPr>
            <w:tcW w:w="4701"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Аргументи щодо переваги обраної альтернативи/причини відмови від альтернативи</w:t>
            </w:r>
          </w:p>
        </w:tc>
        <w:tc>
          <w:tcPr>
            <w:tcW w:w="2699"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Оцінка ризику зовнішніх чинників на дію запропонованого регуляторного </w:t>
            </w:r>
            <w:proofErr w:type="spellStart"/>
            <w:r>
              <w:rPr>
                <w:rFonts w:ascii="Times New Roman" w:eastAsia="Times New Roman" w:hAnsi="Times New Roman" w:cs="Times New Roman"/>
                <w:sz w:val="28"/>
              </w:rPr>
              <w:t>акта</w:t>
            </w:r>
            <w:proofErr w:type="spellEnd"/>
          </w:p>
        </w:tc>
      </w:tr>
      <w:tr w:rsidR="00093C86">
        <w:trPr>
          <w:trHeight w:val="1190"/>
        </w:trPr>
        <w:tc>
          <w:tcPr>
            <w:tcW w:w="223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Альтернатива 1</w:t>
            </w:r>
          </w:p>
        </w:tc>
        <w:tc>
          <w:tcPr>
            <w:tcW w:w="470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69" w:right="220"/>
              <w:jc w:val="both"/>
              <w:rPr>
                <w:rFonts w:ascii="Times New Roman" w:eastAsia="Times New Roman" w:hAnsi="Times New Roman" w:cs="Times New Roman"/>
                <w:sz w:val="28"/>
              </w:rPr>
            </w:pPr>
            <w:r>
              <w:rPr>
                <w:rFonts w:ascii="Times New Roman" w:eastAsia="Times New Roman" w:hAnsi="Times New Roman" w:cs="Times New Roman"/>
                <w:sz w:val="28"/>
              </w:rPr>
              <w:t>Залишення наявної на сьогодні ситуації без змін не забезпечить досягнення цілей.</w:t>
            </w:r>
          </w:p>
        </w:tc>
        <w:tc>
          <w:tcPr>
            <w:tcW w:w="269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ind w:left="126" w:right="144"/>
              <w:jc w:val="both"/>
              <w:rPr>
                <w:rFonts w:ascii="Times New Roman" w:eastAsia="Times New Roman" w:hAnsi="Times New Roman" w:cs="Times New Roman"/>
                <w:sz w:val="28"/>
              </w:rPr>
            </w:pPr>
            <w:r>
              <w:rPr>
                <w:rFonts w:ascii="Times New Roman" w:eastAsia="Times New Roman" w:hAnsi="Times New Roman" w:cs="Times New Roman"/>
                <w:sz w:val="28"/>
              </w:rPr>
              <w:t xml:space="preserve">Вплив зовнішніх чинників на дію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не передбачається.</w:t>
            </w:r>
          </w:p>
        </w:tc>
      </w:tr>
      <w:tr w:rsidR="00093C86">
        <w:tc>
          <w:tcPr>
            <w:tcW w:w="223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Альтернатива 2</w:t>
            </w:r>
          </w:p>
        </w:tc>
        <w:tc>
          <w:tcPr>
            <w:tcW w:w="470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69" w:right="22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Прийняття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забезпечить у повному обсязі досягнення задекларованих цілей та є єдиним необхідним і достатнім способом вирішення проблеми.</w:t>
            </w:r>
          </w:p>
          <w:p w:rsidR="00093C86" w:rsidRDefault="00375A3C">
            <w:pPr>
              <w:pStyle w:val="15"/>
              <w:spacing w:after="0" w:line="240" w:lineRule="auto"/>
              <w:ind w:left="169" w:right="220"/>
              <w:jc w:val="both"/>
            </w:pPr>
            <w:r>
              <w:rPr>
                <w:rFonts w:ascii="Times New Roman" w:eastAsia="Times New Roman" w:hAnsi="Times New Roman" w:cs="Times New Roman"/>
                <w:sz w:val="28"/>
              </w:rPr>
              <w:t xml:space="preserve">Обрання альтернативи 2 зумовлене тим, що прийняття запропонованого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забезпечить можливість проведення атестації як системи заходів, спрямованих на всебічне та комплексне оцінювання педагогічної діяльності педагогічних працівників, </w:t>
            </w:r>
            <w:r>
              <w:rPr>
                <w:rFonts w:ascii="Times New Roman" w:hAnsi="Times New Roman" w:cs="Times New Roman"/>
                <w:sz w:val="28"/>
                <w:szCs w:val="28"/>
              </w:rPr>
              <w:t xml:space="preserve">які є громадянами України, та які здійснюють професійну діяльність у суб’єктах освітньої діяльності, розташованих за кордоном, </w:t>
            </w:r>
            <w:r>
              <w:rPr>
                <w:rFonts w:ascii="Times New Roman" w:eastAsia="Times New Roman" w:hAnsi="Times New Roman" w:cs="Times New Roman"/>
                <w:sz w:val="28"/>
              </w:rPr>
              <w:t xml:space="preserve">узгодження процедури атестації педагогічних працівників закладів освіти не залежно від типу та форми власності, нормативного регулювання атестації з новими професійними стандартами для педагогічних працівників, врахувати під час атестації результати незалежної сертифікації педагогічних працівників та інші досягнення у професійній діяльності, забезпечить кар’єрне зростання педагогічних </w:t>
            </w:r>
            <w:r>
              <w:rPr>
                <w:rFonts w:ascii="Times New Roman" w:eastAsia="Times New Roman" w:hAnsi="Times New Roman" w:cs="Times New Roman"/>
                <w:sz w:val="28"/>
              </w:rPr>
              <w:lastRenderedPageBreak/>
              <w:t>працівників, оцінить їх спроможність надавати якісні освітні послуги.</w:t>
            </w:r>
          </w:p>
        </w:tc>
        <w:tc>
          <w:tcPr>
            <w:tcW w:w="269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ind w:left="126" w:right="144"/>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Вплив зовнішніх чинників на дію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не передбачається.</w:t>
            </w:r>
          </w:p>
        </w:tc>
      </w:tr>
    </w:tbl>
    <w:p w:rsidR="00093C86" w:rsidRDefault="00375A3C">
      <w:pPr>
        <w:pStyle w:val="15"/>
        <w:spacing w:after="0" w:line="240" w:lineRule="auto"/>
        <w:ind w:firstLine="567"/>
        <w:jc w:val="both"/>
        <w:rPr>
          <w:rFonts w:ascii="Times New Roman" w:eastAsia="Times New Roman" w:hAnsi="Times New Roman" w:cs="Times New Roman"/>
          <w:sz w:val="28"/>
        </w:rPr>
      </w:pPr>
      <w:bookmarkStart w:id="29" w:name="n161"/>
      <w:bookmarkEnd w:id="29"/>
      <w:r>
        <w:rPr>
          <w:rFonts w:ascii="Times New Roman" w:eastAsia="Times New Roman" w:hAnsi="Times New Roman" w:cs="Times New Roman"/>
          <w:sz w:val="28"/>
        </w:rPr>
        <w:t>Враховуючи вищенаведені позитивні та негативні сторони альтернативних способів досягнення мети, доцільно прийняти регуляторний акт, запропонований альтернативою 2.</w:t>
      </w: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Негативних наслідків від прийняття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не очікується.</w:t>
      </w:r>
    </w:p>
    <w:p w:rsidR="00093C86" w:rsidRDefault="00093C86">
      <w:pPr>
        <w:pStyle w:val="15"/>
        <w:spacing w:after="0" w:line="240" w:lineRule="auto"/>
        <w:ind w:firstLine="567"/>
        <w:jc w:val="both"/>
        <w:rPr>
          <w:rFonts w:ascii="Times New Roman" w:eastAsia="Times New Roman" w:hAnsi="Times New Roman" w:cs="Times New Roman"/>
          <w:sz w:val="28"/>
        </w:rPr>
      </w:pPr>
    </w:p>
    <w:p w:rsidR="00093C86" w:rsidRDefault="00375A3C">
      <w:pPr>
        <w:pStyle w:val="15"/>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V. Механізми та заходи, які забезпечать розв’язання визначеної проблеми</w:t>
      </w:r>
    </w:p>
    <w:p w:rsidR="00093C86" w:rsidRDefault="00093C86">
      <w:pPr>
        <w:pStyle w:val="15"/>
        <w:spacing w:after="0" w:line="240" w:lineRule="auto"/>
        <w:ind w:firstLine="567"/>
        <w:jc w:val="both"/>
        <w:rPr>
          <w:rFonts w:ascii="Times New Roman" w:eastAsia="Times New Roman" w:hAnsi="Times New Roman" w:cs="Times New Roman"/>
          <w:b/>
          <w:sz w:val="28"/>
        </w:rPr>
      </w:pPr>
      <w:bookmarkStart w:id="30" w:name="n162"/>
      <w:bookmarkEnd w:id="30"/>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вирішення проблем, визначених у розділі першому, та досягнення цілей, визначених у розділі другому цього аналізу регуляторного впливу, </w:t>
      </w:r>
      <w:proofErr w:type="spellStart"/>
      <w:r>
        <w:rPr>
          <w:rFonts w:ascii="Times New Roman" w:eastAsia="Times New Roman" w:hAnsi="Times New Roman" w:cs="Times New Roman"/>
          <w:sz w:val="28"/>
        </w:rPr>
        <w:t>проєктом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передбачено механізм розв’язання проблеми шляхом його прийняття. </w:t>
      </w:r>
    </w:p>
    <w:p w:rsidR="00093C86" w:rsidRDefault="00375A3C">
      <w:pPr>
        <w:pStyle w:val="15"/>
        <w:spacing w:after="0" w:line="240" w:lineRule="auto"/>
        <w:ind w:firstLine="567"/>
        <w:jc w:val="both"/>
      </w:pPr>
      <w:proofErr w:type="spellStart"/>
      <w:r>
        <w:rPr>
          <w:rFonts w:ascii="Times New Roman" w:eastAsia="Times New Roman" w:hAnsi="Times New Roman" w:cs="Times New Roman"/>
          <w:sz w:val="28"/>
        </w:rPr>
        <w:t>Проєктом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пропонується затвердження нової редакції Положення про атестацію педагогічних працівників, затвердженого наказом Міністерства освіти і науки України від 09.09.2022 № 805 «Про затвердження Положення про атестацію педагогічних працівників», зареєстрованого в Міністерстві юстиції України 21 грудня 2022 року за № 1649/38985.</w:t>
      </w:r>
    </w:p>
    <w:p w:rsidR="00093C86" w:rsidRDefault="00375A3C">
      <w:pPr>
        <w:shd w:val="clear" w:color="auto" w:fill="FFFFFF"/>
        <w:ind w:firstLine="567"/>
        <w:jc w:val="both"/>
      </w:pPr>
      <w:r>
        <w:rPr>
          <w:rFonts w:ascii="Times New Roman" w:eastAsia="Times New Roman" w:hAnsi="Times New Roman" w:cs="Times New Roman"/>
          <w:sz w:val="28"/>
        </w:rPr>
        <w:t xml:space="preserve">Удосконалений механізм атестації педагогічних працівників сприятиме </w:t>
      </w:r>
      <w:r>
        <w:rPr>
          <w:rFonts w:ascii="Times New Roman" w:hAnsi="Times New Roman" w:cs="Times New Roman"/>
          <w:sz w:val="28"/>
          <w:szCs w:val="28"/>
        </w:rPr>
        <w:t>визнанню результатів підвищення кваліфікації, здобутих у суб’єктах освітньої діяльності за кордоном; підтвердженню документів і стажу, набутого педагогічними працівниками за кордоном; наявності прозорих і єдиних критеріїв оцінювання результатів професійної діяльності таких працівників.</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Запропоновані зміни сприятимуть усуненню прогалин, створюватимуть рівні умови для українських педагогічних працівників, які провадять професійну діяльність за кордоном, сприятимуть їх інтеграції в українську освітню систему.</w:t>
      </w:r>
    </w:p>
    <w:p w:rsidR="00093C86" w:rsidRDefault="00375A3C">
      <w:pPr>
        <w:pStyle w:val="14"/>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Педагогічні працівники будуть користуватися простим та сучасним механізмом оцінювання педагогічної діяльності, що сприятиме їхньому професійному розвитку та підвищенню престижності їхньої професійної діяльності. </w:t>
      </w:r>
    </w:p>
    <w:p w:rsidR="00093C86" w:rsidRDefault="00093C86">
      <w:pPr>
        <w:ind w:firstLine="567"/>
        <w:jc w:val="both"/>
        <w:rPr>
          <w:rFonts w:ascii="Times New Roman" w:eastAsia="Times New Roman" w:hAnsi="Times New Roman" w:cs="Times New Roman"/>
          <w:sz w:val="28"/>
          <w:szCs w:val="28"/>
        </w:rPr>
      </w:pPr>
    </w:p>
    <w:p w:rsidR="00093C86" w:rsidRDefault="00375A3C">
      <w:pPr>
        <w:ind w:firstLine="567"/>
        <w:jc w:val="both"/>
        <w:rPr>
          <w:rFonts w:ascii="Times New Roman" w:hAnsi="Times New Roman" w:cs="Times New Roman"/>
          <w:b/>
          <w:sz w:val="28"/>
          <w:szCs w:val="28"/>
        </w:rPr>
      </w:pPr>
      <w:r>
        <w:rPr>
          <w:rFonts w:ascii="Times New Roman" w:hAnsi="Times New Roman" w:cs="Times New Roman"/>
          <w:b/>
          <w:sz w:val="28"/>
          <w:szCs w:val="28"/>
        </w:rPr>
        <w:t xml:space="preserve">Організаційні засади для впровадження регуляторного </w:t>
      </w:r>
      <w:proofErr w:type="spellStart"/>
      <w:r>
        <w:rPr>
          <w:rFonts w:ascii="Times New Roman" w:hAnsi="Times New Roman" w:cs="Times New Roman"/>
          <w:b/>
          <w:sz w:val="28"/>
          <w:szCs w:val="28"/>
        </w:rPr>
        <w:t>акта</w:t>
      </w:r>
      <w:proofErr w:type="spellEnd"/>
      <w:r>
        <w:rPr>
          <w:rFonts w:ascii="Times New Roman" w:hAnsi="Times New Roman" w:cs="Times New Roman"/>
          <w:b/>
          <w:sz w:val="28"/>
          <w:szCs w:val="28"/>
        </w:rPr>
        <w:t xml:space="preserve"> в дію.</w:t>
      </w:r>
    </w:p>
    <w:p w:rsidR="00093C86" w:rsidRDefault="00375A3C">
      <w:pPr>
        <w:ind w:firstLine="567"/>
        <w:jc w:val="both"/>
      </w:pPr>
      <w:r>
        <w:rPr>
          <w:rFonts w:ascii="Times New Roman" w:hAnsi="Times New Roman" w:cs="Times New Roman"/>
          <w:sz w:val="28"/>
          <w:szCs w:val="28"/>
        </w:rPr>
        <w:t xml:space="preserve">Відповідно до вимог Закону України «Про засади державної регуляторної політики у сфері господарської діяльності»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 </w:t>
      </w:r>
      <w:r>
        <w:rPr>
          <w:rFonts w:ascii="Times New Roman" w:eastAsia="Times New Roman" w:hAnsi="Times New Roman" w:cs="Times New Roman"/>
          <w:sz w:val="28"/>
        </w:rPr>
        <w:t xml:space="preserve">наказ Міністерства освіти і науки України </w:t>
      </w:r>
      <w:r>
        <w:rPr>
          <w:rFonts w:ascii="Times New Roman" w:hAnsi="Times New Roman" w:cs="Times New Roman"/>
          <w:bCs/>
          <w:sz w:val="28"/>
          <w:szCs w:val="28"/>
          <w:shd w:val="clear" w:color="auto" w:fill="FFFFFF"/>
        </w:rPr>
        <w:t>«Про внесення змін до наказу Міністерства освіти і науки України від 09 вересня 2022 року № 805»</w:t>
      </w:r>
      <w:r>
        <w:rPr>
          <w:rFonts w:ascii="Times New Roman" w:hAnsi="Times New Roman" w:cs="Times New Roman"/>
          <w:sz w:val="28"/>
          <w:szCs w:val="28"/>
        </w:rPr>
        <w:t xml:space="preserve"> було оприлюднено у розділах «Громадське обговорення» та «Регуляторна політика» на офіційному сайті Міністерства освіти і науки України (</w:t>
      </w:r>
      <w:hyperlink r:id="rId7">
        <w:r>
          <w:rPr>
            <w:rStyle w:val="ad"/>
            <w:rFonts w:ascii="Times New Roman" w:hAnsi="Times New Roman" w:cs="Times New Roman"/>
            <w:color w:val="000000"/>
            <w:sz w:val="28"/>
            <w:szCs w:val="28"/>
          </w:rPr>
          <w:t>www.mon.gov.ua</w:t>
        </w:r>
      </w:hyperlink>
      <w:r>
        <w:rPr>
          <w:rFonts w:ascii="Times New Roman" w:hAnsi="Times New Roman" w:cs="Times New Roman"/>
          <w:sz w:val="28"/>
          <w:szCs w:val="28"/>
        </w:rPr>
        <w:t>) для обговорення та отримання пропозицій та зауважень від зацікавлених фізичних та юридичних осіб.</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 xml:space="preserve">Для впровадження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необхідно забезпечити відповідне інформування громадськості, засновників та керівників закладів освіти, органів управління освітою про вимоги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шляхом його оприлюднення </w:t>
      </w:r>
      <w:r>
        <w:rPr>
          <w:rFonts w:ascii="Times New Roman" w:hAnsi="Times New Roman" w:cs="Times New Roman"/>
          <w:sz w:val="28"/>
          <w:szCs w:val="28"/>
        </w:rPr>
        <w:lastRenderedPageBreak/>
        <w:t>на офіційних веб-сайтах Кабінету Міністрів України та Міністерства освіти і науки України.</w:t>
      </w:r>
    </w:p>
    <w:p w:rsidR="00093C86" w:rsidRDefault="00375A3C">
      <w:pPr>
        <w:ind w:firstLine="567"/>
        <w:jc w:val="both"/>
      </w:pPr>
      <w:r>
        <w:rPr>
          <w:rFonts w:ascii="Times New Roman" w:hAnsi="Times New Roman" w:cs="Times New Roman"/>
          <w:i/>
          <w:sz w:val="28"/>
          <w:szCs w:val="28"/>
        </w:rPr>
        <w:t xml:space="preserve">Заходи, які мають здійснити органи влади для впровадження цього регуляторного </w:t>
      </w:r>
      <w:proofErr w:type="spellStart"/>
      <w:r>
        <w:rPr>
          <w:rFonts w:ascii="Times New Roman" w:hAnsi="Times New Roman" w:cs="Times New Roman"/>
          <w:i/>
          <w:sz w:val="28"/>
          <w:szCs w:val="28"/>
        </w:rPr>
        <w:t>акта</w:t>
      </w:r>
      <w:proofErr w:type="spellEnd"/>
      <w:r>
        <w:rPr>
          <w:rFonts w:ascii="Times New Roman" w:hAnsi="Times New Roman" w:cs="Times New Roman"/>
          <w:i/>
          <w:sz w:val="28"/>
          <w:szCs w:val="28"/>
        </w:rPr>
        <w:t>:</w:t>
      </w:r>
      <w:r>
        <w:rPr>
          <w:rFonts w:ascii="Times New Roman" w:hAnsi="Times New Roman" w:cs="Times New Roman"/>
          <w:sz w:val="28"/>
          <w:szCs w:val="28"/>
        </w:rPr>
        <w:t xml:space="preserve"> забезпечити інформування всіх заінтересованих сторін системи освіти про його зміст шляхом оприлюднення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на офіційному сайті МОН. Міністерство освіти і науки України шляхом листування із департаментами (управліннями) освіти і науки обласних, Київською міською державними адміністраціями, закладами освіти, іншими суб’єктами освітньої діяльності доводить до них інформацію та рекомендації із застосування та запровадження нормативно-правових актів у сфері освіти.</w:t>
      </w:r>
    </w:p>
    <w:p w:rsidR="00093C86" w:rsidRDefault="00375A3C">
      <w:pPr>
        <w:ind w:firstLine="567"/>
        <w:jc w:val="both"/>
        <w:rPr>
          <w:rFonts w:ascii="Times New Roman" w:hAnsi="Times New Roman" w:cs="Times New Roman"/>
          <w:sz w:val="28"/>
          <w:szCs w:val="28"/>
        </w:rPr>
      </w:pPr>
      <w:r>
        <w:rPr>
          <w:rFonts w:ascii="Times New Roman" w:hAnsi="Times New Roman" w:cs="Times New Roman"/>
          <w:i/>
          <w:sz w:val="28"/>
          <w:szCs w:val="28"/>
        </w:rPr>
        <w:t xml:space="preserve">Заходи, які мають здійснити суб’єкти господарювання для впровадження цього регуляторного </w:t>
      </w:r>
      <w:proofErr w:type="spellStart"/>
      <w:r>
        <w:rPr>
          <w:rFonts w:ascii="Times New Roman" w:hAnsi="Times New Roman" w:cs="Times New Roman"/>
          <w:i/>
          <w:sz w:val="28"/>
          <w:szCs w:val="28"/>
        </w:rPr>
        <w:t>акта</w:t>
      </w:r>
      <w:proofErr w:type="spellEnd"/>
      <w:r>
        <w:rPr>
          <w:rFonts w:ascii="Times New Roman" w:hAnsi="Times New Roman" w:cs="Times New Roman"/>
          <w:i/>
          <w:sz w:val="28"/>
          <w:szCs w:val="28"/>
        </w:rPr>
        <w:t>:</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ознайомитися зі змінами до Положення про атестацію педагогічних працівників;</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забезпечити внесення відповідних змін до внутрішніх документів закладу;</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інформувати педагогічних працівників про зміни щодо проведення атестації.</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 xml:space="preserve">Ризику впливу зовнішніх факторів на дію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немає.</w:t>
      </w:r>
    </w:p>
    <w:p w:rsidR="00093C86" w:rsidRDefault="00375A3C">
      <w:pPr>
        <w:ind w:firstLine="567"/>
        <w:jc w:val="both"/>
        <w:rPr>
          <w:rFonts w:ascii="Times New Roman" w:hAnsi="Times New Roman" w:cs="Times New Roman"/>
          <w:sz w:val="28"/>
          <w:szCs w:val="28"/>
        </w:rPr>
      </w:pPr>
      <w:r>
        <w:rPr>
          <w:rFonts w:ascii="Times New Roman" w:hAnsi="Times New Roman" w:cs="Times New Roman"/>
          <w:sz w:val="28"/>
          <w:szCs w:val="28"/>
        </w:rPr>
        <w:t xml:space="preserve">Можливої шкоди, у разі очікуваних наслідків дії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не прогнозується.</w:t>
      </w:r>
    </w:p>
    <w:p w:rsidR="00093C86" w:rsidRDefault="00093C86">
      <w:pPr>
        <w:pStyle w:val="15"/>
        <w:spacing w:after="0" w:line="240" w:lineRule="auto"/>
        <w:jc w:val="both"/>
        <w:rPr>
          <w:rFonts w:ascii="Times New Roman" w:eastAsia="Times New Roman" w:hAnsi="Times New Roman" w:cs="Times New Roman"/>
          <w:spacing w:val="-2"/>
          <w:sz w:val="28"/>
          <w:szCs w:val="28"/>
          <w:shd w:val="clear" w:color="auto" w:fill="FFFFFF"/>
        </w:rPr>
      </w:pPr>
    </w:p>
    <w:p w:rsidR="00093C86" w:rsidRDefault="00375A3C">
      <w:pPr>
        <w:pStyle w:val="15"/>
        <w:spacing w:after="0" w:line="240" w:lineRule="auto"/>
        <w:ind w:firstLine="567"/>
        <w:jc w:val="both"/>
        <w:rPr>
          <w:rFonts w:ascii="Times New Roman" w:eastAsia="Times New Roman" w:hAnsi="Times New Roman" w:cs="Times New Roman"/>
          <w:b/>
          <w:sz w:val="28"/>
        </w:rPr>
      </w:pPr>
      <w:bookmarkStart w:id="31" w:name="n163"/>
      <w:bookmarkEnd w:id="31"/>
      <w:r>
        <w:rPr>
          <w:rFonts w:ascii="Times New Roman" w:eastAsia="Times New Roman" w:hAnsi="Times New Roman" w:cs="Times New Roman"/>
          <w:b/>
          <w:sz w:val="28"/>
        </w:rPr>
        <w:t xml:space="preserve">VI. Оцінка виконання вимог регуляторного </w:t>
      </w:r>
      <w:proofErr w:type="spellStart"/>
      <w:r>
        <w:rPr>
          <w:rFonts w:ascii="Times New Roman" w:eastAsia="Times New Roman" w:hAnsi="Times New Roman" w:cs="Times New Roman"/>
          <w:b/>
          <w:sz w:val="28"/>
        </w:rPr>
        <w:t>акта</w:t>
      </w:r>
      <w:proofErr w:type="spellEnd"/>
      <w:r>
        <w:rPr>
          <w:rFonts w:ascii="Times New Roman" w:eastAsia="Times New Roman" w:hAnsi="Times New Roman" w:cs="Times New Roman"/>
          <w:b/>
          <w:sz w:val="28"/>
        </w:rPr>
        <w:t xml:space="preserve"> залежно </w:t>
      </w:r>
      <w:r>
        <w:rPr>
          <w:rFonts w:ascii="Times New Roman" w:eastAsia="Times New Roman" w:hAnsi="Times New Roman" w:cs="Times New Roman"/>
          <w:b/>
          <w:sz w:val="28"/>
        </w:rPr>
        <w:br/>
        <w:t>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093C86" w:rsidRDefault="00093C86">
      <w:pPr>
        <w:pStyle w:val="15"/>
        <w:spacing w:after="0" w:line="240" w:lineRule="auto"/>
        <w:ind w:firstLine="567"/>
        <w:jc w:val="both"/>
        <w:rPr>
          <w:rFonts w:ascii="Times New Roman" w:eastAsia="Times New Roman" w:hAnsi="Times New Roman" w:cs="Times New Roman"/>
          <w:b/>
          <w:sz w:val="28"/>
        </w:rPr>
      </w:pPr>
    </w:p>
    <w:p w:rsidR="00093C86" w:rsidRDefault="00375A3C">
      <w:pPr>
        <w:pStyle w:val="15"/>
        <w:spacing w:after="0" w:line="240" w:lineRule="auto"/>
        <w:ind w:firstLine="567"/>
        <w:jc w:val="both"/>
      </w:pPr>
      <w:r>
        <w:rPr>
          <w:rFonts w:ascii="Times New Roman" w:eastAsia="Times New Roman" w:hAnsi="Times New Roman" w:cs="Times New Roman"/>
          <w:sz w:val="28"/>
        </w:rPr>
        <w:t xml:space="preserve">Враховуючи, що питома вага суб’єктів малого підприємництва </w:t>
      </w:r>
      <w:r>
        <w:rPr>
          <w:rFonts w:ascii="Times New Roman" w:eastAsia="Times New Roman" w:hAnsi="Times New Roman" w:cs="Times New Roman"/>
          <w:sz w:val="28"/>
        </w:rPr>
        <w:br/>
        <w:t xml:space="preserve">в загальній кількості суб’єктів господарювання, на яких поширюється регулювання, перевищує 10%, здійснюється розрахунок витрат за запровадження державного регулювання для суб’єктів малого підприємництва згідно з додатком 4 до Методики проведення аналізу впливу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(Тест малого підприємництва).</w:t>
      </w:r>
    </w:p>
    <w:p w:rsidR="00093C86" w:rsidRDefault="00093C86">
      <w:pPr>
        <w:pStyle w:val="15"/>
        <w:spacing w:after="0" w:line="240" w:lineRule="auto"/>
        <w:ind w:firstLine="567"/>
        <w:jc w:val="both"/>
        <w:rPr>
          <w:rFonts w:ascii="Times New Roman" w:eastAsia="Times New Roman" w:hAnsi="Times New Roman" w:cs="Times New Roman"/>
          <w:sz w:val="28"/>
        </w:rPr>
      </w:pPr>
    </w:p>
    <w:p w:rsidR="00093C86" w:rsidRDefault="00375A3C">
      <w:pPr>
        <w:pStyle w:val="15"/>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ТЕСТ</w:t>
      </w:r>
    </w:p>
    <w:p w:rsidR="00093C86" w:rsidRDefault="00375A3C">
      <w:pPr>
        <w:pStyle w:val="15"/>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малого підприємництва (М-Тест)</w:t>
      </w:r>
    </w:p>
    <w:p w:rsidR="00F221FA" w:rsidRDefault="00F221FA">
      <w:pPr>
        <w:pStyle w:val="15"/>
        <w:spacing w:after="0" w:line="240" w:lineRule="auto"/>
        <w:ind w:firstLine="567"/>
        <w:jc w:val="center"/>
        <w:rPr>
          <w:rFonts w:ascii="Times New Roman" w:eastAsia="Times New Roman" w:hAnsi="Times New Roman" w:cs="Times New Roman"/>
          <w:b/>
          <w:sz w:val="28"/>
        </w:rPr>
      </w:pP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Консультації з представниками мікро- та малого підприємництва щодо оцінки впливу регулювання</w:t>
      </w:r>
    </w:p>
    <w:p w:rsidR="00093C86" w:rsidRDefault="00375A3C">
      <w:pPr>
        <w:pStyle w:val="15"/>
        <w:spacing w:after="0" w:line="240" w:lineRule="auto"/>
        <w:ind w:firstLine="567"/>
        <w:jc w:val="both"/>
        <w:rPr>
          <w:rFonts w:ascii="Times New Roman" w:eastAsia="Times New Roman" w:hAnsi="Times New Roman" w:cs="Times New Roman"/>
          <w:b/>
          <w:i/>
          <w:sz w:val="28"/>
        </w:rPr>
      </w:pPr>
      <w:bookmarkStart w:id="32" w:name="n201"/>
      <w:bookmarkEnd w:id="32"/>
      <w:r>
        <w:rPr>
          <w:rFonts w:ascii="Times New Roman" w:eastAsia="Times New Roman" w:hAnsi="Times New Roman" w:cs="Times New Roman"/>
          <w:sz w:val="28"/>
        </w:rPr>
        <w:t xml:space="preserve">Консультації щодо визначення впливу запропонованого регулювання </w:t>
      </w:r>
      <w:r>
        <w:rPr>
          <w:rFonts w:ascii="Times New Roman" w:eastAsia="Times New Roman" w:hAnsi="Times New Roman" w:cs="Times New Roman"/>
          <w:sz w:val="28"/>
        </w:rPr>
        <w:br/>
        <w:t xml:space="preserve">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розробниками у період з 01 липня 2020 року до 03 вересня 2021 року </w:t>
      </w:r>
      <w:r>
        <w:rPr>
          <w:rFonts w:ascii="Times New Roman" w:eastAsia="Times New Roman" w:hAnsi="Times New Roman" w:cs="Times New Roman"/>
          <w:sz w:val="28"/>
        </w:rPr>
        <w:br/>
        <w:t>та протягом 01 серпня 2025 року – 20 жовтня 2025 року.</w:t>
      </w:r>
    </w:p>
    <w:p w:rsidR="00093C86" w:rsidRDefault="00093C86">
      <w:pPr>
        <w:pStyle w:val="15"/>
        <w:spacing w:after="0" w:line="240" w:lineRule="auto"/>
        <w:ind w:firstLine="708"/>
        <w:jc w:val="both"/>
        <w:rPr>
          <w:rFonts w:ascii="Times New Roman" w:eastAsia="Times New Roman" w:hAnsi="Times New Roman" w:cs="Times New Roman"/>
          <w:b/>
          <w:i/>
          <w:sz w:val="16"/>
        </w:rPr>
      </w:pPr>
    </w:p>
    <w:tbl>
      <w:tblPr>
        <w:tblW w:w="9714" w:type="dxa"/>
        <w:tblLayout w:type="fixed"/>
        <w:tblLook w:val="0000" w:firstRow="0" w:lastRow="0" w:firstColumn="0" w:lastColumn="0" w:noHBand="0" w:noVBand="0"/>
      </w:tblPr>
      <w:tblGrid>
        <w:gridCol w:w="1063"/>
        <w:gridCol w:w="3562"/>
        <w:gridCol w:w="1392"/>
        <w:gridCol w:w="3697"/>
      </w:tblGrid>
      <w:tr w:rsidR="00093C86">
        <w:tc>
          <w:tcPr>
            <w:tcW w:w="1063"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Поряд-</w:t>
            </w:r>
            <w:proofErr w:type="spellStart"/>
            <w:r>
              <w:rPr>
                <w:rFonts w:ascii="Times New Roman" w:eastAsia="Times New Roman" w:hAnsi="Times New Roman" w:cs="Times New Roman"/>
                <w:sz w:val="28"/>
              </w:rPr>
              <w:t>ковий</w:t>
            </w:r>
            <w:proofErr w:type="spellEnd"/>
            <w:r>
              <w:rPr>
                <w:rFonts w:ascii="Times New Roman" w:eastAsia="Times New Roman" w:hAnsi="Times New Roman" w:cs="Times New Roman"/>
                <w:sz w:val="28"/>
              </w:rPr>
              <w:t xml:space="preserve"> номер</w:t>
            </w:r>
          </w:p>
        </w:tc>
        <w:tc>
          <w:tcPr>
            <w:tcW w:w="3562"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392"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Кількість учасників </w:t>
            </w:r>
            <w:proofErr w:type="spellStart"/>
            <w:r>
              <w:rPr>
                <w:rFonts w:ascii="Times New Roman" w:eastAsia="Times New Roman" w:hAnsi="Times New Roman" w:cs="Times New Roman"/>
                <w:sz w:val="28"/>
              </w:rPr>
              <w:t>консуль-тацій</w:t>
            </w:r>
            <w:proofErr w:type="spellEnd"/>
            <w:r>
              <w:rPr>
                <w:rFonts w:ascii="Times New Roman" w:eastAsia="Times New Roman" w:hAnsi="Times New Roman" w:cs="Times New Roman"/>
                <w:sz w:val="28"/>
              </w:rPr>
              <w:t xml:space="preserve">, </w:t>
            </w:r>
          </w:p>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осіб</w:t>
            </w:r>
          </w:p>
        </w:tc>
        <w:tc>
          <w:tcPr>
            <w:tcW w:w="3697"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Основні результати консультацій (опис)</w:t>
            </w:r>
          </w:p>
        </w:tc>
      </w:tr>
      <w:tr w:rsidR="00093C86">
        <w:tc>
          <w:tcPr>
            <w:tcW w:w="106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tc>
        <w:tc>
          <w:tcPr>
            <w:tcW w:w="356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pPr>
            <w:r>
              <w:rPr>
                <w:rFonts w:ascii="Times New Roman" w:eastAsia="Times New Roman" w:hAnsi="Times New Roman" w:cs="Times New Roman"/>
                <w:sz w:val="28"/>
              </w:rPr>
              <w:t>Нарада працівників МОН та органів управління у сфері освіти під головуванням заступника Міністра</w:t>
            </w:r>
          </w:p>
        </w:tc>
        <w:tc>
          <w:tcPr>
            <w:tcW w:w="139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12</w:t>
            </w:r>
          </w:p>
        </w:tc>
        <w:tc>
          <w:tcPr>
            <w:tcW w:w="369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Визначено проблеми правового регулювання та практичного застосування процедури атестації</w:t>
            </w:r>
          </w:p>
        </w:tc>
      </w:tr>
      <w:tr w:rsidR="00093C86">
        <w:tc>
          <w:tcPr>
            <w:tcW w:w="106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356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Робота робочої групи Міністерства освіти і науки України з питань удосконалення процедури проведення атестації педагогічних працівників</w:t>
            </w:r>
          </w:p>
        </w:tc>
        <w:tc>
          <w:tcPr>
            <w:tcW w:w="139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369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Визначено мету та предмет правового регулювання  нового Положення про атестацію педагогічних працівників.</w:t>
            </w:r>
          </w:p>
          <w:p w:rsidR="00093C86" w:rsidRDefault="00375A3C">
            <w:pPr>
              <w:pStyle w:val="15"/>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Визначено шляхи узгодження процедур атестації та сертифікації педагогічних працівників, які є громадянами України, </w:t>
            </w:r>
            <w:r>
              <w:rPr>
                <w:rFonts w:ascii="Times New Roman" w:hAnsi="Times New Roman" w:cs="Times New Roman"/>
                <w:sz w:val="28"/>
                <w:szCs w:val="28"/>
              </w:rPr>
              <w:t>та які здійснюють професійну діяльність у суб’єктах освітньої діяльності, розташованих за кордоном</w:t>
            </w:r>
          </w:p>
        </w:tc>
      </w:tr>
      <w:tr w:rsidR="00093C86">
        <w:tc>
          <w:tcPr>
            <w:tcW w:w="106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tc>
        <w:tc>
          <w:tcPr>
            <w:tcW w:w="3562" w:type="dxa"/>
            <w:tcBorders>
              <w:top w:val="single" w:sz="4" w:space="0" w:color="000000"/>
              <w:left w:val="single" w:sz="4" w:space="0" w:color="000000"/>
              <w:bottom w:val="single" w:sz="4" w:space="0" w:color="000000"/>
              <w:right w:val="single" w:sz="4" w:space="0" w:color="000000"/>
            </w:tcBorders>
          </w:tcPr>
          <w:p w:rsidR="00093C86" w:rsidRDefault="00375A3C">
            <w:pPr>
              <w:pStyle w:val="15"/>
              <w:tabs>
                <w:tab w:val="left" w:pos="0"/>
              </w:tabs>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Проєкт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оприлюднено для громадського обговорення на офіційному веб-сайті МОН</w:t>
            </w:r>
          </w:p>
        </w:tc>
        <w:tc>
          <w:tcPr>
            <w:tcW w:w="1392" w:type="dxa"/>
            <w:tcBorders>
              <w:top w:val="single" w:sz="4" w:space="0" w:color="000000"/>
              <w:left w:val="single" w:sz="4" w:space="0" w:color="000000"/>
              <w:bottom w:val="single" w:sz="4" w:space="0" w:color="000000"/>
              <w:right w:val="single" w:sz="4" w:space="0" w:color="000000"/>
            </w:tcBorders>
          </w:tcPr>
          <w:p w:rsidR="00093C86" w:rsidRDefault="00093C86">
            <w:pPr>
              <w:pStyle w:val="15"/>
              <w:snapToGrid w:val="0"/>
              <w:spacing w:after="0" w:line="240" w:lineRule="auto"/>
              <w:jc w:val="center"/>
              <w:rPr>
                <w:rFonts w:ascii="Times New Roman" w:eastAsia="Times New Roman" w:hAnsi="Times New Roman" w:cs="Times New Roman"/>
                <w:sz w:val="28"/>
              </w:rPr>
            </w:pPr>
          </w:p>
        </w:tc>
        <w:tc>
          <w:tcPr>
            <w:tcW w:w="3697" w:type="dxa"/>
            <w:tcBorders>
              <w:top w:val="single" w:sz="4" w:space="0" w:color="000000"/>
              <w:left w:val="single" w:sz="4" w:space="0" w:color="000000"/>
              <w:bottom w:val="single" w:sz="4" w:space="0" w:color="000000"/>
              <w:right w:val="single" w:sz="4" w:space="0" w:color="000000"/>
            </w:tcBorders>
          </w:tcPr>
          <w:p w:rsidR="00093C86" w:rsidRDefault="00093C86">
            <w:pPr>
              <w:pStyle w:val="15"/>
              <w:snapToGrid w:val="0"/>
              <w:spacing w:after="0" w:line="240" w:lineRule="auto"/>
              <w:jc w:val="both"/>
              <w:rPr>
                <w:rFonts w:ascii="Times New Roman" w:eastAsia="Times New Roman" w:hAnsi="Times New Roman" w:cs="Times New Roman"/>
                <w:sz w:val="28"/>
              </w:rPr>
            </w:pPr>
          </w:p>
        </w:tc>
      </w:tr>
    </w:tbl>
    <w:p w:rsidR="00093C86" w:rsidRDefault="00093C86">
      <w:pPr>
        <w:pStyle w:val="15"/>
        <w:spacing w:after="0" w:line="240" w:lineRule="auto"/>
        <w:ind w:firstLine="708"/>
        <w:jc w:val="both"/>
        <w:rPr>
          <w:rFonts w:ascii="Times New Roman" w:eastAsia="Times New Roman" w:hAnsi="Times New Roman" w:cs="Times New Roman"/>
          <w:sz w:val="28"/>
        </w:rPr>
      </w:pPr>
      <w:bookmarkStart w:id="33" w:name="n203"/>
      <w:bookmarkStart w:id="34" w:name="n206"/>
      <w:bookmarkEnd w:id="33"/>
      <w:bookmarkEnd w:id="34"/>
    </w:p>
    <w:p w:rsidR="00093C86" w:rsidRDefault="00375A3C">
      <w:pPr>
        <w:pStyle w:val="15"/>
        <w:spacing w:after="0" w:line="240" w:lineRule="auto"/>
        <w:ind w:firstLine="567"/>
        <w:jc w:val="both"/>
      </w:pPr>
      <w:r>
        <w:rPr>
          <w:rFonts w:ascii="Times New Roman" w:eastAsia="Times New Roman" w:hAnsi="Times New Roman" w:cs="Times New Roman"/>
          <w:sz w:val="28"/>
        </w:rPr>
        <w:t>2. Вимірювання впливу регулювання на суб’єктів малого підприємництва (мікро- та малі):</w:t>
      </w:r>
    </w:p>
    <w:p w:rsidR="00093C86" w:rsidRDefault="00375A3C">
      <w:pPr>
        <w:pStyle w:val="15"/>
        <w:spacing w:after="0" w:line="240" w:lineRule="auto"/>
        <w:ind w:firstLine="567"/>
        <w:jc w:val="both"/>
      </w:pPr>
      <w:r>
        <w:rPr>
          <w:rFonts w:ascii="Times New Roman" w:eastAsia="Times New Roman" w:hAnsi="Times New Roman" w:cs="Times New Roman"/>
          <w:sz w:val="28"/>
        </w:rPr>
        <w:t xml:space="preserve">кількість суб’єктів малого підприємництва, на яких поширюється регулювання: 27689 (одиниць), у тому числі малого підприємництва </w:t>
      </w:r>
      <w:r>
        <w:rPr>
          <w:rFonts w:ascii="Times New Roman" w:eastAsia="Times New Roman" w:hAnsi="Times New Roman" w:cs="Times New Roman"/>
          <w:sz w:val="28"/>
        </w:rPr>
        <w:br/>
        <w:t xml:space="preserve">27689 (одиниць) та </w:t>
      </w:r>
      <w:proofErr w:type="spellStart"/>
      <w:r>
        <w:rPr>
          <w:rFonts w:ascii="Times New Roman" w:eastAsia="Times New Roman" w:hAnsi="Times New Roman" w:cs="Times New Roman"/>
          <w:sz w:val="28"/>
        </w:rPr>
        <w:t>мікропідприємництва</w:t>
      </w:r>
      <w:proofErr w:type="spellEnd"/>
      <w:r>
        <w:rPr>
          <w:rFonts w:ascii="Times New Roman" w:eastAsia="Times New Roman" w:hAnsi="Times New Roman" w:cs="Times New Roman"/>
          <w:sz w:val="28"/>
        </w:rPr>
        <w:t xml:space="preserve"> 0 (одиниць);</w:t>
      </w:r>
    </w:p>
    <w:p w:rsidR="00093C86" w:rsidRDefault="00375A3C">
      <w:pPr>
        <w:pStyle w:val="15"/>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питома вага суб’єктів малого підприємництва в загальній кількості суб’єктів господарювання, на яких проблема справляє вплив, 100 % відсотків.</w:t>
      </w:r>
    </w:p>
    <w:p w:rsidR="00093C86" w:rsidRDefault="00093C86">
      <w:pPr>
        <w:pStyle w:val="17"/>
        <w:spacing w:after="0" w:line="240" w:lineRule="auto"/>
        <w:ind w:left="0" w:firstLine="567"/>
        <w:jc w:val="both"/>
        <w:rPr>
          <w:rFonts w:ascii="Times New Roman" w:eastAsia="Times New Roman" w:hAnsi="Times New Roman" w:cs="Times New Roman"/>
          <w:sz w:val="28"/>
          <w:szCs w:val="28"/>
        </w:rPr>
      </w:pPr>
    </w:p>
    <w:p w:rsidR="00093C86" w:rsidRDefault="00375A3C">
      <w:pPr>
        <w:pStyle w:val="17"/>
        <w:spacing w:after="0" w:line="240" w:lineRule="auto"/>
        <w:ind w:left="0" w:firstLine="567"/>
        <w:jc w:val="both"/>
      </w:pPr>
      <w:r>
        <w:rPr>
          <w:rFonts w:ascii="Times New Roman" w:eastAsia="Times New Roman" w:hAnsi="Times New Roman" w:cs="Times New Roman"/>
          <w:sz w:val="28"/>
          <w:szCs w:val="28"/>
        </w:rPr>
        <w:t>3</w:t>
      </w:r>
      <w:r>
        <w:rPr>
          <w:rFonts w:ascii="Times New Roman" w:eastAsia="Times New Roman" w:hAnsi="Times New Roman" w:cs="Times New Roman"/>
          <w:sz w:val="28"/>
        </w:rPr>
        <w:t>. Розрахунок витрат суб’єктів малого підприємництва на виконання вимог регулювання</w:t>
      </w:r>
    </w:p>
    <w:p w:rsidR="00093C86" w:rsidRDefault="00093C86">
      <w:pPr>
        <w:pStyle w:val="17"/>
        <w:spacing w:after="0" w:line="240" w:lineRule="auto"/>
        <w:ind w:left="0" w:firstLine="567"/>
        <w:jc w:val="both"/>
        <w:rPr>
          <w:rFonts w:ascii="Times New Roman" w:eastAsia="Times New Roman" w:hAnsi="Times New Roman" w:cs="Times New Roman"/>
          <w:sz w:val="20"/>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846"/>
        <w:gridCol w:w="5095"/>
        <w:gridCol w:w="1349"/>
        <w:gridCol w:w="1178"/>
        <w:gridCol w:w="1160"/>
      </w:tblGrid>
      <w:tr w:rsidR="00093C86">
        <w:trPr>
          <w:trHeight w:val="23"/>
        </w:trPr>
        <w:tc>
          <w:tcPr>
            <w:tcW w:w="848"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Порядковий номер</w:t>
            </w:r>
          </w:p>
        </w:tc>
        <w:tc>
          <w:tcPr>
            <w:tcW w:w="5100"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Найменування оцінки</w:t>
            </w:r>
          </w:p>
        </w:tc>
        <w:tc>
          <w:tcPr>
            <w:tcW w:w="1350"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У перший рік (стартовий рік впровадження регулювання)</w:t>
            </w:r>
          </w:p>
        </w:tc>
        <w:tc>
          <w:tcPr>
            <w:tcW w:w="1179"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Періодичні (за наступ-ний рік)</w:t>
            </w:r>
          </w:p>
        </w:tc>
        <w:tc>
          <w:tcPr>
            <w:tcW w:w="1161"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Витрати за </w:t>
            </w:r>
            <w:r>
              <w:rPr>
                <w:rFonts w:ascii="Times New Roman" w:eastAsia="Times New Roman" w:hAnsi="Times New Roman" w:cs="Times New Roman"/>
                <w:sz w:val="28"/>
              </w:rPr>
              <w:br/>
              <w:t>п’ять років</w:t>
            </w:r>
          </w:p>
        </w:tc>
      </w:tr>
      <w:tr w:rsidR="00093C86">
        <w:trPr>
          <w:trHeight w:val="253"/>
        </w:trPr>
        <w:tc>
          <w:tcPr>
            <w:tcW w:w="9638" w:type="dxa"/>
            <w:gridSpan w:val="5"/>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Оцінка «прямих» витрат суб’єктів малого підприємництва на виконання регулювання</w:t>
            </w:r>
          </w:p>
        </w:tc>
      </w:tr>
      <w:tr w:rsidR="00093C86">
        <w:trPr>
          <w:trHeight w:val="685"/>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Придбання необхідного обладнання (пристроїв, машин, механізмів)</w:t>
            </w:r>
            <w:r>
              <w:rPr>
                <w:rFonts w:ascii="Times New Roman" w:eastAsia="Times New Roman" w:hAnsi="Times New Roman" w:cs="Times New Roman"/>
                <w:sz w:val="28"/>
              </w:rPr>
              <w:br/>
              <w:t xml:space="preserve">Формула: </w:t>
            </w:r>
            <w:r>
              <w:rPr>
                <w:rFonts w:ascii="Times New Roman" w:eastAsia="Times New Roman" w:hAnsi="Times New Roman" w:cs="Times New Roman"/>
                <w:sz w:val="28"/>
              </w:rPr>
              <w:br/>
              <w:t>кількість необхідних одиниць обладнання Х вартість одиниці</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не передбачені</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r>
      <w:tr w:rsidR="00093C86">
        <w:trPr>
          <w:trHeight w:val="680"/>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Процедури повірки та/або постановки на відповідний облік у визначеному органі державної влади чи місцевого самоврядування</w:t>
            </w:r>
            <w:r>
              <w:rPr>
                <w:rFonts w:ascii="Times New Roman" w:eastAsia="Times New Roman" w:hAnsi="Times New Roman" w:cs="Times New Roman"/>
                <w:sz w:val="28"/>
              </w:rPr>
              <w:br/>
              <w:t xml:space="preserve">Формула: </w:t>
            </w:r>
            <w:r>
              <w:rPr>
                <w:rFonts w:ascii="Times New Roman" w:eastAsia="Times New Roman" w:hAnsi="Times New Roman" w:cs="Times New Roman"/>
                <w:sz w:val="28"/>
              </w:rPr>
              <w:br/>
            </w:r>
            <w:r>
              <w:rPr>
                <w:rFonts w:ascii="Times New Roman" w:eastAsia="Times New Roman" w:hAnsi="Times New Roman" w:cs="Times New Roman"/>
                <w:spacing w:val="-4"/>
                <w:sz w:val="28"/>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не передбачені</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Процедури експлуатації обладнання (експлуатаційні витрати - витратні матеріали):</w:t>
            </w:r>
          </w:p>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канцтовари </w:t>
            </w:r>
          </w:p>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Формула: </w:t>
            </w:r>
            <w:r>
              <w:rPr>
                <w:rFonts w:ascii="Times New Roman" w:eastAsia="Times New Roman" w:hAnsi="Times New Roman" w:cs="Times New Roman"/>
                <w:sz w:val="28"/>
              </w:rPr>
              <w:b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p w:rsidR="00093C86" w:rsidRDefault="00093C86">
            <w:pPr>
              <w:pStyle w:val="15"/>
              <w:spacing w:after="0" w:line="240" w:lineRule="auto"/>
              <w:rPr>
                <w:rFonts w:ascii="Times New Roman" w:eastAsia="Times New Roman" w:hAnsi="Times New Roman" w:cs="Times New Roman"/>
                <w:sz w:val="28"/>
              </w:rPr>
            </w:pP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100 грн</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rPr>
                <w:rFonts w:ascii="Times New Roman" w:eastAsia="Times New Roman" w:hAnsi="Times New Roman" w:cs="Times New Roman"/>
                <w:sz w:val="28"/>
              </w:rPr>
            </w:pPr>
            <w:r>
              <w:rPr>
                <w:rFonts w:ascii="Times New Roman" w:eastAsia="Times New Roman" w:hAnsi="Times New Roman" w:cs="Times New Roman"/>
                <w:sz w:val="28"/>
              </w:rPr>
              <w:t>100 грн</w:t>
            </w:r>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rPr>
                <w:rFonts w:ascii="Times New Roman" w:eastAsia="Times New Roman" w:hAnsi="Times New Roman" w:cs="Times New Roman"/>
                <w:sz w:val="28"/>
              </w:rPr>
            </w:pPr>
            <w:r>
              <w:rPr>
                <w:rFonts w:ascii="Times New Roman" w:eastAsia="Times New Roman" w:hAnsi="Times New Roman" w:cs="Times New Roman"/>
                <w:sz w:val="28"/>
              </w:rPr>
              <w:t>500 грн</w:t>
            </w:r>
          </w:p>
        </w:tc>
      </w:tr>
      <w:tr w:rsidR="00093C86">
        <w:trPr>
          <w:trHeight w:val="277"/>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4.</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Процедури обслуговування обладнання </w:t>
            </w:r>
            <w:r>
              <w:rPr>
                <w:rFonts w:ascii="Times New Roman" w:eastAsia="Times New Roman" w:hAnsi="Times New Roman" w:cs="Times New Roman"/>
                <w:sz w:val="28"/>
              </w:rPr>
              <w:br/>
              <w:t xml:space="preserve">Формула: </w:t>
            </w:r>
            <w:r>
              <w:rPr>
                <w:rFonts w:ascii="Times New Roman" w:eastAsia="Times New Roman" w:hAnsi="Times New Roman" w:cs="Times New Roman"/>
                <w:sz w:val="28"/>
              </w:rPr>
              <w:b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не передбачені</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5.</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Інші процедури (уточнити)</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не передбачені</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r>
      <w:tr w:rsidR="00093C86">
        <w:trPr>
          <w:trHeight w:val="672"/>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Разом, гривень</w:t>
            </w:r>
            <w:r>
              <w:rPr>
                <w:rFonts w:ascii="Times New Roman" w:eastAsia="Times New Roman" w:hAnsi="Times New Roman" w:cs="Times New Roman"/>
                <w:sz w:val="28"/>
              </w:rPr>
              <w:br/>
              <w:t>Формула:</w:t>
            </w:r>
            <w:r>
              <w:rPr>
                <w:rFonts w:ascii="Times New Roman" w:eastAsia="Times New Roman" w:hAnsi="Times New Roman" w:cs="Times New Roman"/>
                <w:sz w:val="28"/>
              </w:rPr>
              <w:br/>
              <w:t>(сума рядків 1 + 2 + 3 + 4 + 5)</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100 грн</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rPr>
                <w:rFonts w:ascii="Times New Roman" w:eastAsia="Times New Roman" w:hAnsi="Times New Roman" w:cs="Times New Roman"/>
                <w:sz w:val="28"/>
              </w:rPr>
            </w:pPr>
            <w:r>
              <w:rPr>
                <w:rFonts w:ascii="Times New Roman" w:eastAsia="Times New Roman" w:hAnsi="Times New Roman" w:cs="Times New Roman"/>
                <w:sz w:val="28"/>
              </w:rPr>
              <w:t>100 грн</w:t>
            </w:r>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rPr>
                <w:rFonts w:ascii="Times New Roman" w:eastAsia="Times New Roman" w:hAnsi="Times New Roman" w:cs="Times New Roman"/>
                <w:sz w:val="28"/>
              </w:rPr>
            </w:pPr>
            <w:r>
              <w:rPr>
                <w:rFonts w:ascii="Times New Roman" w:eastAsia="Times New Roman" w:hAnsi="Times New Roman" w:cs="Times New Roman"/>
                <w:sz w:val="28"/>
              </w:rPr>
              <w:t>500 грн</w:t>
            </w:r>
          </w:p>
        </w:tc>
      </w:tr>
      <w:tr w:rsidR="00093C86">
        <w:trPr>
          <w:trHeight w:val="672"/>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Кількість суб’єктів господарювання, що повинні виконати вимоги регулювання, одиниць</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27689</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27689</w:t>
            </w:r>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27689</w:t>
            </w:r>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Сумарно, гривень </w:t>
            </w:r>
            <w:r>
              <w:rPr>
                <w:rFonts w:ascii="Times New Roman" w:eastAsia="Times New Roman" w:hAnsi="Times New Roman" w:cs="Times New Roman"/>
                <w:sz w:val="28"/>
              </w:rPr>
              <w:br/>
              <w:t xml:space="preserve">Формула: </w:t>
            </w:r>
            <w:r>
              <w:rPr>
                <w:rFonts w:ascii="Times New Roman" w:eastAsia="Times New Roman" w:hAnsi="Times New Roman" w:cs="Times New Roman"/>
                <w:sz w:val="28"/>
              </w:rPr>
              <w:br/>
              <w:t xml:space="preserve">відповідний стовпчик «разом» Х </w:t>
            </w:r>
            <w:r>
              <w:rPr>
                <w:rFonts w:ascii="Times New Roman" w:eastAsia="Times New Roman" w:hAnsi="Times New Roman" w:cs="Times New Roman"/>
                <w:spacing w:val="-6"/>
                <w:sz w:val="28"/>
              </w:rPr>
              <w:t>кількість суб’єктів малого підприємництва, що повинні виконати вимоги регулювання (рядок 6 Х рядок 7)</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4"/>
              </w:rPr>
              <w:t>2 768 900 грн</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4"/>
              </w:rPr>
              <w:t>2 768 900 грн</w:t>
            </w:r>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4"/>
              </w:rPr>
              <w:t>13 844 500 грн</w:t>
            </w:r>
          </w:p>
        </w:tc>
      </w:tr>
      <w:tr w:rsidR="00093C86">
        <w:trPr>
          <w:trHeight w:val="558"/>
        </w:trPr>
        <w:tc>
          <w:tcPr>
            <w:tcW w:w="9638" w:type="dxa"/>
            <w:gridSpan w:val="5"/>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ind w:left="142" w:right="144"/>
              <w:jc w:val="both"/>
              <w:rPr>
                <w:rFonts w:ascii="Times New Roman" w:eastAsia="Times New Roman" w:hAnsi="Times New Roman" w:cs="Times New Roman"/>
                <w:sz w:val="28"/>
              </w:rPr>
            </w:pPr>
            <w:r>
              <w:rPr>
                <w:rFonts w:ascii="Times New Roman" w:eastAsia="Times New Roman" w:hAnsi="Times New Roman" w:cs="Times New Roman"/>
                <w:sz w:val="28"/>
              </w:rPr>
              <w:t>Оцінка вартості адміністративних процедур суб’єктів малого підприємництва щодо виконання регулювання та звітування</w:t>
            </w:r>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9.</w:t>
            </w:r>
          </w:p>
        </w:tc>
        <w:tc>
          <w:tcPr>
            <w:tcW w:w="5100" w:type="dxa"/>
            <w:tcBorders>
              <w:top w:val="single" w:sz="4" w:space="0" w:color="000000"/>
              <w:left w:val="single" w:sz="4" w:space="0" w:color="000000"/>
              <w:bottom w:val="single" w:sz="4" w:space="0" w:color="000000"/>
              <w:right w:val="single" w:sz="4" w:space="0" w:color="000000"/>
            </w:tcBorders>
          </w:tcPr>
          <w:p w:rsidR="00093C86" w:rsidRPr="00E8112B" w:rsidRDefault="00375A3C" w:rsidP="00FC0A40">
            <w:pPr>
              <w:ind w:firstLine="138"/>
              <w:rPr>
                <w:rFonts w:ascii="Times New Roman" w:hAnsi="Times New Roman" w:cs="Times New Roman"/>
                <w:sz w:val="28"/>
                <w:szCs w:val="28"/>
              </w:rPr>
            </w:pPr>
            <w:r w:rsidRPr="00E8112B">
              <w:rPr>
                <w:rFonts w:ascii="Times New Roman" w:hAnsi="Times New Roman" w:cs="Times New Roman"/>
                <w:color w:val="000000" w:themeColor="text1"/>
                <w:sz w:val="28"/>
                <w:szCs w:val="28"/>
              </w:rPr>
              <w:t>Процедури отримання первинної інформації про вимоги регулювання</w:t>
            </w:r>
            <w:r w:rsidRPr="00E8112B">
              <w:rPr>
                <w:rFonts w:ascii="Times New Roman" w:hAnsi="Times New Roman" w:cs="Times New Roman"/>
                <w:color w:val="000000" w:themeColor="text1"/>
                <w:sz w:val="28"/>
                <w:szCs w:val="28"/>
              </w:rPr>
              <w:br/>
              <w:t>(консультації для представників закладів освіти та установ з боку органів управління у сфері освіти щодо змін вимог  регулювання)</w:t>
            </w:r>
            <w:r w:rsidRPr="00E8112B">
              <w:rPr>
                <w:rFonts w:ascii="Times New Roman" w:hAnsi="Times New Roman" w:cs="Times New Roman"/>
                <w:color w:val="000000" w:themeColor="text1"/>
                <w:sz w:val="28"/>
                <w:szCs w:val="28"/>
              </w:rPr>
              <w:br/>
              <w:t xml:space="preserve">Формула: </w:t>
            </w:r>
            <w:r w:rsidRPr="00E8112B">
              <w:rPr>
                <w:rFonts w:ascii="Times New Roman" w:hAnsi="Times New Roman" w:cs="Times New Roman"/>
                <w:color w:val="000000" w:themeColor="text1"/>
                <w:sz w:val="28"/>
                <w:szCs w:val="28"/>
              </w:rPr>
              <w:b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r w:rsidRPr="00E8112B">
              <w:rPr>
                <w:rFonts w:ascii="Times New Roman" w:hAnsi="Times New Roman" w:cs="Times New Roman"/>
                <w:color w:val="000000" w:themeColor="text1"/>
                <w:sz w:val="28"/>
                <w:szCs w:val="28"/>
              </w:rPr>
              <w:br/>
            </w:r>
            <w:r w:rsidRPr="00E8112B">
              <w:rPr>
                <w:rFonts w:ascii="Times New Roman" w:hAnsi="Times New Roman" w:cs="Times New Roman"/>
                <w:color w:val="000000" w:themeColor="text1"/>
                <w:sz w:val="28"/>
                <w:szCs w:val="28"/>
              </w:rPr>
              <w:br/>
              <w:t>Розрахунок (у стартовий рік): 1 година × 48 грн = 48 грн.</w:t>
            </w:r>
          </w:p>
        </w:tc>
        <w:tc>
          <w:tcPr>
            <w:tcW w:w="1350" w:type="dxa"/>
            <w:tcBorders>
              <w:top w:val="single" w:sz="4" w:space="0" w:color="000000"/>
              <w:left w:val="single" w:sz="4" w:space="0" w:color="000000"/>
              <w:bottom w:val="single" w:sz="4" w:space="0" w:color="000000"/>
              <w:right w:val="single" w:sz="4" w:space="0" w:color="000000"/>
            </w:tcBorders>
          </w:tcPr>
          <w:p w:rsidR="00093C86" w:rsidRPr="00E8112B" w:rsidRDefault="00375A3C" w:rsidP="00FC0A40">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48 грн</w:t>
            </w:r>
          </w:p>
        </w:tc>
        <w:tc>
          <w:tcPr>
            <w:tcW w:w="1179" w:type="dxa"/>
            <w:tcBorders>
              <w:top w:val="single" w:sz="4" w:space="0" w:color="000000"/>
              <w:left w:val="single" w:sz="4" w:space="0" w:color="000000"/>
              <w:bottom w:val="single" w:sz="4" w:space="0" w:color="000000"/>
              <w:right w:val="single" w:sz="4" w:space="0" w:color="000000"/>
            </w:tcBorders>
          </w:tcPr>
          <w:p w:rsidR="00093C86" w:rsidRPr="00E8112B" w:rsidRDefault="00375A3C" w:rsidP="00FC0A40">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0 грн</w:t>
            </w:r>
          </w:p>
        </w:tc>
        <w:tc>
          <w:tcPr>
            <w:tcW w:w="1161" w:type="dxa"/>
            <w:tcBorders>
              <w:top w:val="single" w:sz="4" w:space="0" w:color="000000"/>
              <w:left w:val="single" w:sz="4" w:space="0" w:color="000000"/>
              <w:bottom w:val="single" w:sz="4" w:space="0" w:color="000000"/>
              <w:right w:val="single" w:sz="4" w:space="0" w:color="000000"/>
            </w:tcBorders>
          </w:tcPr>
          <w:p w:rsidR="00093C86" w:rsidRPr="00E8112B" w:rsidRDefault="00375A3C" w:rsidP="00FC0A40">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48 грн</w:t>
            </w:r>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Процедури організації виконання вимог регулювання </w:t>
            </w:r>
          </w:p>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(проведення засідань атестаційних комісій І рівня)</w:t>
            </w:r>
          </w:p>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Формула:</w:t>
            </w:r>
            <w:r>
              <w:rPr>
                <w:rFonts w:ascii="Times New Roman" w:eastAsia="Times New Roman" w:hAnsi="Times New Roman" w:cs="Times New Roman"/>
                <w:sz w:val="28"/>
              </w:rPr>
              <w:b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години х 95,4 грн (оплата пед. працівника за годину, виходячи із середньої з/п пед. працівника відповідно до даних </w:t>
            </w:r>
            <w:proofErr w:type="spellStart"/>
            <w:r>
              <w:rPr>
                <w:rFonts w:ascii="Times New Roman" w:eastAsia="Times New Roman" w:hAnsi="Times New Roman" w:cs="Times New Roman"/>
                <w:sz w:val="28"/>
              </w:rPr>
              <w:t>Держстату</w:t>
            </w:r>
            <w:proofErr w:type="spellEnd"/>
            <w:r>
              <w:rPr>
                <w:rFonts w:ascii="Times New Roman" w:eastAsia="Times New Roman" w:hAnsi="Times New Roman" w:cs="Times New Roman"/>
                <w:sz w:val="28"/>
              </w:rPr>
              <w:t xml:space="preserve"> – 16029 грн) х 5 працівників (кількість членів комісії)</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lastRenderedPageBreak/>
              <w:t>954 грн</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t>954 грн</w:t>
            </w:r>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t>4 770 грн</w:t>
            </w:r>
          </w:p>
        </w:tc>
      </w:tr>
      <w:tr w:rsidR="00093C86">
        <w:trPr>
          <w:trHeight w:val="258"/>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Процедури офіційного звітування</w:t>
            </w:r>
            <w:r>
              <w:rPr>
                <w:rFonts w:ascii="Times New Roman" w:eastAsia="Times New Roman" w:hAnsi="Times New Roman" w:cs="Times New Roman"/>
                <w:sz w:val="28"/>
              </w:rPr>
              <w:br/>
              <w:t>Формула:</w:t>
            </w:r>
            <w:r>
              <w:rPr>
                <w:rFonts w:ascii="Times New Roman" w:eastAsia="Times New Roman" w:hAnsi="Times New Roman" w:cs="Times New Roman"/>
                <w:sz w:val="28"/>
              </w:rPr>
              <w:b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не передбачені</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Процедури щодо забезпечення процесу перевірок </w:t>
            </w:r>
            <w:r>
              <w:rPr>
                <w:rFonts w:ascii="Times New Roman" w:eastAsia="Times New Roman" w:hAnsi="Times New Roman" w:cs="Times New Roman"/>
                <w:sz w:val="28"/>
              </w:rPr>
              <w:br/>
              <w:t xml:space="preserve">Формула: </w:t>
            </w:r>
            <w:r>
              <w:rPr>
                <w:rFonts w:ascii="Times New Roman" w:eastAsia="Times New Roman" w:hAnsi="Times New Roman" w:cs="Times New Roman"/>
                <w:sz w:val="28"/>
              </w:rPr>
              <w:b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не передбачені</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r>
      <w:tr w:rsidR="00093C86">
        <w:trPr>
          <w:trHeight w:val="1107"/>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13.</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Інші процедури </w:t>
            </w: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не </w:t>
            </w:r>
            <w:proofErr w:type="spellStart"/>
            <w:r>
              <w:rPr>
                <w:rFonts w:ascii="Times New Roman" w:eastAsia="Times New Roman" w:hAnsi="Times New Roman" w:cs="Times New Roman"/>
                <w:sz w:val="28"/>
              </w:rPr>
              <w:t>передба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чені</w:t>
            </w:r>
            <w:proofErr w:type="spellEnd"/>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Разом, гривень</w:t>
            </w:r>
          </w:p>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Формула: </w:t>
            </w:r>
          </w:p>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(сума рядків 9 + 10 + 11 + 12 + 13)</w:t>
            </w:r>
          </w:p>
        </w:tc>
        <w:tc>
          <w:tcPr>
            <w:tcW w:w="1350" w:type="dxa"/>
            <w:tcBorders>
              <w:top w:val="single" w:sz="4" w:space="0" w:color="000000"/>
              <w:left w:val="single" w:sz="4" w:space="0" w:color="000000"/>
              <w:bottom w:val="single" w:sz="4" w:space="0" w:color="000000"/>
              <w:right w:val="single" w:sz="4" w:space="0" w:color="000000"/>
            </w:tcBorders>
          </w:tcPr>
          <w:p w:rsidR="00093C86" w:rsidRPr="00E8112B" w:rsidRDefault="00375A3C" w:rsidP="00FC0A40">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1 002 грн</w:t>
            </w:r>
          </w:p>
        </w:tc>
        <w:tc>
          <w:tcPr>
            <w:tcW w:w="1179" w:type="dxa"/>
            <w:tcBorders>
              <w:top w:val="single" w:sz="4" w:space="0" w:color="000000"/>
              <w:left w:val="single" w:sz="4" w:space="0" w:color="000000"/>
              <w:bottom w:val="single" w:sz="4" w:space="0" w:color="000000"/>
              <w:right w:val="single" w:sz="4" w:space="0" w:color="000000"/>
            </w:tcBorders>
          </w:tcPr>
          <w:p w:rsidR="00093C86" w:rsidRPr="00E8112B" w:rsidRDefault="00375A3C" w:rsidP="00FC0A40">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954 грн</w:t>
            </w:r>
          </w:p>
        </w:tc>
        <w:tc>
          <w:tcPr>
            <w:tcW w:w="1161" w:type="dxa"/>
            <w:tcBorders>
              <w:top w:val="single" w:sz="4" w:space="0" w:color="000000"/>
              <w:left w:val="single" w:sz="4" w:space="0" w:color="000000"/>
              <w:bottom w:val="single" w:sz="4" w:space="0" w:color="000000"/>
              <w:right w:val="single" w:sz="4" w:space="0" w:color="000000"/>
            </w:tcBorders>
          </w:tcPr>
          <w:p w:rsidR="00093C86" w:rsidRPr="00E8112B" w:rsidRDefault="00375A3C" w:rsidP="00FC0A40">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4 818 грн</w:t>
            </w:r>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Кількість суб’єктів малого підприємництва, що повинні виконати вимоги регулювання, одиниць</w:t>
            </w:r>
          </w:p>
          <w:p w:rsidR="00093C86" w:rsidRDefault="00093C86">
            <w:pPr>
              <w:pStyle w:val="15"/>
              <w:spacing w:after="0" w:line="240" w:lineRule="auto"/>
              <w:jc w:val="both"/>
              <w:rPr>
                <w:rFonts w:ascii="Times New Roman" w:eastAsia="Times New Roman" w:hAnsi="Times New Roman" w:cs="Times New Roman"/>
                <w:sz w:val="28"/>
              </w:rPr>
            </w:pPr>
          </w:p>
          <w:p w:rsidR="00FC0A40" w:rsidRDefault="00FC0A40">
            <w:pPr>
              <w:pStyle w:val="15"/>
              <w:spacing w:after="0" w:line="240" w:lineRule="auto"/>
              <w:jc w:val="both"/>
              <w:rPr>
                <w:rFonts w:ascii="Times New Roman" w:eastAsia="Times New Roman" w:hAnsi="Times New Roman" w:cs="Times New Roman"/>
                <w:sz w:val="28"/>
              </w:rPr>
            </w:pPr>
          </w:p>
        </w:tc>
        <w:tc>
          <w:tcPr>
            <w:tcW w:w="1350"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27 689</w:t>
            </w:r>
          </w:p>
        </w:tc>
        <w:tc>
          <w:tcPr>
            <w:tcW w:w="1179" w:type="dxa"/>
            <w:tcBorders>
              <w:top w:val="single" w:sz="4" w:space="0" w:color="000000"/>
              <w:left w:val="single" w:sz="4" w:space="0" w:color="000000"/>
              <w:bottom w:val="single" w:sz="4" w:space="0" w:color="000000"/>
              <w:right w:val="single" w:sz="4" w:space="0" w:color="000000"/>
            </w:tcBorders>
          </w:tcPr>
          <w:p w:rsidR="00093C86" w:rsidRDefault="00375A3C">
            <w:pPr>
              <w:jc w:val="center"/>
              <w:rPr>
                <w:rFonts w:ascii="Times New Roman" w:eastAsia="Times New Roman" w:hAnsi="Times New Roman" w:cs="Times New Roman"/>
                <w:sz w:val="28"/>
              </w:rPr>
            </w:pPr>
            <w:r>
              <w:rPr>
                <w:rFonts w:ascii="Times New Roman" w:eastAsia="Times New Roman" w:hAnsi="Times New Roman" w:cs="Times New Roman"/>
                <w:sz w:val="28"/>
              </w:rPr>
              <w:t>27 689</w:t>
            </w:r>
          </w:p>
        </w:tc>
        <w:tc>
          <w:tcPr>
            <w:tcW w:w="1161" w:type="dxa"/>
            <w:tcBorders>
              <w:top w:val="single" w:sz="4" w:space="0" w:color="000000"/>
              <w:left w:val="single" w:sz="4" w:space="0" w:color="000000"/>
              <w:bottom w:val="single" w:sz="4" w:space="0" w:color="000000"/>
              <w:right w:val="single" w:sz="4" w:space="0" w:color="000000"/>
            </w:tcBorders>
          </w:tcPr>
          <w:p w:rsidR="00093C86" w:rsidRDefault="00375A3C">
            <w:pPr>
              <w:jc w:val="center"/>
              <w:rPr>
                <w:rFonts w:ascii="Times New Roman" w:eastAsia="Times New Roman" w:hAnsi="Times New Roman" w:cs="Times New Roman"/>
                <w:sz w:val="28"/>
              </w:rPr>
            </w:pPr>
            <w:r>
              <w:rPr>
                <w:rFonts w:ascii="Times New Roman" w:eastAsia="Times New Roman" w:hAnsi="Times New Roman" w:cs="Times New Roman"/>
                <w:sz w:val="28"/>
              </w:rPr>
              <w:t>27 689</w:t>
            </w:r>
          </w:p>
        </w:tc>
      </w:tr>
      <w:tr w:rsidR="00093C86">
        <w:trPr>
          <w:trHeight w:val="23"/>
        </w:trPr>
        <w:tc>
          <w:tcPr>
            <w:tcW w:w="848"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16.</w:t>
            </w:r>
          </w:p>
        </w:tc>
        <w:tc>
          <w:tcPr>
            <w:tcW w:w="5100" w:type="dxa"/>
            <w:tcBorders>
              <w:top w:val="single" w:sz="4" w:space="0" w:color="000000"/>
              <w:left w:val="single" w:sz="4" w:space="0" w:color="000000"/>
              <w:bottom w:val="single" w:sz="4" w:space="0" w:color="000000"/>
              <w:right w:val="single" w:sz="4" w:space="0" w:color="000000"/>
            </w:tcBorders>
          </w:tcPr>
          <w:p w:rsidR="00093C86" w:rsidRDefault="00375A3C">
            <w:pPr>
              <w:pStyle w:val="1a"/>
              <w:ind w:left="142" w:right="265"/>
              <w:jc w:val="both"/>
              <w:rPr>
                <w:rFonts w:ascii="Times New Roman" w:eastAsia="Times New Roman" w:hAnsi="Times New Roman" w:cs="Times New Roman"/>
                <w:sz w:val="28"/>
              </w:rPr>
            </w:pPr>
            <w:r>
              <w:rPr>
                <w:rFonts w:ascii="Times New Roman" w:eastAsia="Times New Roman" w:hAnsi="Times New Roman" w:cs="Times New Roman"/>
                <w:sz w:val="28"/>
              </w:rPr>
              <w:t xml:space="preserve">Сумарно, гривень </w:t>
            </w:r>
            <w:r>
              <w:rPr>
                <w:rFonts w:ascii="Times New Roman" w:eastAsia="Times New Roman" w:hAnsi="Times New Roman" w:cs="Times New Roman"/>
                <w:sz w:val="28"/>
              </w:rPr>
              <w:br/>
              <w:t>Формула: відповідний стовпчик “разом” Х кількість суб’єктів малого підприємництва, що повинні виконати вимоги регулювання (рядок 14 Х рядок 15)</w:t>
            </w:r>
          </w:p>
        </w:tc>
        <w:tc>
          <w:tcPr>
            <w:tcW w:w="1350" w:type="dxa"/>
            <w:tcBorders>
              <w:top w:val="single" w:sz="4" w:space="0" w:color="000000"/>
              <w:left w:val="single" w:sz="4" w:space="0" w:color="000000"/>
              <w:bottom w:val="single" w:sz="4" w:space="0" w:color="000000"/>
              <w:right w:val="single" w:sz="4" w:space="0" w:color="000000"/>
            </w:tcBorders>
          </w:tcPr>
          <w:p w:rsidR="00093C86" w:rsidRPr="00E8112B" w:rsidRDefault="00375A3C" w:rsidP="00E8112B">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27 744 378 грн</w:t>
            </w:r>
          </w:p>
        </w:tc>
        <w:tc>
          <w:tcPr>
            <w:tcW w:w="1179" w:type="dxa"/>
            <w:tcBorders>
              <w:top w:val="single" w:sz="4" w:space="0" w:color="000000"/>
              <w:left w:val="single" w:sz="4" w:space="0" w:color="000000"/>
              <w:bottom w:val="single" w:sz="4" w:space="0" w:color="000000"/>
              <w:right w:val="single" w:sz="4" w:space="0" w:color="000000"/>
            </w:tcBorders>
          </w:tcPr>
          <w:p w:rsidR="00093C86" w:rsidRPr="00E8112B" w:rsidRDefault="00375A3C" w:rsidP="00E8112B">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26 415 306 грн</w:t>
            </w:r>
          </w:p>
        </w:tc>
        <w:tc>
          <w:tcPr>
            <w:tcW w:w="1161" w:type="dxa"/>
            <w:tcBorders>
              <w:top w:val="single" w:sz="4" w:space="0" w:color="000000"/>
              <w:left w:val="single" w:sz="4" w:space="0" w:color="000000"/>
              <w:bottom w:val="single" w:sz="4" w:space="0" w:color="000000"/>
              <w:right w:val="single" w:sz="4" w:space="0" w:color="000000"/>
            </w:tcBorders>
          </w:tcPr>
          <w:p w:rsidR="00093C86" w:rsidRPr="00E8112B" w:rsidRDefault="00375A3C" w:rsidP="00E8112B">
            <w:pPr>
              <w:jc w:val="center"/>
              <w:rPr>
                <w:rFonts w:ascii="Times New Roman" w:hAnsi="Times New Roman" w:cs="Times New Roman"/>
                <w:color w:val="000000" w:themeColor="text1"/>
                <w:sz w:val="28"/>
                <w:szCs w:val="28"/>
              </w:rPr>
            </w:pPr>
            <w:r w:rsidRPr="00E8112B">
              <w:rPr>
                <w:rFonts w:ascii="Times New Roman" w:hAnsi="Times New Roman" w:cs="Times New Roman"/>
                <w:color w:val="000000" w:themeColor="text1"/>
                <w:sz w:val="28"/>
                <w:szCs w:val="28"/>
              </w:rPr>
              <w:t>133 405 602 грн</w:t>
            </w:r>
          </w:p>
        </w:tc>
      </w:tr>
    </w:tbl>
    <w:p w:rsidR="00093C86" w:rsidRDefault="00093C86">
      <w:pPr>
        <w:pStyle w:val="15"/>
        <w:spacing w:after="0" w:line="240" w:lineRule="auto"/>
        <w:ind w:firstLine="567"/>
        <w:jc w:val="both"/>
        <w:rPr>
          <w:rFonts w:ascii="Times New Roman" w:eastAsia="Times New Roman" w:hAnsi="Times New Roman" w:cs="Times New Roman"/>
          <w:sz w:val="28"/>
        </w:rPr>
      </w:pP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Бюджетні витрати на адміністрування регулювання суб’єктів малого підприємництва</w:t>
      </w:r>
    </w:p>
    <w:p w:rsidR="00093C86" w:rsidRDefault="00375A3C">
      <w:pPr>
        <w:pStyle w:val="15"/>
        <w:spacing w:after="0" w:line="240" w:lineRule="auto"/>
        <w:ind w:firstLine="567"/>
        <w:jc w:val="both"/>
        <w:rPr>
          <w:rFonts w:ascii="Times New Roman" w:eastAsia="Times New Roman" w:hAnsi="Times New Roman" w:cs="Times New Roman"/>
          <w:sz w:val="28"/>
        </w:rPr>
      </w:pPr>
      <w:bookmarkStart w:id="35" w:name="n209"/>
      <w:bookmarkEnd w:id="35"/>
      <w:r>
        <w:rPr>
          <w:rFonts w:ascii="Times New Roman" w:eastAsia="Times New Roman" w:hAnsi="Times New Roman" w:cs="Times New Roman"/>
          <w:sz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bookmarkStart w:id="36" w:name="n210"/>
      <w:bookmarkEnd w:id="36"/>
    </w:p>
    <w:p w:rsidR="00093C86" w:rsidRDefault="00093C86">
      <w:pPr>
        <w:pStyle w:val="15"/>
        <w:spacing w:after="0" w:line="240" w:lineRule="auto"/>
        <w:ind w:firstLine="567"/>
        <w:jc w:val="both"/>
        <w:rPr>
          <w:rFonts w:ascii="Times New Roman" w:eastAsia="Times New Roman" w:hAnsi="Times New Roman" w:cs="Times New Roman"/>
          <w:sz w:val="28"/>
        </w:rPr>
      </w:pPr>
    </w:p>
    <w:p w:rsidR="00093C86" w:rsidRDefault="00093C86">
      <w:pPr>
        <w:pStyle w:val="15"/>
        <w:spacing w:after="0" w:line="240" w:lineRule="auto"/>
        <w:ind w:firstLine="708"/>
        <w:jc w:val="both"/>
        <w:rPr>
          <w:rFonts w:ascii="Times New Roman" w:eastAsia="Times New Roman" w:hAnsi="Times New Roman" w:cs="Times New Roman"/>
          <w:sz w:val="20"/>
        </w:rPr>
      </w:pPr>
    </w:p>
    <w:tbl>
      <w:tblPr>
        <w:tblW w:w="4950" w:type="pct"/>
        <w:tblLayout w:type="fixed"/>
        <w:tblCellMar>
          <w:top w:w="15" w:type="dxa"/>
          <w:left w:w="15" w:type="dxa"/>
          <w:bottom w:w="15" w:type="dxa"/>
          <w:right w:w="15" w:type="dxa"/>
        </w:tblCellMar>
        <w:tblLook w:val="0000" w:firstRow="0" w:lastRow="0" w:firstColumn="0" w:lastColumn="0" w:noHBand="0" w:noVBand="0"/>
      </w:tblPr>
      <w:tblGrid>
        <w:gridCol w:w="2546"/>
        <w:gridCol w:w="1264"/>
        <w:gridCol w:w="1386"/>
        <w:gridCol w:w="1431"/>
        <w:gridCol w:w="1363"/>
        <w:gridCol w:w="1542"/>
      </w:tblGrid>
      <w:tr w:rsidR="00093C86">
        <w:tc>
          <w:tcPr>
            <w:tcW w:w="2549"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bookmarkStart w:id="37" w:name="n212"/>
            <w:bookmarkStart w:id="38" w:name="n211"/>
            <w:bookmarkEnd w:id="37"/>
            <w:bookmarkEnd w:id="38"/>
            <w:r>
              <w:rPr>
                <w:rFonts w:ascii="Times New Roman" w:eastAsia="Times New Roman" w:hAnsi="Times New Roman" w:cs="Times New Roman"/>
                <w:sz w:val="28"/>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Pr>
                <w:rFonts w:ascii="Times New Roman" w:eastAsia="Times New Roman" w:hAnsi="Times New Roman" w:cs="Times New Roman"/>
                <w:sz w:val="28"/>
              </w:rPr>
              <w:t>підприємництв</w:t>
            </w:r>
            <w:proofErr w:type="spellEnd"/>
            <w:r>
              <w:rPr>
                <w:rFonts w:ascii="Times New Roman" w:eastAsia="Times New Roman" w:hAnsi="Times New Roman" w:cs="Times New Roman"/>
                <w:sz w:val="28"/>
              </w:rPr>
              <w:t>)</w:t>
            </w:r>
          </w:p>
        </w:tc>
        <w:tc>
          <w:tcPr>
            <w:tcW w:w="1266"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Планові витрати часу на процедуру</w:t>
            </w:r>
          </w:p>
        </w:tc>
        <w:tc>
          <w:tcPr>
            <w:tcW w:w="1387"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Вартість часу </w:t>
            </w:r>
            <w:proofErr w:type="spellStart"/>
            <w:r>
              <w:rPr>
                <w:rFonts w:ascii="Times New Roman" w:eastAsia="Times New Roman" w:hAnsi="Times New Roman" w:cs="Times New Roman"/>
                <w:sz w:val="28"/>
              </w:rPr>
              <w:t>співробіт-ника</w:t>
            </w:r>
            <w:proofErr w:type="spellEnd"/>
            <w:r>
              <w:rPr>
                <w:rFonts w:ascii="Times New Roman" w:eastAsia="Times New Roman" w:hAnsi="Times New Roman" w:cs="Times New Roman"/>
                <w:sz w:val="28"/>
              </w:rPr>
              <w:t xml:space="preserve"> органу державної влади відповідної категорії (заробітна плата)</w:t>
            </w:r>
          </w:p>
        </w:tc>
        <w:tc>
          <w:tcPr>
            <w:tcW w:w="1432"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Оцінка кількості процедур за рік, що припадають на одного суб’єкта</w:t>
            </w:r>
          </w:p>
        </w:tc>
        <w:tc>
          <w:tcPr>
            <w:tcW w:w="1364"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Оцінка кількості  суб’єктів, що підпадають під дію процедури </w:t>
            </w:r>
            <w:proofErr w:type="spellStart"/>
            <w:r>
              <w:rPr>
                <w:rFonts w:ascii="Times New Roman" w:eastAsia="Times New Roman" w:hAnsi="Times New Roman" w:cs="Times New Roman"/>
                <w:sz w:val="28"/>
              </w:rPr>
              <w:t>регулю-вання</w:t>
            </w:r>
            <w:proofErr w:type="spellEnd"/>
          </w:p>
        </w:tc>
        <w:tc>
          <w:tcPr>
            <w:tcW w:w="1543"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Витрати на </w:t>
            </w:r>
            <w:proofErr w:type="spellStart"/>
            <w:r>
              <w:rPr>
                <w:rFonts w:ascii="Times New Roman" w:eastAsia="Times New Roman" w:hAnsi="Times New Roman" w:cs="Times New Roman"/>
                <w:sz w:val="28"/>
              </w:rPr>
              <w:t>адміністру-вання</w:t>
            </w:r>
            <w:proofErr w:type="spellEnd"/>
            <w:r>
              <w:rPr>
                <w:rFonts w:ascii="Times New Roman" w:eastAsia="Times New Roman" w:hAnsi="Times New Roman" w:cs="Times New Roman"/>
                <w:sz w:val="28"/>
              </w:rPr>
              <w:t xml:space="preserve"> регулювання* (за рік), гривень</w:t>
            </w:r>
          </w:p>
        </w:tc>
      </w:tr>
      <w:tr w:rsidR="00093C86">
        <w:trPr>
          <w:trHeight w:val="1393"/>
        </w:trPr>
        <w:tc>
          <w:tcPr>
            <w:tcW w:w="2549" w:type="dxa"/>
            <w:tcBorders>
              <w:top w:val="single" w:sz="4" w:space="0" w:color="000000"/>
              <w:left w:val="single" w:sz="4" w:space="0" w:color="000000"/>
              <w:bottom w:val="single" w:sz="4" w:space="0" w:color="000000"/>
              <w:right w:val="single" w:sz="4" w:space="0" w:color="000000"/>
            </w:tcBorders>
            <w:vAlign w:val="center"/>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Облік суб’єкта господарювання, що перебуває у сфері регулювання </w:t>
            </w:r>
          </w:p>
        </w:tc>
        <w:tc>
          <w:tcPr>
            <w:tcW w:w="1266" w:type="dxa"/>
            <w:tcBorders>
              <w:top w:val="single" w:sz="4" w:space="0" w:color="000000"/>
              <w:left w:val="single" w:sz="4" w:space="0" w:color="000000"/>
              <w:bottom w:val="single" w:sz="4" w:space="0" w:color="000000"/>
              <w:right w:val="single" w:sz="4" w:space="0" w:color="000000"/>
            </w:tcBorders>
          </w:tcPr>
          <w:p w:rsidR="00093C86" w:rsidRDefault="00093C86">
            <w:pPr>
              <w:pStyle w:val="15"/>
              <w:snapToGrid w:val="0"/>
              <w:spacing w:after="0" w:line="240" w:lineRule="auto"/>
              <w:jc w:val="center"/>
              <w:rPr>
                <w:rFonts w:ascii="Times New Roman" w:eastAsia="Times New Roman" w:hAnsi="Times New Roman" w:cs="Times New Roman"/>
                <w:sz w:val="28"/>
              </w:rPr>
            </w:pPr>
          </w:p>
        </w:tc>
        <w:tc>
          <w:tcPr>
            <w:tcW w:w="1387" w:type="dxa"/>
            <w:tcBorders>
              <w:top w:val="single" w:sz="4" w:space="0" w:color="000000"/>
              <w:left w:val="single" w:sz="4" w:space="0" w:color="000000"/>
              <w:bottom w:val="single" w:sz="4" w:space="0" w:color="000000"/>
              <w:right w:val="single" w:sz="4" w:space="0" w:color="000000"/>
            </w:tcBorders>
          </w:tcPr>
          <w:p w:rsidR="00093C86" w:rsidRDefault="00093C86">
            <w:pPr>
              <w:pStyle w:val="15"/>
              <w:snapToGrid w:val="0"/>
              <w:spacing w:after="0" w:line="240" w:lineRule="auto"/>
              <w:jc w:val="center"/>
              <w:rPr>
                <w:rFonts w:ascii="Times New Roman" w:eastAsia="Times New Roman" w:hAnsi="Times New Roman" w:cs="Times New Roman"/>
                <w:sz w:val="28"/>
              </w:rPr>
            </w:pPr>
          </w:p>
        </w:tc>
        <w:tc>
          <w:tcPr>
            <w:tcW w:w="1432" w:type="dxa"/>
            <w:tcBorders>
              <w:top w:val="single" w:sz="4" w:space="0" w:color="000000"/>
              <w:left w:val="single" w:sz="4" w:space="0" w:color="000000"/>
              <w:bottom w:val="single" w:sz="4" w:space="0" w:color="000000"/>
              <w:right w:val="single" w:sz="4" w:space="0" w:color="000000"/>
            </w:tcBorders>
          </w:tcPr>
          <w:p w:rsidR="00093C86" w:rsidRDefault="00093C86">
            <w:pPr>
              <w:pStyle w:val="15"/>
              <w:snapToGrid w:val="0"/>
              <w:spacing w:after="0" w:line="240" w:lineRule="auto"/>
              <w:jc w:val="center"/>
              <w:rPr>
                <w:rFonts w:ascii="Times New Roman" w:eastAsia="Times New Roman" w:hAnsi="Times New Roman" w:cs="Times New Roman"/>
                <w:sz w:val="28"/>
              </w:rPr>
            </w:pPr>
          </w:p>
        </w:tc>
        <w:tc>
          <w:tcPr>
            <w:tcW w:w="1364" w:type="dxa"/>
            <w:tcBorders>
              <w:top w:val="single" w:sz="4" w:space="0" w:color="000000"/>
              <w:left w:val="single" w:sz="4" w:space="0" w:color="000000"/>
              <w:bottom w:val="single" w:sz="4" w:space="0" w:color="000000"/>
              <w:right w:val="single" w:sz="4" w:space="0" w:color="000000"/>
            </w:tcBorders>
          </w:tcPr>
          <w:p w:rsidR="00093C86" w:rsidRDefault="00093C86">
            <w:pPr>
              <w:pStyle w:val="15"/>
              <w:snapToGrid w:val="0"/>
              <w:spacing w:after="0" w:line="240" w:lineRule="auto"/>
              <w:jc w:val="center"/>
              <w:rPr>
                <w:rFonts w:ascii="Times New Roman" w:eastAsia="Times New Roman" w:hAnsi="Times New Roman" w:cs="Times New Roman"/>
                <w:sz w:val="28"/>
              </w:rPr>
            </w:pPr>
          </w:p>
        </w:tc>
        <w:tc>
          <w:tcPr>
            <w:tcW w:w="1543" w:type="dxa"/>
            <w:tcBorders>
              <w:top w:val="single" w:sz="4" w:space="0" w:color="000000"/>
              <w:left w:val="single" w:sz="4" w:space="0" w:color="000000"/>
              <w:bottom w:val="single" w:sz="4" w:space="0" w:color="000000"/>
              <w:right w:val="single" w:sz="4" w:space="0" w:color="000000"/>
            </w:tcBorders>
          </w:tcPr>
          <w:p w:rsidR="00093C86" w:rsidRDefault="00093C86">
            <w:pPr>
              <w:pStyle w:val="15"/>
              <w:snapToGrid w:val="0"/>
              <w:spacing w:after="0" w:line="240" w:lineRule="auto"/>
              <w:jc w:val="center"/>
              <w:rPr>
                <w:rFonts w:ascii="Times New Roman" w:eastAsia="Times New Roman" w:hAnsi="Times New Roman" w:cs="Times New Roman"/>
                <w:sz w:val="28"/>
              </w:rPr>
            </w:pPr>
          </w:p>
        </w:tc>
      </w:tr>
      <w:tr w:rsidR="00093C86">
        <w:trPr>
          <w:trHeight w:val="1662"/>
        </w:trPr>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надання усних консультацій та письмових роз’яснень суб’єктам господарювання</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Поточний контроль за суб’єктом господарювання, що перебуває у сфері регулювання, у тому числі:</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камеральні</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виїзні</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Підготовка, затвердження та опрацювання одного окремого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про порушення вимог регулювання </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 Реалізація одного окремого рішення щодо порушення вимог регулювання </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 Оскарження одного окремого рішення суб’єктами господарювання </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 Підготовка звітності за результатами регулювання</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tc>
      </w:tr>
      <w:tr w:rsidR="00093C86">
        <w:trPr>
          <w:trHeight w:val="259"/>
        </w:trPr>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 Інші адміністративні процедури (проведення засідань атестаційних комісій ІІ, ІІІ рівня) </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 год</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t xml:space="preserve">477 грн </w:t>
            </w:r>
          </w:p>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(5 осіб)</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27 689</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t>26 415 306 грн</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Разом за рік</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 год</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t xml:space="preserve">477 грн </w:t>
            </w:r>
          </w:p>
          <w:p w:rsidR="00093C86" w:rsidRDefault="00093C86">
            <w:pPr>
              <w:pStyle w:val="15"/>
              <w:spacing w:after="0" w:line="240" w:lineRule="auto"/>
              <w:jc w:val="center"/>
              <w:rPr>
                <w:rFonts w:ascii="Times New Roman" w:eastAsia="Times New Roman" w:hAnsi="Times New Roman" w:cs="Times New Roman"/>
                <w:sz w:val="28"/>
              </w:rPr>
            </w:pP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jc w:val="center"/>
              <w:rPr>
                <w:rFonts w:ascii="Times New Roman" w:eastAsia="Times New Roman" w:hAnsi="Times New Roman" w:cs="Times New Roman"/>
                <w:sz w:val="28"/>
              </w:rPr>
            </w:pPr>
            <w:r>
              <w:rPr>
                <w:rFonts w:ascii="Times New Roman" w:eastAsia="Times New Roman" w:hAnsi="Times New Roman" w:cs="Times New Roman"/>
                <w:sz w:val="28"/>
              </w:rPr>
              <w:t>27 689</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t>26 415 306 грн</w:t>
            </w:r>
          </w:p>
        </w:tc>
      </w:tr>
      <w:tr w:rsidR="00093C86">
        <w:tc>
          <w:tcPr>
            <w:tcW w:w="2549"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Сумарно за п’ять років</w:t>
            </w:r>
          </w:p>
        </w:tc>
        <w:tc>
          <w:tcPr>
            <w:tcW w:w="1266"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10 год</w:t>
            </w:r>
          </w:p>
        </w:tc>
        <w:tc>
          <w:tcPr>
            <w:tcW w:w="1387"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t>2 385 грн</w:t>
            </w:r>
          </w:p>
        </w:tc>
        <w:tc>
          <w:tcPr>
            <w:tcW w:w="1432"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tc>
        <w:tc>
          <w:tcPr>
            <w:tcW w:w="1364" w:type="dxa"/>
            <w:tcBorders>
              <w:top w:val="single" w:sz="4" w:space="0" w:color="000000"/>
              <w:left w:val="single" w:sz="4" w:space="0" w:color="000000"/>
              <w:bottom w:val="single" w:sz="4" w:space="0" w:color="000000"/>
              <w:right w:val="single" w:sz="4" w:space="0" w:color="000000"/>
            </w:tcBorders>
          </w:tcPr>
          <w:p w:rsidR="00093C86" w:rsidRDefault="00375A3C">
            <w:pPr>
              <w:jc w:val="center"/>
              <w:rPr>
                <w:rFonts w:ascii="Times New Roman" w:eastAsia="Times New Roman" w:hAnsi="Times New Roman" w:cs="Times New Roman"/>
                <w:sz w:val="28"/>
              </w:rPr>
            </w:pPr>
            <w:r>
              <w:rPr>
                <w:rFonts w:ascii="Times New Roman" w:eastAsia="Times New Roman" w:hAnsi="Times New Roman" w:cs="Times New Roman"/>
                <w:sz w:val="28"/>
              </w:rPr>
              <w:t>27 689</w:t>
            </w:r>
          </w:p>
        </w:tc>
        <w:tc>
          <w:tcPr>
            <w:tcW w:w="1543" w:type="dxa"/>
            <w:tcBorders>
              <w:top w:val="single" w:sz="4" w:space="0" w:color="000000"/>
              <w:left w:val="single" w:sz="4" w:space="0" w:color="000000"/>
              <w:bottom w:val="single" w:sz="4" w:space="0" w:color="000000"/>
              <w:right w:val="single" w:sz="4" w:space="0" w:color="000000"/>
            </w:tcBorders>
          </w:tcPr>
          <w:p w:rsidR="00093C86" w:rsidRDefault="00375A3C">
            <w:pPr>
              <w:pStyle w:val="15"/>
              <w:spacing w:after="0" w:line="240" w:lineRule="auto"/>
              <w:jc w:val="center"/>
            </w:pPr>
            <w:r>
              <w:rPr>
                <w:rFonts w:ascii="Times New Roman" w:eastAsia="Times New Roman" w:hAnsi="Times New Roman" w:cs="Times New Roman"/>
                <w:sz w:val="28"/>
              </w:rPr>
              <w:t>660 382 650 грн</w:t>
            </w:r>
          </w:p>
        </w:tc>
      </w:tr>
    </w:tbl>
    <w:p w:rsidR="00093C86" w:rsidRDefault="00375A3C">
      <w:pPr>
        <w:pStyle w:val="15"/>
        <w:spacing w:after="0" w:line="240" w:lineRule="auto"/>
        <w:ind w:firstLine="567"/>
        <w:jc w:val="both"/>
        <w:rPr>
          <w:rFonts w:ascii="Times New Roman" w:eastAsia="Times New Roman" w:hAnsi="Times New Roman" w:cs="Times New Roman"/>
          <w:i/>
          <w:spacing w:val="-10"/>
          <w:sz w:val="28"/>
        </w:rPr>
      </w:pPr>
      <w:bookmarkStart w:id="39" w:name="n213"/>
      <w:bookmarkEnd w:id="39"/>
      <w:r>
        <w:rPr>
          <w:rFonts w:ascii="Times New Roman" w:eastAsia="Times New Roman" w:hAnsi="Times New Roman" w:cs="Times New Roman"/>
          <w:i/>
          <w:spacing w:val="-10"/>
          <w:sz w:val="28"/>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093C86" w:rsidRDefault="00375A3C">
      <w:pPr>
        <w:pStyle w:val="15"/>
        <w:spacing w:after="0" w:line="240" w:lineRule="auto"/>
        <w:ind w:firstLine="567"/>
        <w:jc w:val="both"/>
        <w:rPr>
          <w:rFonts w:ascii="Times New Roman" w:eastAsia="Times New Roman" w:hAnsi="Times New Roman" w:cs="Times New Roman"/>
          <w:i/>
          <w:sz w:val="28"/>
        </w:rPr>
      </w:pPr>
      <w:r>
        <w:rPr>
          <w:rFonts w:ascii="Times New Roman" w:eastAsia="Times New Roman" w:hAnsi="Times New Roman" w:cs="Times New Roman"/>
          <w:i/>
          <w:sz w:val="28"/>
        </w:rPr>
        <w:t>Вартість часу співробітника органу влади, педагогічного працівника (заробітна плата) розраховувалася з урахуванням посадового окладу.</w:t>
      </w:r>
    </w:p>
    <w:p w:rsidR="00093C86" w:rsidRDefault="00093C86">
      <w:pPr>
        <w:pStyle w:val="15"/>
        <w:spacing w:after="0" w:line="240" w:lineRule="auto"/>
        <w:ind w:firstLine="567"/>
        <w:jc w:val="both"/>
        <w:rPr>
          <w:rFonts w:ascii="Times New Roman" w:eastAsia="Times New Roman" w:hAnsi="Times New Roman" w:cs="Times New Roman"/>
          <w:i/>
          <w:sz w:val="20"/>
        </w:rPr>
      </w:pPr>
      <w:bookmarkStart w:id="40" w:name="n214"/>
      <w:bookmarkEnd w:id="40"/>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 Розроблення </w:t>
      </w:r>
      <w:proofErr w:type="spellStart"/>
      <w:r>
        <w:rPr>
          <w:rFonts w:ascii="Times New Roman" w:eastAsia="Times New Roman" w:hAnsi="Times New Roman" w:cs="Times New Roman"/>
          <w:sz w:val="28"/>
        </w:rPr>
        <w:t>корегуючих</w:t>
      </w:r>
      <w:proofErr w:type="spellEnd"/>
      <w:r>
        <w:rPr>
          <w:rFonts w:ascii="Times New Roman" w:eastAsia="Times New Roman" w:hAnsi="Times New Roman" w:cs="Times New Roman"/>
          <w:sz w:val="28"/>
        </w:rPr>
        <w:t xml:space="preserve"> (пом’якшувальних) заходів для малого підприємництва щодо запропонованого регулювання</w:t>
      </w: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Запропоноване регулювання планується без розроблення компенсаторів (</w:t>
      </w:r>
      <w:proofErr w:type="spellStart"/>
      <w:r>
        <w:rPr>
          <w:rFonts w:ascii="Times New Roman" w:eastAsia="Times New Roman" w:hAnsi="Times New Roman" w:cs="Times New Roman"/>
          <w:sz w:val="28"/>
        </w:rPr>
        <w:t>корегуючих</w:t>
      </w:r>
      <w:proofErr w:type="spellEnd"/>
      <w:r>
        <w:rPr>
          <w:rFonts w:ascii="Times New Roman" w:eastAsia="Times New Roman" w:hAnsi="Times New Roman" w:cs="Times New Roman"/>
          <w:sz w:val="28"/>
        </w:rPr>
        <w:t xml:space="preserve"> (пом’якшувальних) заходів) для малого підприємництва.</w:t>
      </w:r>
    </w:p>
    <w:p w:rsidR="00093C86" w:rsidRDefault="00093C86">
      <w:pPr>
        <w:pStyle w:val="15"/>
        <w:spacing w:after="0" w:line="240" w:lineRule="auto"/>
        <w:jc w:val="both"/>
        <w:rPr>
          <w:rFonts w:ascii="Times New Roman" w:eastAsia="Times New Roman" w:hAnsi="Times New Roman" w:cs="Times New Roman"/>
          <w:sz w:val="28"/>
        </w:rPr>
      </w:pPr>
    </w:p>
    <w:tbl>
      <w:tblPr>
        <w:tblW w:w="9606" w:type="dxa"/>
        <w:tblInd w:w="108" w:type="dxa"/>
        <w:tblLayout w:type="fixed"/>
        <w:tblLook w:val="0000" w:firstRow="0" w:lastRow="0" w:firstColumn="0" w:lastColumn="0" w:noHBand="0" w:noVBand="0"/>
      </w:tblPr>
      <w:tblGrid>
        <w:gridCol w:w="594"/>
        <w:gridCol w:w="4383"/>
        <w:gridCol w:w="2360"/>
        <w:gridCol w:w="2269"/>
      </w:tblGrid>
      <w:tr w:rsidR="00093C86">
        <w:tc>
          <w:tcPr>
            <w:tcW w:w="594"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 п/п</w:t>
            </w:r>
          </w:p>
        </w:tc>
        <w:tc>
          <w:tcPr>
            <w:tcW w:w="4383"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Показник</w:t>
            </w:r>
          </w:p>
        </w:tc>
        <w:tc>
          <w:tcPr>
            <w:tcW w:w="2360"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Перший рік регулювання (стартовий)</w:t>
            </w:r>
          </w:p>
        </w:tc>
        <w:tc>
          <w:tcPr>
            <w:tcW w:w="2269"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За п’ять років</w:t>
            </w:r>
          </w:p>
        </w:tc>
      </w:tr>
      <w:tr w:rsidR="00093C86">
        <w:tc>
          <w:tcPr>
            <w:tcW w:w="594"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1</w:t>
            </w:r>
          </w:p>
        </w:tc>
        <w:tc>
          <w:tcPr>
            <w:tcW w:w="4383"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both"/>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Оцінка «прямих» витрат суб’єктів малого підприємництва на виконання регулювання</w:t>
            </w:r>
          </w:p>
        </w:tc>
        <w:tc>
          <w:tcPr>
            <w:tcW w:w="2360" w:type="dxa"/>
            <w:tcBorders>
              <w:top w:val="single" w:sz="4" w:space="0" w:color="000000"/>
              <w:left w:val="single" w:sz="4" w:space="0" w:color="000000"/>
              <w:bottom w:val="single" w:sz="4" w:space="0" w:color="000000"/>
              <w:right w:val="single" w:sz="4" w:space="0" w:color="000000"/>
            </w:tcBorders>
          </w:tcPr>
          <w:p w:rsidR="00093C86" w:rsidRPr="00F221FA" w:rsidRDefault="00093C86">
            <w:pPr>
              <w:pStyle w:val="15"/>
              <w:snapToGrid w:val="0"/>
              <w:spacing w:after="0" w:line="240" w:lineRule="auto"/>
              <w:jc w:val="center"/>
              <w:rPr>
                <w:rFonts w:ascii="Times New Roman" w:eastAsia="Times New Roman" w:hAnsi="Times New Roman" w:cs="Times New Roman"/>
                <w:sz w:val="24"/>
                <w:szCs w:val="24"/>
              </w:rPr>
            </w:pPr>
          </w:p>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2 768 900 грн</w:t>
            </w:r>
          </w:p>
        </w:tc>
        <w:tc>
          <w:tcPr>
            <w:tcW w:w="2269" w:type="dxa"/>
            <w:tcBorders>
              <w:top w:val="single" w:sz="4" w:space="0" w:color="000000"/>
              <w:left w:val="single" w:sz="4" w:space="0" w:color="000000"/>
              <w:bottom w:val="single" w:sz="4" w:space="0" w:color="000000"/>
              <w:right w:val="single" w:sz="4" w:space="0" w:color="000000"/>
            </w:tcBorders>
          </w:tcPr>
          <w:p w:rsidR="00093C86" w:rsidRPr="00F221FA" w:rsidRDefault="00093C86">
            <w:pPr>
              <w:pStyle w:val="15"/>
              <w:snapToGrid w:val="0"/>
              <w:spacing w:after="0" w:line="240" w:lineRule="auto"/>
              <w:jc w:val="center"/>
              <w:rPr>
                <w:rFonts w:ascii="Times New Roman" w:eastAsia="Times New Roman" w:hAnsi="Times New Roman" w:cs="Times New Roman"/>
                <w:sz w:val="24"/>
                <w:szCs w:val="24"/>
              </w:rPr>
            </w:pPr>
          </w:p>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13 844 500 грн</w:t>
            </w:r>
          </w:p>
        </w:tc>
      </w:tr>
      <w:tr w:rsidR="00093C86">
        <w:tc>
          <w:tcPr>
            <w:tcW w:w="594"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2</w:t>
            </w:r>
          </w:p>
        </w:tc>
        <w:tc>
          <w:tcPr>
            <w:tcW w:w="4383"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both"/>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Оцінка вартості адміністративних процедур для суб’єктів малого підприємництва щодо виконання регулювання та звітування</w:t>
            </w:r>
          </w:p>
        </w:tc>
        <w:tc>
          <w:tcPr>
            <w:tcW w:w="2360" w:type="dxa"/>
            <w:tcBorders>
              <w:top w:val="single" w:sz="4" w:space="0" w:color="000000"/>
              <w:left w:val="single" w:sz="4" w:space="0" w:color="000000"/>
              <w:bottom w:val="single" w:sz="4" w:space="0" w:color="000000"/>
              <w:right w:val="single" w:sz="4" w:space="0" w:color="000000"/>
            </w:tcBorders>
          </w:tcPr>
          <w:p w:rsidR="00093C86" w:rsidRPr="00F221FA" w:rsidRDefault="00375A3C" w:rsidP="00FC0A40">
            <w:pPr>
              <w:jc w:val="center"/>
              <w:rPr>
                <w:rFonts w:ascii="Times New Roman" w:hAnsi="Times New Roman" w:cs="Times New Roman"/>
                <w:color w:val="000000" w:themeColor="text1"/>
                <w:sz w:val="24"/>
                <w:szCs w:val="24"/>
              </w:rPr>
            </w:pPr>
            <w:r w:rsidRPr="00F221FA">
              <w:rPr>
                <w:rFonts w:ascii="Times New Roman" w:hAnsi="Times New Roman" w:cs="Times New Roman"/>
                <w:color w:val="000000" w:themeColor="text1"/>
                <w:sz w:val="24"/>
                <w:szCs w:val="24"/>
              </w:rPr>
              <w:t>27 744 378 грн</w:t>
            </w:r>
          </w:p>
        </w:tc>
        <w:tc>
          <w:tcPr>
            <w:tcW w:w="2269" w:type="dxa"/>
            <w:tcBorders>
              <w:top w:val="single" w:sz="4" w:space="0" w:color="000000"/>
              <w:left w:val="single" w:sz="4" w:space="0" w:color="000000"/>
              <w:bottom w:val="single" w:sz="4" w:space="0" w:color="000000"/>
              <w:right w:val="single" w:sz="4" w:space="0" w:color="000000"/>
            </w:tcBorders>
          </w:tcPr>
          <w:p w:rsidR="00093C86" w:rsidRPr="00F221FA" w:rsidRDefault="00375A3C" w:rsidP="00FC0A40">
            <w:pPr>
              <w:jc w:val="center"/>
              <w:rPr>
                <w:rFonts w:ascii="Times New Roman" w:hAnsi="Times New Roman" w:cs="Times New Roman"/>
                <w:color w:val="000000" w:themeColor="text1"/>
                <w:sz w:val="24"/>
                <w:szCs w:val="24"/>
              </w:rPr>
            </w:pPr>
            <w:r w:rsidRPr="00F221FA">
              <w:rPr>
                <w:rFonts w:ascii="Times New Roman" w:hAnsi="Times New Roman" w:cs="Times New Roman"/>
                <w:color w:val="000000" w:themeColor="text1"/>
                <w:sz w:val="24"/>
                <w:szCs w:val="24"/>
              </w:rPr>
              <w:t>133 405 602 грн</w:t>
            </w:r>
          </w:p>
        </w:tc>
      </w:tr>
      <w:tr w:rsidR="00093C86">
        <w:tc>
          <w:tcPr>
            <w:tcW w:w="594"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3</w:t>
            </w:r>
          </w:p>
        </w:tc>
        <w:tc>
          <w:tcPr>
            <w:tcW w:w="4383"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both"/>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Сумарні витрати малого підприємництва на виконання запланованого регулювання</w:t>
            </w:r>
          </w:p>
        </w:tc>
        <w:tc>
          <w:tcPr>
            <w:tcW w:w="2360" w:type="dxa"/>
            <w:tcBorders>
              <w:top w:val="single" w:sz="4" w:space="0" w:color="000000"/>
              <w:left w:val="single" w:sz="4" w:space="0" w:color="000000"/>
              <w:bottom w:val="single" w:sz="4" w:space="0" w:color="000000"/>
              <w:right w:val="single" w:sz="4" w:space="0" w:color="000000"/>
            </w:tcBorders>
          </w:tcPr>
          <w:p w:rsidR="00093C86" w:rsidRPr="00F221FA" w:rsidRDefault="00375A3C" w:rsidP="00FC0A40">
            <w:pPr>
              <w:jc w:val="center"/>
              <w:rPr>
                <w:rFonts w:ascii="Times New Roman" w:hAnsi="Times New Roman" w:cs="Times New Roman"/>
                <w:color w:val="000000" w:themeColor="text1"/>
                <w:sz w:val="24"/>
                <w:szCs w:val="24"/>
              </w:rPr>
            </w:pPr>
            <w:r w:rsidRPr="00F221FA">
              <w:rPr>
                <w:rFonts w:ascii="Times New Roman" w:hAnsi="Times New Roman" w:cs="Times New Roman"/>
                <w:color w:val="000000" w:themeColor="text1"/>
                <w:sz w:val="24"/>
                <w:szCs w:val="24"/>
              </w:rPr>
              <w:t>30 513 278 грн</w:t>
            </w:r>
          </w:p>
        </w:tc>
        <w:tc>
          <w:tcPr>
            <w:tcW w:w="2269" w:type="dxa"/>
            <w:tcBorders>
              <w:top w:val="single" w:sz="4" w:space="0" w:color="000000"/>
              <w:left w:val="single" w:sz="4" w:space="0" w:color="000000"/>
              <w:bottom w:val="single" w:sz="4" w:space="0" w:color="000000"/>
              <w:right w:val="single" w:sz="4" w:space="0" w:color="000000"/>
            </w:tcBorders>
          </w:tcPr>
          <w:p w:rsidR="00093C86" w:rsidRPr="00F221FA" w:rsidRDefault="00375A3C" w:rsidP="00FC0A40">
            <w:pPr>
              <w:jc w:val="center"/>
              <w:rPr>
                <w:rFonts w:ascii="Times New Roman" w:hAnsi="Times New Roman" w:cs="Times New Roman"/>
                <w:color w:val="000000" w:themeColor="text1"/>
                <w:sz w:val="24"/>
                <w:szCs w:val="24"/>
              </w:rPr>
            </w:pPr>
            <w:r w:rsidRPr="00F221FA">
              <w:rPr>
                <w:rFonts w:ascii="Times New Roman" w:hAnsi="Times New Roman" w:cs="Times New Roman"/>
                <w:color w:val="000000" w:themeColor="text1"/>
                <w:sz w:val="24"/>
                <w:szCs w:val="24"/>
              </w:rPr>
              <w:t>147 250 102 грн</w:t>
            </w:r>
          </w:p>
        </w:tc>
      </w:tr>
      <w:tr w:rsidR="00093C86">
        <w:tc>
          <w:tcPr>
            <w:tcW w:w="594"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4</w:t>
            </w:r>
          </w:p>
        </w:tc>
        <w:tc>
          <w:tcPr>
            <w:tcW w:w="4383"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both"/>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Бюджетні витрати на адміністрування регулювання суб’єктів малого підприємництва</w:t>
            </w:r>
          </w:p>
        </w:tc>
        <w:tc>
          <w:tcPr>
            <w:tcW w:w="2360" w:type="dxa"/>
            <w:tcBorders>
              <w:top w:val="single" w:sz="4" w:space="0" w:color="000000"/>
              <w:left w:val="single" w:sz="4" w:space="0" w:color="000000"/>
              <w:bottom w:val="single" w:sz="4" w:space="0" w:color="000000"/>
              <w:right w:val="single" w:sz="4" w:space="0" w:color="000000"/>
            </w:tcBorders>
          </w:tcPr>
          <w:p w:rsidR="00093C86" w:rsidRPr="00F221FA" w:rsidRDefault="00093C86">
            <w:pPr>
              <w:pStyle w:val="15"/>
              <w:snapToGrid w:val="0"/>
              <w:spacing w:after="0" w:line="240" w:lineRule="auto"/>
              <w:jc w:val="center"/>
              <w:rPr>
                <w:rFonts w:ascii="Times New Roman" w:eastAsia="Times New Roman" w:hAnsi="Times New Roman" w:cs="Times New Roman"/>
                <w:sz w:val="24"/>
                <w:szCs w:val="24"/>
              </w:rPr>
            </w:pPr>
          </w:p>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2 641 530,6 грн</w:t>
            </w:r>
          </w:p>
        </w:tc>
        <w:tc>
          <w:tcPr>
            <w:tcW w:w="2269" w:type="dxa"/>
            <w:tcBorders>
              <w:top w:val="single" w:sz="4" w:space="0" w:color="000000"/>
              <w:left w:val="single" w:sz="4" w:space="0" w:color="000000"/>
              <w:bottom w:val="single" w:sz="4" w:space="0" w:color="000000"/>
              <w:right w:val="single" w:sz="4" w:space="0" w:color="000000"/>
            </w:tcBorders>
          </w:tcPr>
          <w:p w:rsidR="00093C86" w:rsidRPr="00F221FA" w:rsidRDefault="00093C86">
            <w:pPr>
              <w:pStyle w:val="15"/>
              <w:snapToGrid w:val="0"/>
              <w:spacing w:after="0" w:line="240" w:lineRule="auto"/>
              <w:jc w:val="center"/>
              <w:rPr>
                <w:rFonts w:ascii="Times New Roman" w:eastAsia="Times New Roman" w:hAnsi="Times New Roman" w:cs="Times New Roman"/>
                <w:sz w:val="24"/>
                <w:szCs w:val="24"/>
              </w:rPr>
            </w:pPr>
          </w:p>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13 207 653 грн</w:t>
            </w:r>
          </w:p>
        </w:tc>
      </w:tr>
      <w:tr w:rsidR="00093C86">
        <w:tc>
          <w:tcPr>
            <w:tcW w:w="594"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center"/>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5</w:t>
            </w:r>
          </w:p>
        </w:tc>
        <w:tc>
          <w:tcPr>
            <w:tcW w:w="4383" w:type="dxa"/>
            <w:tcBorders>
              <w:top w:val="single" w:sz="4" w:space="0" w:color="000000"/>
              <w:left w:val="single" w:sz="4" w:space="0" w:color="000000"/>
              <w:bottom w:val="single" w:sz="4" w:space="0" w:color="000000"/>
              <w:right w:val="single" w:sz="4" w:space="0" w:color="000000"/>
            </w:tcBorders>
          </w:tcPr>
          <w:p w:rsidR="00093C86" w:rsidRPr="00F221FA" w:rsidRDefault="00375A3C">
            <w:pPr>
              <w:pStyle w:val="15"/>
              <w:spacing w:after="0" w:line="240" w:lineRule="auto"/>
              <w:jc w:val="both"/>
              <w:rPr>
                <w:rFonts w:ascii="Times New Roman" w:eastAsia="Times New Roman" w:hAnsi="Times New Roman" w:cs="Times New Roman"/>
                <w:sz w:val="24"/>
                <w:szCs w:val="24"/>
              </w:rPr>
            </w:pPr>
            <w:r w:rsidRPr="00F221FA">
              <w:rPr>
                <w:rFonts w:ascii="Times New Roman" w:eastAsia="Times New Roman" w:hAnsi="Times New Roman" w:cs="Times New Roman"/>
                <w:sz w:val="24"/>
                <w:szCs w:val="24"/>
              </w:rPr>
              <w:t>Сумарні витрати на виконання запланованого регулювання</w:t>
            </w:r>
          </w:p>
          <w:p w:rsidR="00093C86" w:rsidRPr="00F221FA" w:rsidRDefault="00093C86">
            <w:pPr>
              <w:pStyle w:val="15"/>
              <w:spacing w:after="0" w:line="240" w:lineRule="auto"/>
              <w:jc w:val="both"/>
              <w:rPr>
                <w:rFonts w:ascii="Times New Roman" w:eastAsia="Times New Roman" w:hAnsi="Times New Roman" w:cs="Times New Roman"/>
                <w:sz w:val="24"/>
                <w:szCs w:val="24"/>
              </w:rPr>
            </w:pPr>
          </w:p>
        </w:tc>
        <w:tc>
          <w:tcPr>
            <w:tcW w:w="2360" w:type="dxa"/>
            <w:tcBorders>
              <w:top w:val="single" w:sz="4" w:space="0" w:color="000000"/>
              <w:left w:val="single" w:sz="4" w:space="0" w:color="000000"/>
              <w:bottom w:val="single" w:sz="4" w:space="0" w:color="000000"/>
              <w:right w:val="single" w:sz="4" w:space="0" w:color="000000"/>
            </w:tcBorders>
          </w:tcPr>
          <w:p w:rsidR="00093C86" w:rsidRPr="00F221FA" w:rsidRDefault="00375A3C" w:rsidP="00FC0A40">
            <w:pPr>
              <w:jc w:val="center"/>
              <w:rPr>
                <w:rFonts w:ascii="Times New Roman" w:hAnsi="Times New Roman" w:cs="Times New Roman"/>
                <w:color w:val="000000" w:themeColor="text1"/>
                <w:sz w:val="24"/>
                <w:szCs w:val="24"/>
              </w:rPr>
            </w:pPr>
            <w:r w:rsidRPr="00F221FA">
              <w:rPr>
                <w:rFonts w:ascii="Times New Roman" w:hAnsi="Times New Roman" w:cs="Times New Roman"/>
                <w:color w:val="000000" w:themeColor="text1"/>
                <w:sz w:val="24"/>
                <w:szCs w:val="24"/>
              </w:rPr>
              <w:t>26 885 778 грн</w:t>
            </w:r>
          </w:p>
        </w:tc>
        <w:tc>
          <w:tcPr>
            <w:tcW w:w="2269" w:type="dxa"/>
            <w:tcBorders>
              <w:top w:val="single" w:sz="4" w:space="0" w:color="000000"/>
              <w:left w:val="single" w:sz="4" w:space="0" w:color="000000"/>
              <w:bottom w:val="single" w:sz="4" w:space="0" w:color="000000"/>
              <w:right w:val="single" w:sz="4" w:space="0" w:color="000000"/>
            </w:tcBorders>
          </w:tcPr>
          <w:p w:rsidR="00093C86" w:rsidRPr="00F221FA" w:rsidRDefault="00375A3C" w:rsidP="00FC0A40">
            <w:pPr>
              <w:jc w:val="center"/>
              <w:rPr>
                <w:rFonts w:ascii="Times New Roman" w:hAnsi="Times New Roman" w:cs="Times New Roman"/>
                <w:color w:val="000000" w:themeColor="text1"/>
                <w:sz w:val="24"/>
                <w:szCs w:val="24"/>
              </w:rPr>
            </w:pPr>
            <w:r w:rsidRPr="00F221FA">
              <w:rPr>
                <w:rFonts w:ascii="Times New Roman" w:hAnsi="Times New Roman" w:cs="Times New Roman"/>
                <w:color w:val="000000" w:themeColor="text1"/>
                <w:sz w:val="24"/>
                <w:szCs w:val="24"/>
              </w:rPr>
              <w:t>129 112 602 грн</w:t>
            </w:r>
          </w:p>
        </w:tc>
      </w:tr>
    </w:tbl>
    <w:p w:rsidR="00093C86" w:rsidRDefault="00093C86">
      <w:pPr>
        <w:pStyle w:val="15"/>
        <w:spacing w:after="0" w:line="240" w:lineRule="auto"/>
        <w:ind w:firstLine="567"/>
        <w:jc w:val="both"/>
        <w:rPr>
          <w:rFonts w:ascii="Times New Roman" w:eastAsia="Times New Roman" w:hAnsi="Times New Roman" w:cs="Times New Roman"/>
          <w:sz w:val="28"/>
        </w:rPr>
      </w:pPr>
    </w:p>
    <w:p w:rsidR="00093C86" w:rsidRDefault="00375A3C">
      <w:pPr>
        <w:pStyle w:val="15"/>
        <w:spacing w:after="0" w:line="240" w:lineRule="auto"/>
        <w:ind w:firstLine="567"/>
        <w:jc w:val="both"/>
        <w:outlineLvl w:val="2"/>
        <w:rPr>
          <w:rFonts w:ascii="Times New Roman" w:eastAsia="Times New Roman" w:hAnsi="Times New Roman" w:cs="Times New Roman"/>
          <w:b/>
          <w:sz w:val="28"/>
        </w:rPr>
      </w:pPr>
      <w:r>
        <w:rPr>
          <w:rFonts w:ascii="Times New Roman" w:eastAsia="Times New Roman" w:hAnsi="Times New Roman" w:cs="Times New Roman"/>
          <w:b/>
          <w:sz w:val="28"/>
        </w:rPr>
        <w:t xml:space="preserve">VII. Обґрунтування запропонованого строку дії регуляторного </w:t>
      </w:r>
      <w:proofErr w:type="spellStart"/>
      <w:r>
        <w:rPr>
          <w:rFonts w:ascii="Times New Roman" w:eastAsia="Times New Roman" w:hAnsi="Times New Roman" w:cs="Times New Roman"/>
          <w:b/>
          <w:sz w:val="28"/>
        </w:rPr>
        <w:t>акта</w:t>
      </w:r>
      <w:proofErr w:type="spellEnd"/>
    </w:p>
    <w:p w:rsidR="00093C86" w:rsidRDefault="00093C86">
      <w:pPr>
        <w:pStyle w:val="FR1"/>
        <w:tabs>
          <w:tab w:val="left" w:pos="0"/>
        </w:tabs>
        <w:spacing w:before="0" w:line="240" w:lineRule="auto"/>
        <w:ind w:right="0" w:firstLine="567"/>
        <w:jc w:val="both"/>
        <w:rPr>
          <w:b/>
          <w:sz w:val="28"/>
        </w:rPr>
      </w:pPr>
    </w:p>
    <w:p w:rsidR="00093C86" w:rsidRDefault="00375A3C">
      <w:pPr>
        <w:pStyle w:val="FR1"/>
        <w:tabs>
          <w:tab w:val="left" w:pos="0"/>
        </w:tabs>
        <w:spacing w:before="0" w:line="240" w:lineRule="auto"/>
        <w:ind w:right="0" w:firstLine="567"/>
        <w:jc w:val="both"/>
        <w:rPr>
          <w:sz w:val="28"/>
        </w:rPr>
      </w:pPr>
      <w:r>
        <w:rPr>
          <w:sz w:val="28"/>
        </w:rPr>
        <w:t xml:space="preserve">Строк дії регуляторного </w:t>
      </w:r>
      <w:proofErr w:type="spellStart"/>
      <w:r>
        <w:rPr>
          <w:sz w:val="28"/>
        </w:rPr>
        <w:t>акта</w:t>
      </w:r>
      <w:proofErr w:type="spellEnd"/>
      <w:r>
        <w:rPr>
          <w:sz w:val="28"/>
        </w:rPr>
        <w:t xml:space="preserve"> не обмежується у часі, що дасть змогу досягти цілей державного регулювання.</w:t>
      </w:r>
    </w:p>
    <w:p w:rsidR="00093C86" w:rsidRDefault="00375A3C">
      <w:pPr>
        <w:pStyle w:val="FR1"/>
        <w:tabs>
          <w:tab w:val="left" w:pos="0"/>
        </w:tabs>
        <w:spacing w:before="0" w:line="240" w:lineRule="auto"/>
        <w:ind w:right="0" w:firstLine="567"/>
        <w:jc w:val="both"/>
        <w:rPr>
          <w:sz w:val="28"/>
        </w:rPr>
      </w:pPr>
      <w:proofErr w:type="spellStart"/>
      <w:r>
        <w:rPr>
          <w:sz w:val="28"/>
        </w:rPr>
        <w:t>Проєкт</w:t>
      </w:r>
      <w:proofErr w:type="spellEnd"/>
      <w:r>
        <w:rPr>
          <w:sz w:val="28"/>
        </w:rPr>
        <w:t xml:space="preserve"> регуляторного </w:t>
      </w:r>
      <w:proofErr w:type="spellStart"/>
      <w:r>
        <w:rPr>
          <w:sz w:val="28"/>
        </w:rPr>
        <w:t>акта</w:t>
      </w:r>
      <w:proofErr w:type="spellEnd"/>
      <w:r>
        <w:rPr>
          <w:sz w:val="28"/>
        </w:rPr>
        <w:t xml:space="preserve"> набирає чинності з дня його офіційного опублікування.</w:t>
      </w:r>
    </w:p>
    <w:p w:rsidR="00F221FA" w:rsidRDefault="00F221FA">
      <w:pPr>
        <w:pStyle w:val="15"/>
        <w:spacing w:after="0" w:line="240" w:lineRule="auto"/>
        <w:ind w:firstLine="567"/>
        <w:jc w:val="both"/>
        <w:rPr>
          <w:rFonts w:ascii="Times New Roman" w:eastAsia="Times New Roman" w:hAnsi="Times New Roman" w:cs="Times New Roman"/>
          <w:b/>
          <w:sz w:val="28"/>
        </w:rPr>
      </w:pPr>
      <w:bookmarkStart w:id="41" w:name="_GoBack"/>
      <w:bookmarkEnd w:id="41"/>
    </w:p>
    <w:p w:rsidR="00093C86" w:rsidRDefault="00375A3C">
      <w:pPr>
        <w:pStyle w:val="15"/>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VIII. Визначення показників результативності дії регуляторного </w:t>
      </w:r>
      <w:proofErr w:type="spellStart"/>
      <w:r>
        <w:rPr>
          <w:rFonts w:ascii="Times New Roman" w:eastAsia="Times New Roman" w:hAnsi="Times New Roman" w:cs="Times New Roman"/>
          <w:b/>
          <w:sz w:val="28"/>
        </w:rPr>
        <w:t>акта</w:t>
      </w:r>
      <w:proofErr w:type="spellEnd"/>
    </w:p>
    <w:p w:rsidR="00093C86" w:rsidRDefault="00093C86">
      <w:pPr>
        <w:pStyle w:val="15"/>
        <w:spacing w:after="0" w:line="240" w:lineRule="auto"/>
        <w:ind w:firstLine="567"/>
        <w:jc w:val="both"/>
        <w:rPr>
          <w:rFonts w:ascii="Times New Roman" w:eastAsia="Times New Roman" w:hAnsi="Times New Roman" w:cs="Times New Roman"/>
          <w:b/>
          <w:sz w:val="28"/>
        </w:rPr>
      </w:pP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Прогнозні значення показників результативності регуляторного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будуть встановлюватися після набрання чинності актом.</w:t>
      </w:r>
      <w:bookmarkStart w:id="42" w:name="n169"/>
      <w:bookmarkEnd w:id="42"/>
    </w:p>
    <w:p w:rsidR="00093C86" w:rsidRDefault="00375A3C">
      <w:pPr>
        <w:pStyle w:val="15"/>
        <w:spacing w:after="0" w:line="240" w:lineRule="auto"/>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Прогнозними значеннями показників результативності регуляторного </w:t>
      </w:r>
      <w:proofErr w:type="spellStart"/>
      <w:r>
        <w:rPr>
          <w:rFonts w:ascii="Times New Roman" w:eastAsia="Times New Roman" w:hAnsi="Times New Roman" w:cs="Times New Roman"/>
          <w:spacing w:val="-6"/>
          <w:sz w:val="28"/>
          <w:szCs w:val="28"/>
        </w:rPr>
        <w:t>акта</w:t>
      </w:r>
      <w:proofErr w:type="spellEnd"/>
      <w:r>
        <w:rPr>
          <w:rFonts w:ascii="Times New Roman" w:eastAsia="Times New Roman" w:hAnsi="Times New Roman" w:cs="Times New Roman"/>
          <w:spacing w:val="-6"/>
          <w:sz w:val="28"/>
          <w:szCs w:val="28"/>
        </w:rPr>
        <w:t xml:space="preserve"> є:</w:t>
      </w:r>
    </w:p>
    <w:p w:rsidR="00093C86" w:rsidRDefault="00375A3C">
      <w:pPr>
        <w:pStyle w:val="15"/>
        <w:spacing w:after="0" w:line="240" w:lineRule="auto"/>
        <w:ind w:firstLine="567"/>
        <w:jc w:val="both"/>
        <w:rPr>
          <w:rFonts w:ascii="Times New Roman" w:eastAsia="Times New Roman" w:hAnsi="Times New Roman" w:cs="Times New Roman"/>
          <w:spacing w:val="-6"/>
          <w:sz w:val="28"/>
          <w:szCs w:val="28"/>
        </w:rPr>
      </w:pPr>
      <w:r>
        <w:rPr>
          <w:rFonts w:ascii="Times New Roman" w:hAnsi="Times New Roman" w:cs="Times New Roman"/>
          <w:sz w:val="28"/>
          <w:szCs w:val="28"/>
        </w:rPr>
        <w:lastRenderedPageBreak/>
        <w:t xml:space="preserve">розмір надходжень до державного та місцевих бюджетів і державних цільових фондів, пов’язаних з дією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 не прогнозується;</w:t>
      </w:r>
    </w:p>
    <w:p w:rsidR="00093C86" w:rsidRDefault="00375A3C">
      <w:pPr>
        <w:pStyle w:val="15"/>
        <w:spacing w:after="0" w:line="240" w:lineRule="auto"/>
        <w:ind w:firstLine="567"/>
        <w:jc w:val="both"/>
      </w:pPr>
      <w:bookmarkStart w:id="43" w:name="n36"/>
      <w:bookmarkEnd w:id="43"/>
      <w:r>
        <w:rPr>
          <w:rFonts w:ascii="Times New Roman" w:eastAsia="Times New Roman" w:hAnsi="Times New Roman" w:cs="Times New Roman"/>
          <w:sz w:val="28"/>
        </w:rPr>
        <w:t xml:space="preserve">кількість суб’єктів господарювання, на яких поширюватиметься дія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 27 689;</w:t>
      </w:r>
    </w:p>
    <w:p w:rsidR="00093C86" w:rsidRDefault="00375A3C">
      <w:pPr>
        <w:pStyle w:val="15"/>
        <w:spacing w:after="0" w:line="240" w:lineRule="auto"/>
        <w:ind w:firstLine="567"/>
        <w:jc w:val="both"/>
      </w:pPr>
      <w:r>
        <w:rPr>
          <w:rFonts w:ascii="Times New Roman" w:eastAsia="Times New Roman" w:hAnsi="Times New Roman" w:cs="Times New Roman"/>
          <w:sz w:val="28"/>
        </w:rPr>
        <w:t xml:space="preserve">розмір коштів і час, що витрачатимуться суб’єктами господарювання на виконання вимог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 2 641 530,6 грн;</w:t>
      </w: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рівень поінформованості суб’єктів господарювання та/або фізичних осіб </w:t>
      </w:r>
      <w:r>
        <w:rPr>
          <w:rFonts w:ascii="Times New Roman" w:eastAsia="Times New Roman" w:hAnsi="Times New Roman" w:cs="Times New Roman"/>
          <w:sz w:val="28"/>
        </w:rPr>
        <w:br/>
        <w:t xml:space="preserve">з основних положень </w:t>
      </w:r>
      <w:proofErr w:type="spellStart"/>
      <w:r>
        <w:rPr>
          <w:rFonts w:ascii="Times New Roman" w:eastAsia="Times New Roman" w:hAnsi="Times New Roman" w:cs="Times New Roman"/>
          <w:sz w:val="28"/>
        </w:rPr>
        <w:t>акта</w:t>
      </w:r>
      <w:proofErr w:type="spellEnd"/>
      <w:r>
        <w:rPr>
          <w:rFonts w:ascii="Times New Roman" w:eastAsia="Times New Roman" w:hAnsi="Times New Roman" w:cs="Times New Roman"/>
          <w:sz w:val="28"/>
        </w:rPr>
        <w:t xml:space="preserve"> – високий;</w:t>
      </w: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кількість педагогічних працівників в розрізі за кваліфікаційними категоріями, педагогічними званнями;</w:t>
      </w:r>
    </w:p>
    <w:p w:rsidR="00093C86" w:rsidRDefault="00375A3C">
      <w:pPr>
        <w:ind w:firstLine="567"/>
        <w:jc w:val="both"/>
        <w:rPr>
          <w:rFonts w:ascii="Times New Roman" w:hAnsi="Times New Roman" w:cs="Times New Roman"/>
          <w:sz w:val="28"/>
          <w:szCs w:val="28"/>
        </w:rPr>
      </w:pPr>
      <w:r>
        <w:rPr>
          <w:rFonts w:ascii="Times New Roman" w:eastAsia="Times New Roman" w:hAnsi="Times New Roman" w:cs="Times New Roman"/>
          <w:sz w:val="28"/>
        </w:rPr>
        <w:t xml:space="preserve">кількість педагогічних працівників, </w:t>
      </w:r>
      <w:r>
        <w:rPr>
          <w:rFonts w:ascii="Times New Roman" w:hAnsi="Times New Roman" w:cs="Times New Roman"/>
          <w:sz w:val="28"/>
          <w:szCs w:val="28"/>
        </w:rPr>
        <w:t>які є громадянами України та провадять свою професійну діяльність у суб’єктах освітньої діяльності за кордоном, що успішно пройшли атестацію;</w:t>
      </w:r>
    </w:p>
    <w:p w:rsidR="00093C86" w:rsidRDefault="00375A3C">
      <w:pPr>
        <w:pStyle w:val="15"/>
        <w:spacing w:after="0" w:line="240" w:lineRule="auto"/>
        <w:ind w:firstLine="567"/>
        <w:jc w:val="both"/>
      </w:pPr>
      <w:r>
        <w:rPr>
          <w:rFonts w:ascii="Times New Roman" w:eastAsia="Times New Roman" w:hAnsi="Times New Roman" w:cs="Times New Roman"/>
          <w:sz w:val="28"/>
        </w:rPr>
        <w:t xml:space="preserve">кількість педагогічних працівників закладів освіти державної та комунальної форми власності, які пройшли атестацію в суб’єктах освітньої діяльності, розташованих за кордоном, та звернулися до закладів освіти в Україні </w:t>
      </w:r>
      <w:r>
        <w:rPr>
          <w:rFonts w:ascii="Times New Roman" w:hAnsi="Times New Roman" w:cs="Times New Roman"/>
          <w:sz w:val="28"/>
          <w:szCs w:val="28"/>
        </w:rPr>
        <w:t>з метою присвоєння кваліфікаційної категорії, яка була присвоєна суб’єктом освітньої діяльності, розміщеним за кордоном</w:t>
      </w:r>
      <w:r>
        <w:rPr>
          <w:rFonts w:ascii="Times New Roman" w:eastAsia="Times New Roman" w:hAnsi="Times New Roman" w:cs="Times New Roman"/>
          <w:sz w:val="28"/>
        </w:rPr>
        <w:t>;</w:t>
      </w:r>
    </w:p>
    <w:p w:rsidR="00093C86" w:rsidRDefault="00375A3C">
      <w:pPr>
        <w:pStyle w:val="15"/>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кількість поданих апеляцій до атестаційних комісій вищого рівня.</w:t>
      </w:r>
    </w:p>
    <w:p w:rsidR="00093C86" w:rsidRDefault="00093C86">
      <w:pPr>
        <w:pStyle w:val="15"/>
        <w:spacing w:after="0" w:line="240" w:lineRule="auto"/>
        <w:jc w:val="both"/>
        <w:rPr>
          <w:rFonts w:ascii="Times New Roman" w:eastAsia="Times New Roman" w:hAnsi="Times New Roman" w:cs="Times New Roman"/>
          <w:sz w:val="28"/>
        </w:rPr>
      </w:pPr>
    </w:p>
    <w:p w:rsidR="00093C86" w:rsidRDefault="00375A3C">
      <w:pPr>
        <w:pStyle w:val="15"/>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IX. Визначення заходів, за допомогою яких здійснюватиметься відстеження результативності дії регуляторного </w:t>
      </w:r>
      <w:proofErr w:type="spellStart"/>
      <w:r>
        <w:rPr>
          <w:rFonts w:ascii="Times New Roman" w:eastAsia="Times New Roman" w:hAnsi="Times New Roman" w:cs="Times New Roman"/>
          <w:b/>
          <w:sz w:val="28"/>
        </w:rPr>
        <w:t>акта</w:t>
      </w:r>
      <w:proofErr w:type="spellEnd"/>
    </w:p>
    <w:p w:rsidR="00093C86" w:rsidRDefault="00093C86">
      <w:pPr>
        <w:pStyle w:val="15"/>
        <w:spacing w:after="0" w:line="240" w:lineRule="auto"/>
        <w:ind w:firstLine="567"/>
        <w:jc w:val="both"/>
        <w:rPr>
          <w:rFonts w:ascii="Times New Roman" w:eastAsia="Times New Roman" w:hAnsi="Times New Roman" w:cs="Times New Roman"/>
          <w:b/>
          <w:sz w:val="28"/>
          <w:szCs w:val="28"/>
        </w:rPr>
      </w:pPr>
    </w:p>
    <w:p w:rsidR="00093C86" w:rsidRDefault="00375A3C">
      <w:pPr>
        <w:pStyle w:val="15"/>
        <w:spacing w:after="0" w:line="240" w:lineRule="auto"/>
        <w:ind w:firstLine="567"/>
        <w:jc w:val="both"/>
      </w:pPr>
      <w:r>
        <w:rPr>
          <w:rFonts w:ascii="Times New Roman" w:hAnsi="Times New Roman" w:cs="Times New Roman"/>
          <w:sz w:val="28"/>
          <w:szCs w:val="28"/>
        </w:rPr>
        <w:t xml:space="preserve">Відстеження результативності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здійснюватиметься шляхом аналізу статистичної інформації. Для базового відстеження буде використано статистичні дані Державної служби статистики України.</w:t>
      </w:r>
    </w:p>
    <w:p w:rsidR="00093C86" w:rsidRDefault="00375A3C">
      <w:pPr>
        <w:pStyle w:val="15"/>
        <w:spacing w:after="0" w:line="240" w:lineRule="auto"/>
        <w:ind w:firstLine="567"/>
        <w:jc w:val="both"/>
      </w:pPr>
      <w:r>
        <w:rPr>
          <w:rFonts w:ascii="Times New Roman" w:hAnsi="Times New Roman" w:cs="Times New Roman"/>
          <w:sz w:val="28"/>
          <w:szCs w:val="28"/>
        </w:rPr>
        <w:t xml:space="preserve">Базове відстеження результативності </w:t>
      </w:r>
      <w:r>
        <w:rPr>
          <w:rFonts w:ascii="Times New Roman" w:eastAsia="Times New Roman" w:hAnsi="Times New Roman" w:cs="Times New Roman"/>
          <w:sz w:val="28"/>
          <w:szCs w:val="28"/>
        </w:rPr>
        <w:t xml:space="preserve">вищезазначеного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w:t>
      </w:r>
      <w:r>
        <w:rPr>
          <w:rFonts w:ascii="Times New Roman" w:hAnsi="Times New Roman" w:cs="Times New Roman"/>
          <w:sz w:val="28"/>
          <w:szCs w:val="28"/>
        </w:rPr>
        <w:t>здійснюватиметься у ІІ кварталі 2026 року.</w:t>
      </w:r>
    </w:p>
    <w:p w:rsidR="00093C86" w:rsidRDefault="00375A3C">
      <w:pPr>
        <w:pStyle w:val="15"/>
        <w:spacing w:after="0" w:line="240" w:lineRule="auto"/>
        <w:ind w:firstLine="567"/>
        <w:jc w:val="both"/>
      </w:pPr>
      <w:r>
        <w:rPr>
          <w:rFonts w:ascii="Times New Roman" w:hAnsi="Times New Roman" w:cs="Times New Roman"/>
          <w:sz w:val="28"/>
          <w:szCs w:val="28"/>
        </w:rPr>
        <w:t xml:space="preserve">Повторне відстеження результативності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здійснюватиметься через рік після набрання ним чинності (І квартал 2027 року).</w:t>
      </w:r>
    </w:p>
    <w:p w:rsidR="00093C86" w:rsidRDefault="00375A3C">
      <w:pPr>
        <w:pStyle w:val="15"/>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Періодичне відстеження результативності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буде проводитись один раз на три роки після проведення заходів повторного відстеження регуляторного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w:t>
      </w:r>
    </w:p>
    <w:p w:rsidR="00093C86" w:rsidRDefault="00375A3C">
      <w:pPr>
        <w:pStyle w:val="15"/>
        <w:spacing w:after="0" w:line="240" w:lineRule="auto"/>
        <w:ind w:firstLine="567"/>
        <w:jc w:val="both"/>
      </w:pPr>
      <w:r>
        <w:rPr>
          <w:rFonts w:ascii="Times New Roman" w:hAnsi="Times New Roman" w:cs="Times New Roman"/>
          <w:sz w:val="28"/>
          <w:szCs w:val="28"/>
        </w:rPr>
        <w:t>Метод проведення відстеження результативності – статистичний.</w:t>
      </w:r>
    </w:p>
    <w:p w:rsidR="00093C86" w:rsidRDefault="00375A3C">
      <w:pPr>
        <w:pStyle w:val="15"/>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Виконавець заходів з відстеження результативності – Міністерство освіти і науки України. 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rsidR="00093C86" w:rsidRDefault="00093C86">
      <w:pPr>
        <w:pStyle w:val="15"/>
        <w:spacing w:after="0" w:line="240" w:lineRule="auto"/>
        <w:jc w:val="both"/>
        <w:rPr>
          <w:rFonts w:ascii="Times New Roman" w:eastAsia="Times New Roman" w:hAnsi="Times New Roman" w:cs="Times New Roman"/>
          <w:sz w:val="28"/>
          <w:szCs w:val="28"/>
        </w:rPr>
      </w:pPr>
    </w:p>
    <w:p w:rsidR="00E8112B" w:rsidRDefault="00E8112B">
      <w:pPr>
        <w:pStyle w:val="15"/>
        <w:spacing w:after="0" w:line="240" w:lineRule="auto"/>
        <w:jc w:val="both"/>
        <w:rPr>
          <w:rFonts w:ascii="Times New Roman" w:eastAsia="Times New Roman" w:hAnsi="Times New Roman" w:cs="Times New Roman"/>
          <w:sz w:val="28"/>
          <w:szCs w:val="28"/>
        </w:rPr>
      </w:pPr>
    </w:p>
    <w:p w:rsidR="00093C86" w:rsidRDefault="00375A3C">
      <w:pPr>
        <w:pStyle w:val="15"/>
        <w:spacing w:after="0" w:line="240" w:lineRule="auto"/>
        <w:jc w:val="both"/>
      </w:pPr>
      <w:r>
        <w:rPr>
          <w:rFonts w:ascii="Times New Roman" w:eastAsia="Times New Roman" w:hAnsi="Times New Roman" w:cs="Times New Roman"/>
          <w:b/>
          <w:sz w:val="28"/>
        </w:rPr>
        <w:t>Міністр освіти і науки України</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Оксен ЛІСОВИЙ</w:t>
      </w:r>
    </w:p>
    <w:sectPr w:rsidR="00093C86">
      <w:headerReference w:type="default" r:id="rId8"/>
      <w:footerReference w:type="default" r:id="rId9"/>
      <w:headerReference w:type="first" r:id="rId10"/>
      <w:footerReference w:type="first" r:id="rId11"/>
      <w:pgSz w:w="11906" w:h="16838"/>
      <w:pgMar w:top="1134" w:right="567" w:bottom="1134" w:left="1701"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A51" w:rsidRDefault="008D4A51">
      <w:r>
        <w:separator/>
      </w:r>
    </w:p>
  </w:endnote>
  <w:endnote w:type="continuationSeparator" w:id="0">
    <w:p w:rsidR="008D4A51" w:rsidRDefault="008D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Noto Serif CJK SC">
    <w:panose1 w:val="020B0604020202020204"/>
    <w:charset w:val="00"/>
    <w:family w:val="roman"/>
    <w:notTrueType/>
    <w:pitch w:val="default"/>
  </w:font>
  <w:font w:name="Lohit Devanagari">
    <w:altName w:val="Times New Roman"/>
    <w:panose1 w:val="020B0604020202020204"/>
    <w:charset w:val="01"/>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6FF" w:usb1="4000FCFF" w:usb2="00000009" w:usb3="00000000" w:csb0="0000019F" w:csb1="00000000"/>
  </w:font>
  <w:font w:name="Segoe UI">
    <w:altName w:val="Calibri"/>
    <w:panose1 w:val="020B0604020202020204"/>
    <w:charset w:val="CC"/>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Noto Sans CJK SC">
    <w:panose1 w:val="020B06040202020202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ntiqua;Courier New">
    <w:altName w:val="Cambria"/>
    <w:panose1 w:val="020B0604020202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19" w:rsidRDefault="000A2219">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19" w:rsidRDefault="000A221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A51" w:rsidRDefault="008D4A51">
      <w:r>
        <w:separator/>
      </w:r>
    </w:p>
  </w:footnote>
  <w:footnote w:type="continuationSeparator" w:id="0">
    <w:p w:rsidR="008D4A51" w:rsidRDefault="008D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19" w:rsidRDefault="000A2219">
    <w:pPr>
      <w:pStyle w:val="1a"/>
      <w:jc w:val="center"/>
    </w:pPr>
    <w:r>
      <w:fldChar w:fldCharType="begin"/>
    </w:r>
    <w:r>
      <w:instrText xml:space="preserve"> PAGE </w:instrText>
    </w:r>
    <w:r>
      <w:fldChar w:fldCharType="separate"/>
    </w:r>
    <w:r w:rsidR="001D1CCA">
      <w:rPr>
        <w:noProof/>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19" w:rsidRDefault="000A221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06921"/>
    <w:multiLevelType w:val="hybridMultilevel"/>
    <w:tmpl w:val="F4ECB2B4"/>
    <w:lvl w:ilvl="0" w:tplc="CE16BEAA">
      <w:numFmt w:val="bullet"/>
      <w:lvlText w:val="-"/>
      <w:lvlJc w:val="left"/>
      <w:pPr>
        <w:ind w:left="700" w:hanging="360"/>
      </w:pPr>
      <w:rPr>
        <w:rFonts w:ascii="Times New Roman" w:eastAsia="Calibri"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86"/>
    <w:rsid w:val="00093C86"/>
    <w:rsid w:val="000A2219"/>
    <w:rsid w:val="001D1CCA"/>
    <w:rsid w:val="00375A3C"/>
    <w:rsid w:val="006A304F"/>
    <w:rsid w:val="008C7C44"/>
    <w:rsid w:val="008D4A51"/>
    <w:rsid w:val="00E8112B"/>
    <w:rsid w:val="00F221FA"/>
    <w:rsid w:val="00F223B2"/>
    <w:rsid w:val="00FC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44C3"/>
  <w15:docId w15:val="{7EAB84FE-7A59-8E4B-B64C-984B7B3B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Calibri" w:eastAsia="Calibri" w:hAnsi="Calibri" w:cs="Calibri"/>
      <w:sz w:val="22"/>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qFormat/>
    <w:rPr>
      <w:rFonts w:ascii="Symbol" w:eastAsia="Symbol" w:hAnsi="Symbol" w:cs="Symbol"/>
    </w:rPr>
  </w:style>
  <w:style w:type="character" w:customStyle="1" w:styleId="WW8Num6z0">
    <w:name w:val="WW8Num6z0"/>
    <w:qFormat/>
    <w:rPr>
      <w:rFonts w:ascii="Symbol" w:eastAsia="Symbol" w:hAnsi="Symbol" w:cs="Symbol"/>
    </w:rPr>
  </w:style>
  <w:style w:type="character" w:customStyle="1" w:styleId="WW8Num7z0">
    <w:name w:val="WW8Num7z0"/>
    <w:qFormat/>
    <w:rPr>
      <w:rFonts w:ascii="Symbol" w:eastAsia="Symbol" w:hAnsi="Symbol" w:cs="Symbol"/>
    </w:rPr>
  </w:style>
  <w:style w:type="character" w:customStyle="1" w:styleId="WW8Num8z0">
    <w:name w:val="WW8Num8z0"/>
    <w:qFormat/>
    <w:rPr>
      <w:rFonts w:ascii="Symbol" w:eastAsia="Symbol" w:hAnsi="Symbol" w:cs="Symbol"/>
    </w:rPr>
  </w:style>
  <w:style w:type="character" w:customStyle="1" w:styleId="WW8Num10z0">
    <w:name w:val="WW8Num10z0"/>
    <w:qFormat/>
    <w:rPr>
      <w:rFonts w:ascii="Symbol" w:eastAsia="Symbol" w:hAnsi="Symbol" w:cs="Symbol"/>
    </w:rPr>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Wingdings" w:eastAsia="Wingdings" w:hAnsi="Wingdings" w:cs="Wingdings"/>
    </w:rPr>
  </w:style>
  <w:style w:type="character" w:customStyle="1" w:styleId="WW8Num13z1">
    <w:name w:val="WW8Num13z1"/>
    <w:qFormat/>
    <w:rPr>
      <w:rFonts w:ascii="Courier New" w:eastAsia="Courier New" w:hAnsi="Courier New" w:cs="Courier New"/>
    </w:rPr>
  </w:style>
  <w:style w:type="character" w:customStyle="1" w:styleId="WW8Num13z3">
    <w:name w:val="WW8Num13z3"/>
    <w:qFormat/>
    <w:rPr>
      <w:rFonts w:ascii="Symbol" w:eastAsia="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eastAsia="Symbol" w:hAnsi="Symbol" w:cs="Symbol"/>
    </w:rPr>
  </w:style>
  <w:style w:type="character" w:customStyle="1" w:styleId="WW8Num16z1">
    <w:name w:val="WW8Num16z1"/>
    <w:qFormat/>
    <w:rPr>
      <w:rFonts w:ascii="Courier New" w:eastAsia="Courier New" w:hAnsi="Courier New" w:cs="Courier New"/>
    </w:rPr>
  </w:style>
  <w:style w:type="character" w:customStyle="1" w:styleId="WW8Num16z2">
    <w:name w:val="WW8Num16z2"/>
    <w:qFormat/>
    <w:rPr>
      <w:rFonts w:ascii="Wingdings" w:eastAsia="Wingdings" w:hAnsi="Wingdings" w:cs="Wingdings"/>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21z0">
    <w:name w:val="WW8Num21z0"/>
    <w:qFormat/>
    <w:rPr>
      <w:rFonts w:ascii="Symbol" w:eastAsia="Times New Roman" w:hAnsi="Symbol"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eastAsia="Courier New" w:hAnsi="Courier New" w:cs="Courier New"/>
    </w:rPr>
  </w:style>
  <w:style w:type="character" w:customStyle="1" w:styleId="WW8Num24z2">
    <w:name w:val="WW8Num24z2"/>
    <w:qFormat/>
    <w:rPr>
      <w:rFonts w:ascii="Wingdings" w:eastAsia="Wingdings" w:hAnsi="Wingdings" w:cs="Wingdings"/>
    </w:rPr>
  </w:style>
  <w:style w:type="character" w:customStyle="1" w:styleId="WW8Num24z3">
    <w:name w:val="WW8Num24z3"/>
    <w:qFormat/>
    <w:rPr>
      <w:rFonts w:ascii="Symbol" w:eastAsia="Symbol" w:hAnsi="Symbol" w:cs="Symbol"/>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eastAsia="Courier New" w:hAnsi="Courier New" w:cs="Courier New"/>
    </w:rPr>
  </w:style>
  <w:style w:type="character" w:customStyle="1" w:styleId="WW8Num26z2">
    <w:name w:val="WW8Num26z2"/>
    <w:qFormat/>
    <w:rPr>
      <w:rFonts w:ascii="Wingdings" w:eastAsia="Wingdings" w:hAnsi="Wingdings" w:cs="Wingdings"/>
    </w:rPr>
  </w:style>
  <w:style w:type="character" w:customStyle="1" w:styleId="WW8Num26z3">
    <w:name w:val="WW8Num26z3"/>
    <w:qFormat/>
    <w:rPr>
      <w:rFonts w:ascii="Symbol" w:eastAsia="Symbol" w:hAnsi="Symbol" w:cs="Symbol"/>
    </w:rPr>
  </w:style>
  <w:style w:type="character" w:customStyle="1" w:styleId="WW8Num27z0">
    <w:name w:val="WW8Num27z0"/>
    <w:qFormat/>
    <w:rPr>
      <w:rFonts w:ascii="Symbol" w:eastAsia="Symbol" w:hAnsi="Symbol" w:cs="Symbol"/>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a3">
    <w:name w:val="Шрифт абзацу за промовчанням"/>
    <w:qFormat/>
  </w:style>
  <w:style w:type="character" w:styleId="a4">
    <w:name w:val="line number"/>
    <w:qFormat/>
  </w:style>
  <w:style w:type="character" w:customStyle="1" w:styleId="Hyperlink1">
    <w:name w:val="Hyperlink1"/>
    <w:qFormat/>
    <w:rPr>
      <w:color w:val="0000FF"/>
      <w:u w:val="single"/>
    </w:rPr>
  </w:style>
  <w:style w:type="character" w:customStyle="1" w:styleId="1">
    <w:name w:val="Замещающий текст1"/>
    <w:qFormat/>
    <w:rPr>
      <w:color w:val="808080"/>
    </w:rPr>
  </w:style>
  <w:style w:type="character" w:customStyle="1" w:styleId="a5">
    <w:name w:val="Текст выноски Знак"/>
    <w:qFormat/>
    <w:rPr>
      <w:rFonts w:ascii="Tahoma" w:eastAsia="Tahoma" w:hAnsi="Tahoma" w:cs="Tahoma"/>
      <w:sz w:val="16"/>
    </w:rPr>
  </w:style>
  <w:style w:type="character" w:customStyle="1" w:styleId="10">
    <w:name w:val="Гиперссылка1"/>
    <w:qFormat/>
    <w:rPr>
      <w:color w:val="0000FF"/>
      <w:u w:val="single"/>
    </w:rPr>
  </w:style>
  <w:style w:type="character" w:customStyle="1" w:styleId="HTML">
    <w:name w:val="Стандартный HTML Знак"/>
    <w:qFormat/>
    <w:rPr>
      <w:rFonts w:ascii="Consolas" w:eastAsia="Consolas" w:hAnsi="Consolas" w:cs="Consolas"/>
      <w:sz w:val="20"/>
    </w:rPr>
  </w:style>
  <w:style w:type="character" w:customStyle="1" w:styleId="a6">
    <w:name w:val="Основной текст Знак"/>
    <w:qFormat/>
    <w:rPr>
      <w:sz w:val="22"/>
    </w:rPr>
  </w:style>
  <w:style w:type="character" w:customStyle="1" w:styleId="11">
    <w:name w:val="Выделение1"/>
    <w:qFormat/>
    <w:rPr>
      <w:i/>
    </w:rPr>
  </w:style>
  <w:style w:type="character" w:customStyle="1" w:styleId="a7">
    <w:name w:val="Основной текст с отступом Знак"/>
    <w:qFormat/>
    <w:rPr>
      <w:rFonts w:ascii="Times New Roman" w:eastAsia="Times New Roman" w:hAnsi="Times New Roman" w:cs="Times New Roman"/>
      <w:sz w:val="24"/>
    </w:rPr>
  </w:style>
  <w:style w:type="character" w:customStyle="1" w:styleId="12">
    <w:name w:val="Строгий1"/>
    <w:qFormat/>
    <w:rPr>
      <w:b/>
    </w:rPr>
  </w:style>
  <w:style w:type="character" w:customStyle="1" w:styleId="13">
    <w:name w:val="Знак сноски1"/>
    <w:qFormat/>
    <w:rPr>
      <w:vertAlign w:val="superscript"/>
    </w:rPr>
  </w:style>
  <w:style w:type="character" w:styleId="a8">
    <w:name w:val="footnote reference"/>
    <w:qFormat/>
    <w:rPr>
      <w:vertAlign w:val="superscript"/>
    </w:rPr>
  </w:style>
  <w:style w:type="character" w:customStyle="1" w:styleId="FootnoteTextChar">
    <w:name w:val="Footnote Text Char"/>
    <w:qFormat/>
    <w:rPr>
      <w:sz w:val="20"/>
    </w:rPr>
  </w:style>
  <w:style w:type="character" w:styleId="a9">
    <w:name w:val="endnote reference"/>
    <w:qFormat/>
    <w:rPr>
      <w:vertAlign w:val="superscript"/>
    </w:rPr>
  </w:style>
  <w:style w:type="character" w:customStyle="1" w:styleId="EndnoteTextChar">
    <w:name w:val="Endnote Text Char"/>
    <w:qFormat/>
    <w:rPr>
      <w:sz w:val="20"/>
    </w:rPr>
  </w:style>
  <w:style w:type="character" w:customStyle="1" w:styleId="aa">
    <w:name w:val="Текст у виносці Знак"/>
    <w:qFormat/>
    <w:rPr>
      <w:rFonts w:ascii="Segoe UI" w:hAnsi="Segoe UI" w:cs="Segoe UI"/>
      <w:sz w:val="18"/>
      <w:szCs w:val="18"/>
    </w:rPr>
  </w:style>
  <w:style w:type="character" w:customStyle="1" w:styleId="ab">
    <w:name w:val="Верхній колонтитул Знак"/>
    <w:qFormat/>
    <w:rPr>
      <w:sz w:val="22"/>
      <w:lang w:val="uk-UA"/>
    </w:rPr>
  </w:style>
  <w:style w:type="character" w:customStyle="1" w:styleId="ac">
    <w:name w:val="Нижній колонтитул Знак"/>
    <w:qFormat/>
    <w:rPr>
      <w:sz w:val="22"/>
      <w:lang w:val="uk-UA"/>
    </w:rPr>
  </w:style>
  <w:style w:type="character" w:styleId="ad">
    <w:name w:val="Hyperlink"/>
    <w:rPr>
      <w:color w:val="0563C1"/>
      <w:u w:val="single"/>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pPr>
      <w:spacing w:after="140" w:line="276" w:lineRule="auto"/>
    </w:pPr>
  </w:style>
  <w:style w:type="paragraph" w:styleId="af">
    <w:name w:val="List"/>
    <w:basedOn w:val="ae"/>
    <w:rPr>
      <w:rFonts w:cs="Lohit Devanagari"/>
    </w:rPr>
  </w:style>
  <w:style w:type="paragraph" w:styleId="af0">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2">
    <w:name w:val="Обычный2"/>
    <w:qFormat/>
    <w:pPr>
      <w:suppressAutoHyphens/>
    </w:pPr>
    <w:rPr>
      <w:rFonts w:ascii="Calibri" w:eastAsia="Calibri" w:hAnsi="Calibri" w:cs="Calibri"/>
      <w:sz w:val="22"/>
      <w:lang w:val="uk-UA" w:eastAsia="zh-CN"/>
    </w:rPr>
  </w:style>
  <w:style w:type="paragraph" w:customStyle="1" w:styleId="14">
    <w:name w:val="Звичайний1"/>
    <w:qFormat/>
    <w:pPr>
      <w:suppressAutoHyphens/>
    </w:pPr>
    <w:rPr>
      <w:rFonts w:ascii="Calibri" w:eastAsia="Calibri" w:hAnsi="Calibri" w:cs="Calibri"/>
      <w:sz w:val="22"/>
      <w:lang w:val="uk-UA" w:eastAsia="zh-CN"/>
    </w:rPr>
  </w:style>
  <w:style w:type="paragraph" w:customStyle="1" w:styleId="15">
    <w:name w:val="Обычный1"/>
    <w:qFormat/>
    <w:pPr>
      <w:suppressAutoHyphens/>
      <w:spacing w:after="200" w:line="276" w:lineRule="auto"/>
    </w:pPr>
    <w:rPr>
      <w:rFonts w:ascii="Calibri" w:eastAsia="Calibri" w:hAnsi="Calibri" w:cs="Calibri"/>
      <w:sz w:val="22"/>
      <w:lang w:val="uk-UA" w:eastAsia="zh-CN"/>
    </w:rPr>
  </w:style>
  <w:style w:type="paragraph" w:customStyle="1" w:styleId="FR1">
    <w:name w:val="FR1"/>
    <w:qFormat/>
    <w:pPr>
      <w:widowControl w:val="0"/>
      <w:suppressAutoHyphens/>
      <w:spacing w:before="800" w:line="338" w:lineRule="auto"/>
      <w:ind w:right="5600"/>
    </w:pPr>
    <w:rPr>
      <w:rFonts w:ascii="Times New Roman" w:eastAsia="Times New Roman" w:hAnsi="Times New Roman" w:cs="Times New Roman"/>
      <w:sz w:val="22"/>
      <w:lang w:val="uk-UA" w:eastAsia="zh-CN"/>
    </w:rPr>
  </w:style>
  <w:style w:type="paragraph" w:styleId="af1">
    <w:name w:val="footnote text"/>
    <w:next w:val="14"/>
    <w:qFormat/>
    <w:pPr>
      <w:suppressAutoHyphens/>
    </w:pPr>
    <w:rPr>
      <w:rFonts w:ascii="Calibri" w:eastAsia="Calibri" w:hAnsi="Calibri" w:cs="Calibri"/>
      <w:sz w:val="22"/>
      <w:lang w:val="uk-UA" w:eastAsia="zh-CN"/>
    </w:rPr>
  </w:style>
  <w:style w:type="paragraph" w:styleId="af2">
    <w:name w:val="endnote text"/>
    <w:next w:val="14"/>
    <w:qFormat/>
    <w:pPr>
      <w:suppressAutoHyphens/>
    </w:pPr>
    <w:rPr>
      <w:rFonts w:ascii="Calibri" w:eastAsia="Calibri" w:hAnsi="Calibri" w:cs="Calibri"/>
      <w:sz w:val="22"/>
      <w:lang w:val="uk-UA" w:eastAsia="zh-CN"/>
    </w:rPr>
  </w:style>
  <w:style w:type="paragraph" w:customStyle="1" w:styleId="af3">
    <w:name w:val="Знак"/>
    <w:basedOn w:val="15"/>
    <w:qFormat/>
    <w:pPr>
      <w:spacing w:after="0" w:line="240" w:lineRule="auto"/>
    </w:pPr>
    <w:rPr>
      <w:rFonts w:ascii="Verdana" w:eastAsia="Verdana" w:hAnsi="Verdana" w:cs="Verdana"/>
      <w:sz w:val="20"/>
      <w:lang w:val="en-US"/>
    </w:rPr>
  </w:style>
  <w:style w:type="paragraph" w:customStyle="1" w:styleId="16">
    <w:name w:val="Обычный (веб)1"/>
    <w:basedOn w:val="15"/>
    <w:qFormat/>
    <w:pPr>
      <w:spacing w:before="280" w:after="280" w:line="240" w:lineRule="auto"/>
    </w:pPr>
    <w:rPr>
      <w:rFonts w:ascii="Times New Roman" w:eastAsia="Times New Roman" w:hAnsi="Times New Roman" w:cs="Times New Roman"/>
      <w:sz w:val="24"/>
      <w:lang w:val="ru-RU"/>
    </w:rPr>
  </w:style>
  <w:style w:type="paragraph" w:customStyle="1" w:styleId="rvps2">
    <w:name w:val="rvps2"/>
    <w:basedOn w:val="15"/>
    <w:qFormat/>
    <w:pPr>
      <w:spacing w:before="280" w:after="280" w:line="240" w:lineRule="auto"/>
    </w:pPr>
    <w:rPr>
      <w:rFonts w:ascii="Times New Roman" w:eastAsia="Times New Roman" w:hAnsi="Times New Roman" w:cs="Times New Roman"/>
      <w:sz w:val="24"/>
    </w:rPr>
  </w:style>
  <w:style w:type="paragraph" w:customStyle="1" w:styleId="17">
    <w:name w:val="Абзац списка1"/>
    <w:basedOn w:val="15"/>
    <w:qFormat/>
    <w:pPr>
      <w:ind w:left="720"/>
      <w:contextualSpacing/>
    </w:pPr>
  </w:style>
  <w:style w:type="paragraph" w:customStyle="1" w:styleId="18">
    <w:name w:val="Знак1"/>
    <w:basedOn w:val="15"/>
    <w:qFormat/>
    <w:pPr>
      <w:spacing w:after="0" w:line="240" w:lineRule="auto"/>
    </w:pPr>
    <w:rPr>
      <w:rFonts w:ascii="Verdana" w:eastAsia="Verdana" w:hAnsi="Verdana" w:cs="Verdana"/>
      <w:sz w:val="20"/>
      <w:lang w:val="en-US"/>
    </w:rPr>
  </w:style>
  <w:style w:type="paragraph" w:customStyle="1" w:styleId="19">
    <w:name w:val="Текст выноски1"/>
    <w:basedOn w:val="15"/>
    <w:qFormat/>
    <w:pPr>
      <w:spacing w:after="0" w:line="240" w:lineRule="auto"/>
    </w:pPr>
    <w:rPr>
      <w:rFonts w:ascii="Tahoma" w:eastAsia="Tahoma" w:hAnsi="Tahoma" w:cs="Tahoma"/>
      <w:sz w:val="16"/>
    </w:rPr>
  </w:style>
  <w:style w:type="paragraph" w:customStyle="1" w:styleId="af4">
    <w:name w:val="Назва документа"/>
    <w:basedOn w:val="15"/>
    <w:next w:val="15"/>
    <w:qFormat/>
    <w:pPr>
      <w:keepNext/>
      <w:keepLines/>
      <w:spacing w:before="240" w:after="240" w:line="240" w:lineRule="auto"/>
      <w:jc w:val="center"/>
    </w:pPr>
    <w:rPr>
      <w:rFonts w:ascii="Antiqua;Courier New" w:eastAsia="Antiqua;Courier New" w:hAnsi="Antiqua;Courier New" w:cs="Antiqua;Courier New"/>
      <w:b/>
      <w:sz w:val="26"/>
    </w:rPr>
  </w:style>
  <w:style w:type="paragraph" w:customStyle="1" w:styleId="rvps21">
    <w:name w:val="rvps21"/>
    <w:basedOn w:val="15"/>
    <w:qFormat/>
    <w:pPr>
      <w:spacing w:after="125" w:line="240" w:lineRule="auto"/>
      <w:ind w:firstLine="376"/>
      <w:jc w:val="both"/>
    </w:pPr>
    <w:rPr>
      <w:rFonts w:ascii="Times New Roman" w:eastAsia="Times New Roman" w:hAnsi="Times New Roman" w:cs="Times New Roman"/>
      <w:sz w:val="24"/>
      <w:lang w:val="ru-RU"/>
    </w:rPr>
  </w:style>
  <w:style w:type="paragraph" w:customStyle="1" w:styleId="HTML1">
    <w:name w:val="Стандартный HTML1"/>
    <w:basedOn w:val="15"/>
    <w:qFormat/>
    <w:pPr>
      <w:spacing w:after="0" w:line="240" w:lineRule="auto"/>
    </w:pPr>
    <w:rPr>
      <w:rFonts w:ascii="Consolas" w:eastAsia="Consolas" w:hAnsi="Consolas" w:cs="Consolas"/>
      <w:sz w:val="20"/>
    </w:rPr>
  </w:style>
  <w:style w:type="paragraph" w:customStyle="1" w:styleId="1a">
    <w:name w:val="Верхний колонтитул1"/>
    <w:basedOn w:val="15"/>
    <w:qFormat/>
    <w:pPr>
      <w:tabs>
        <w:tab w:val="center" w:pos="4819"/>
        <w:tab w:val="right" w:pos="9639"/>
      </w:tabs>
      <w:spacing w:after="0" w:line="240" w:lineRule="auto"/>
    </w:pPr>
  </w:style>
  <w:style w:type="paragraph" w:customStyle="1" w:styleId="1b">
    <w:name w:val="Нижний колонтитул1"/>
    <w:basedOn w:val="15"/>
    <w:qFormat/>
    <w:pPr>
      <w:tabs>
        <w:tab w:val="center" w:pos="4819"/>
        <w:tab w:val="right" w:pos="9639"/>
      </w:tabs>
      <w:spacing w:after="0" w:line="240" w:lineRule="auto"/>
    </w:pPr>
  </w:style>
  <w:style w:type="paragraph" w:customStyle="1" w:styleId="rvps14">
    <w:name w:val="rvps14"/>
    <w:basedOn w:val="15"/>
    <w:qFormat/>
    <w:pPr>
      <w:spacing w:before="280" w:after="280" w:line="240" w:lineRule="auto"/>
    </w:pPr>
    <w:rPr>
      <w:rFonts w:ascii="Times New Roman" w:eastAsia="Times New Roman" w:hAnsi="Times New Roman" w:cs="Times New Roman"/>
      <w:sz w:val="24"/>
      <w:lang w:val="ru-RU"/>
    </w:rPr>
  </w:style>
  <w:style w:type="paragraph" w:customStyle="1" w:styleId="rvps6">
    <w:name w:val="rvps6"/>
    <w:basedOn w:val="15"/>
    <w:qFormat/>
    <w:pPr>
      <w:spacing w:before="280" w:after="280" w:line="240" w:lineRule="auto"/>
    </w:pPr>
    <w:rPr>
      <w:rFonts w:ascii="Times New Roman" w:eastAsia="Times New Roman" w:hAnsi="Times New Roman" w:cs="Times New Roman"/>
      <w:sz w:val="24"/>
      <w:lang w:val="ru-RU"/>
    </w:rPr>
  </w:style>
  <w:style w:type="paragraph" w:customStyle="1" w:styleId="rvps7">
    <w:name w:val="rvps7"/>
    <w:basedOn w:val="15"/>
    <w:qFormat/>
    <w:pPr>
      <w:spacing w:before="280" w:after="280" w:line="240" w:lineRule="auto"/>
    </w:pPr>
    <w:rPr>
      <w:rFonts w:ascii="Times New Roman" w:eastAsia="Times New Roman" w:hAnsi="Times New Roman" w:cs="Times New Roman"/>
      <w:sz w:val="24"/>
      <w:lang w:val="ru-RU"/>
    </w:rPr>
  </w:style>
  <w:style w:type="paragraph" w:customStyle="1" w:styleId="1c">
    <w:name w:val="Основной текст1"/>
    <w:basedOn w:val="15"/>
    <w:qFormat/>
    <w:pPr>
      <w:spacing w:after="120"/>
    </w:pPr>
  </w:style>
  <w:style w:type="paragraph" w:customStyle="1" w:styleId="1d">
    <w:name w:val="Основной текст с отступом1"/>
    <w:basedOn w:val="15"/>
    <w:qFormat/>
    <w:pPr>
      <w:spacing w:after="120" w:line="240" w:lineRule="auto"/>
      <w:ind w:left="283"/>
    </w:pPr>
    <w:rPr>
      <w:rFonts w:ascii="Times New Roman" w:eastAsia="Times New Roman" w:hAnsi="Times New Roman" w:cs="Times New Roman"/>
      <w:sz w:val="24"/>
    </w:rPr>
  </w:style>
  <w:style w:type="paragraph" w:customStyle="1" w:styleId="rvps4">
    <w:name w:val="rvps4"/>
    <w:basedOn w:val="15"/>
    <w:qFormat/>
    <w:pPr>
      <w:spacing w:before="280" w:after="280" w:line="240" w:lineRule="auto"/>
    </w:pPr>
    <w:rPr>
      <w:rFonts w:ascii="Times New Roman" w:eastAsia="Times New Roman" w:hAnsi="Times New Roman" w:cs="Times New Roman"/>
      <w:sz w:val="24"/>
    </w:rPr>
  </w:style>
  <w:style w:type="paragraph" w:customStyle="1" w:styleId="af5">
    <w:name w:val="Знак Знак"/>
    <w:basedOn w:val="15"/>
    <w:qFormat/>
    <w:pPr>
      <w:spacing w:after="0" w:line="240" w:lineRule="auto"/>
    </w:pPr>
    <w:rPr>
      <w:rFonts w:ascii="Times New Roman" w:eastAsia="Times New Roman" w:hAnsi="Times New Roman" w:cs="Times New Roman"/>
      <w:sz w:val="20"/>
      <w:lang w:val="en-US"/>
    </w:rPr>
  </w:style>
  <w:style w:type="paragraph" w:customStyle="1" w:styleId="1e">
    <w:name w:val="Текст сноски1"/>
    <w:basedOn w:val="15"/>
    <w:qFormat/>
    <w:rPr>
      <w:sz w:val="20"/>
    </w:rPr>
  </w:style>
  <w:style w:type="paragraph" w:customStyle="1" w:styleId="af6">
    <w:name w:val="Текст у виносці"/>
    <w:basedOn w:val="a"/>
    <w:qFormat/>
    <w:rPr>
      <w:rFonts w:ascii="Segoe UI" w:hAnsi="Segoe UI" w:cs="Segoe UI"/>
      <w:sz w:val="18"/>
      <w:szCs w:val="18"/>
    </w:rPr>
  </w:style>
  <w:style w:type="paragraph" w:customStyle="1" w:styleId="HeaderandFooter">
    <w:name w:val="Header and Footer"/>
    <w:basedOn w:val="a"/>
    <w:qFormat/>
    <w:pPr>
      <w:suppressLineNumbers/>
      <w:tabs>
        <w:tab w:val="center" w:pos="4819"/>
        <w:tab w:val="right" w:pos="9638"/>
      </w:tabs>
    </w:pPr>
  </w:style>
  <w:style w:type="paragraph" w:styleId="af7">
    <w:name w:val="header"/>
    <w:basedOn w:val="a"/>
    <w:pPr>
      <w:tabs>
        <w:tab w:val="center" w:pos="4677"/>
        <w:tab w:val="right" w:pos="9355"/>
      </w:tabs>
    </w:pPr>
  </w:style>
  <w:style w:type="paragraph" w:styleId="af8">
    <w:name w:val="footer"/>
    <w:basedOn w:val="a"/>
    <w:pPr>
      <w:tabs>
        <w:tab w:val="center" w:pos="4677"/>
        <w:tab w:val="right" w:pos="9355"/>
      </w:tabs>
    </w:pPr>
  </w:style>
  <w:style w:type="paragraph" w:customStyle="1" w:styleId="af9">
    <w:name w:val="Звичайний (веб)"/>
    <w:basedOn w:val="a"/>
    <w:qFormat/>
    <w:pPr>
      <w:spacing w:before="280" w:after="280"/>
    </w:pPr>
    <w:rPr>
      <w:rFonts w:ascii="Times New Roman" w:eastAsia="Times New Roman" w:hAnsi="Times New Roman" w:cs="Times New Roman"/>
      <w:sz w:val="24"/>
      <w:szCs w:val="24"/>
      <w:lang w:val="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paragraph" w:styleId="afa">
    <w:name w:val="List Paragraph"/>
    <w:basedOn w:val="a"/>
    <w:uiPriority w:val="34"/>
    <w:qFormat/>
    <w:rsid w:val="00F22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5841</Words>
  <Characters>33297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405</dc:creator>
  <cp:keywords/>
  <dc:description/>
  <cp:lastModifiedBy>Microsoft Office User</cp:lastModifiedBy>
  <cp:revision>4</cp:revision>
  <cp:lastPrinted>2025-11-14T14:45:00Z</cp:lastPrinted>
  <dcterms:created xsi:type="dcterms:W3CDTF">2026-01-13T07:19:00Z</dcterms:created>
  <dcterms:modified xsi:type="dcterms:W3CDTF">2026-01-15T09:47:00Z</dcterms:modified>
  <dc:language>en-US</dc:language>
</cp:coreProperties>
</file>