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1E8E3" w14:textId="77777777" w:rsidR="00FF1C60" w:rsidRPr="00372AD9" w:rsidRDefault="00000000">
      <w:pPr>
        <w:keepNext/>
        <w:keepLines/>
        <w:pBdr>
          <w:top w:val="nil"/>
          <w:left w:val="nil"/>
          <w:bottom w:val="nil"/>
          <w:right w:val="nil"/>
          <w:between w:val="nil"/>
        </w:pBdr>
        <w:spacing w:line="240" w:lineRule="auto"/>
        <w:ind w:left="1" w:hanging="3"/>
        <w:jc w:val="center"/>
        <w:rPr>
          <w:rFonts w:ascii="Times New Roman" w:eastAsia="Times New Roman" w:hAnsi="Times New Roman" w:cs="Times New Roman"/>
          <w:b/>
          <w:bCs/>
          <w:sz w:val="28"/>
          <w:szCs w:val="28"/>
        </w:rPr>
      </w:pPr>
      <w:r w:rsidRPr="00372AD9">
        <w:rPr>
          <w:rFonts w:ascii="Times New Roman" w:eastAsia="Times New Roman" w:hAnsi="Times New Roman" w:cs="Times New Roman"/>
          <w:b/>
          <w:bCs/>
          <w:sz w:val="28"/>
          <w:szCs w:val="28"/>
        </w:rPr>
        <w:t xml:space="preserve">АНАЛІЗ РЕГУЛЯТОРНОГО ВПЛИВУ </w:t>
      </w:r>
    </w:p>
    <w:p w14:paraId="48D01632" w14:textId="77777777" w:rsidR="00FF1C60" w:rsidRPr="00372AD9" w:rsidRDefault="00000000">
      <w:pPr>
        <w:keepNext/>
        <w:keepLines/>
        <w:pBdr>
          <w:top w:val="nil"/>
          <w:left w:val="nil"/>
          <w:bottom w:val="nil"/>
          <w:right w:val="nil"/>
          <w:between w:val="nil"/>
        </w:pBdr>
        <w:spacing w:line="240" w:lineRule="auto"/>
        <w:ind w:left="1" w:hanging="3"/>
        <w:jc w:val="center"/>
        <w:rPr>
          <w:rFonts w:ascii="Times New Roman" w:eastAsia="Times New Roman" w:hAnsi="Times New Roman" w:cs="Times New Roman"/>
          <w:b/>
          <w:bCs/>
          <w:sz w:val="28"/>
          <w:szCs w:val="28"/>
        </w:rPr>
      </w:pPr>
      <w:r w:rsidRPr="00372AD9">
        <w:rPr>
          <w:rFonts w:ascii="Times New Roman" w:eastAsia="Times New Roman" w:hAnsi="Times New Roman" w:cs="Times New Roman"/>
          <w:b/>
          <w:bCs/>
          <w:sz w:val="28"/>
          <w:szCs w:val="28"/>
        </w:rPr>
        <w:t>до проєкту постанови Кабінету Міністрів України «Про затвердження Методики розрахунку вартості освітніх послуг у сфері професійної освіти»</w:t>
      </w:r>
    </w:p>
    <w:p w14:paraId="71F04BCF" w14:textId="77777777" w:rsidR="00FF1C60" w:rsidRPr="00372AD9" w:rsidRDefault="00FF1C60">
      <w:pPr>
        <w:keepNext/>
        <w:keepLines/>
        <w:pBdr>
          <w:top w:val="nil"/>
          <w:left w:val="nil"/>
          <w:bottom w:val="nil"/>
          <w:right w:val="nil"/>
          <w:between w:val="nil"/>
        </w:pBdr>
        <w:spacing w:line="240" w:lineRule="auto"/>
        <w:ind w:left="1" w:hanging="3"/>
        <w:jc w:val="center"/>
        <w:rPr>
          <w:rFonts w:ascii="Times New Roman" w:eastAsia="Times New Roman" w:hAnsi="Times New Roman" w:cs="Times New Roman"/>
          <w:sz w:val="28"/>
          <w:szCs w:val="28"/>
        </w:rPr>
      </w:pPr>
    </w:p>
    <w:p w14:paraId="2A9947A0" w14:textId="77777777" w:rsidR="00FF1C60" w:rsidRPr="00372AD9" w:rsidRDefault="00000000">
      <w:pPr>
        <w:numPr>
          <w:ilvl w:val="0"/>
          <w:numId w:val="2"/>
        </w:numPr>
        <w:pBdr>
          <w:top w:val="nil"/>
          <w:left w:val="nil"/>
          <w:bottom w:val="nil"/>
          <w:right w:val="nil"/>
          <w:between w:val="nil"/>
        </w:pBdr>
        <w:spacing w:line="259" w:lineRule="auto"/>
        <w:ind w:left="1" w:hanging="3"/>
        <w:jc w:val="center"/>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Визначення проблеми</w:t>
      </w:r>
    </w:p>
    <w:p w14:paraId="555D8FAD" w14:textId="77777777" w:rsidR="00FF1C60" w:rsidRPr="00372AD9" w:rsidRDefault="00000000" w:rsidP="00372AD9">
      <w:pPr>
        <w:pBdr>
          <w:top w:val="nil"/>
          <w:left w:val="nil"/>
          <w:bottom w:val="nil"/>
          <w:right w:val="nil"/>
          <w:between w:val="nil"/>
        </w:pBdr>
        <w:tabs>
          <w:tab w:val="left" w:pos="851"/>
        </w:tabs>
        <w:spacing w:line="240" w:lineRule="auto"/>
        <w:ind w:leftChars="0" w:left="0" w:firstLineChars="0" w:firstLine="709"/>
        <w:jc w:val="both"/>
        <w:rPr>
          <w:rFonts w:ascii="Times New Roman" w:hAnsi="Times New Roman" w:cs="Times New Roman"/>
          <w:sz w:val="28"/>
          <w:szCs w:val="28"/>
        </w:rPr>
      </w:pPr>
      <w:r w:rsidRPr="00372AD9">
        <w:rPr>
          <w:rFonts w:ascii="Times New Roman" w:eastAsia="Times New Roman" w:hAnsi="Times New Roman" w:cs="Times New Roman"/>
          <w:sz w:val="28"/>
          <w:szCs w:val="28"/>
        </w:rPr>
        <w:t>Проєкт акта розроблено на викона</w:t>
      </w:r>
      <w:r w:rsidRPr="00372AD9">
        <w:rPr>
          <w:rFonts w:ascii="Times New Roman" w:hAnsi="Times New Roman" w:cs="Times New Roman"/>
          <w:sz w:val="28"/>
          <w:szCs w:val="28"/>
        </w:rPr>
        <w:t xml:space="preserve">ння статті 55 та частини третьої статті 62 Закону України «Про професійну освіту» (далі - Закон). </w:t>
      </w:r>
    </w:p>
    <w:p w14:paraId="015DD5CA" w14:textId="77777777" w:rsidR="00FF1C60" w:rsidRPr="00372AD9" w:rsidRDefault="00000000" w:rsidP="00372AD9">
      <w:pPr>
        <w:pBdr>
          <w:top w:val="nil"/>
          <w:left w:val="nil"/>
          <w:bottom w:val="nil"/>
          <w:right w:val="nil"/>
          <w:between w:val="nil"/>
        </w:pBdr>
        <w:tabs>
          <w:tab w:val="left" w:pos="851"/>
        </w:tabs>
        <w:spacing w:line="240"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Існує потреба переходу від традиційного фінансування закладів професійної освіти за кошторисом до моделі закупівлі освітніх послуг у сфері професійної освіти за договорами за кошти місцевого бюджету, що забезпечить створення уніфікованого механізму розрахунку вартості освітньої послуги у сфері професійної освіти та можливість диференційованого підходу до визначення вартості освітньої послуги з підготовки професійної кваліфікації, яка є пріоритетною для регіону.</w:t>
      </w:r>
    </w:p>
    <w:p w14:paraId="07DF561E" w14:textId="77777777" w:rsidR="00FF1C60" w:rsidRPr="00372AD9" w:rsidRDefault="00000000" w:rsidP="00372AD9">
      <w:pPr>
        <w:pBdr>
          <w:top w:val="nil"/>
          <w:left w:val="nil"/>
          <w:bottom w:val="nil"/>
          <w:right w:val="nil"/>
          <w:between w:val="nil"/>
        </w:pBdr>
        <w:tabs>
          <w:tab w:val="left" w:pos="851"/>
        </w:tabs>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 xml:space="preserve">Відсутність Методики </w:t>
      </w:r>
      <w:r w:rsidRPr="00372AD9">
        <w:rPr>
          <w:rFonts w:ascii="Times New Roman" w:hAnsi="Times New Roman" w:cs="Times New Roman"/>
          <w:sz w:val="28"/>
          <w:szCs w:val="28"/>
        </w:rPr>
        <w:t>оплати освітніх послуг</w:t>
      </w:r>
      <w:r w:rsidRPr="00372AD9">
        <w:rPr>
          <w:rFonts w:ascii="Times New Roman" w:eastAsia="Times New Roman" w:hAnsi="Times New Roman" w:cs="Times New Roman"/>
          <w:sz w:val="28"/>
          <w:szCs w:val="28"/>
        </w:rPr>
        <w:t xml:space="preserve"> </w:t>
      </w:r>
      <w:r w:rsidRPr="00372AD9">
        <w:rPr>
          <w:rFonts w:ascii="Times New Roman" w:hAnsi="Times New Roman" w:cs="Times New Roman"/>
          <w:sz w:val="28"/>
          <w:szCs w:val="28"/>
        </w:rPr>
        <w:t>за договорами перешкоджає підвищенню ефективності використання бюджетних коштів закладами професійної освіти, що, своєю чергою</w:t>
      </w:r>
      <w:r w:rsidRPr="00372AD9">
        <w:rPr>
          <w:rFonts w:ascii="Times New Roman" w:eastAsia="Times New Roman" w:hAnsi="Times New Roman" w:cs="Times New Roman"/>
          <w:sz w:val="28"/>
          <w:szCs w:val="28"/>
        </w:rPr>
        <w:t>:</w:t>
      </w:r>
    </w:p>
    <w:p w14:paraId="1DF76510" w14:textId="77777777" w:rsidR="00FF1C60" w:rsidRPr="00372AD9" w:rsidRDefault="00000000" w:rsidP="00372AD9">
      <w:pPr>
        <w:numPr>
          <w:ilvl w:val="0"/>
          <w:numId w:val="1"/>
        </w:numPr>
        <w:pBdr>
          <w:top w:val="nil"/>
          <w:left w:val="nil"/>
          <w:bottom w:val="nil"/>
          <w:right w:val="nil"/>
          <w:between w:val="nil"/>
        </w:pBdr>
        <w:tabs>
          <w:tab w:val="left" w:pos="851"/>
          <w:tab w:val="left" w:pos="1134"/>
        </w:tabs>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 xml:space="preserve">унеможливлює прозорі фінансові розрахунки та </w:t>
      </w:r>
      <w:r w:rsidRPr="00372AD9">
        <w:rPr>
          <w:rFonts w:ascii="Times New Roman" w:hAnsi="Times New Roman" w:cs="Times New Roman"/>
          <w:sz w:val="28"/>
          <w:szCs w:val="28"/>
        </w:rPr>
        <w:t xml:space="preserve">ефективне </w:t>
      </w:r>
      <w:r w:rsidRPr="00372AD9">
        <w:rPr>
          <w:rFonts w:ascii="Times New Roman" w:eastAsia="Times New Roman" w:hAnsi="Times New Roman" w:cs="Times New Roman"/>
          <w:sz w:val="28"/>
          <w:szCs w:val="28"/>
        </w:rPr>
        <w:t>використання бюджетних коштів при закупівлі освітніх послуг</w:t>
      </w:r>
      <w:r w:rsidRPr="00372AD9">
        <w:rPr>
          <w:rFonts w:ascii="Times New Roman" w:hAnsi="Times New Roman" w:cs="Times New Roman"/>
          <w:sz w:val="28"/>
          <w:szCs w:val="28"/>
        </w:rPr>
        <w:t>;</w:t>
      </w:r>
    </w:p>
    <w:p w14:paraId="36ECE394" w14:textId="77777777" w:rsidR="00FF1C60" w:rsidRPr="00372AD9" w:rsidRDefault="00000000" w:rsidP="00372AD9">
      <w:pPr>
        <w:numPr>
          <w:ilvl w:val="0"/>
          <w:numId w:val="1"/>
        </w:numPr>
        <w:pBdr>
          <w:top w:val="nil"/>
          <w:left w:val="nil"/>
          <w:bottom w:val="nil"/>
          <w:right w:val="nil"/>
          <w:between w:val="nil"/>
        </w:pBdr>
        <w:tabs>
          <w:tab w:val="left" w:pos="851"/>
          <w:tab w:val="left" w:pos="1134"/>
        </w:tabs>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 xml:space="preserve">перешкоджає реалізації норм Закону, зокрема, </w:t>
      </w:r>
      <w:r w:rsidRPr="00372AD9">
        <w:rPr>
          <w:rFonts w:ascii="Times New Roman" w:hAnsi="Times New Roman" w:cs="Times New Roman"/>
          <w:sz w:val="28"/>
          <w:szCs w:val="28"/>
        </w:rPr>
        <w:t>створення фінансової автономії закладів професійної освіти;</w:t>
      </w:r>
    </w:p>
    <w:p w14:paraId="38E36EE8" w14:textId="77777777" w:rsidR="00FF1C60" w:rsidRPr="00372AD9" w:rsidRDefault="00000000" w:rsidP="00372AD9">
      <w:pPr>
        <w:numPr>
          <w:ilvl w:val="0"/>
          <w:numId w:val="1"/>
        </w:numPr>
        <w:pBdr>
          <w:top w:val="nil"/>
          <w:left w:val="nil"/>
          <w:bottom w:val="nil"/>
          <w:right w:val="nil"/>
          <w:between w:val="nil"/>
        </w:pBdr>
        <w:tabs>
          <w:tab w:val="left" w:pos="851"/>
          <w:tab w:val="left" w:pos="1134"/>
        </w:tabs>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створює умови для суб'єктивного визначення вартості освітніх послуг у сфері професійної освіти, що не завжди враховує особливості організації освітнього процесу, складність професійної кваліфікації та потреби регіональних ринків праці.</w:t>
      </w:r>
    </w:p>
    <w:p w14:paraId="08229D0A" w14:textId="77777777" w:rsidR="00FF1C60" w:rsidRPr="00372AD9" w:rsidRDefault="00000000" w:rsidP="00372AD9">
      <w:pPr>
        <w:tabs>
          <w:tab w:val="left" w:pos="851"/>
        </w:tabs>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 xml:space="preserve">Відповідно до статистичних даних, станом на грудень 2025 року, в Україні функціонує 643 заклади професійної освіти державної та комунальної форми власності, у яких здійснюється підготовка фахівців за професійними кваліфікаціями для потреб ринку праці. </w:t>
      </w:r>
    </w:p>
    <w:p w14:paraId="32EF4B8B" w14:textId="77777777" w:rsidR="00FF1C60" w:rsidRPr="00372AD9" w:rsidRDefault="00000000" w:rsidP="00372AD9">
      <w:pPr>
        <w:tabs>
          <w:tab w:val="left" w:pos="851"/>
        </w:tabs>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 xml:space="preserve">Таким чином, прийняття проєкту акта є необхідним кроком для запровадження нової моделі фінансування для тих закладів, які за рішенням засновників перейдуть на пряму закупівлю освітніх послуг. </w:t>
      </w:r>
    </w:p>
    <w:p w14:paraId="2131F534" w14:textId="77777777" w:rsidR="00FF1C60" w:rsidRPr="00372AD9" w:rsidRDefault="00FF1C60">
      <w:pPr>
        <w:ind w:left="1" w:right="-2" w:hanging="3"/>
        <w:jc w:val="both"/>
        <w:rPr>
          <w:rFonts w:ascii="Times New Roman" w:hAnsi="Times New Roman" w:cs="Times New Roman"/>
          <w:sz w:val="28"/>
          <w:szCs w:val="28"/>
        </w:rPr>
      </w:pPr>
    </w:p>
    <w:p w14:paraId="1498A056" w14:textId="77777777" w:rsidR="00FF1C60" w:rsidRDefault="00000000" w:rsidP="00372AD9">
      <w:pPr>
        <w:pBdr>
          <w:top w:val="nil"/>
          <w:left w:val="nil"/>
          <w:bottom w:val="nil"/>
          <w:right w:val="nil"/>
          <w:between w:val="nil"/>
        </w:pBdr>
        <w:tabs>
          <w:tab w:val="left" w:pos="851"/>
        </w:tabs>
        <w:spacing w:line="240" w:lineRule="auto"/>
        <w:ind w:leftChars="0" w:left="0" w:firstLineChars="0" w:firstLine="709"/>
        <w:jc w:val="both"/>
        <w:rPr>
          <w:rFonts w:ascii="Times New Roman" w:eastAsia="Times New Roman" w:hAnsi="Times New Roman" w:cs="Times New Roman"/>
          <w:b/>
          <w:bCs/>
          <w:sz w:val="28"/>
          <w:szCs w:val="28"/>
        </w:rPr>
      </w:pPr>
      <w:r w:rsidRPr="00372AD9">
        <w:rPr>
          <w:rFonts w:ascii="Times New Roman" w:eastAsia="Times New Roman" w:hAnsi="Times New Roman" w:cs="Times New Roman"/>
          <w:b/>
          <w:bCs/>
          <w:sz w:val="28"/>
          <w:szCs w:val="28"/>
        </w:rPr>
        <w:t>Основні групи (підгрупи), на які проблема справляє вплив:</w:t>
      </w:r>
    </w:p>
    <w:p w14:paraId="37DD7398" w14:textId="77777777" w:rsidR="00372AD9" w:rsidRPr="00372AD9" w:rsidRDefault="00372AD9" w:rsidP="00372AD9">
      <w:pPr>
        <w:pBdr>
          <w:top w:val="nil"/>
          <w:left w:val="nil"/>
          <w:bottom w:val="nil"/>
          <w:right w:val="nil"/>
          <w:between w:val="nil"/>
        </w:pBdr>
        <w:tabs>
          <w:tab w:val="left" w:pos="851"/>
        </w:tabs>
        <w:spacing w:line="240" w:lineRule="auto"/>
        <w:ind w:leftChars="0" w:left="0" w:firstLineChars="0" w:firstLine="709"/>
        <w:jc w:val="both"/>
        <w:rPr>
          <w:rFonts w:ascii="Times New Roman" w:eastAsia="Times New Roman" w:hAnsi="Times New Roman" w:cs="Times New Roman"/>
          <w:sz w:val="20"/>
          <w:szCs w:val="20"/>
        </w:rPr>
      </w:pPr>
    </w:p>
    <w:tbl>
      <w:tblPr>
        <w:tblStyle w:val="afb"/>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0"/>
        <w:gridCol w:w="1890"/>
        <w:gridCol w:w="1830"/>
      </w:tblGrid>
      <w:tr w:rsidR="00FF1C60" w:rsidRPr="00372AD9" w14:paraId="1B4546CD" w14:textId="77777777">
        <w:trPr>
          <w:trHeight w:val="451"/>
        </w:trPr>
        <w:tc>
          <w:tcPr>
            <w:tcW w:w="5910" w:type="dxa"/>
          </w:tcPr>
          <w:p w14:paraId="3E4BD1EB" w14:textId="77777777" w:rsidR="00FF1C60" w:rsidRPr="00372AD9" w:rsidRDefault="00000000">
            <w:pPr>
              <w:pBdr>
                <w:top w:val="nil"/>
                <w:left w:val="nil"/>
                <w:bottom w:val="nil"/>
                <w:right w:val="nil"/>
                <w:between w:val="nil"/>
              </w:pBdr>
              <w:spacing w:line="259"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b/>
                <w:bCs/>
              </w:rPr>
              <w:t>Групи (підгрупи)</w:t>
            </w:r>
          </w:p>
        </w:tc>
        <w:tc>
          <w:tcPr>
            <w:tcW w:w="1890" w:type="dxa"/>
          </w:tcPr>
          <w:p w14:paraId="7DC0F391" w14:textId="77777777" w:rsidR="00FF1C60" w:rsidRPr="00372AD9" w:rsidRDefault="00000000">
            <w:pPr>
              <w:pBdr>
                <w:top w:val="nil"/>
                <w:left w:val="nil"/>
                <w:bottom w:val="nil"/>
                <w:right w:val="nil"/>
                <w:between w:val="nil"/>
              </w:pBdr>
              <w:spacing w:line="259"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Так</w:t>
            </w:r>
          </w:p>
        </w:tc>
        <w:tc>
          <w:tcPr>
            <w:tcW w:w="1830" w:type="dxa"/>
          </w:tcPr>
          <w:p w14:paraId="6E4D01A7" w14:textId="77777777" w:rsidR="00FF1C60" w:rsidRPr="00372AD9" w:rsidRDefault="00000000">
            <w:pPr>
              <w:pBdr>
                <w:top w:val="nil"/>
                <w:left w:val="nil"/>
                <w:bottom w:val="nil"/>
                <w:right w:val="nil"/>
                <w:between w:val="nil"/>
              </w:pBdr>
              <w:spacing w:line="259"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Ні</w:t>
            </w:r>
          </w:p>
        </w:tc>
      </w:tr>
      <w:tr w:rsidR="00FF1C60" w:rsidRPr="00372AD9" w14:paraId="1A0F75CB" w14:textId="77777777">
        <w:trPr>
          <w:trHeight w:val="412"/>
        </w:trPr>
        <w:tc>
          <w:tcPr>
            <w:tcW w:w="5910" w:type="dxa"/>
          </w:tcPr>
          <w:p w14:paraId="4BB9E5F0" w14:textId="77777777" w:rsidR="00FF1C60" w:rsidRPr="00372AD9" w:rsidRDefault="00000000">
            <w:pPr>
              <w:pBdr>
                <w:top w:val="nil"/>
                <w:left w:val="nil"/>
                <w:bottom w:val="nil"/>
                <w:right w:val="nil"/>
                <w:between w:val="nil"/>
              </w:pBdr>
              <w:spacing w:line="259"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Громадяни</w:t>
            </w:r>
          </w:p>
        </w:tc>
        <w:tc>
          <w:tcPr>
            <w:tcW w:w="1890" w:type="dxa"/>
          </w:tcPr>
          <w:p w14:paraId="35B6FC42" w14:textId="77777777" w:rsidR="00FF1C60" w:rsidRPr="00372AD9" w:rsidRDefault="00000000">
            <w:pPr>
              <w:pBdr>
                <w:top w:val="nil"/>
                <w:left w:val="nil"/>
                <w:bottom w:val="nil"/>
                <w:right w:val="nil"/>
                <w:between w:val="nil"/>
              </w:pBdr>
              <w:spacing w:line="259"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w:t>
            </w:r>
          </w:p>
        </w:tc>
        <w:tc>
          <w:tcPr>
            <w:tcW w:w="1830" w:type="dxa"/>
          </w:tcPr>
          <w:p w14:paraId="47F8422C" w14:textId="77777777" w:rsidR="00FF1C60" w:rsidRPr="00372AD9" w:rsidRDefault="00000000">
            <w:pPr>
              <w:pBdr>
                <w:top w:val="nil"/>
                <w:left w:val="nil"/>
                <w:bottom w:val="nil"/>
                <w:right w:val="nil"/>
                <w:between w:val="nil"/>
              </w:pBdr>
              <w:spacing w:line="259"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w:t>
            </w:r>
          </w:p>
        </w:tc>
      </w:tr>
      <w:tr w:rsidR="00FF1C60" w:rsidRPr="00372AD9" w14:paraId="38BD1F09" w14:textId="77777777">
        <w:trPr>
          <w:trHeight w:val="412"/>
        </w:trPr>
        <w:tc>
          <w:tcPr>
            <w:tcW w:w="5910" w:type="dxa"/>
          </w:tcPr>
          <w:p w14:paraId="5E269E1F" w14:textId="77777777" w:rsidR="00FF1C60" w:rsidRPr="00372AD9" w:rsidRDefault="00000000">
            <w:pPr>
              <w:pBdr>
                <w:top w:val="nil"/>
                <w:left w:val="nil"/>
                <w:bottom w:val="nil"/>
                <w:right w:val="nil"/>
                <w:between w:val="nil"/>
              </w:pBdr>
              <w:spacing w:line="259"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Держава</w:t>
            </w:r>
          </w:p>
        </w:tc>
        <w:tc>
          <w:tcPr>
            <w:tcW w:w="1890" w:type="dxa"/>
          </w:tcPr>
          <w:p w14:paraId="0A8D0001" w14:textId="77777777" w:rsidR="00FF1C60" w:rsidRPr="00372AD9" w:rsidRDefault="00000000">
            <w:pPr>
              <w:pBdr>
                <w:top w:val="nil"/>
                <w:left w:val="nil"/>
                <w:bottom w:val="nil"/>
                <w:right w:val="nil"/>
                <w:between w:val="nil"/>
              </w:pBdr>
              <w:spacing w:line="259"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w:t>
            </w:r>
          </w:p>
        </w:tc>
        <w:tc>
          <w:tcPr>
            <w:tcW w:w="1830" w:type="dxa"/>
          </w:tcPr>
          <w:p w14:paraId="5E45D9B0" w14:textId="77777777" w:rsidR="00FF1C60" w:rsidRPr="00372AD9" w:rsidRDefault="00000000">
            <w:pPr>
              <w:pBdr>
                <w:top w:val="nil"/>
                <w:left w:val="nil"/>
                <w:bottom w:val="nil"/>
                <w:right w:val="nil"/>
                <w:between w:val="nil"/>
              </w:pBdr>
              <w:spacing w:line="259"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w:t>
            </w:r>
          </w:p>
        </w:tc>
      </w:tr>
      <w:tr w:rsidR="00FF1C60" w:rsidRPr="00372AD9" w14:paraId="0655FF3D" w14:textId="77777777">
        <w:trPr>
          <w:trHeight w:val="412"/>
        </w:trPr>
        <w:tc>
          <w:tcPr>
            <w:tcW w:w="5910" w:type="dxa"/>
          </w:tcPr>
          <w:p w14:paraId="4A5C7DE7" w14:textId="77777777" w:rsidR="00FF1C60" w:rsidRPr="00372AD9" w:rsidRDefault="00000000">
            <w:pPr>
              <w:pBdr>
                <w:top w:val="nil"/>
                <w:left w:val="nil"/>
                <w:bottom w:val="nil"/>
                <w:right w:val="nil"/>
                <w:between w:val="nil"/>
              </w:pBdr>
              <w:spacing w:line="259"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Суб’єкти господарювання,</w:t>
            </w:r>
          </w:p>
        </w:tc>
        <w:tc>
          <w:tcPr>
            <w:tcW w:w="1890" w:type="dxa"/>
          </w:tcPr>
          <w:p w14:paraId="5956D465" w14:textId="77777777" w:rsidR="00FF1C60" w:rsidRPr="00372AD9" w:rsidRDefault="00000000">
            <w:pPr>
              <w:pBdr>
                <w:top w:val="nil"/>
                <w:left w:val="nil"/>
                <w:bottom w:val="nil"/>
                <w:right w:val="nil"/>
                <w:between w:val="nil"/>
              </w:pBdr>
              <w:spacing w:line="259"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w:t>
            </w:r>
          </w:p>
        </w:tc>
        <w:tc>
          <w:tcPr>
            <w:tcW w:w="1830" w:type="dxa"/>
          </w:tcPr>
          <w:p w14:paraId="731EF97C" w14:textId="77777777" w:rsidR="00FF1C60" w:rsidRPr="00372AD9" w:rsidRDefault="00000000">
            <w:pPr>
              <w:pBdr>
                <w:top w:val="nil"/>
                <w:left w:val="nil"/>
                <w:bottom w:val="nil"/>
                <w:right w:val="nil"/>
                <w:between w:val="nil"/>
              </w:pBdr>
              <w:spacing w:line="259"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w:t>
            </w:r>
          </w:p>
        </w:tc>
      </w:tr>
      <w:tr w:rsidR="00FF1C60" w:rsidRPr="00372AD9" w14:paraId="0456C1B6" w14:textId="77777777">
        <w:trPr>
          <w:trHeight w:val="412"/>
        </w:trPr>
        <w:tc>
          <w:tcPr>
            <w:tcW w:w="5910" w:type="dxa"/>
          </w:tcPr>
          <w:p w14:paraId="2C2D7DEF" w14:textId="77777777" w:rsidR="00FF1C60" w:rsidRPr="00372AD9" w:rsidRDefault="00000000">
            <w:pPr>
              <w:pBdr>
                <w:top w:val="nil"/>
                <w:left w:val="nil"/>
                <w:bottom w:val="nil"/>
                <w:right w:val="nil"/>
                <w:between w:val="nil"/>
              </w:pBdr>
              <w:spacing w:line="259"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у тому числі суб’єкти малого підприємництва</w:t>
            </w:r>
          </w:p>
        </w:tc>
        <w:tc>
          <w:tcPr>
            <w:tcW w:w="1890" w:type="dxa"/>
          </w:tcPr>
          <w:p w14:paraId="68450B32" w14:textId="77777777" w:rsidR="00FF1C60" w:rsidRPr="00372AD9" w:rsidRDefault="00000000">
            <w:pPr>
              <w:pBdr>
                <w:top w:val="nil"/>
                <w:left w:val="nil"/>
                <w:bottom w:val="nil"/>
                <w:right w:val="nil"/>
                <w:between w:val="nil"/>
              </w:pBdr>
              <w:spacing w:line="259"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w:t>
            </w:r>
          </w:p>
        </w:tc>
        <w:tc>
          <w:tcPr>
            <w:tcW w:w="1830" w:type="dxa"/>
          </w:tcPr>
          <w:p w14:paraId="3BCB610B" w14:textId="77777777" w:rsidR="00FF1C60" w:rsidRPr="00372AD9" w:rsidRDefault="00000000">
            <w:pPr>
              <w:pBdr>
                <w:top w:val="nil"/>
                <w:left w:val="nil"/>
                <w:bottom w:val="nil"/>
                <w:right w:val="nil"/>
                <w:between w:val="nil"/>
              </w:pBdr>
              <w:spacing w:line="259"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w:t>
            </w:r>
          </w:p>
        </w:tc>
      </w:tr>
    </w:tbl>
    <w:p w14:paraId="0F520703" w14:textId="77777777" w:rsidR="00FF1C60" w:rsidRPr="00372AD9" w:rsidRDefault="00FF1C60">
      <w:pPr>
        <w:pBdr>
          <w:top w:val="nil"/>
          <w:left w:val="nil"/>
          <w:bottom w:val="nil"/>
          <w:right w:val="nil"/>
          <w:between w:val="nil"/>
        </w:pBdr>
        <w:shd w:val="clear" w:color="auto" w:fill="FFFFFF"/>
        <w:spacing w:line="259" w:lineRule="auto"/>
        <w:ind w:left="1" w:hanging="3"/>
        <w:jc w:val="both"/>
        <w:rPr>
          <w:rFonts w:ascii="Times New Roman" w:eastAsia="Times New Roman" w:hAnsi="Times New Roman" w:cs="Times New Roman"/>
          <w:sz w:val="28"/>
          <w:szCs w:val="28"/>
        </w:rPr>
      </w:pPr>
    </w:p>
    <w:p w14:paraId="58E3B1CA" w14:textId="77777777" w:rsidR="00FF1C60" w:rsidRPr="00372AD9" w:rsidRDefault="00000000" w:rsidP="00372AD9">
      <w:pPr>
        <w:pBdr>
          <w:top w:val="nil"/>
          <w:left w:val="nil"/>
          <w:bottom w:val="nil"/>
          <w:right w:val="nil"/>
          <w:between w:val="nil"/>
        </w:pBdr>
        <w:tabs>
          <w:tab w:val="left" w:pos="567"/>
        </w:tabs>
        <w:spacing w:line="259"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lastRenderedPageBreak/>
        <w:t>Обґрунтування неможливості вирішення проблеми за допомогою ринкових механізмів:</w:t>
      </w:r>
    </w:p>
    <w:p w14:paraId="322878F6" w14:textId="77777777" w:rsidR="00FF1C60" w:rsidRPr="00372AD9" w:rsidRDefault="00000000" w:rsidP="00372AD9">
      <w:pPr>
        <w:pBdr>
          <w:top w:val="nil"/>
          <w:left w:val="nil"/>
          <w:bottom w:val="nil"/>
          <w:right w:val="nil"/>
          <w:between w:val="nil"/>
        </w:pBdr>
        <w:tabs>
          <w:tab w:val="left" w:pos="567"/>
        </w:tabs>
        <w:spacing w:line="259" w:lineRule="auto"/>
        <w:ind w:leftChars="0" w:left="0" w:firstLineChars="0" w:firstLine="709"/>
        <w:jc w:val="both"/>
        <w:rPr>
          <w:rFonts w:ascii="Times New Roman" w:hAnsi="Times New Roman" w:cs="Times New Roman"/>
          <w:sz w:val="28"/>
          <w:szCs w:val="28"/>
        </w:rPr>
      </w:pPr>
      <w:r w:rsidRPr="00372AD9">
        <w:rPr>
          <w:rFonts w:ascii="Times New Roman" w:eastAsia="Times New Roman" w:hAnsi="Times New Roman" w:cs="Times New Roman"/>
          <w:sz w:val="28"/>
          <w:szCs w:val="28"/>
        </w:rPr>
        <w:t>Проблема не може бути розв’язана за допомогою ринкових механізмів</w:t>
      </w:r>
      <w:r w:rsidRPr="00372AD9">
        <w:rPr>
          <w:rFonts w:ascii="Times New Roman" w:hAnsi="Times New Roman" w:cs="Times New Roman"/>
          <w:sz w:val="28"/>
          <w:szCs w:val="28"/>
        </w:rPr>
        <w:t>. Розв’язання зазначеної проблеми можливе виключно шляхом нормативно-правового врегулювання, оскільки питання формування вартості освітніх послуг, що закуповуються за рахунок коштів місцевих бюджетів, відповідно до законодавства належить до повноважень органів державної влади та органів місцевого самоврядування. Зазначений механізм врегулювання прямо передбачено частиною третьою статті 62 Закону.</w:t>
      </w:r>
    </w:p>
    <w:p w14:paraId="55B54264" w14:textId="77777777" w:rsidR="00FF1C60" w:rsidRPr="00372AD9" w:rsidRDefault="00FF1C60" w:rsidP="00372AD9">
      <w:pPr>
        <w:pBdr>
          <w:top w:val="nil"/>
          <w:left w:val="nil"/>
          <w:bottom w:val="nil"/>
          <w:right w:val="nil"/>
          <w:between w:val="nil"/>
        </w:pBdr>
        <w:tabs>
          <w:tab w:val="left" w:pos="567"/>
        </w:tabs>
        <w:spacing w:line="259" w:lineRule="auto"/>
        <w:ind w:leftChars="0" w:left="0" w:firstLineChars="0" w:firstLine="709"/>
        <w:jc w:val="both"/>
        <w:rPr>
          <w:rFonts w:ascii="Times New Roman" w:hAnsi="Times New Roman" w:cs="Times New Roman"/>
          <w:sz w:val="28"/>
          <w:szCs w:val="28"/>
        </w:rPr>
      </w:pPr>
    </w:p>
    <w:p w14:paraId="25C0EC0B" w14:textId="77777777" w:rsidR="00FF1C60" w:rsidRPr="00372AD9" w:rsidRDefault="00000000" w:rsidP="00372AD9">
      <w:pPr>
        <w:pBdr>
          <w:top w:val="nil"/>
          <w:left w:val="nil"/>
          <w:bottom w:val="nil"/>
          <w:right w:val="nil"/>
          <w:between w:val="nil"/>
        </w:pBdr>
        <w:tabs>
          <w:tab w:val="left" w:pos="567"/>
        </w:tabs>
        <w:spacing w:line="259"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Обґрунтування неможливості вирішення проблеми за допомогою діючих регуляторних актів:</w:t>
      </w:r>
    </w:p>
    <w:p w14:paraId="752C232E" w14:textId="77777777" w:rsidR="00FF1C60" w:rsidRPr="00372AD9" w:rsidRDefault="00000000" w:rsidP="00372AD9">
      <w:pPr>
        <w:pBdr>
          <w:top w:val="nil"/>
          <w:left w:val="nil"/>
          <w:bottom w:val="nil"/>
          <w:right w:val="nil"/>
          <w:between w:val="nil"/>
        </w:pBdr>
        <w:tabs>
          <w:tab w:val="left" w:pos="567"/>
        </w:tabs>
        <w:spacing w:line="259" w:lineRule="auto"/>
        <w:ind w:leftChars="0" w:left="0" w:firstLineChars="0" w:firstLine="709"/>
        <w:jc w:val="both"/>
        <w:rPr>
          <w:rFonts w:ascii="Times New Roman" w:hAnsi="Times New Roman" w:cs="Times New Roman"/>
          <w:sz w:val="28"/>
          <w:szCs w:val="28"/>
        </w:rPr>
      </w:pPr>
      <w:r w:rsidRPr="00372AD9">
        <w:rPr>
          <w:rFonts w:ascii="Times New Roman" w:eastAsia="Times New Roman" w:hAnsi="Times New Roman" w:cs="Times New Roman"/>
          <w:sz w:val="28"/>
          <w:szCs w:val="28"/>
        </w:rPr>
        <w:t xml:space="preserve">Проблема не може бути розв’язана за допомогою </w:t>
      </w:r>
      <w:r w:rsidRPr="00372AD9">
        <w:rPr>
          <w:rFonts w:ascii="Times New Roman" w:hAnsi="Times New Roman" w:cs="Times New Roman"/>
          <w:sz w:val="28"/>
          <w:szCs w:val="28"/>
        </w:rPr>
        <w:t>чинних</w:t>
      </w:r>
      <w:r w:rsidRPr="00372AD9">
        <w:rPr>
          <w:rFonts w:ascii="Times New Roman" w:eastAsia="Times New Roman" w:hAnsi="Times New Roman" w:cs="Times New Roman"/>
          <w:sz w:val="28"/>
          <w:szCs w:val="28"/>
        </w:rPr>
        <w:t xml:space="preserve"> регуляторних актів, оскільки на сьогодні відсутні регуляторні акти, які б визнач</w:t>
      </w:r>
      <w:r w:rsidRPr="00372AD9">
        <w:rPr>
          <w:rFonts w:ascii="Times New Roman" w:hAnsi="Times New Roman" w:cs="Times New Roman"/>
          <w:sz w:val="28"/>
          <w:szCs w:val="28"/>
        </w:rPr>
        <w:t xml:space="preserve">али </w:t>
      </w:r>
      <w:r w:rsidRPr="00372AD9">
        <w:rPr>
          <w:rFonts w:ascii="Times New Roman" w:eastAsia="Times New Roman" w:hAnsi="Times New Roman" w:cs="Times New Roman"/>
          <w:sz w:val="28"/>
          <w:szCs w:val="28"/>
        </w:rPr>
        <w:t>розрахун</w:t>
      </w:r>
      <w:r w:rsidRPr="00372AD9">
        <w:rPr>
          <w:rFonts w:ascii="Times New Roman" w:hAnsi="Times New Roman" w:cs="Times New Roman"/>
          <w:sz w:val="28"/>
          <w:szCs w:val="28"/>
        </w:rPr>
        <w:t>ок</w:t>
      </w:r>
      <w:r w:rsidRPr="00372AD9">
        <w:rPr>
          <w:rFonts w:ascii="Times New Roman" w:eastAsia="Times New Roman" w:hAnsi="Times New Roman" w:cs="Times New Roman"/>
          <w:sz w:val="28"/>
          <w:szCs w:val="28"/>
        </w:rPr>
        <w:t xml:space="preserve"> вартості освітніх послуг у сфері професійної освіти</w:t>
      </w:r>
      <w:r w:rsidRPr="00372AD9">
        <w:rPr>
          <w:rFonts w:ascii="Times New Roman" w:hAnsi="Times New Roman" w:cs="Times New Roman"/>
          <w:sz w:val="28"/>
          <w:szCs w:val="28"/>
        </w:rPr>
        <w:t>, зокрема визначали вартість освітньої послуги за кошти місцевого бюджету.</w:t>
      </w:r>
    </w:p>
    <w:p w14:paraId="394E9CF7" w14:textId="77777777" w:rsidR="00FF1C60" w:rsidRPr="00372AD9" w:rsidRDefault="00FF1C60" w:rsidP="00372AD9">
      <w:pPr>
        <w:pBdr>
          <w:top w:val="nil"/>
          <w:left w:val="nil"/>
          <w:bottom w:val="nil"/>
          <w:right w:val="nil"/>
          <w:between w:val="nil"/>
        </w:pBdr>
        <w:tabs>
          <w:tab w:val="left" w:pos="567"/>
        </w:tabs>
        <w:spacing w:line="259" w:lineRule="auto"/>
        <w:ind w:leftChars="0" w:left="0" w:firstLineChars="0" w:firstLine="709"/>
        <w:jc w:val="both"/>
        <w:rPr>
          <w:rFonts w:ascii="Times New Roman" w:hAnsi="Times New Roman" w:cs="Times New Roman"/>
          <w:sz w:val="28"/>
          <w:szCs w:val="28"/>
        </w:rPr>
      </w:pPr>
    </w:p>
    <w:p w14:paraId="17E86FF2" w14:textId="77777777" w:rsidR="00FF1C60" w:rsidRPr="00372AD9" w:rsidRDefault="00000000" w:rsidP="00372AD9">
      <w:pPr>
        <w:pBdr>
          <w:top w:val="nil"/>
          <w:left w:val="nil"/>
          <w:bottom w:val="nil"/>
          <w:right w:val="nil"/>
          <w:between w:val="nil"/>
        </w:pBdr>
        <w:tabs>
          <w:tab w:val="left" w:pos="567"/>
        </w:tabs>
        <w:spacing w:line="259" w:lineRule="auto"/>
        <w:ind w:leftChars="0" w:left="0" w:firstLineChars="0" w:firstLine="709"/>
        <w:jc w:val="center"/>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ІІ. Цілі державного регулювання</w:t>
      </w:r>
    </w:p>
    <w:p w14:paraId="4B1B63F1" w14:textId="77777777" w:rsidR="00FF1C60" w:rsidRPr="00372AD9" w:rsidRDefault="00000000" w:rsidP="00372AD9">
      <w:pPr>
        <w:pBdr>
          <w:top w:val="nil"/>
          <w:left w:val="nil"/>
          <w:bottom w:val="nil"/>
          <w:right w:val="nil"/>
          <w:between w:val="nil"/>
        </w:pBdr>
        <w:tabs>
          <w:tab w:val="left" w:pos="567"/>
        </w:tabs>
        <w:spacing w:line="259" w:lineRule="auto"/>
        <w:ind w:leftChars="0" w:left="0" w:firstLineChars="0" w:firstLine="709"/>
        <w:jc w:val="both"/>
        <w:rPr>
          <w:rFonts w:ascii="Times New Roman" w:hAnsi="Times New Roman" w:cs="Times New Roman"/>
          <w:sz w:val="28"/>
          <w:szCs w:val="28"/>
        </w:rPr>
      </w:pPr>
      <w:r w:rsidRPr="00372AD9">
        <w:rPr>
          <w:rFonts w:ascii="Times New Roman" w:eastAsia="Times New Roman" w:hAnsi="Times New Roman" w:cs="Times New Roman"/>
          <w:sz w:val="28"/>
          <w:szCs w:val="28"/>
        </w:rPr>
        <w:t xml:space="preserve">Основною ціллю </w:t>
      </w:r>
      <w:r w:rsidRPr="00372AD9">
        <w:rPr>
          <w:rFonts w:ascii="Times New Roman" w:hAnsi="Times New Roman" w:cs="Times New Roman"/>
          <w:sz w:val="28"/>
          <w:szCs w:val="28"/>
        </w:rPr>
        <w:t>проєкту акта</w:t>
      </w:r>
      <w:r w:rsidRPr="00372AD9">
        <w:rPr>
          <w:rFonts w:ascii="Times New Roman" w:eastAsia="Times New Roman" w:hAnsi="Times New Roman" w:cs="Times New Roman"/>
          <w:sz w:val="28"/>
          <w:szCs w:val="28"/>
        </w:rPr>
        <w:t xml:space="preserve"> є </w:t>
      </w:r>
      <w:r w:rsidRPr="00372AD9">
        <w:rPr>
          <w:rFonts w:ascii="Times New Roman" w:hAnsi="Times New Roman" w:cs="Times New Roman"/>
          <w:sz w:val="28"/>
          <w:szCs w:val="28"/>
        </w:rPr>
        <w:t>визначення</w:t>
      </w:r>
      <w:r w:rsidRPr="00372AD9">
        <w:rPr>
          <w:rFonts w:ascii="Times New Roman" w:eastAsia="Times New Roman" w:hAnsi="Times New Roman" w:cs="Times New Roman"/>
          <w:sz w:val="28"/>
          <w:szCs w:val="28"/>
        </w:rPr>
        <w:t xml:space="preserve"> механізму </w:t>
      </w:r>
      <w:r w:rsidRPr="00372AD9">
        <w:rPr>
          <w:rFonts w:ascii="Times New Roman" w:hAnsi="Times New Roman" w:cs="Times New Roman"/>
          <w:sz w:val="28"/>
          <w:szCs w:val="28"/>
        </w:rPr>
        <w:t>формування вартості освітньої послуги у сфері професійної освіти, що закуповується за договорами за кошти місцевого бюджету. Затвердження Методики має забезпечити об’єктивність і прозорість визначення вартості освітніх послуг у сфері професійної освіти та створити умови для ефективного використання бюджетних коштів, запровадити механізми задоволення потреб регіонального ринку праці.</w:t>
      </w:r>
    </w:p>
    <w:p w14:paraId="74D5E3E6" w14:textId="77777777" w:rsidR="00FF1C60" w:rsidRPr="00372AD9" w:rsidRDefault="00000000" w:rsidP="00372AD9">
      <w:pPr>
        <w:pBdr>
          <w:top w:val="nil"/>
          <w:left w:val="nil"/>
          <w:bottom w:val="nil"/>
          <w:right w:val="nil"/>
          <w:between w:val="nil"/>
        </w:pBdr>
        <w:tabs>
          <w:tab w:val="left" w:pos="567"/>
        </w:tabs>
        <w:spacing w:line="259"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Прийняття запропонованого регуляторного акта дозволить:</w:t>
      </w:r>
    </w:p>
    <w:p w14:paraId="4C94D61B" w14:textId="77777777" w:rsidR="00FF1C60" w:rsidRPr="00372AD9" w:rsidRDefault="00000000" w:rsidP="00372AD9">
      <w:pPr>
        <w:tabs>
          <w:tab w:val="left" w:pos="567"/>
        </w:tabs>
        <w:spacing w:line="259"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забезпечити єдиний методичний підхід до розрахунку вартості освітніх послуг у сфері професійної освіти, що закуповуються за договорами за кошти місцевих бюджетів;</w:t>
      </w:r>
    </w:p>
    <w:p w14:paraId="04E6A4DA" w14:textId="77777777" w:rsidR="00FF1C60" w:rsidRPr="00372AD9" w:rsidRDefault="00000000" w:rsidP="00372AD9">
      <w:pPr>
        <w:tabs>
          <w:tab w:val="left" w:pos="567"/>
        </w:tabs>
        <w:spacing w:line="259"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 xml:space="preserve"> уніфікувати підхід до розрахунку вартості освітньої послуги за кожною професійною кваліфікацією (професійними кваліфікаціями), підвищити прозорість та ефективність використання бюджетних коштів шляхом впровадження формульного підходу та диференційованих коефіцієнтів;</w:t>
      </w:r>
    </w:p>
    <w:p w14:paraId="1F4EE6E9" w14:textId="77777777" w:rsidR="00FF1C60" w:rsidRPr="00372AD9" w:rsidRDefault="00000000" w:rsidP="00372AD9">
      <w:pPr>
        <w:tabs>
          <w:tab w:val="left" w:pos="567"/>
        </w:tabs>
        <w:spacing w:line="259"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 xml:space="preserve">удосконалити правове регулювання фінансової автономії закладів професійної освіти; </w:t>
      </w:r>
    </w:p>
    <w:p w14:paraId="30FD3676" w14:textId="77777777" w:rsidR="00FF1C60" w:rsidRPr="00372AD9" w:rsidRDefault="00000000" w:rsidP="00372AD9">
      <w:pPr>
        <w:tabs>
          <w:tab w:val="left" w:pos="567"/>
        </w:tabs>
        <w:spacing w:line="259"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створити умови для переходу від кошторисного фінансування до моделі закупівлі освітніх послуг за договорами;</w:t>
      </w:r>
    </w:p>
    <w:p w14:paraId="7D1F2115" w14:textId="77777777" w:rsidR="00FF1C60" w:rsidRDefault="00000000" w:rsidP="00372AD9">
      <w:pPr>
        <w:tabs>
          <w:tab w:val="left" w:pos="567"/>
        </w:tabs>
        <w:spacing w:line="259"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запровадити дієвий механізм реагування на потреби регіонального ринку праці через врахування складності та пріоритетності професійних кваліфікацій.</w:t>
      </w:r>
    </w:p>
    <w:p w14:paraId="6EAE310B" w14:textId="77777777" w:rsidR="00372AD9" w:rsidRPr="00372AD9" w:rsidRDefault="00372AD9" w:rsidP="00372AD9">
      <w:pPr>
        <w:tabs>
          <w:tab w:val="left" w:pos="567"/>
        </w:tabs>
        <w:spacing w:line="259" w:lineRule="auto"/>
        <w:ind w:leftChars="0" w:left="0" w:firstLineChars="0" w:firstLine="709"/>
        <w:jc w:val="both"/>
        <w:rPr>
          <w:rFonts w:ascii="Times New Roman" w:hAnsi="Times New Roman" w:cs="Times New Roman"/>
          <w:sz w:val="28"/>
          <w:szCs w:val="28"/>
        </w:rPr>
      </w:pPr>
    </w:p>
    <w:p w14:paraId="2E478C44" w14:textId="77777777" w:rsidR="00FF1C60" w:rsidRPr="00372AD9" w:rsidRDefault="00000000">
      <w:pPr>
        <w:keepNext/>
        <w:keepLines/>
        <w:pBdr>
          <w:top w:val="nil"/>
          <w:left w:val="nil"/>
          <w:bottom w:val="nil"/>
          <w:right w:val="nil"/>
          <w:between w:val="nil"/>
        </w:pBdr>
        <w:spacing w:line="259" w:lineRule="auto"/>
        <w:ind w:left="1" w:hanging="3"/>
        <w:jc w:val="center"/>
        <w:rPr>
          <w:rFonts w:ascii="Times New Roman" w:eastAsia="Times New Roman" w:hAnsi="Times New Roman" w:cs="Times New Roman"/>
          <w:b/>
          <w:bCs/>
          <w:sz w:val="28"/>
          <w:szCs w:val="28"/>
        </w:rPr>
      </w:pPr>
      <w:r w:rsidRPr="00372AD9">
        <w:rPr>
          <w:rFonts w:ascii="Times New Roman" w:eastAsia="Times New Roman" w:hAnsi="Times New Roman" w:cs="Times New Roman"/>
          <w:b/>
          <w:bCs/>
          <w:sz w:val="28"/>
          <w:szCs w:val="28"/>
        </w:rPr>
        <w:lastRenderedPageBreak/>
        <w:t>ІІІ. Визначення та оцінка альтернативних способів досягнення цілей</w:t>
      </w:r>
    </w:p>
    <w:p w14:paraId="09DCC5CD" w14:textId="77777777" w:rsidR="00FF1C60" w:rsidRPr="00372AD9" w:rsidRDefault="00000000" w:rsidP="00372AD9">
      <w:pPr>
        <w:keepNext/>
        <w:keepLines/>
        <w:numPr>
          <w:ilvl w:val="0"/>
          <w:numId w:val="3"/>
        </w:numPr>
        <w:pBdr>
          <w:top w:val="nil"/>
          <w:left w:val="nil"/>
          <w:bottom w:val="nil"/>
          <w:right w:val="nil"/>
          <w:between w:val="nil"/>
        </w:pBdr>
        <w:tabs>
          <w:tab w:val="left" w:pos="567"/>
        </w:tabs>
        <w:spacing w:before="120" w:line="259" w:lineRule="auto"/>
        <w:ind w:left="1" w:hanging="3"/>
        <w:rPr>
          <w:rFonts w:ascii="Times New Roman" w:eastAsia="Times New Roman" w:hAnsi="Times New Roman" w:cs="Times New Roman"/>
          <w:b/>
          <w:bCs/>
          <w:sz w:val="28"/>
          <w:szCs w:val="28"/>
        </w:rPr>
      </w:pPr>
      <w:r w:rsidRPr="00372AD9">
        <w:rPr>
          <w:rFonts w:ascii="Times New Roman" w:eastAsia="Times New Roman" w:hAnsi="Times New Roman" w:cs="Times New Roman"/>
          <w:b/>
          <w:bCs/>
          <w:sz w:val="28"/>
          <w:szCs w:val="28"/>
        </w:rPr>
        <w:t>Визначення альтернативних способів</w:t>
      </w:r>
    </w:p>
    <w:p w14:paraId="759D0CAE" w14:textId="77777777" w:rsidR="00FF1C60" w:rsidRPr="00372AD9" w:rsidRDefault="00FF1C60">
      <w:pPr>
        <w:keepNext/>
        <w:keepLines/>
        <w:pBdr>
          <w:top w:val="nil"/>
          <w:left w:val="nil"/>
          <w:bottom w:val="nil"/>
          <w:right w:val="nil"/>
          <w:between w:val="nil"/>
        </w:pBdr>
        <w:spacing w:line="259" w:lineRule="auto"/>
        <w:ind w:left="0" w:hanging="2"/>
        <w:rPr>
          <w:rFonts w:ascii="Times New Roman" w:eastAsia="Times New Roman" w:hAnsi="Times New Roman" w:cs="Times New Roman"/>
          <w:b/>
          <w:bCs/>
          <w:sz w:val="16"/>
          <w:szCs w:val="16"/>
        </w:rPr>
      </w:pPr>
    </w:p>
    <w:tbl>
      <w:tblPr>
        <w:tblStyle w:val="afc"/>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9"/>
        <w:gridCol w:w="7380"/>
      </w:tblGrid>
      <w:tr w:rsidR="00FF1C60" w:rsidRPr="00372AD9" w14:paraId="5CBECEED" w14:textId="77777777">
        <w:tc>
          <w:tcPr>
            <w:tcW w:w="2249" w:type="dxa"/>
          </w:tcPr>
          <w:p w14:paraId="24FC6CCB"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b/>
                <w:bCs/>
              </w:rPr>
              <w:t>Вид альтернативи</w:t>
            </w:r>
          </w:p>
        </w:tc>
        <w:tc>
          <w:tcPr>
            <w:tcW w:w="7380" w:type="dxa"/>
          </w:tcPr>
          <w:p w14:paraId="02E66BB6"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b/>
                <w:bCs/>
              </w:rPr>
              <w:t>Опис альтернативи</w:t>
            </w:r>
          </w:p>
        </w:tc>
      </w:tr>
      <w:tr w:rsidR="00FF1C60" w:rsidRPr="00372AD9" w14:paraId="7E2AF311" w14:textId="77777777">
        <w:tc>
          <w:tcPr>
            <w:tcW w:w="2249" w:type="dxa"/>
          </w:tcPr>
          <w:p w14:paraId="1F154194"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Альтернатива 1</w:t>
            </w:r>
          </w:p>
          <w:p w14:paraId="0D818F54" w14:textId="77777777" w:rsidR="00FF1C60" w:rsidRPr="00372AD9" w:rsidRDefault="00000000">
            <w:pPr>
              <w:pBdr>
                <w:top w:val="nil"/>
                <w:left w:val="nil"/>
                <w:bottom w:val="nil"/>
                <w:right w:val="nil"/>
                <w:between w:val="nil"/>
              </w:pBdr>
              <w:spacing w:line="240" w:lineRule="auto"/>
              <w:ind w:left="0" w:hanging="2"/>
              <w:jc w:val="both"/>
              <w:rPr>
                <w:rFonts w:ascii="Times New Roman" w:hAnsi="Times New Roman" w:cs="Times New Roman"/>
              </w:rPr>
            </w:pPr>
            <w:r w:rsidRPr="00372AD9">
              <w:rPr>
                <w:rFonts w:ascii="Times New Roman" w:hAnsi="Times New Roman" w:cs="Times New Roman"/>
              </w:rPr>
              <w:t>Збереження чинного регулювання</w:t>
            </w:r>
          </w:p>
        </w:tc>
        <w:tc>
          <w:tcPr>
            <w:tcW w:w="7380" w:type="dxa"/>
          </w:tcPr>
          <w:p w14:paraId="3E6444B6" w14:textId="77777777" w:rsidR="00FF1C60" w:rsidRPr="00372AD9" w:rsidRDefault="00000000">
            <w:pPr>
              <w:pBdr>
                <w:top w:val="nil"/>
                <w:left w:val="nil"/>
                <w:bottom w:val="nil"/>
                <w:right w:val="nil"/>
                <w:between w:val="nil"/>
              </w:pBdr>
              <w:spacing w:before="80"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 xml:space="preserve">Залишення ситуації, яка існує без змін. </w:t>
            </w:r>
          </w:p>
          <w:p w14:paraId="27ACC0A0"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Не прийняття відповідного проєкту акта:</w:t>
            </w:r>
          </w:p>
          <w:p w14:paraId="2966910B"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не забезпечить досягнення визначених цілей;</w:t>
            </w:r>
          </w:p>
          <w:p w14:paraId="5ED72172" w14:textId="77777777" w:rsidR="00FF1C60" w:rsidRPr="00372AD9" w:rsidRDefault="00000000">
            <w:pPr>
              <w:pBdr>
                <w:top w:val="nil"/>
                <w:left w:val="nil"/>
                <w:bottom w:val="nil"/>
                <w:right w:val="nil"/>
                <w:between w:val="nil"/>
              </w:pBdr>
              <w:spacing w:after="80" w:line="240" w:lineRule="auto"/>
              <w:ind w:left="0" w:hanging="2"/>
              <w:jc w:val="both"/>
              <w:rPr>
                <w:rFonts w:ascii="Times New Roman" w:hAnsi="Times New Roman" w:cs="Times New Roman"/>
              </w:rPr>
            </w:pPr>
            <w:r w:rsidRPr="00372AD9">
              <w:rPr>
                <w:rFonts w:ascii="Times New Roman" w:eastAsia="Times New Roman" w:hAnsi="Times New Roman" w:cs="Times New Roman"/>
              </w:rPr>
              <w:t xml:space="preserve">не забезпечить правову основу для </w:t>
            </w:r>
            <w:r w:rsidRPr="00372AD9">
              <w:rPr>
                <w:rFonts w:ascii="Times New Roman" w:hAnsi="Times New Roman" w:cs="Times New Roman"/>
              </w:rPr>
              <w:t>врегулювання</w:t>
            </w:r>
            <w:r w:rsidRPr="00372AD9">
              <w:rPr>
                <w:rFonts w:ascii="Times New Roman" w:eastAsia="Times New Roman" w:hAnsi="Times New Roman" w:cs="Times New Roman"/>
              </w:rPr>
              <w:t xml:space="preserve"> питань, пов’язаних із визн</w:t>
            </w:r>
            <w:r w:rsidRPr="00372AD9">
              <w:rPr>
                <w:rFonts w:ascii="Times New Roman" w:hAnsi="Times New Roman" w:cs="Times New Roman"/>
              </w:rPr>
              <w:t>аченням вартості освітньої послуги за кожною професійною кваліфікацією (професійними кваліфікаціями)</w:t>
            </w:r>
          </w:p>
        </w:tc>
      </w:tr>
      <w:tr w:rsidR="00FF1C60" w:rsidRPr="00372AD9" w14:paraId="70804F3B" w14:textId="77777777">
        <w:tc>
          <w:tcPr>
            <w:tcW w:w="2249" w:type="dxa"/>
          </w:tcPr>
          <w:p w14:paraId="50BBDF84" w14:textId="77777777" w:rsidR="00FF1C60" w:rsidRPr="00372AD9" w:rsidRDefault="00000000" w:rsidP="00372AD9">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rPr>
            </w:pPr>
            <w:r w:rsidRPr="00372AD9">
              <w:rPr>
                <w:rFonts w:ascii="Times New Roman" w:eastAsia="Times New Roman" w:hAnsi="Times New Roman" w:cs="Times New Roman"/>
              </w:rPr>
              <w:t>Альтернатива 2</w:t>
            </w:r>
          </w:p>
          <w:p w14:paraId="527AAD09" w14:textId="77777777" w:rsidR="00FF1C60" w:rsidRPr="00372AD9" w:rsidRDefault="00000000" w:rsidP="00372AD9">
            <w:pPr>
              <w:keepNext/>
              <w:keepLines/>
              <w:spacing w:line="240" w:lineRule="auto"/>
              <w:ind w:leftChars="0" w:left="0" w:firstLineChars="0" w:firstLine="0"/>
              <w:rPr>
                <w:rFonts w:ascii="Times New Roman" w:hAnsi="Times New Roman" w:cs="Times New Roman"/>
              </w:rPr>
            </w:pPr>
            <w:r w:rsidRPr="00372AD9">
              <w:rPr>
                <w:rFonts w:ascii="Times New Roman" w:hAnsi="Times New Roman" w:cs="Times New Roman"/>
              </w:rPr>
              <w:t>Прийняття Методики розрахунку вартості освітніх послуг у сфері професійної освіти</w:t>
            </w:r>
          </w:p>
        </w:tc>
        <w:tc>
          <w:tcPr>
            <w:tcW w:w="7380" w:type="dxa"/>
          </w:tcPr>
          <w:p w14:paraId="474D0331" w14:textId="77777777" w:rsidR="00FF1C60" w:rsidRPr="00372AD9" w:rsidRDefault="00000000">
            <w:pPr>
              <w:pBdr>
                <w:top w:val="nil"/>
                <w:left w:val="nil"/>
                <w:bottom w:val="nil"/>
                <w:right w:val="nil"/>
                <w:between w:val="nil"/>
              </w:pBdr>
              <w:spacing w:before="80" w:line="240" w:lineRule="auto"/>
              <w:ind w:left="0" w:hanging="2"/>
              <w:jc w:val="both"/>
              <w:rPr>
                <w:rFonts w:ascii="Times New Roman" w:hAnsi="Times New Roman" w:cs="Times New Roman"/>
              </w:rPr>
            </w:pPr>
            <w:r w:rsidRPr="00372AD9">
              <w:rPr>
                <w:rFonts w:ascii="Times New Roman" w:hAnsi="Times New Roman" w:cs="Times New Roman"/>
              </w:rPr>
              <w:t>П</w:t>
            </w:r>
            <w:r w:rsidRPr="00372AD9">
              <w:rPr>
                <w:rFonts w:ascii="Times New Roman" w:eastAsia="Times New Roman" w:hAnsi="Times New Roman" w:cs="Times New Roman"/>
              </w:rPr>
              <w:t>рийняття проєкту акта</w:t>
            </w:r>
            <w:r w:rsidRPr="00372AD9">
              <w:rPr>
                <w:rFonts w:ascii="Times New Roman" w:hAnsi="Times New Roman" w:cs="Times New Roman"/>
              </w:rPr>
              <w:t xml:space="preserve"> запроваджує формульний підхід до розрахунку вартості освітніх послуг у сфері професійної освіти, що фінансуються за рахунок коштів місцевих бюджетів, з урахуванням коефіцієнтів складності професій та потреб ринку праці</w:t>
            </w:r>
          </w:p>
        </w:tc>
      </w:tr>
    </w:tbl>
    <w:p w14:paraId="056C81E0" w14:textId="77777777" w:rsidR="00FF1C60" w:rsidRPr="00372AD9" w:rsidRDefault="00FF1C60">
      <w:pPr>
        <w:pBdr>
          <w:top w:val="nil"/>
          <w:left w:val="nil"/>
          <w:bottom w:val="nil"/>
          <w:right w:val="nil"/>
          <w:between w:val="nil"/>
        </w:pBdr>
        <w:spacing w:before="120" w:after="120" w:line="240" w:lineRule="auto"/>
        <w:ind w:left="0" w:hanging="2"/>
        <w:jc w:val="both"/>
        <w:rPr>
          <w:rFonts w:ascii="Times New Roman" w:eastAsia="Times New Roman" w:hAnsi="Times New Roman" w:cs="Times New Roman"/>
          <w:sz w:val="16"/>
          <w:szCs w:val="16"/>
        </w:rPr>
      </w:pPr>
    </w:p>
    <w:p w14:paraId="65BD93DC" w14:textId="4A29F859" w:rsidR="00372AD9" w:rsidRPr="00372AD9" w:rsidRDefault="00000000" w:rsidP="00372AD9">
      <w:pPr>
        <w:keepNext/>
        <w:keepLines/>
        <w:numPr>
          <w:ilvl w:val="0"/>
          <w:numId w:val="3"/>
        </w:numPr>
        <w:pBdr>
          <w:top w:val="nil"/>
          <w:left w:val="nil"/>
          <w:bottom w:val="nil"/>
          <w:right w:val="nil"/>
          <w:between w:val="nil"/>
        </w:pBdr>
        <w:tabs>
          <w:tab w:val="left" w:pos="567"/>
        </w:tabs>
        <w:spacing w:before="120" w:line="259" w:lineRule="auto"/>
        <w:ind w:left="1" w:hanging="3"/>
        <w:rPr>
          <w:rFonts w:ascii="Times New Roman" w:eastAsia="Times New Roman" w:hAnsi="Times New Roman" w:cs="Times New Roman"/>
          <w:b/>
          <w:bCs/>
          <w:sz w:val="28"/>
          <w:szCs w:val="28"/>
        </w:rPr>
      </w:pPr>
      <w:r w:rsidRPr="00372AD9">
        <w:rPr>
          <w:rFonts w:ascii="Times New Roman" w:eastAsia="Times New Roman" w:hAnsi="Times New Roman" w:cs="Times New Roman"/>
          <w:b/>
          <w:bCs/>
          <w:sz w:val="28"/>
          <w:szCs w:val="28"/>
        </w:rPr>
        <w:t xml:space="preserve">Оцінка вибраних альтернативних способів досягнення цілей </w:t>
      </w:r>
    </w:p>
    <w:p w14:paraId="72DC1863" w14:textId="77777777" w:rsidR="00FF1C60" w:rsidRPr="00372AD9" w:rsidRDefault="00000000">
      <w:pPr>
        <w:pBdr>
          <w:top w:val="nil"/>
          <w:left w:val="nil"/>
          <w:bottom w:val="nil"/>
          <w:right w:val="nil"/>
          <w:between w:val="nil"/>
        </w:pBdr>
        <w:spacing w:before="120" w:after="120" w:line="240" w:lineRule="auto"/>
        <w:ind w:left="1" w:hanging="3"/>
        <w:jc w:val="both"/>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Оцінка впливу на сферу інтересів держави</w:t>
      </w:r>
    </w:p>
    <w:tbl>
      <w:tblPr>
        <w:tblStyle w:val="afd"/>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5"/>
        <w:gridCol w:w="3872"/>
        <w:gridCol w:w="3872"/>
      </w:tblGrid>
      <w:tr w:rsidR="00FF1C60" w:rsidRPr="00372AD9" w14:paraId="0D572B4D" w14:textId="77777777">
        <w:tc>
          <w:tcPr>
            <w:tcW w:w="1885" w:type="dxa"/>
          </w:tcPr>
          <w:p w14:paraId="00A074D8"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Вид альтернативи</w:t>
            </w:r>
          </w:p>
        </w:tc>
        <w:tc>
          <w:tcPr>
            <w:tcW w:w="3872" w:type="dxa"/>
          </w:tcPr>
          <w:p w14:paraId="26AF4515"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Вигоди</w:t>
            </w:r>
          </w:p>
        </w:tc>
        <w:tc>
          <w:tcPr>
            <w:tcW w:w="3872" w:type="dxa"/>
          </w:tcPr>
          <w:p w14:paraId="2CF9FC77"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Витрати</w:t>
            </w:r>
          </w:p>
        </w:tc>
      </w:tr>
      <w:tr w:rsidR="00FF1C60" w:rsidRPr="00372AD9" w14:paraId="2DC80DCF" w14:textId="77777777">
        <w:tc>
          <w:tcPr>
            <w:tcW w:w="1885" w:type="dxa"/>
          </w:tcPr>
          <w:p w14:paraId="6424DE6F"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 xml:space="preserve">Альтернатива 1 </w:t>
            </w:r>
          </w:p>
        </w:tc>
        <w:tc>
          <w:tcPr>
            <w:tcW w:w="3872" w:type="dxa"/>
          </w:tcPr>
          <w:p w14:paraId="75762605" w14:textId="77777777" w:rsidR="00FF1C60" w:rsidRPr="00372AD9" w:rsidRDefault="00000000">
            <w:pPr>
              <w:ind w:left="0" w:hanging="2"/>
              <w:jc w:val="both"/>
              <w:rPr>
                <w:rFonts w:ascii="Times New Roman" w:hAnsi="Times New Roman" w:cs="Times New Roman"/>
                <w:sz w:val="22"/>
                <w:szCs w:val="22"/>
              </w:rPr>
            </w:pPr>
            <w:r w:rsidRPr="00372AD9">
              <w:rPr>
                <w:rFonts w:ascii="Times New Roman" w:hAnsi="Times New Roman" w:cs="Times New Roman"/>
                <w:sz w:val="22"/>
                <w:szCs w:val="22"/>
              </w:rPr>
              <w:t xml:space="preserve">Відсутність необхідності внесення змін до існуючих процедур замовлення освітніх послуг </w:t>
            </w:r>
          </w:p>
        </w:tc>
        <w:tc>
          <w:tcPr>
            <w:tcW w:w="3872" w:type="dxa"/>
          </w:tcPr>
          <w:p w14:paraId="509D804E" w14:textId="77777777" w:rsidR="00FF1C60" w:rsidRPr="00372AD9" w:rsidRDefault="00000000">
            <w:pPr>
              <w:pBdr>
                <w:top w:val="nil"/>
                <w:left w:val="nil"/>
                <w:bottom w:val="nil"/>
                <w:right w:val="nil"/>
                <w:between w:val="nil"/>
              </w:pBdr>
              <w:spacing w:line="240" w:lineRule="auto"/>
              <w:ind w:left="0" w:hanging="2"/>
              <w:jc w:val="both"/>
              <w:rPr>
                <w:rFonts w:ascii="Times New Roman" w:hAnsi="Times New Roman" w:cs="Times New Roman"/>
                <w:sz w:val="22"/>
                <w:szCs w:val="22"/>
              </w:rPr>
            </w:pPr>
            <w:r w:rsidRPr="00372AD9">
              <w:rPr>
                <w:rFonts w:ascii="Times New Roman" w:hAnsi="Times New Roman" w:cs="Times New Roman"/>
                <w:sz w:val="22"/>
                <w:szCs w:val="22"/>
              </w:rPr>
              <w:t xml:space="preserve">Відсутність затвердженої Методики унеможливлює реалізацію положень статті 55 та частини третьої статті 62 Закону, що призводить до невиконання норм законодавства. Зазначене створює репутаційні втрати та ризики правової невизначеності у відносинах між замовниками та надавачами освітніх послуг </w:t>
            </w:r>
          </w:p>
          <w:p w14:paraId="45501F28" w14:textId="77777777" w:rsidR="00FF1C60" w:rsidRPr="00372AD9" w:rsidRDefault="00FF1C60">
            <w:pPr>
              <w:pBdr>
                <w:top w:val="nil"/>
                <w:left w:val="nil"/>
                <w:bottom w:val="nil"/>
                <w:right w:val="nil"/>
                <w:between w:val="nil"/>
              </w:pBdr>
              <w:spacing w:line="240" w:lineRule="auto"/>
              <w:ind w:left="0" w:hanging="2"/>
              <w:jc w:val="both"/>
              <w:rPr>
                <w:rFonts w:ascii="Times New Roman" w:hAnsi="Times New Roman" w:cs="Times New Roman"/>
                <w:sz w:val="22"/>
                <w:szCs w:val="22"/>
              </w:rPr>
            </w:pPr>
          </w:p>
        </w:tc>
      </w:tr>
      <w:tr w:rsidR="00FF1C60" w:rsidRPr="00372AD9" w14:paraId="5A018803" w14:textId="77777777">
        <w:trPr>
          <w:trHeight w:val="470"/>
        </w:trPr>
        <w:tc>
          <w:tcPr>
            <w:tcW w:w="1885" w:type="dxa"/>
          </w:tcPr>
          <w:p w14:paraId="6EC69497"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Альтернатива 2</w:t>
            </w:r>
          </w:p>
        </w:tc>
        <w:tc>
          <w:tcPr>
            <w:tcW w:w="3872" w:type="dxa"/>
          </w:tcPr>
          <w:p w14:paraId="533F4F41" w14:textId="77777777" w:rsidR="00FF1C60" w:rsidRPr="00372AD9" w:rsidRDefault="00000000">
            <w:pPr>
              <w:ind w:left="0" w:hanging="2"/>
              <w:jc w:val="both"/>
              <w:rPr>
                <w:rFonts w:ascii="Times New Roman" w:hAnsi="Times New Roman" w:cs="Times New Roman"/>
                <w:sz w:val="22"/>
                <w:szCs w:val="22"/>
              </w:rPr>
            </w:pPr>
            <w:r w:rsidRPr="00372AD9">
              <w:rPr>
                <w:rFonts w:ascii="Times New Roman" w:hAnsi="Times New Roman" w:cs="Times New Roman"/>
                <w:sz w:val="22"/>
                <w:szCs w:val="22"/>
              </w:rPr>
              <w:t>Створення правових підстав для укладення договорів про надання освітніх послуг, що закуповуються за кошти місцевих бюджетів.</w:t>
            </w:r>
          </w:p>
          <w:p w14:paraId="3ED047C1" w14:textId="77777777" w:rsidR="00FF1C60" w:rsidRPr="00372AD9" w:rsidRDefault="00000000">
            <w:pPr>
              <w:ind w:left="0" w:hanging="2"/>
              <w:jc w:val="both"/>
              <w:rPr>
                <w:rFonts w:ascii="Times New Roman" w:hAnsi="Times New Roman" w:cs="Times New Roman"/>
                <w:sz w:val="22"/>
                <w:szCs w:val="22"/>
              </w:rPr>
            </w:pPr>
            <w:r w:rsidRPr="00372AD9">
              <w:rPr>
                <w:rFonts w:ascii="Times New Roman" w:hAnsi="Times New Roman" w:cs="Times New Roman"/>
                <w:sz w:val="22"/>
                <w:szCs w:val="22"/>
              </w:rPr>
              <w:t>Диференційований підхід до розрахунку вартості освітніх послуг за професійними кваліфікаціями відповідно до їх пріоритетності на ринку праці</w:t>
            </w:r>
          </w:p>
        </w:tc>
        <w:tc>
          <w:tcPr>
            <w:tcW w:w="3872" w:type="dxa"/>
          </w:tcPr>
          <w:p w14:paraId="575D9A78" w14:textId="77777777" w:rsidR="00FF1C60" w:rsidRPr="00372AD9" w:rsidRDefault="00000000">
            <w:pPr>
              <w:pBdr>
                <w:top w:val="nil"/>
                <w:left w:val="nil"/>
                <w:bottom w:val="nil"/>
                <w:right w:val="nil"/>
                <w:between w:val="nil"/>
              </w:pBdr>
              <w:spacing w:before="120" w:after="120" w:line="240" w:lineRule="auto"/>
              <w:ind w:left="0" w:hanging="2"/>
              <w:jc w:val="both"/>
              <w:rPr>
                <w:rFonts w:ascii="Times New Roman" w:hAnsi="Times New Roman" w:cs="Times New Roman"/>
                <w:sz w:val="22"/>
                <w:szCs w:val="22"/>
              </w:rPr>
            </w:pPr>
            <w:r w:rsidRPr="00372AD9">
              <w:rPr>
                <w:rFonts w:ascii="Times New Roman" w:hAnsi="Times New Roman" w:cs="Times New Roman"/>
                <w:sz w:val="22"/>
                <w:szCs w:val="22"/>
              </w:rPr>
              <w:t xml:space="preserve">Мінімальні адміністративні витрати, пов’язані з організацією впровадження нового регулювання (підготовка роз’яснень, проведення онлайн-зустрічей,  здійснення моніторингу та оцінки ефективності впроваджених змін тощо), здійснюються в межах наявного функціоналу установ без потреби додаткового бюджетного фінансування  </w:t>
            </w:r>
          </w:p>
          <w:p w14:paraId="3CFBC1E3" w14:textId="77777777" w:rsidR="00FF1C60" w:rsidRPr="00372AD9" w:rsidRDefault="00000000">
            <w:pPr>
              <w:pBdr>
                <w:top w:val="nil"/>
                <w:left w:val="nil"/>
                <w:bottom w:val="nil"/>
                <w:right w:val="nil"/>
                <w:between w:val="nil"/>
              </w:pBdr>
              <w:spacing w:before="120" w:after="120" w:line="240" w:lineRule="auto"/>
              <w:ind w:left="0" w:hanging="2"/>
              <w:jc w:val="both"/>
              <w:rPr>
                <w:rFonts w:ascii="Times New Roman" w:hAnsi="Times New Roman" w:cs="Times New Roman"/>
                <w:sz w:val="22"/>
                <w:szCs w:val="22"/>
              </w:rPr>
            </w:pPr>
            <w:r w:rsidRPr="00372AD9">
              <w:rPr>
                <w:rFonts w:ascii="Times New Roman" w:hAnsi="Times New Roman" w:cs="Times New Roman"/>
              </w:rPr>
              <w:t>(1 годи</w:t>
            </w:r>
            <w:r w:rsidRPr="00372AD9">
              <w:rPr>
                <w:rFonts w:ascii="Times New Roman" w:hAnsi="Times New Roman" w:cs="Times New Roman"/>
                <w:sz w:val="22"/>
                <w:szCs w:val="22"/>
              </w:rPr>
              <w:t>на держслужбовця = 1 година держслужбовця = 176,15 грн*)</w:t>
            </w:r>
          </w:p>
          <w:p w14:paraId="214A0892" w14:textId="77777777" w:rsidR="00FF1C60" w:rsidRPr="00372AD9" w:rsidRDefault="00000000">
            <w:pPr>
              <w:pBdr>
                <w:top w:val="nil"/>
                <w:left w:val="nil"/>
                <w:bottom w:val="nil"/>
                <w:right w:val="nil"/>
                <w:between w:val="nil"/>
              </w:pBdr>
              <w:spacing w:before="120" w:after="120" w:line="240" w:lineRule="auto"/>
              <w:ind w:left="0" w:hanging="2"/>
              <w:jc w:val="both"/>
              <w:rPr>
                <w:rFonts w:ascii="Times New Roman" w:hAnsi="Times New Roman" w:cs="Times New Roman"/>
                <w:sz w:val="22"/>
                <w:szCs w:val="22"/>
              </w:rPr>
            </w:pPr>
            <w:r w:rsidRPr="00372AD9">
              <w:rPr>
                <w:rFonts w:ascii="Times New Roman" w:hAnsi="Times New Roman" w:cs="Times New Roman"/>
                <w:sz w:val="22"/>
                <w:szCs w:val="22"/>
              </w:rPr>
              <w:t xml:space="preserve">підготовка роз’яснень, моніторинг - 5 днів х 8 год х 176,15 грн = 7 046 грн   </w:t>
            </w:r>
          </w:p>
          <w:p w14:paraId="30377A1E" w14:textId="77777777" w:rsidR="00FF1C60" w:rsidRPr="00372AD9" w:rsidRDefault="00000000">
            <w:pPr>
              <w:pBdr>
                <w:top w:val="nil"/>
                <w:left w:val="nil"/>
                <w:bottom w:val="nil"/>
                <w:right w:val="nil"/>
                <w:between w:val="nil"/>
              </w:pBdr>
              <w:spacing w:before="120" w:after="120" w:line="240" w:lineRule="auto"/>
              <w:ind w:left="0" w:hanging="2"/>
              <w:jc w:val="both"/>
              <w:rPr>
                <w:rFonts w:ascii="Times New Roman" w:hAnsi="Times New Roman" w:cs="Times New Roman"/>
              </w:rPr>
            </w:pPr>
            <w:r w:rsidRPr="00372AD9">
              <w:rPr>
                <w:rFonts w:ascii="Times New Roman" w:hAnsi="Times New Roman" w:cs="Times New Roman"/>
                <w:sz w:val="22"/>
                <w:szCs w:val="22"/>
              </w:rPr>
              <w:lastRenderedPageBreak/>
              <w:t>2 онлайн-наради 2 год х 176,15 грн = 352,3 грн</w:t>
            </w:r>
          </w:p>
          <w:p w14:paraId="5B54A9C3" w14:textId="77777777" w:rsidR="00FF1C60" w:rsidRPr="00372AD9" w:rsidRDefault="00000000">
            <w:pPr>
              <w:pBdr>
                <w:top w:val="nil"/>
                <w:left w:val="nil"/>
                <w:bottom w:val="nil"/>
                <w:right w:val="nil"/>
                <w:between w:val="nil"/>
              </w:pBdr>
              <w:spacing w:before="120" w:after="120" w:line="240" w:lineRule="auto"/>
              <w:ind w:left="0" w:hanging="2"/>
              <w:jc w:val="both"/>
              <w:rPr>
                <w:rFonts w:ascii="Times New Roman" w:hAnsi="Times New Roman" w:cs="Times New Roman"/>
                <w:sz w:val="22"/>
                <w:szCs w:val="22"/>
              </w:rPr>
            </w:pPr>
            <w:r w:rsidRPr="00372AD9">
              <w:rPr>
                <w:rFonts w:ascii="Times New Roman" w:hAnsi="Times New Roman" w:cs="Times New Roman"/>
                <w:sz w:val="22"/>
                <w:szCs w:val="22"/>
              </w:rPr>
              <w:t>Усього: 7 398,3 грн</w:t>
            </w:r>
          </w:p>
        </w:tc>
      </w:tr>
    </w:tbl>
    <w:p w14:paraId="07CBC3B2" w14:textId="77777777" w:rsidR="00FF1C60" w:rsidRPr="00372AD9" w:rsidRDefault="00000000">
      <w:pPr>
        <w:tabs>
          <w:tab w:val="left" w:pos="8364"/>
        </w:tabs>
        <w:spacing w:before="240" w:after="200" w:line="240" w:lineRule="auto"/>
        <w:ind w:left="0" w:hanging="2"/>
        <w:jc w:val="both"/>
        <w:rPr>
          <w:rFonts w:ascii="Times New Roman" w:hAnsi="Times New Roman" w:cs="Times New Roman"/>
        </w:rPr>
      </w:pPr>
      <w:r w:rsidRPr="00372AD9">
        <w:rPr>
          <w:rFonts w:ascii="Times New Roman" w:hAnsi="Times New Roman" w:cs="Times New Roman"/>
          <w:i/>
          <w:iCs/>
        </w:rPr>
        <w:lastRenderedPageBreak/>
        <w:t>*</w:t>
      </w:r>
      <w:r w:rsidRPr="00372AD9">
        <w:rPr>
          <w:rFonts w:ascii="Times New Roman" w:eastAsia="Verdana" w:hAnsi="Times New Roman" w:cs="Times New Roman"/>
        </w:rPr>
        <w:t xml:space="preserve"> </w:t>
      </w:r>
      <w:r w:rsidRPr="00372AD9">
        <w:rPr>
          <w:rFonts w:ascii="Times New Roman" w:hAnsi="Times New Roman" w:cs="Times New Roman"/>
        </w:rPr>
        <w:t>Державна служба статистики України. Середньомісячна заробітна плата за видами економічної діяльності за період з початку року. Кодекс законів про працю України (стаття 50).</w:t>
      </w:r>
    </w:p>
    <w:p w14:paraId="2F1F26A8" w14:textId="77777777" w:rsidR="00FF1C60" w:rsidRPr="00372AD9" w:rsidRDefault="00000000">
      <w:pPr>
        <w:pBdr>
          <w:top w:val="nil"/>
          <w:left w:val="nil"/>
          <w:bottom w:val="nil"/>
          <w:right w:val="nil"/>
          <w:between w:val="nil"/>
        </w:pBdr>
        <w:spacing w:before="120" w:after="120" w:line="240" w:lineRule="auto"/>
        <w:ind w:left="1" w:hanging="3"/>
        <w:jc w:val="both"/>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Оцінка впливу на сферу інтересів громадян</w:t>
      </w:r>
    </w:p>
    <w:tbl>
      <w:tblPr>
        <w:tblStyle w:val="afe"/>
        <w:tblW w:w="9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0"/>
        <w:gridCol w:w="3907"/>
        <w:gridCol w:w="3822"/>
      </w:tblGrid>
      <w:tr w:rsidR="00FF1C60" w:rsidRPr="00372AD9" w14:paraId="4C46B9E9" w14:textId="77777777">
        <w:trPr>
          <w:trHeight w:val="399"/>
        </w:trPr>
        <w:tc>
          <w:tcPr>
            <w:tcW w:w="1900" w:type="dxa"/>
          </w:tcPr>
          <w:p w14:paraId="591ACE33"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Вид альтернативи</w:t>
            </w:r>
          </w:p>
        </w:tc>
        <w:tc>
          <w:tcPr>
            <w:tcW w:w="3907" w:type="dxa"/>
          </w:tcPr>
          <w:p w14:paraId="74656C31"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Вигоди</w:t>
            </w:r>
          </w:p>
        </w:tc>
        <w:tc>
          <w:tcPr>
            <w:tcW w:w="3822" w:type="dxa"/>
          </w:tcPr>
          <w:p w14:paraId="71F482B1"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Витрати</w:t>
            </w:r>
          </w:p>
        </w:tc>
      </w:tr>
      <w:tr w:rsidR="00FF1C60" w:rsidRPr="00372AD9" w14:paraId="08572CEA" w14:textId="77777777">
        <w:tc>
          <w:tcPr>
            <w:tcW w:w="1900" w:type="dxa"/>
          </w:tcPr>
          <w:p w14:paraId="5056F1FD"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 xml:space="preserve">Альтернатива 1 </w:t>
            </w:r>
          </w:p>
        </w:tc>
        <w:tc>
          <w:tcPr>
            <w:tcW w:w="3907" w:type="dxa"/>
          </w:tcPr>
          <w:p w14:paraId="328E68A7" w14:textId="77777777" w:rsidR="00FF1C60" w:rsidRPr="00372AD9" w:rsidRDefault="00000000">
            <w:pPr>
              <w:pBdr>
                <w:top w:val="nil"/>
                <w:left w:val="nil"/>
                <w:bottom w:val="nil"/>
                <w:right w:val="nil"/>
                <w:between w:val="nil"/>
              </w:pBdr>
              <w:spacing w:line="240" w:lineRule="auto"/>
              <w:ind w:left="0" w:hanging="2"/>
              <w:jc w:val="both"/>
              <w:rPr>
                <w:rFonts w:ascii="Times New Roman" w:hAnsi="Times New Roman" w:cs="Times New Roman"/>
              </w:rPr>
            </w:pPr>
            <w:r w:rsidRPr="00372AD9">
              <w:rPr>
                <w:rFonts w:ascii="Times New Roman" w:hAnsi="Times New Roman" w:cs="Times New Roman"/>
              </w:rPr>
              <w:t>Відсутні.</w:t>
            </w:r>
          </w:p>
          <w:p w14:paraId="1C519E2B" w14:textId="77777777" w:rsidR="00FF1C60" w:rsidRPr="00372AD9" w:rsidRDefault="00000000">
            <w:pPr>
              <w:pBdr>
                <w:top w:val="nil"/>
                <w:left w:val="nil"/>
                <w:bottom w:val="nil"/>
                <w:right w:val="nil"/>
                <w:between w:val="nil"/>
              </w:pBdr>
              <w:spacing w:line="240" w:lineRule="auto"/>
              <w:ind w:left="0" w:hanging="2"/>
              <w:jc w:val="both"/>
              <w:rPr>
                <w:rFonts w:ascii="Times New Roman" w:hAnsi="Times New Roman" w:cs="Times New Roman"/>
              </w:rPr>
            </w:pPr>
            <w:r w:rsidRPr="00372AD9">
              <w:rPr>
                <w:rFonts w:ascii="Times New Roman" w:hAnsi="Times New Roman" w:cs="Times New Roman"/>
              </w:rPr>
              <w:t>Збереження чинного порядку діяльності закладів професійної освіти</w:t>
            </w:r>
          </w:p>
          <w:p w14:paraId="022DA6C0" w14:textId="77777777" w:rsidR="00FF1C60" w:rsidRPr="00372AD9" w:rsidRDefault="00FF1C60">
            <w:pPr>
              <w:pBdr>
                <w:top w:val="nil"/>
                <w:left w:val="nil"/>
                <w:bottom w:val="nil"/>
                <w:right w:val="nil"/>
                <w:between w:val="nil"/>
              </w:pBdr>
              <w:spacing w:line="240" w:lineRule="auto"/>
              <w:ind w:left="0" w:hanging="2"/>
              <w:jc w:val="both"/>
              <w:rPr>
                <w:rFonts w:ascii="Times New Roman" w:hAnsi="Times New Roman" w:cs="Times New Roman"/>
              </w:rPr>
            </w:pPr>
          </w:p>
        </w:tc>
        <w:tc>
          <w:tcPr>
            <w:tcW w:w="3822" w:type="dxa"/>
          </w:tcPr>
          <w:p w14:paraId="2C62C009" w14:textId="77777777" w:rsidR="00FF1C60" w:rsidRPr="00372AD9" w:rsidRDefault="00000000">
            <w:pPr>
              <w:tabs>
                <w:tab w:val="left" w:pos="720"/>
              </w:tabs>
              <w:spacing w:line="259" w:lineRule="auto"/>
              <w:ind w:left="0" w:hanging="2"/>
              <w:jc w:val="both"/>
              <w:rPr>
                <w:rFonts w:ascii="Times New Roman" w:hAnsi="Times New Roman" w:cs="Times New Roman"/>
              </w:rPr>
            </w:pPr>
            <w:r w:rsidRPr="00372AD9">
              <w:rPr>
                <w:rFonts w:ascii="Times New Roman" w:hAnsi="Times New Roman" w:cs="Times New Roman"/>
              </w:rPr>
              <w:t>Надання освітніх послуг для здобуття  професійних кваліфікацій здійснюється за кошти місцевих бюджетів в межах бюджетної програми (КВК 1091)</w:t>
            </w:r>
          </w:p>
          <w:p w14:paraId="636DDA28" w14:textId="77777777" w:rsidR="00FF1C60" w:rsidRPr="00372AD9" w:rsidRDefault="00FF1C60">
            <w:pPr>
              <w:tabs>
                <w:tab w:val="left" w:pos="720"/>
              </w:tabs>
              <w:spacing w:line="259" w:lineRule="auto"/>
              <w:ind w:left="0" w:hanging="2"/>
              <w:jc w:val="both"/>
              <w:rPr>
                <w:rFonts w:ascii="Times New Roman" w:hAnsi="Times New Roman" w:cs="Times New Roman"/>
              </w:rPr>
            </w:pPr>
          </w:p>
        </w:tc>
      </w:tr>
      <w:tr w:rsidR="00FF1C60" w:rsidRPr="00372AD9" w14:paraId="0D46CED4" w14:textId="77777777">
        <w:trPr>
          <w:trHeight w:val="1125"/>
        </w:trPr>
        <w:tc>
          <w:tcPr>
            <w:tcW w:w="1900" w:type="dxa"/>
          </w:tcPr>
          <w:p w14:paraId="1362D491"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Альтернатива 2</w:t>
            </w:r>
          </w:p>
        </w:tc>
        <w:tc>
          <w:tcPr>
            <w:tcW w:w="3907" w:type="dxa"/>
          </w:tcPr>
          <w:p w14:paraId="5181840F" w14:textId="77777777" w:rsidR="00FF1C60" w:rsidRPr="00372AD9" w:rsidRDefault="00000000">
            <w:pPr>
              <w:pBdr>
                <w:top w:val="nil"/>
                <w:left w:val="nil"/>
                <w:bottom w:val="nil"/>
                <w:right w:val="nil"/>
                <w:between w:val="nil"/>
              </w:pBdr>
              <w:spacing w:after="120" w:line="240" w:lineRule="auto"/>
              <w:ind w:left="0" w:hanging="2"/>
              <w:jc w:val="both"/>
              <w:rPr>
                <w:rFonts w:ascii="Times New Roman" w:hAnsi="Times New Roman" w:cs="Times New Roman"/>
              </w:rPr>
            </w:pPr>
            <w:r w:rsidRPr="00372AD9">
              <w:rPr>
                <w:rFonts w:ascii="Times New Roman" w:hAnsi="Times New Roman" w:cs="Times New Roman"/>
              </w:rPr>
              <w:t xml:space="preserve">Покращення якості освітніх послуг для здобувачів освіти за рахунок підвищення управлінської та фінансової автономії закладів, що дозволяє </w:t>
            </w:r>
            <w:proofErr w:type="spellStart"/>
            <w:r w:rsidRPr="00372AD9">
              <w:rPr>
                <w:rFonts w:ascii="Times New Roman" w:hAnsi="Times New Roman" w:cs="Times New Roman"/>
              </w:rPr>
              <w:t>оперативно</w:t>
            </w:r>
            <w:proofErr w:type="spellEnd"/>
            <w:r w:rsidRPr="00372AD9">
              <w:rPr>
                <w:rFonts w:ascii="Times New Roman" w:hAnsi="Times New Roman" w:cs="Times New Roman"/>
              </w:rPr>
              <w:t xml:space="preserve"> оновлювати освітні програми відповідно до потреб ринку праці та забезпечує гнучке фінансування практичної підготовки, що </w:t>
            </w:r>
            <w:proofErr w:type="spellStart"/>
            <w:r w:rsidRPr="00372AD9">
              <w:rPr>
                <w:rFonts w:ascii="Times New Roman" w:hAnsi="Times New Roman" w:cs="Times New Roman"/>
              </w:rPr>
              <w:t>надасть</w:t>
            </w:r>
            <w:proofErr w:type="spellEnd"/>
            <w:r w:rsidRPr="00372AD9">
              <w:rPr>
                <w:rFonts w:ascii="Times New Roman" w:hAnsi="Times New Roman" w:cs="Times New Roman"/>
              </w:rPr>
              <w:t xml:space="preserve"> можливість для швидкого працевлаштування в регіоні після присвоєння професійної кваліфікації</w:t>
            </w:r>
          </w:p>
          <w:p w14:paraId="70B414EE" w14:textId="77777777" w:rsidR="00FF1C60" w:rsidRPr="00372AD9" w:rsidRDefault="00FF1C60">
            <w:pPr>
              <w:pBdr>
                <w:top w:val="nil"/>
                <w:left w:val="nil"/>
                <w:bottom w:val="nil"/>
                <w:right w:val="nil"/>
                <w:between w:val="nil"/>
              </w:pBdr>
              <w:spacing w:after="120" w:line="240" w:lineRule="auto"/>
              <w:jc w:val="both"/>
              <w:rPr>
                <w:rFonts w:ascii="Times New Roman" w:hAnsi="Times New Roman" w:cs="Times New Roman"/>
                <w:sz w:val="10"/>
                <w:szCs w:val="10"/>
              </w:rPr>
            </w:pPr>
          </w:p>
        </w:tc>
        <w:tc>
          <w:tcPr>
            <w:tcW w:w="3822" w:type="dxa"/>
          </w:tcPr>
          <w:p w14:paraId="4793D45D" w14:textId="77777777" w:rsidR="00FF1C60" w:rsidRPr="00372AD9" w:rsidRDefault="00000000">
            <w:pPr>
              <w:pBdr>
                <w:top w:val="nil"/>
                <w:left w:val="nil"/>
                <w:bottom w:val="nil"/>
                <w:right w:val="nil"/>
                <w:between w:val="nil"/>
              </w:pBdr>
              <w:tabs>
                <w:tab w:val="left" w:pos="720"/>
              </w:tabs>
              <w:spacing w:line="259" w:lineRule="auto"/>
              <w:ind w:left="0" w:hanging="2"/>
              <w:jc w:val="both"/>
              <w:rPr>
                <w:rFonts w:ascii="Times New Roman" w:eastAsia="Times New Roman" w:hAnsi="Times New Roman" w:cs="Times New Roman"/>
              </w:rPr>
            </w:pPr>
            <w:r w:rsidRPr="00372AD9">
              <w:rPr>
                <w:rFonts w:ascii="Times New Roman" w:hAnsi="Times New Roman" w:cs="Times New Roman"/>
              </w:rPr>
              <w:t>Відсутні, оскільки проєкт акта не передбачає покладення фінансових зобов’язань на громадян</w:t>
            </w:r>
          </w:p>
        </w:tc>
      </w:tr>
    </w:tbl>
    <w:p w14:paraId="52EC453A" w14:textId="77777777" w:rsidR="00372AD9" w:rsidRPr="00372AD9" w:rsidRDefault="00372AD9" w:rsidP="00786A97">
      <w:pPr>
        <w:pBdr>
          <w:top w:val="nil"/>
          <w:left w:val="nil"/>
          <w:bottom w:val="nil"/>
          <w:right w:val="nil"/>
          <w:between w:val="nil"/>
        </w:pBdr>
        <w:spacing w:before="120" w:after="80" w:line="240" w:lineRule="auto"/>
        <w:ind w:leftChars="0" w:left="0" w:firstLineChars="125" w:firstLine="251"/>
        <w:jc w:val="both"/>
        <w:rPr>
          <w:rFonts w:ascii="Times New Roman" w:eastAsia="Times New Roman" w:hAnsi="Times New Roman" w:cs="Times New Roman"/>
          <w:b/>
          <w:bCs/>
          <w:sz w:val="20"/>
          <w:szCs w:val="20"/>
        </w:rPr>
      </w:pPr>
    </w:p>
    <w:p w14:paraId="707942BA" w14:textId="1ADAB206" w:rsidR="00FF1C60" w:rsidRPr="00372AD9" w:rsidRDefault="00000000" w:rsidP="00786A97">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Оцінка впливу на сферу інтересів суб’єктів господарювання</w:t>
      </w:r>
    </w:p>
    <w:p w14:paraId="7701BDBF" w14:textId="6A679AE5" w:rsidR="00FF1C60" w:rsidRPr="00372AD9" w:rsidRDefault="00000000" w:rsidP="00786A97">
      <w:pPr>
        <w:pBdr>
          <w:top w:val="nil"/>
          <w:left w:val="nil"/>
          <w:bottom w:val="nil"/>
          <w:right w:val="nil"/>
          <w:between w:val="nil"/>
        </w:pBdr>
        <w:spacing w:line="240" w:lineRule="auto"/>
        <w:ind w:leftChars="0" w:left="0" w:firstLineChars="0" w:firstLine="709"/>
        <w:jc w:val="both"/>
        <w:rPr>
          <w:rFonts w:ascii="Times New Roman" w:hAnsi="Times New Roman" w:cs="Times New Roman"/>
          <w:sz w:val="28"/>
          <w:szCs w:val="28"/>
        </w:rPr>
      </w:pPr>
      <w:r w:rsidRPr="00372AD9">
        <w:rPr>
          <w:rFonts w:ascii="Times New Roman" w:eastAsia="Times New Roman" w:hAnsi="Times New Roman" w:cs="Times New Roman"/>
          <w:sz w:val="28"/>
          <w:szCs w:val="28"/>
        </w:rPr>
        <w:t xml:space="preserve">В усіх альтернативах у ролі суб’єктів господарювання розглядаються суб’єкти надання освітніх послуг </w:t>
      </w:r>
      <w:r w:rsidRPr="00372AD9">
        <w:rPr>
          <w:rFonts w:ascii="Times New Roman" w:hAnsi="Times New Roman" w:cs="Times New Roman"/>
          <w:sz w:val="28"/>
          <w:szCs w:val="28"/>
        </w:rPr>
        <w:t xml:space="preserve"> 643 заклади професійної освіти державної та комунальної форми власності (за статистичними даними станом на грудень 2025</w:t>
      </w:r>
      <w:r w:rsidR="00786A97">
        <w:rPr>
          <w:rFonts w:ascii="Times New Roman" w:hAnsi="Times New Roman" w:cs="Times New Roman"/>
          <w:sz w:val="28"/>
          <w:szCs w:val="28"/>
        </w:rPr>
        <w:t> </w:t>
      </w:r>
      <w:r w:rsidRPr="00372AD9">
        <w:rPr>
          <w:rFonts w:ascii="Times New Roman" w:hAnsi="Times New Roman" w:cs="Times New Roman"/>
          <w:sz w:val="28"/>
          <w:szCs w:val="28"/>
        </w:rPr>
        <w:t>року).</w:t>
      </w:r>
    </w:p>
    <w:p w14:paraId="18D9430C" w14:textId="77777777" w:rsidR="00FF1C60" w:rsidRPr="00372AD9" w:rsidRDefault="00FF1C60">
      <w:pPr>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rPr>
      </w:pPr>
    </w:p>
    <w:tbl>
      <w:tblPr>
        <w:tblStyle w:val="aff"/>
        <w:tblW w:w="964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7"/>
        <w:gridCol w:w="1050"/>
        <w:gridCol w:w="1050"/>
        <w:gridCol w:w="1050"/>
        <w:gridCol w:w="1049"/>
        <w:gridCol w:w="1049"/>
      </w:tblGrid>
      <w:tr w:rsidR="00FF1C60" w:rsidRPr="00372AD9" w14:paraId="25CC189A" w14:textId="77777777">
        <w:tc>
          <w:tcPr>
            <w:tcW w:w="4397" w:type="dxa"/>
            <w:shd w:val="clear" w:color="auto" w:fill="FFFFFF"/>
          </w:tcPr>
          <w:p w14:paraId="61EDE42C" w14:textId="77777777" w:rsidR="00FF1C60" w:rsidRPr="00372AD9" w:rsidRDefault="00000000">
            <w:pPr>
              <w:pBdr>
                <w:top w:val="nil"/>
                <w:left w:val="nil"/>
                <w:bottom w:val="nil"/>
                <w:right w:val="nil"/>
                <w:between w:val="nil"/>
              </w:pBdr>
              <w:spacing w:before="150" w:after="150"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Показник</w:t>
            </w:r>
          </w:p>
        </w:tc>
        <w:tc>
          <w:tcPr>
            <w:tcW w:w="1050" w:type="dxa"/>
            <w:shd w:val="clear" w:color="auto" w:fill="FFFFFF"/>
          </w:tcPr>
          <w:p w14:paraId="7E574A64" w14:textId="77777777" w:rsidR="00FF1C60" w:rsidRPr="00372AD9" w:rsidRDefault="00000000">
            <w:pPr>
              <w:pBdr>
                <w:top w:val="nil"/>
                <w:left w:val="nil"/>
                <w:bottom w:val="nil"/>
                <w:right w:val="nil"/>
                <w:between w:val="nil"/>
              </w:pBdr>
              <w:spacing w:before="150" w:after="150"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Великі</w:t>
            </w:r>
          </w:p>
        </w:tc>
        <w:tc>
          <w:tcPr>
            <w:tcW w:w="1050" w:type="dxa"/>
            <w:shd w:val="clear" w:color="auto" w:fill="FFFFFF"/>
          </w:tcPr>
          <w:p w14:paraId="75CDD96F" w14:textId="77777777" w:rsidR="00FF1C60" w:rsidRPr="00372AD9" w:rsidRDefault="00000000">
            <w:pPr>
              <w:pBdr>
                <w:top w:val="nil"/>
                <w:left w:val="nil"/>
                <w:bottom w:val="nil"/>
                <w:right w:val="nil"/>
                <w:between w:val="nil"/>
              </w:pBdr>
              <w:spacing w:before="150" w:after="150"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Середні</w:t>
            </w:r>
          </w:p>
        </w:tc>
        <w:tc>
          <w:tcPr>
            <w:tcW w:w="1050" w:type="dxa"/>
            <w:shd w:val="clear" w:color="auto" w:fill="FFFFFF"/>
          </w:tcPr>
          <w:p w14:paraId="751B61F2" w14:textId="77777777" w:rsidR="00FF1C60" w:rsidRPr="00372AD9" w:rsidRDefault="00000000">
            <w:pPr>
              <w:pBdr>
                <w:top w:val="nil"/>
                <w:left w:val="nil"/>
                <w:bottom w:val="nil"/>
                <w:right w:val="nil"/>
                <w:between w:val="nil"/>
              </w:pBdr>
              <w:spacing w:before="150" w:after="150"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Малі</w:t>
            </w:r>
          </w:p>
        </w:tc>
        <w:tc>
          <w:tcPr>
            <w:tcW w:w="1049" w:type="dxa"/>
            <w:shd w:val="clear" w:color="auto" w:fill="FFFFFF"/>
          </w:tcPr>
          <w:p w14:paraId="36896D09" w14:textId="77777777" w:rsidR="00FF1C60" w:rsidRPr="00372AD9" w:rsidRDefault="00000000">
            <w:pPr>
              <w:pBdr>
                <w:top w:val="nil"/>
                <w:left w:val="nil"/>
                <w:bottom w:val="nil"/>
                <w:right w:val="nil"/>
                <w:between w:val="nil"/>
              </w:pBdr>
              <w:spacing w:before="150" w:after="150"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Мікро</w:t>
            </w:r>
          </w:p>
        </w:tc>
        <w:tc>
          <w:tcPr>
            <w:tcW w:w="1049" w:type="dxa"/>
            <w:shd w:val="clear" w:color="auto" w:fill="FFFFFF"/>
          </w:tcPr>
          <w:p w14:paraId="5128D04E" w14:textId="77777777" w:rsidR="00FF1C60" w:rsidRPr="00372AD9" w:rsidRDefault="00000000">
            <w:pPr>
              <w:pBdr>
                <w:top w:val="nil"/>
                <w:left w:val="nil"/>
                <w:bottom w:val="nil"/>
                <w:right w:val="nil"/>
                <w:between w:val="nil"/>
              </w:pBdr>
              <w:spacing w:before="150" w:after="150"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Разом</w:t>
            </w:r>
          </w:p>
        </w:tc>
      </w:tr>
      <w:tr w:rsidR="00FF1C60" w:rsidRPr="00372AD9" w14:paraId="6F85DA7E" w14:textId="77777777" w:rsidTr="00786A97">
        <w:trPr>
          <w:trHeight w:val="970"/>
        </w:trPr>
        <w:tc>
          <w:tcPr>
            <w:tcW w:w="4397" w:type="dxa"/>
            <w:tcBorders>
              <w:bottom w:val="single" w:sz="4" w:space="0" w:color="000000"/>
            </w:tcBorders>
            <w:shd w:val="clear" w:color="auto" w:fill="FFFFFF"/>
          </w:tcPr>
          <w:p w14:paraId="21D8A4BD" w14:textId="77777777" w:rsidR="00FF1C60" w:rsidRPr="00372AD9" w:rsidRDefault="00000000">
            <w:pPr>
              <w:pBdr>
                <w:top w:val="nil"/>
                <w:left w:val="nil"/>
                <w:bottom w:val="nil"/>
                <w:right w:val="nil"/>
                <w:between w:val="nil"/>
              </w:pBdr>
              <w:spacing w:before="150" w:after="150"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Кількість суб’єктів господарювання, що підпадають під дію регулювання, одиниць</w:t>
            </w:r>
          </w:p>
        </w:tc>
        <w:tc>
          <w:tcPr>
            <w:tcW w:w="1050" w:type="dxa"/>
            <w:tcBorders>
              <w:bottom w:val="single" w:sz="4" w:space="0" w:color="000000"/>
            </w:tcBorders>
            <w:shd w:val="clear" w:color="auto" w:fill="FFFFFF"/>
            <w:vAlign w:val="center"/>
          </w:tcPr>
          <w:p w14:paraId="0F34A381" w14:textId="77777777" w:rsidR="00FF1C60" w:rsidRPr="00372AD9" w:rsidRDefault="00FF1C60">
            <w:pPr>
              <w:pBdr>
                <w:top w:val="nil"/>
                <w:left w:val="nil"/>
                <w:bottom w:val="nil"/>
                <w:right w:val="nil"/>
                <w:between w:val="nil"/>
              </w:pBdr>
              <w:spacing w:before="150" w:after="150" w:line="240" w:lineRule="auto"/>
              <w:ind w:left="0" w:hanging="2"/>
              <w:jc w:val="center"/>
              <w:rPr>
                <w:rFonts w:ascii="Times New Roman" w:eastAsia="Times New Roman" w:hAnsi="Times New Roman" w:cs="Times New Roman"/>
              </w:rPr>
            </w:pPr>
          </w:p>
        </w:tc>
        <w:tc>
          <w:tcPr>
            <w:tcW w:w="1050" w:type="dxa"/>
            <w:tcBorders>
              <w:bottom w:val="single" w:sz="4" w:space="0" w:color="000000"/>
            </w:tcBorders>
            <w:shd w:val="clear" w:color="auto" w:fill="FFFFFF"/>
            <w:vAlign w:val="center"/>
          </w:tcPr>
          <w:p w14:paraId="71715238" w14:textId="77777777" w:rsidR="00FF1C60" w:rsidRPr="00372AD9" w:rsidRDefault="00000000">
            <w:pPr>
              <w:pBdr>
                <w:top w:val="nil"/>
                <w:left w:val="nil"/>
                <w:bottom w:val="nil"/>
                <w:right w:val="nil"/>
                <w:between w:val="nil"/>
              </w:pBdr>
              <w:spacing w:before="150" w:after="150" w:line="240" w:lineRule="auto"/>
              <w:ind w:left="0" w:hanging="2"/>
              <w:jc w:val="center"/>
              <w:rPr>
                <w:rFonts w:ascii="Times New Roman" w:eastAsia="Times New Roman" w:hAnsi="Times New Roman" w:cs="Times New Roman"/>
              </w:rPr>
            </w:pPr>
            <w:r w:rsidRPr="00372AD9">
              <w:rPr>
                <w:rFonts w:ascii="Times New Roman" w:hAnsi="Times New Roman" w:cs="Times New Roman"/>
              </w:rPr>
              <w:t>589</w:t>
            </w:r>
          </w:p>
        </w:tc>
        <w:tc>
          <w:tcPr>
            <w:tcW w:w="1050" w:type="dxa"/>
            <w:tcBorders>
              <w:bottom w:val="single" w:sz="4" w:space="0" w:color="000000"/>
            </w:tcBorders>
            <w:shd w:val="clear" w:color="auto" w:fill="FFFFFF"/>
            <w:vAlign w:val="center"/>
          </w:tcPr>
          <w:p w14:paraId="236C1DB0" w14:textId="77777777" w:rsidR="00FF1C60" w:rsidRPr="00372AD9" w:rsidRDefault="00000000">
            <w:pPr>
              <w:pBdr>
                <w:top w:val="nil"/>
                <w:left w:val="nil"/>
                <w:bottom w:val="nil"/>
                <w:right w:val="nil"/>
                <w:between w:val="nil"/>
              </w:pBdr>
              <w:spacing w:before="150" w:after="150" w:line="240" w:lineRule="auto"/>
              <w:ind w:left="0" w:hanging="2"/>
              <w:jc w:val="center"/>
              <w:rPr>
                <w:rFonts w:ascii="Times New Roman" w:eastAsia="Times New Roman" w:hAnsi="Times New Roman" w:cs="Times New Roman"/>
              </w:rPr>
            </w:pPr>
            <w:r w:rsidRPr="00372AD9">
              <w:rPr>
                <w:rFonts w:ascii="Times New Roman" w:hAnsi="Times New Roman" w:cs="Times New Roman"/>
              </w:rPr>
              <w:t>54</w:t>
            </w:r>
          </w:p>
        </w:tc>
        <w:tc>
          <w:tcPr>
            <w:tcW w:w="1049" w:type="dxa"/>
            <w:tcBorders>
              <w:bottom w:val="single" w:sz="4" w:space="0" w:color="000000"/>
            </w:tcBorders>
            <w:shd w:val="clear" w:color="auto" w:fill="FFFFFF"/>
            <w:vAlign w:val="center"/>
          </w:tcPr>
          <w:p w14:paraId="05BBBFC9" w14:textId="77777777" w:rsidR="00FF1C60" w:rsidRPr="00372AD9" w:rsidRDefault="00FF1C60">
            <w:pPr>
              <w:pBdr>
                <w:top w:val="nil"/>
                <w:left w:val="nil"/>
                <w:bottom w:val="nil"/>
                <w:right w:val="nil"/>
                <w:between w:val="nil"/>
              </w:pBdr>
              <w:spacing w:before="150" w:after="150" w:line="240" w:lineRule="auto"/>
              <w:ind w:left="0" w:hanging="2"/>
              <w:jc w:val="center"/>
              <w:rPr>
                <w:rFonts w:ascii="Times New Roman" w:eastAsia="Times New Roman" w:hAnsi="Times New Roman" w:cs="Times New Roman"/>
              </w:rPr>
            </w:pPr>
          </w:p>
        </w:tc>
        <w:tc>
          <w:tcPr>
            <w:tcW w:w="1049" w:type="dxa"/>
            <w:tcBorders>
              <w:bottom w:val="single" w:sz="4" w:space="0" w:color="000000"/>
            </w:tcBorders>
            <w:shd w:val="clear" w:color="auto" w:fill="FFFFFF"/>
            <w:vAlign w:val="center"/>
          </w:tcPr>
          <w:p w14:paraId="0EB92324" w14:textId="77777777" w:rsidR="00FF1C60" w:rsidRPr="00372AD9" w:rsidRDefault="00000000">
            <w:pPr>
              <w:pBdr>
                <w:top w:val="nil"/>
                <w:left w:val="nil"/>
                <w:bottom w:val="nil"/>
                <w:right w:val="nil"/>
                <w:between w:val="nil"/>
              </w:pBdr>
              <w:spacing w:before="150" w:after="150" w:line="240" w:lineRule="auto"/>
              <w:ind w:left="0" w:hanging="2"/>
              <w:jc w:val="center"/>
              <w:rPr>
                <w:rFonts w:ascii="Times New Roman" w:eastAsia="Times New Roman" w:hAnsi="Times New Roman" w:cs="Times New Roman"/>
              </w:rPr>
            </w:pPr>
            <w:r w:rsidRPr="00372AD9">
              <w:rPr>
                <w:rFonts w:ascii="Times New Roman" w:hAnsi="Times New Roman" w:cs="Times New Roman"/>
              </w:rPr>
              <w:t>643</w:t>
            </w:r>
          </w:p>
        </w:tc>
      </w:tr>
      <w:tr w:rsidR="00FF1C60" w:rsidRPr="00372AD9" w14:paraId="25887C33" w14:textId="77777777" w:rsidTr="00786A97">
        <w:tc>
          <w:tcPr>
            <w:tcW w:w="4397" w:type="dxa"/>
            <w:tcBorders>
              <w:bottom w:val="single" w:sz="4" w:space="0" w:color="auto"/>
            </w:tcBorders>
            <w:shd w:val="clear" w:color="auto" w:fill="FFFFFF"/>
          </w:tcPr>
          <w:p w14:paraId="7D1BF95F" w14:textId="77777777" w:rsidR="00FF1C60" w:rsidRPr="00372AD9" w:rsidRDefault="00000000">
            <w:pPr>
              <w:pBdr>
                <w:top w:val="nil"/>
                <w:left w:val="nil"/>
                <w:bottom w:val="nil"/>
                <w:right w:val="nil"/>
                <w:between w:val="nil"/>
              </w:pBdr>
              <w:spacing w:before="150" w:after="150"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Питома вага групи у загальній кількості, відсотків</w:t>
            </w:r>
          </w:p>
        </w:tc>
        <w:tc>
          <w:tcPr>
            <w:tcW w:w="1050" w:type="dxa"/>
            <w:tcBorders>
              <w:bottom w:val="single" w:sz="4" w:space="0" w:color="auto"/>
            </w:tcBorders>
            <w:shd w:val="clear" w:color="auto" w:fill="FFFFFF"/>
            <w:vAlign w:val="center"/>
          </w:tcPr>
          <w:p w14:paraId="353ABD67" w14:textId="77777777" w:rsidR="00FF1C60" w:rsidRPr="00372AD9" w:rsidRDefault="00FF1C60">
            <w:pPr>
              <w:pBdr>
                <w:top w:val="nil"/>
                <w:left w:val="nil"/>
                <w:bottom w:val="nil"/>
                <w:right w:val="nil"/>
                <w:between w:val="nil"/>
              </w:pBdr>
              <w:spacing w:line="240" w:lineRule="auto"/>
              <w:ind w:left="0" w:hanging="2"/>
              <w:jc w:val="center"/>
              <w:rPr>
                <w:rFonts w:ascii="Times New Roman" w:eastAsia="Times New Roman" w:hAnsi="Times New Roman" w:cs="Times New Roman"/>
              </w:rPr>
            </w:pPr>
          </w:p>
        </w:tc>
        <w:tc>
          <w:tcPr>
            <w:tcW w:w="1050" w:type="dxa"/>
            <w:tcBorders>
              <w:bottom w:val="single" w:sz="4" w:space="0" w:color="auto"/>
            </w:tcBorders>
            <w:shd w:val="clear" w:color="auto" w:fill="FFFFFF"/>
            <w:vAlign w:val="center"/>
          </w:tcPr>
          <w:p w14:paraId="2980F70E"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hAnsi="Times New Roman" w:cs="Times New Roman"/>
              </w:rPr>
              <w:t>92</w:t>
            </w:r>
          </w:p>
        </w:tc>
        <w:tc>
          <w:tcPr>
            <w:tcW w:w="1050" w:type="dxa"/>
            <w:tcBorders>
              <w:bottom w:val="single" w:sz="4" w:space="0" w:color="auto"/>
            </w:tcBorders>
            <w:shd w:val="clear" w:color="auto" w:fill="FFFFFF"/>
            <w:vAlign w:val="center"/>
          </w:tcPr>
          <w:p w14:paraId="5392975F"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hAnsi="Times New Roman" w:cs="Times New Roman"/>
              </w:rPr>
              <w:t>8</w:t>
            </w:r>
          </w:p>
        </w:tc>
        <w:tc>
          <w:tcPr>
            <w:tcW w:w="1049" w:type="dxa"/>
            <w:tcBorders>
              <w:bottom w:val="single" w:sz="4" w:space="0" w:color="auto"/>
            </w:tcBorders>
            <w:shd w:val="clear" w:color="auto" w:fill="FFFFFF"/>
            <w:vAlign w:val="center"/>
          </w:tcPr>
          <w:p w14:paraId="39C5F5B3" w14:textId="77777777" w:rsidR="00FF1C60" w:rsidRPr="00372AD9" w:rsidRDefault="00FF1C60">
            <w:pPr>
              <w:pBdr>
                <w:top w:val="nil"/>
                <w:left w:val="nil"/>
                <w:bottom w:val="nil"/>
                <w:right w:val="nil"/>
                <w:between w:val="nil"/>
              </w:pBdr>
              <w:spacing w:line="240" w:lineRule="auto"/>
              <w:ind w:left="0" w:hanging="2"/>
              <w:jc w:val="center"/>
              <w:rPr>
                <w:rFonts w:ascii="Times New Roman" w:eastAsia="Times New Roman" w:hAnsi="Times New Roman" w:cs="Times New Roman"/>
              </w:rPr>
            </w:pPr>
          </w:p>
        </w:tc>
        <w:tc>
          <w:tcPr>
            <w:tcW w:w="1049" w:type="dxa"/>
            <w:tcBorders>
              <w:bottom w:val="single" w:sz="4" w:space="0" w:color="auto"/>
            </w:tcBorders>
            <w:shd w:val="clear" w:color="auto" w:fill="FFFFFF"/>
            <w:vAlign w:val="center"/>
          </w:tcPr>
          <w:p w14:paraId="7A6F93DD"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hAnsi="Times New Roman" w:cs="Times New Roman"/>
              </w:rPr>
              <w:t>100</w:t>
            </w:r>
          </w:p>
        </w:tc>
      </w:tr>
    </w:tbl>
    <w:p w14:paraId="2C270E5A" w14:textId="77777777" w:rsidR="00786A97" w:rsidRDefault="00786A97" w:rsidP="00372AD9">
      <w:pPr>
        <w:keepNext/>
        <w:keepLines/>
        <w:ind w:leftChars="0" w:left="0" w:firstLineChars="0" w:firstLine="0"/>
        <w:jc w:val="both"/>
        <w:rPr>
          <w:rFonts w:ascii="Times New Roman" w:hAnsi="Times New Roman" w:cs="Times New Roman"/>
          <w:i/>
          <w:iCs/>
        </w:rPr>
      </w:pPr>
      <w:bookmarkStart w:id="0" w:name="_heading=h.go99rooh8bew" w:colFirst="0" w:colLast="0"/>
      <w:bookmarkEnd w:id="0"/>
    </w:p>
    <w:tbl>
      <w:tblPr>
        <w:tblStyle w:val="aff0"/>
        <w:tblW w:w="9696" w:type="dxa"/>
        <w:tblInd w:w="-57" w:type="dxa"/>
        <w:tblLayout w:type="fixed"/>
        <w:tblLook w:val="0000" w:firstRow="0" w:lastRow="0" w:firstColumn="0" w:lastColumn="0" w:noHBand="0" w:noVBand="0"/>
      </w:tblPr>
      <w:tblGrid>
        <w:gridCol w:w="2122"/>
        <w:gridCol w:w="3756"/>
        <w:gridCol w:w="3818"/>
      </w:tblGrid>
      <w:tr w:rsidR="00786A97" w:rsidRPr="00372AD9" w14:paraId="2238D893" w14:textId="77777777" w:rsidTr="009C3A5B">
        <w:trPr>
          <w:trHeight w:val="368"/>
        </w:trPr>
        <w:tc>
          <w:tcPr>
            <w:tcW w:w="2122" w:type="dxa"/>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6070AAB4" w14:textId="77777777" w:rsidR="00786A97" w:rsidRPr="00372AD9" w:rsidRDefault="00786A97" w:rsidP="009C3A5B">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Вид альтернативи</w:t>
            </w:r>
          </w:p>
        </w:tc>
        <w:tc>
          <w:tcPr>
            <w:tcW w:w="3756" w:type="dxa"/>
            <w:tcBorders>
              <w:top w:val="single" w:sz="4" w:space="0" w:color="000000"/>
              <w:left w:val="single" w:sz="4" w:space="0" w:color="000000"/>
              <w:bottom w:val="single" w:sz="4" w:space="0" w:color="000000"/>
            </w:tcBorders>
            <w:tcMar>
              <w:top w:w="57" w:type="dxa"/>
              <w:left w:w="57" w:type="dxa"/>
              <w:bottom w:w="57" w:type="dxa"/>
              <w:right w:w="57" w:type="dxa"/>
            </w:tcMar>
            <w:vAlign w:val="center"/>
          </w:tcPr>
          <w:p w14:paraId="5D51AE54" w14:textId="77777777" w:rsidR="00786A97" w:rsidRPr="00372AD9" w:rsidRDefault="00786A97" w:rsidP="009C3A5B">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Вигоди</w:t>
            </w:r>
          </w:p>
        </w:tc>
        <w:tc>
          <w:tcPr>
            <w:tcW w:w="381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99BEC9" w14:textId="77777777" w:rsidR="00786A97" w:rsidRPr="00372AD9" w:rsidRDefault="00786A97" w:rsidP="009C3A5B">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Витрати</w:t>
            </w:r>
          </w:p>
        </w:tc>
      </w:tr>
      <w:tr w:rsidR="00786A97" w:rsidRPr="00372AD9" w14:paraId="2DDEBE7E" w14:textId="77777777" w:rsidTr="009C3A5B">
        <w:trPr>
          <w:trHeight w:val="637"/>
        </w:trPr>
        <w:tc>
          <w:tcPr>
            <w:tcW w:w="2122" w:type="dxa"/>
            <w:tcBorders>
              <w:left w:val="single" w:sz="4" w:space="0" w:color="000000"/>
              <w:bottom w:val="single" w:sz="4" w:space="0" w:color="000000"/>
            </w:tcBorders>
            <w:tcMar>
              <w:top w:w="57" w:type="dxa"/>
              <w:left w:w="57" w:type="dxa"/>
              <w:bottom w:w="57" w:type="dxa"/>
              <w:right w:w="57" w:type="dxa"/>
            </w:tcMar>
          </w:tcPr>
          <w:p w14:paraId="79D931AD" w14:textId="77777777" w:rsidR="00786A97" w:rsidRPr="00372AD9" w:rsidRDefault="00786A97" w:rsidP="009C3A5B">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Альтернатива 1</w:t>
            </w:r>
          </w:p>
        </w:tc>
        <w:tc>
          <w:tcPr>
            <w:tcW w:w="3756" w:type="dxa"/>
            <w:tcBorders>
              <w:left w:val="single" w:sz="4" w:space="0" w:color="000000"/>
              <w:bottom w:val="single" w:sz="4" w:space="0" w:color="000000"/>
            </w:tcBorders>
            <w:tcMar>
              <w:top w:w="57" w:type="dxa"/>
              <w:left w:w="57" w:type="dxa"/>
              <w:bottom w:w="57" w:type="dxa"/>
              <w:right w:w="57" w:type="dxa"/>
            </w:tcMar>
          </w:tcPr>
          <w:p w14:paraId="1C53B57B" w14:textId="77777777" w:rsidR="00786A97" w:rsidRPr="00372AD9" w:rsidRDefault="00786A97" w:rsidP="009C3A5B">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hAnsi="Times New Roman" w:cs="Times New Roman"/>
              </w:rPr>
              <w:t>Відсутні, збереження чинного порядку фінансування та управління закладом професійної освіти</w:t>
            </w:r>
          </w:p>
        </w:tc>
        <w:tc>
          <w:tcPr>
            <w:tcW w:w="38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5265FE6F" w14:textId="77777777" w:rsidR="00786A97" w:rsidRPr="00372AD9" w:rsidRDefault="00786A97" w:rsidP="009C3A5B">
            <w:pPr>
              <w:pBdr>
                <w:top w:val="nil"/>
                <w:left w:val="nil"/>
                <w:bottom w:val="nil"/>
                <w:right w:val="nil"/>
                <w:between w:val="nil"/>
              </w:pBdr>
              <w:spacing w:before="120" w:after="120" w:line="240" w:lineRule="auto"/>
              <w:ind w:left="0" w:hanging="2"/>
              <w:jc w:val="both"/>
              <w:rPr>
                <w:rFonts w:ascii="Times New Roman" w:eastAsia="Times New Roman" w:hAnsi="Times New Roman" w:cs="Times New Roman"/>
              </w:rPr>
            </w:pPr>
            <w:r w:rsidRPr="00372AD9">
              <w:rPr>
                <w:rFonts w:ascii="Times New Roman" w:hAnsi="Times New Roman" w:cs="Times New Roman"/>
                <w:color w:val="333333"/>
                <w:highlight w:val="white"/>
              </w:rPr>
              <w:t xml:space="preserve">У зв’язку з відсутністю затвердженої Методики розрахунку вартості освітніх послуг, фінансування закладів професійної освіти за рахунок коштів місцевих бюджетів здійснюється відповідно до принципів регіонального замовлення на підготовку здобувачів професійної освіти </w:t>
            </w:r>
          </w:p>
        </w:tc>
      </w:tr>
      <w:tr w:rsidR="00786A97" w:rsidRPr="00372AD9" w14:paraId="5BB12CA7" w14:textId="77777777" w:rsidTr="009C3A5B">
        <w:tc>
          <w:tcPr>
            <w:tcW w:w="2122" w:type="dxa"/>
            <w:tcBorders>
              <w:left w:val="single" w:sz="4" w:space="0" w:color="000000"/>
              <w:bottom w:val="single" w:sz="4" w:space="0" w:color="000000"/>
            </w:tcBorders>
            <w:tcMar>
              <w:top w:w="57" w:type="dxa"/>
              <w:left w:w="57" w:type="dxa"/>
              <w:bottom w:w="57" w:type="dxa"/>
              <w:right w:w="57" w:type="dxa"/>
            </w:tcMar>
          </w:tcPr>
          <w:p w14:paraId="553EBD44" w14:textId="77777777" w:rsidR="00786A97" w:rsidRPr="00372AD9" w:rsidRDefault="00786A97" w:rsidP="009C3A5B">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Альтернатива 2</w:t>
            </w:r>
          </w:p>
        </w:tc>
        <w:tc>
          <w:tcPr>
            <w:tcW w:w="3756" w:type="dxa"/>
            <w:tcBorders>
              <w:left w:val="single" w:sz="4" w:space="0" w:color="000000"/>
              <w:bottom w:val="single" w:sz="4" w:space="0" w:color="000000"/>
            </w:tcBorders>
            <w:tcMar>
              <w:top w:w="57" w:type="dxa"/>
              <w:left w:w="57" w:type="dxa"/>
              <w:bottom w:w="57" w:type="dxa"/>
              <w:right w:w="57" w:type="dxa"/>
            </w:tcMar>
          </w:tcPr>
          <w:p w14:paraId="62EFBD35" w14:textId="77777777" w:rsidR="00786A97" w:rsidRPr="00372AD9" w:rsidRDefault="00786A97" w:rsidP="009C3A5B">
            <w:pPr>
              <w:ind w:left="0" w:hanging="2"/>
              <w:jc w:val="both"/>
              <w:rPr>
                <w:rFonts w:ascii="Times New Roman" w:hAnsi="Times New Roman" w:cs="Times New Roman"/>
              </w:rPr>
            </w:pPr>
            <w:r w:rsidRPr="00372AD9">
              <w:rPr>
                <w:rFonts w:ascii="Times New Roman" w:hAnsi="Times New Roman" w:cs="Times New Roman"/>
              </w:rPr>
              <w:t>Розширення управлінської автономії  закладів професійної освіти.</w:t>
            </w:r>
          </w:p>
          <w:p w14:paraId="223A7C7D" w14:textId="77777777" w:rsidR="00786A97" w:rsidRPr="00372AD9" w:rsidRDefault="00786A97" w:rsidP="009C3A5B">
            <w:pPr>
              <w:ind w:left="0" w:hanging="2"/>
              <w:jc w:val="both"/>
              <w:rPr>
                <w:rFonts w:ascii="Times New Roman" w:hAnsi="Times New Roman" w:cs="Times New Roman"/>
              </w:rPr>
            </w:pPr>
            <w:r w:rsidRPr="00372AD9">
              <w:rPr>
                <w:rFonts w:ascii="Times New Roman" w:hAnsi="Times New Roman" w:cs="Times New Roman"/>
              </w:rPr>
              <w:t>Гнучкість у фінансовому управлінні (здійснення витрат за  фінансовим планом, відкриття рахунків у державних банках, залучення додаткових джерел фінансування). Відсутність необхідності повернення залишку бюджетних коштів на кінець бюджетного періоду у місцевий бюджет як інструмент стимулювання ефективного та раціонального використання фінансових ресурсів.</w:t>
            </w:r>
          </w:p>
          <w:p w14:paraId="38C67FE8" w14:textId="77777777" w:rsidR="00786A97" w:rsidRPr="00372AD9" w:rsidRDefault="00786A97" w:rsidP="009C3A5B">
            <w:pPr>
              <w:ind w:left="0" w:hanging="2"/>
              <w:jc w:val="both"/>
              <w:rPr>
                <w:rFonts w:ascii="Times New Roman" w:hAnsi="Times New Roman" w:cs="Times New Roman"/>
              </w:rPr>
            </w:pPr>
            <w:r w:rsidRPr="00372AD9">
              <w:rPr>
                <w:rFonts w:ascii="Times New Roman" w:hAnsi="Times New Roman" w:cs="Times New Roman"/>
              </w:rPr>
              <w:t>Відхід від застосування єдиної тарифної сітки для мотивації персоналу та можливість встановити договірний підхід до оплати праці.</w:t>
            </w:r>
          </w:p>
          <w:p w14:paraId="3225BF79" w14:textId="77777777" w:rsidR="00786A97" w:rsidRPr="00372AD9" w:rsidRDefault="00786A97" w:rsidP="009C3A5B">
            <w:pPr>
              <w:pBdr>
                <w:top w:val="nil"/>
                <w:left w:val="nil"/>
                <w:bottom w:val="nil"/>
                <w:right w:val="nil"/>
                <w:between w:val="nil"/>
              </w:pBdr>
              <w:spacing w:line="240" w:lineRule="auto"/>
              <w:ind w:left="0" w:hanging="2"/>
              <w:jc w:val="both"/>
              <w:rPr>
                <w:rFonts w:ascii="Times New Roman" w:hAnsi="Times New Roman" w:cs="Times New Roman"/>
              </w:rPr>
            </w:pPr>
            <w:r w:rsidRPr="00372AD9">
              <w:rPr>
                <w:rFonts w:ascii="Times New Roman" w:hAnsi="Times New Roman" w:cs="Times New Roman"/>
              </w:rPr>
              <w:t>Підвищення якості освітніх послуг та конкурентоспроможності закладу освіти .</w:t>
            </w:r>
          </w:p>
          <w:p w14:paraId="6D2F56C7" w14:textId="77777777" w:rsidR="00786A97" w:rsidRPr="00372AD9" w:rsidRDefault="00786A97" w:rsidP="009C3A5B">
            <w:pPr>
              <w:pBdr>
                <w:top w:val="nil"/>
                <w:left w:val="nil"/>
                <w:bottom w:val="nil"/>
                <w:right w:val="nil"/>
                <w:between w:val="nil"/>
              </w:pBdr>
              <w:spacing w:line="240" w:lineRule="auto"/>
              <w:ind w:left="0" w:hanging="2"/>
              <w:jc w:val="both"/>
              <w:rPr>
                <w:rFonts w:ascii="Times New Roman" w:eastAsia="Times New Roman" w:hAnsi="Times New Roman" w:cs="Times New Roman"/>
              </w:rPr>
            </w:pPr>
          </w:p>
        </w:tc>
        <w:tc>
          <w:tcPr>
            <w:tcW w:w="381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4C20F79E" w14:textId="77777777" w:rsidR="00786A97" w:rsidRPr="00372AD9" w:rsidRDefault="00786A97" w:rsidP="009C3A5B">
            <w:pPr>
              <w:pBdr>
                <w:top w:val="nil"/>
                <w:left w:val="nil"/>
                <w:bottom w:val="nil"/>
                <w:right w:val="nil"/>
                <w:between w:val="nil"/>
              </w:pBdr>
              <w:tabs>
                <w:tab w:val="left" w:pos="720"/>
              </w:tabs>
              <w:spacing w:line="240" w:lineRule="auto"/>
              <w:ind w:left="0" w:hanging="2"/>
              <w:jc w:val="both"/>
              <w:rPr>
                <w:rFonts w:ascii="Times New Roman" w:hAnsi="Times New Roman" w:cs="Times New Roman"/>
              </w:rPr>
            </w:pPr>
            <w:r w:rsidRPr="00372AD9">
              <w:rPr>
                <w:rFonts w:ascii="Times New Roman" w:hAnsi="Times New Roman" w:cs="Times New Roman"/>
              </w:rPr>
              <w:t>Організаційні та часові витрати на ознайомлення з Методикою та оцінка відповідності витрат закладу професійної освіти заявленій вартості освітньої послуги в сфері професійної освіти у разі укладення договору про закупівлю освітньої послуги у сфері професійної освіти за кошти місцевого бюджету, а також ведення обліку, підготовка та подання звітності державним органам</w:t>
            </w:r>
          </w:p>
          <w:p w14:paraId="27C854D2" w14:textId="77777777" w:rsidR="00786A97" w:rsidRPr="00372AD9" w:rsidRDefault="00786A97" w:rsidP="009C3A5B">
            <w:pPr>
              <w:tabs>
                <w:tab w:val="left" w:pos="720"/>
              </w:tabs>
              <w:spacing w:before="240" w:after="240"/>
              <w:ind w:left="0" w:hanging="2"/>
              <w:jc w:val="both"/>
              <w:rPr>
                <w:rFonts w:ascii="Times New Roman" w:hAnsi="Times New Roman" w:cs="Times New Roman"/>
              </w:rPr>
            </w:pPr>
            <w:r w:rsidRPr="00372AD9">
              <w:rPr>
                <w:rFonts w:ascii="Times New Roman" w:hAnsi="Times New Roman" w:cs="Times New Roman"/>
              </w:rPr>
              <w:t>(по 1 особі від 643 закладів х 3 год = 1 929 х 52</w:t>
            </w:r>
            <w:r w:rsidRPr="00372AD9">
              <w:rPr>
                <w:rFonts w:ascii="Times New Roman" w:hAnsi="Times New Roman" w:cs="Times New Roman"/>
                <w:vertAlign w:val="superscript"/>
              </w:rPr>
              <w:t>*</w:t>
            </w:r>
            <w:r w:rsidRPr="00372AD9">
              <w:rPr>
                <w:rFonts w:ascii="Times New Roman" w:hAnsi="Times New Roman" w:cs="Times New Roman"/>
              </w:rPr>
              <w:t xml:space="preserve"> = 100 308 грн).</w:t>
            </w:r>
          </w:p>
          <w:p w14:paraId="4B6ACFC2" w14:textId="77777777" w:rsidR="00786A97" w:rsidRPr="00372AD9" w:rsidRDefault="00786A97" w:rsidP="009C3A5B">
            <w:pPr>
              <w:pBdr>
                <w:top w:val="nil"/>
                <w:left w:val="nil"/>
                <w:bottom w:val="nil"/>
                <w:right w:val="nil"/>
                <w:between w:val="nil"/>
              </w:pBdr>
              <w:tabs>
                <w:tab w:val="left" w:pos="720"/>
              </w:tabs>
              <w:spacing w:line="240" w:lineRule="auto"/>
              <w:ind w:left="0" w:hanging="2"/>
              <w:jc w:val="both"/>
              <w:rPr>
                <w:rFonts w:ascii="Times New Roman" w:hAnsi="Times New Roman" w:cs="Times New Roman"/>
              </w:rPr>
            </w:pPr>
            <w:r w:rsidRPr="00372AD9">
              <w:rPr>
                <w:rFonts w:ascii="Times New Roman" w:hAnsi="Times New Roman" w:cs="Times New Roman"/>
              </w:rPr>
              <w:t>Усього: 100 308 грн</w:t>
            </w:r>
          </w:p>
        </w:tc>
      </w:tr>
    </w:tbl>
    <w:p w14:paraId="49D08AFB" w14:textId="77777777" w:rsidR="00786A97" w:rsidRPr="00372AD9" w:rsidRDefault="00786A97" w:rsidP="00372AD9">
      <w:pPr>
        <w:keepNext/>
        <w:keepLines/>
        <w:ind w:leftChars="0" w:left="0" w:firstLineChars="0" w:firstLine="0"/>
        <w:jc w:val="both"/>
        <w:rPr>
          <w:rFonts w:ascii="Times New Roman" w:hAnsi="Times New Roman" w:cs="Times New Roman"/>
          <w:i/>
          <w:iCs/>
        </w:rPr>
      </w:pPr>
    </w:p>
    <w:p w14:paraId="23EC9E6A" w14:textId="77777777" w:rsidR="00FF1C60" w:rsidRDefault="00000000">
      <w:pPr>
        <w:keepNext/>
        <w:keepLines/>
        <w:ind w:left="0" w:hanging="2"/>
        <w:jc w:val="both"/>
        <w:rPr>
          <w:rFonts w:ascii="Times New Roman" w:hAnsi="Times New Roman" w:cs="Times New Roman"/>
          <w:i/>
          <w:iCs/>
        </w:rPr>
      </w:pPr>
      <w:r w:rsidRPr="00372AD9">
        <w:rPr>
          <w:rFonts w:ascii="Times New Roman" w:hAnsi="Times New Roman" w:cs="Times New Roman"/>
          <w:i/>
          <w:iCs/>
        </w:rPr>
        <w:t>*Законом України «Про Державний бюджет України на 2026 рік» з 1 січня 2026 року встановлено мінімальну заробітну плату у погодинному розмірі – 52 грн.</w:t>
      </w:r>
    </w:p>
    <w:p w14:paraId="15919D6A" w14:textId="77777777" w:rsidR="00372AD9" w:rsidRDefault="00372AD9" w:rsidP="00372AD9">
      <w:pPr>
        <w:keepNext/>
        <w:keepLines/>
        <w:ind w:leftChars="0" w:left="0" w:firstLineChars="0" w:firstLine="0"/>
        <w:jc w:val="both"/>
        <w:rPr>
          <w:rFonts w:ascii="Times New Roman" w:hAnsi="Times New Roman" w:cs="Times New Roman"/>
          <w:i/>
          <w:iCs/>
        </w:rPr>
      </w:pPr>
    </w:p>
    <w:p w14:paraId="48EF78B0" w14:textId="77777777" w:rsidR="00372AD9" w:rsidRDefault="00372AD9">
      <w:pPr>
        <w:keepNext/>
        <w:keepLines/>
        <w:ind w:left="0" w:hanging="2"/>
        <w:jc w:val="both"/>
        <w:rPr>
          <w:rFonts w:ascii="Times New Roman" w:hAnsi="Times New Roman" w:cs="Times New Roman"/>
          <w:i/>
          <w:iCs/>
        </w:rPr>
      </w:pPr>
    </w:p>
    <w:p w14:paraId="6440DCA9" w14:textId="77777777" w:rsidR="00372AD9" w:rsidRDefault="00372AD9">
      <w:pPr>
        <w:keepNext/>
        <w:keepLines/>
        <w:ind w:left="0" w:hanging="2"/>
        <w:jc w:val="both"/>
        <w:rPr>
          <w:rFonts w:ascii="Times New Roman" w:hAnsi="Times New Roman" w:cs="Times New Roman"/>
          <w:i/>
          <w:iCs/>
        </w:rPr>
      </w:pPr>
    </w:p>
    <w:p w14:paraId="60AFFC52" w14:textId="77777777" w:rsidR="00372AD9" w:rsidRPr="00372AD9" w:rsidRDefault="00372AD9">
      <w:pPr>
        <w:keepNext/>
        <w:keepLines/>
        <w:ind w:left="0" w:hanging="2"/>
        <w:jc w:val="both"/>
        <w:rPr>
          <w:rFonts w:ascii="Times New Roman" w:hAnsi="Times New Roman" w:cs="Times New Roman"/>
          <w:i/>
          <w:iCs/>
        </w:rPr>
      </w:pPr>
    </w:p>
    <w:p w14:paraId="4785FCF5" w14:textId="77777777" w:rsidR="00FF1C60" w:rsidRPr="00372AD9" w:rsidRDefault="00FF1C60">
      <w:pPr>
        <w:keepNext/>
        <w:keepLines/>
        <w:pBdr>
          <w:top w:val="nil"/>
          <w:left w:val="nil"/>
          <w:bottom w:val="nil"/>
          <w:right w:val="nil"/>
          <w:between w:val="nil"/>
        </w:pBdr>
        <w:spacing w:line="240" w:lineRule="auto"/>
        <w:ind w:left="1" w:hanging="3"/>
        <w:rPr>
          <w:rFonts w:ascii="Times New Roman" w:hAnsi="Times New Roman" w:cs="Times New Roman"/>
          <w:b/>
          <w:bCs/>
          <w:vanish/>
          <w:sz w:val="28"/>
          <w:szCs w:val="28"/>
          <w:specVanish/>
        </w:rPr>
      </w:pPr>
    </w:p>
    <w:p w14:paraId="7A462289" w14:textId="5A6FB818" w:rsidR="00FF1C60" w:rsidRPr="00372AD9" w:rsidRDefault="00372AD9">
      <w:pPr>
        <w:keepNext/>
        <w:keepLines/>
        <w:pBdr>
          <w:top w:val="nil"/>
          <w:left w:val="nil"/>
          <w:bottom w:val="nil"/>
          <w:right w:val="nil"/>
          <w:between w:val="nil"/>
        </w:pBdr>
        <w:spacing w:line="259"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72AD9">
        <w:rPr>
          <w:rFonts w:ascii="Times New Roman" w:eastAsia="Times New Roman" w:hAnsi="Times New Roman" w:cs="Times New Roman"/>
          <w:sz w:val="28"/>
          <w:szCs w:val="28"/>
        </w:rPr>
        <w:t>Витрати, які будуть виникати внаслідок дії регуляторного акта на сферу інтересів суб’єктів господарювання великого і середнього підприємництва.</w:t>
      </w:r>
    </w:p>
    <w:p w14:paraId="27630CEE" w14:textId="77777777" w:rsidR="00372AD9" w:rsidRDefault="00372AD9">
      <w:pPr>
        <w:pBdr>
          <w:top w:val="nil"/>
          <w:left w:val="nil"/>
          <w:bottom w:val="nil"/>
          <w:right w:val="nil"/>
          <w:between w:val="nil"/>
        </w:pBdr>
        <w:spacing w:before="160" w:after="160" w:line="240" w:lineRule="auto"/>
        <w:ind w:left="1" w:hanging="3"/>
        <w:rPr>
          <w:rFonts w:ascii="Times New Roman" w:eastAsia="Times New Roman" w:hAnsi="Times New Roman" w:cs="Times New Roman"/>
          <w:b/>
          <w:bCs/>
          <w:sz w:val="28"/>
          <w:szCs w:val="28"/>
          <w:highlight w:val="white"/>
        </w:rPr>
      </w:pPr>
    </w:p>
    <w:p w14:paraId="6FA7D24F" w14:textId="1DF3D8A9" w:rsidR="00FF1C60" w:rsidRPr="00372AD9" w:rsidRDefault="00000000">
      <w:pPr>
        <w:pBdr>
          <w:top w:val="nil"/>
          <w:left w:val="nil"/>
          <w:bottom w:val="nil"/>
          <w:right w:val="nil"/>
          <w:between w:val="nil"/>
        </w:pBdr>
        <w:spacing w:before="160" w:after="160" w:line="240" w:lineRule="auto"/>
        <w:ind w:left="1" w:hanging="3"/>
        <w:rPr>
          <w:rFonts w:ascii="Times New Roman" w:eastAsia="Times New Roman" w:hAnsi="Times New Roman" w:cs="Times New Roman"/>
          <w:highlight w:val="white"/>
        </w:rPr>
      </w:pPr>
      <w:r w:rsidRPr="00372AD9">
        <w:rPr>
          <w:rFonts w:ascii="Times New Roman" w:eastAsia="Times New Roman" w:hAnsi="Times New Roman" w:cs="Times New Roman"/>
          <w:b/>
          <w:bCs/>
          <w:sz w:val="28"/>
          <w:szCs w:val="28"/>
          <w:highlight w:val="white"/>
        </w:rPr>
        <w:lastRenderedPageBreak/>
        <w:t>Оцінка сумарних витрат за альтернативами</w:t>
      </w:r>
    </w:p>
    <w:tbl>
      <w:tblPr>
        <w:tblStyle w:val="aff1"/>
        <w:tblW w:w="9634" w:type="dxa"/>
        <w:tblInd w:w="-57" w:type="dxa"/>
        <w:tblLayout w:type="fixed"/>
        <w:tblLook w:val="0000" w:firstRow="0" w:lastRow="0" w:firstColumn="0" w:lastColumn="0" w:noHBand="0" w:noVBand="0"/>
      </w:tblPr>
      <w:tblGrid>
        <w:gridCol w:w="6998"/>
        <w:gridCol w:w="2636"/>
      </w:tblGrid>
      <w:tr w:rsidR="00FF1C60" w:rsidRPr="00372AD9" w14:paraId="447C66BD" w14:textId="77777777" w:rsidTr="00372AD9">
        <w:tc>
          <w:tcPr>
            <w:tcW w:w="6998" w:type="dxa"/>
            <w:tcBorders>
              <w:top w:val="single" w:sz="4" w:space="0" w:color="000000"/>
              <w:left w:val="single" w:sz="4" w:space="0" w:color="000000"/>
              <w:bottom w:val="single" w:sz="4" w:space="0" w:color="000000"/>
            </w:tcBorders>
            <w:tcMar>
              <w:top w:w="57" w:type="dxa"/>
              <w:left w:w="57" w:type="dxa"/>
              <w:bottom w:w="57" w:type="dxa"/>
              <w:right w:w="57" w:type="dxa"/>
            </w:tcMar>
          </w:tcPr>
          <w:p w14:paraId="143C1A50" w14:textId="77777777" w:rsidR="00FF1C60" w:rsidRPr="00372AD9" w:rsidRDefault="00000000" w:rsidP="00372AD9">
            <w:pPr>
              <w:pBdr>
                <w:top w:val="nil"/>
                <w:left w:val="nil"/>
                <w:bottom w:val="nil"/>
                <w:right w:val="nil"/>
                <w:between w:val="nil"/>
              </w:pBdr>
              <w:spacing w:line="240" w:lineRule="auto"/>
              <w:ind w:leftChars="0" w:left="0" w:firstLineChars="0" w:firstLine="0"/>
              <w:jc w:val="center"/>
              <w:rPr>
                <w:rFonts w:ascii="Times New Roman" w:eastAsia="Times New Roman" w:hAnsi="Times New Roman" w:cs="Times New Roman"/>
              </w:rPr>
            </w:pPr>
            <w:r w:rsidRPr="00372AD9">
              <w:rPr>
                <w:rFonts w:ascii="Times New Roman" w:eastAsia="Times New Roman" w:hAnsi="Times New Roman" w:cs="Times New Roman"/>
              </w:rPr>
              <w:t>Сумарні витрати за альтернативами</w:t>
            </w:r>
          </w:p>
        </w:tc>
        <w:tc>
          <w:tcPr>
            <w:tcW w:w="263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CA1B0B" w14:textId="77777777" w:rsidR="00FF1C60" w:rsidRPr="00372AD9" w:rsidRDefault="00000000" w:rsidP="00372AD9">
            <w:pPr>
              <w:pBdr>
                <w:top w:val="nil"/>
                <w:left w:val="nil"/>
                <w:bottom w:val="nil"/>
                <w:right w:val="nil"/>
                <w:between w:val="nil"/>
              </w:pBdr>
              <w:spacing w:line="240" w:lineRule="auto"/>
              <w:ind w:leftChars="0" w:left="0" w:firstLineChars="0" w:firstLine="0"/>
              <w:jc w:val="center"/>
              <w:rPr>
                <w:rFonts w:ascii="Times New Roman" w:eastAsia="Times New Roman" w:hAnsi="Times New Roman" w:cs="Times New Roman"/>
              </w:rPr>
            </w:pPr>
            <w:r w:rsidRPr="00372AD9">
              <w:rPr>
                <w:rFonts w:ascii="Times New Roman" w:eastAsia="Times New Roman" w:hAnsi="Times New Roman" w:cs="Times New Roman"/>
              </w:rPr>
              <w:t>Сума витрат, гривень</w:t>
            </w:r>
          </w:p>
        </w:tc>
      </w:tr>
      <w:tr w:rsidR="00FF1C60" w:rsidRPr="00372AD9" w14:paraId="68ABE676" w14:textId="77777777" w:rsidTr="00372AD9">
        <w:trPr>
          <w:trHeight w:val="338"/>
        </w:trPr>
        <w:tc>
          <w:tcPr>
            <w:tcW w:w="699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737E3028" w14:textId="77777777" w:rsidR="00FF1C60" w:rsidRPr="00372AD9" w:rsidRDefault="00000000" w:rsidP="00372AD9">
            <w:pPr>
              <w:pBdr>
                <w:top w:val="nil"/>
                <w:left w:val="nil"/>
                <w:bottom w:val="nil"/>
                <w:right w:val="nil"/>
                <w:between w:val="nil"/>
              </w:pBdr>
              <w:spacing w:line="276" w:lineRule="auto"/>
              <w:ind w:leftChars="0" w:left="0" w:firstLineChars="0" w:firstLine="0"/>
              <w:rPr>
                <w:rFonts w:ascii="Times New Roman" w:eastAsia="Times New Roman" w:hAnsi="Times New Roman" w:cs="Times New Roman"/>
              </w:rPr>
            </w:pPr>
            <w:r w:rsidRPr="00372AD9">
              <w:rPr>
                <w:rFonts w:ascii="Times New Roman" w:eastAsia="Times New Roman" w:hAnsi="Times New Roman" w:cs="Times New Roman"/>
              </w:rPr>
              <w:t>Альтернатива 1. Існуюча ситуація залишається без змін</w:t>
            </w:r>
          </w:p>
        </w:tc>
        <w:tc>
          <w:tcPr>
            <w:tcW w:w="26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4B0A6405" w14:textId="77777777" w:rsidR="00FF1C60" w:rsidRPr="00372AD9" w:rsidRDefault="00000000" w:rsidP="00372AD9">
            <w:pPr>
              <w:pBdr>
                <w:top w:val="nil"/>
                <w:left w:val="nil"/>
                <w:bottom w:val="nil"/>
                <w:right w:val="nil"/>
                <w:between w:val="nil"/>
              </w:pBdr>
              <w:spacing w:line="240" w:lineRule="auto"/>
              <w:ind w:leftChars="0" w:left="0" w:firstLineChars="0" w:firstLine="0"/>
              <w:jc w:val="center"/>
              <w:rPr>
                <w:rFonts w:ascii="Times New Roman" w:eastAsia="Times New Roman" w:hAnsi="Times New Roman" w:cs="Times New Roman"/>
              </w:rPr>
            </w:pPr>
            <w:r w:rsidRPr="00372AD9">
              <w:rPr>
                <w:rFonts w:ascii="Times New Roman" w:hAnsi="Times New Roman" w:cs="Times New Roman"/>
              </w:rPr>
              <w:t>х</w:t>
            </w:r>
          </w:p>
        </w:tc>
      </w:tr>
      <w:tr w:rsidR="00FF1C60" w:rsidRPr="00372AD9" w14:paraId="0DFF296F" w14:textId="77777777" w:rsidTr="00372AD9">
        <w:tc>
          <w:tcPr>
            <w:tcW w:w="6998"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5B5241F" w14:textId="77777777" w:rsidR="00FF1C60" w:rsidRPr="00372AD9" w:rsidRDefault="00000000" w:rsidP="00372AD9">
            <w:pPr>
              <w:pBdr>
                <w:top w:val="nil"/>
                <w:left w:val="nil"/>
                <w:bottom w:val="nil"/>
                <w:right w:val="nil"/>
                <w:between w:val="nil"/>
              </w:pBdr>
              <w:spacing w:line="276" w:lineRule="auto"/>
              <w:ind w:leftChars="0" w:left="0" w:firstLineChars="0" w:firstLine="0"/>
              <w:rPr>
                <w:rFonts w:ascii="Times New Roman" w:eastAsia="Times New Roman" w:hAnsi="Times New Roman" w:cs="Times New Roman"/>
              </w:rPr>
            </w:pPr>
            <w:r w:rsidRPr="00372AD9">
              <w:rPr>
                <w:rFonts w:ascii="Times New Roman" w:eastAsia="Times New Roman" w:hAnsi="Times New Roman" w:cs="Times New Roman"/>
              </w:rPr>
              <w:t>Альтернатива 2. Прийняття запропонованого проєкту акта</w:t>
            </w:r>
          </w:p>
        </w:tc>
        <w:tc>
          <w:tcPr>
            <w:tcW w:w="2636"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31377847" w14:textId="77777777" w:rsidR="00FF1C60" w:rsidRDefault="00000000" w:rsidP="00372AD9">
            <w:pPr>
              <w:tabs>
                <w:tab w:val="left" w:pos="720"/>
              </w:tabs>
              <w:ind w:leftChars="0" w:left="0" w:firstLineChars="0" w:firstLine="0"/>
              <w:jc w:val="center"/>
              <w:rPr>
                <w:rFonts w:ascii="Times New Roman" w:hAnsi="Times New Roman" w:cs="Times New Roman"/>
              </w:rPr>
            </w:pPr>
            <w:r w:rsidRPr="00372AD9">
              <w:rPr>
                <w:rFonts w:ascii="Times New Roman" w:hAnsi="Times New Roman" w:cs="Times New Roman"/>
              </w:rPr>
              <w:t>на рік - 107 706,3</w:t>
            </w:r>
          </w:p>
          <w:p w14:paraId="1F9B761B" w14:textId="77777777" w:rsidR="00372AD9" w:rsidRPr="00372AD9" w:rsidRDefault="00372AD9" w:rsidP="00372AD9">
            <w:pPr>
              <w:tabs>
                <w:tab w:val="left" w:pos="720"/>
              </w:tabs>
              <w:ind w:leftChars="0" w:left="0" w:firstLineChars="0" w:firstLine="0"/>
              <w:jc w:val="center"/>
              <w:rPr>
                <w:rFonts w:ascii="Times New Roman" w:hAnsi="Times New Roman" w:cs="Times New Roman"/>
                <w:sz w:val="6"/>
                <w:szCs w:val="6"/>
              </w:rPr>
            </w:pPr>
          </w:p>
          <w:p w14:paraId="380E0C6B" w14:textId="77777777" w:rsidR="00FF1C60" w:rsidRPr="00372AD9" w:rsidRDefault="00000000" w:rsidP="00372AD9">
            <w:pPr>
              <w:tabs>
                <w:tab w:val="left" w:pos="720"/>
              </w:tabs>
              <w:ind w:leftChars="0" w:left="0" w:firstLineChars="0" w:firstLine="0"/>
              <w:jc w:val="center"/>
              <w:rPr>
                <w:rFonts w:ascii="Times New Roman" w:hAnsi="Times New Roman" w:cs="Times New Roman"/>
              </w:rPr>
            </w:pPr>
            <w:r w:rsidRPr="00372AD9">
              <w:rPr>
                <w:rFonts w:ascii="Times New Roman" w:hAnsi="Times New Roman" w:cs="Times New Roman"/>
              </w:rPr>
              <w:t>на 5 років - 107 706,3</w:t>
            </w:r>
          </w:p>
        </w:tc>
      </w:tr>
    </w:tbl>
    <w:p w14:paraId="501D3D92" w14:textId="77777777" w:rsidR="00786A97" w:rsidRDefault="00786A97">
      <w:pPr>
        <w:pBdr>
          <w:top w:val="nil"/>
          <w:left w:val="nil"/>
          <w:bottom w:val="nil"/>
          <w:right w:val="nil"/>
          <w:between w:val="nil"/>
        </w:pBdr>
        <w:spacing w:before="120" w:line="252" w:lineRule="auto"/>
        <w:ind w:left="1" w:hanging="3"/>
        <w:jc w:val="center"/>
        <w:rPr>
          <w:rFonts w:ascii="Times New Roman" w:eastAsia="Times New Roman" w:hAnsi="Times New Roman" w:cs="Times New Roman"/>
          <w:b/>
          <w:bCs/>
          <w:sz w:val="28"/>
          <w:szCs w:val="28"/>
        </w:rPr>
      </w:pPr>
    </w:p>
    <w:p w14:paraId="10E54285" w14:textId="5B907675" w:rsidR="00FF1C60" w:rsidRPr="00372AD9" w:rsidRDefault="00000000">
      <w:pPr>
        <w:pBdr>
          <w:top w:val="nil"/>
          <w:left w:val="nil"/>
          <w:bottom w:val="nil"/>
          <w:right w:val="nil"/>
          <w:between w:val="nil"/>
        </w:pBdr>
        <w:spacing w:before="120" w:line="252" w:lineRule="auto"/>
        <w:ind w:left="1" w:hanging="3"/>
        <w:jc w:val="center"/>
        <w:rPr>
          <w:rFonts w:ascii="Times New Roman" w:eastAsia="Times New Roman" w:hAnsi="Times New Roman" w:cs="Times New Roman"/>
          <w:b/>
          <w:bCs/>
          <w:sz w:val="28"/>
          <w:szCs w:val="28"/>
        </w:rPr>
      </w:pPr>
      <w:r w:rsidRPr="00372AD9">
        <w:rPr>
          <w:rFonts w:ascii="Times New Roman" w:eastAsia="Times New Roman" w:hAnsi="Times New Roman" w:cs="Times New Roman"/>
          <w:b/>
          <w:bCs/>
          <w:sz w:val="28"/>
          <w:szCs w:val="28"/>
        </w:rPr>
        <w:t>ІV. Вибір найбільш оптимального альтернативного способу досягнення цілей</w:t>
      </w:r>
    </w:p>
    <w:p w14:paraId="4635AED3" w14:textId="77777777" w:rsidR="00FF1C60" w:rsidRPr="00372AD9" w:rsidRDefault="00000000" w:rsidP="00786A97">
      <w:pPr>
        <w:keepNext/>
        <w:keepLines/>
        <w:spacing w:line="240"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Здійснити вибір оптимального альтернативного способу з урахуванням системи бальної оцінки ступеня досягнення визначених цілей.</w:t>
      </w:r>
    </w:p>
    <w:p w14:paraId="1480AB92" w14:textId="77777777" w:rsidR="00FF1C60" w:rsidRPr="00372AD9" w:rsidRDefault="00000000" w:rsidP="00786A97">
      <w:pPr>
        <w:keepNext/>
        <w:keepLines/>
        <w:spacing w:line="240"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Вартість балів визначається за чотирибальною системою оцінки ступеня досягнення визначених цілей, де:</w:t>
      </w:r>
    </w:p>
    <w:p w14:paraId="2742CE7E" w14:textId="77777777" w:rsidR="00FF1C60" w:rsidRPr="00372AD9" w:rsidRDefault="00000000" w:rsidP="00786A97">
      <w:pPr>
        <w:keepNext/>
        <w:keepLines/>
        <w:spacing w:line="240"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4 - цілі прийняття регуляторного акта, які можуть бути досягнуті повною мірою (проблема більше існувати не буде);</w:t>
      </w:r>
    </w:p>
    <w:p w14:paraId="48F87211" w14:textId="77777777" w:rsidR="00FF1C60" w:rsidRPr="00372AD9" w:rsidRDefault="00000000" w:rsidP="00786A97">
      <w:pPr>
        <w:keepNext/>
        <w:keepLines/>
        <w:spacing w:line="240"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3 - цілі прийняття регуляторного акта, які можуть бути досягнуті майже повною мірою (всі важливі аспекти проблеми існувати не будуть);</w:t>
      </w:r>
    </w:p>
    <w:p w14:paraId="7E3CDC26" w14:textId="77777777" w:rsidR="00FF1C60" w:rsidRPr="00372AD9" w:rsidRDefault="00000000" w:rsidP="00786A97">
      <w:pPr>
        <w:keepNext/>
        <w:keepLines/>
        <w:spacing w:line="240"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2 - цілі прийняття регуляторного акта, які можуть бути досягнуті частково (проблема значно зменшиться, деякі важливі та критичні аспекти проблеми залишаються невирішеними);</w:t>
      </w:r>
    </w:p>
    <w:p w14:paraId="7FD6A62C" w14:textId="77777777" w:rsidR="00FF1C60" w:rsidRPr="00372AD9" w:rsidRDefault="00000000" w:rsidP="00786A97">
      <w:pPr>
        <w:keepNext/>
        <w:keepLines/>
        <w:spacing w:line="240"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1 - цілі прийняття регуляторного акта, які не можуть бути досягнуті (проблема продовжує існувати).</w:t>
      </w:r>
    </w:p>
    <w:p w14:paraId="68B1D64D" w14:textId="77777777" w:rsidR="00FF1C60" w:rsidRPr="00372AD9" w:rsidRDefault="00FF1C60">
      <w:pPr>
        <w:keepNext/>
        <w:keepLines/>
        <w:spacing w:line="276" w:lineRule="auto"/>
        <w:ind w:left="1" w:hanging="3"/>
        <w:jc w:val="both"/>
        <w:rPr>
          <w:rFonts w:ascii="Times New Roman" w:hAnsi="Times New Roman" w:cs="Times New Roman"/>
          <w:sz w:val="28"/>
          <w:szCs w:val="28"/>
        </w:rPr>
      </w:pPr>
    </w:p>
    <w:tbl>
      <w:tblPr>
        <w:tblStyle w:val="aff2"/>
        <w:tblW w:w="9975" w:type="dxa"/>
        <w:tblInd w:w="-57" w:type="dxa"/>
        <w:tblLayout w:type="fixed"/>
        <w:tblLook w:val="0000" w:firstRow="0" w:lastRow="0" w:firstColumn="0" w:lastColumn="0" w:noHBand="0" w:noVBand="0"/>
      </w:tblPr>
      <w:tblGrid>
        <w:gridCol w:w="2037"/>
        <w:gridCol w:w="48"/>
        <w:gridCol w:w="1228"/>
        <w:gridCol w:w="850"/>
        <w:gridCol w:w="2275"/>
        <w:gridCol w:w="3537"/>
      </w:tblGrid>
      <w:tr w:rsidR="00FF1C60" w:rsidRPr="00372AD9" w14:paraId="114881DD" w14:textId="77777777" w:rsidTr="00786A97">
        <w:tc>
          <w:tcPr>
            <w:tcW w:w="2085" w:type="dxa"/>
            <w:gridSpan w:val="2"/>
            <w:tcBorders>
              <w:top w:val="single" w:sz="4" w:space="0" w:color="000000"/>
              <w:left w:val="single" w:sz="4" w:space="0" w:color="000000"/>
              <w:bottom w:val="single" w:sz="4" w:space="0" w:color="000000"/>
            </w:tcBorders>
            <w:tcMar>
              <w:top w:w="57" w:type="dxa"/>
              <w:left w:w="57" w:type="dxa"/>
              <w:bottom w:w="57" w:type="dxa"/>
              <w:right w:w="57" w:type="dxa"/>
            </w:tcMar>
          </w:tcPr>
          <w:p w14:paraId="09772C9B"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r w:rsidRPr="00372AD9">
              <w:rPr>
                <w:rFonts w:ascii="Times New Roman" w:eastAsia="Times New Roman" w:hAnsi="Times New Roman" w:cs="Times New Roman"/>
                <w:b/>
                <w:bCs/>
                <w:sz w:val="22"/>
                <w:szCs w:val="22"/>
              </w:rPr>
              <w:t>Рейтинг результативності (досягнення цілей під час вирішення проблеми)</w:t>
            </w:r>
          </w:p>
        </w:tc>
        <w:tc>
          <w:tcPr>
            <w:tcW w:w="1228" w:type="dxa"/>
            <w:tcBorders>
              <w:top w:val="single" w:sz="4" w:space="0" w:color="000000"/>
              <w:left w:val="single" w:sz="4" w:space="0" w:color="000000"/>
              <w:bottom w:val="single" w:sz="4" w:space="0" w:color="000000"/>
            </w:tcBorders>
            <w:tcMar>
              <w:top w:w="57" w:type="dxa"/>
              <w:left w:w="57" w:type="dxa"/>
              <w:bottom w:w="57" w:type="dxa"/>
              <w:right w:w="57" w:type="dxa"/>
            </w:tcMar>
          </w:tcPr>
          <w:p w14:paraId="3BF6E79D" w14:textId="0876DEB0"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r w:rsidRPr="00372AD9">
              <w:rPr>
                <w:rFonts w:ascii="Times New Roman" w:eastAsia="Times New Roman" w:hAnsi="Times New Roman" w:cs="Times New Roman"/>
                <w:b/>
                <w:bCs/>
                <w:sz w:val="22"/>
                <w:szCs w:val="22"/>
              </w:rPr>
              <w:t xml:space="preserve">Бал результативності (за </w:t>
            </w:r>
            <w:r w:rsidR="00786A97">
              <w:rPr>
                <w:rFonts w:ascii="Times New Roman" w:eastAsia="Times New Roman" w:hAnsi="Times New Roman" w:cs="Times New Roman"/>
                <w:b/>
                <w:bCs/>
                <w:sz w:val="22"/>
                <w:szCs w:val="22"/>
              </w:rPr>
              <w:t>4-</w:t>
            </w:r>
            <w:r w:rsidRPr="00372AD9">
              <w:rPr>
                <w:rFonts w:ascii="Times New Roman" w:eastAsia="Times New Roman" w:hAnsi="Times New Roman" w:cs="Times New Roman"/>
                <w:b/>
                <w:bCs/>
                <w:sz w:val="22"/>
                <w:szCs w:val="22"/>
              </w:rPr>
              <w:t>бальною системою оцінки)</w:t>
            </w:r>
          </w:p>
        </w:tc>
        <w:tc>
          <w:tcPr>
            <w:tcW w:w="6662"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203972" w14:textId="77777777" w:rsidR="00FF1C60" w:rsidRPr="00372AD9" w:rsidRDefault="00000000">
            <w:pPr>
              <w:pBdr>
                <w:top w:val="nil"/>
                <w:left w:val="nil"/>
                <w:bottom w:val="nil"/>
                <w:right w:val="nil"/>
                <w:between w:val="nil"/>
              </w:pBdr>
              <w:spacing w:line="240" w:lineRule="auto"/>
              <w:ind w:left="0" w:right="217" w:hanging="2"/>
              <w:jc w:val="center"/>
              <w:rPr>
                <w:rFonts w:ascii="Times New Roman" w:eastAsia="Times New Roman" w:hAnsi="Times New Roman" w:cs="Times New Roman"/>
                <w:sz w:val="22"/>
                <w:szCs w:val="22"/>
              </w:rPr>
            </w:pPr>
            <w:r w:rsidRPr="00372AD9">
              <w:rPr>
                <w:rFonts w:ascii="Times New Roman" w:eastAsia="Times New Roman" w:hAnsi="Times New Roman" w:cs="Times New Roman"/>
                <w:b/>
                <w:bCs/>
                <w:sz w:val="22"/>
                <w:szCs w:val="22"/>
              </w:rPr>
              <w:t xml:space="preserve">Коментарі щодо присвоєння відповідного </w:t>
            </w:r>
            <w:proofErr w:type="spellStart"/>
            <w:r w:rsidRPr="00372AD9">
              <w:rPr>
                <w:rFonts w:ascii="Times New Roman" w:eastAsia="Times New Roman" w:hAnsi="Times New Roman" w:cs="Times New Roman"/>
                <w:b/>
                <w:bCs/>
                <w:sz w:val="22"/>
                <w:szCs w:val="22"/>
              </w:rPr>
              <w:t>бала</w:t>
            </w:r>
            <w:proofErr w:type="spellEnd"/>
          </w:p>
        </w:tc>
      </w:tr>
      <w:tr w:rsidR="00FF1C60" w:rsidRPr="00372AD9" w14:paraId="0C0FCB21" w14:textId="77777777" w:rsidTr="00786A97">
        <w:tc>
          <w:tcPr>
            <w:tcW w:w="2085" w:type="dxa"/>
            <w:gridSpan w:val="2"/>
            <w:tcBorders>
              <w:left w:val="single" w:sz="4" w:space="0" w:color="000000"/>
              <w:bottom w:val="single" w:sz="4" w:space="0" w:color="000000"/>
            </w:tcBorders>
            <w:tcMar>
              <w:top w:w="57" w:type="dxa"/>
              <w:left w:w="57" w:type="dxa"/>
              <w:bottom w:w="57" w:type="dxa"/>
              <w:right w:w="57" w:type="dxa"/>
            </w:tcMar>
          </w:tcPr>
          <w:p w14:paraId="25AABEA6" w14:textId="77777777"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Альтернатива 1</w:t>
            </w:r>
          </w:p>
        </w:tc>
        <w:tc>
          <w:tcPr>
            <w:tcW w:w="1228" w:type="dxa"/>
            <w:tcBorders>
              <w:left w:val="single" w:sz="4" w:space="0" w:color="000000"/>
              <w:bottom w:val="single" w:sz="4" w:space="0" w:color="000000"/>
            </w:tcBorders>
            <w:tcMar>
              <w:top w:w="57" w:type="dxa"/>
              <w:left w:w="57" w:type="dxa"/>
              <w:bottom w:w="57" w:type="dxa"/>
              <w:right w:w="57" w:type="dxa"/>
            </w:tcMar>
          </w:tcPr>
          <w:p w14:paraId="2260A519"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1</w:t>
            </w:r>
          </w:p>
        </w:tc>
        <w:tc>
          <w:tcPr>
            <w:tcW w:w="6662" w:type="dxa"/>
            <w:gridSpan w:val="3"/>
            <w:tcBorders>
              <w:left w:val="single" w:sz="4" w:space="0" w:color="000000"/>
              <w:bottom w:val="single" w:sz="4" w:space="0" w:color="000000"/>
              <w:right w:val="single" w:sz="4" w:space="0" w:color="000000"/>
            </w:tcBorders>
            <w:tcMar>
              <w:top w:w="57" w:type="dxa"/>
              <w:left w:w="57" w:type="dxa"/>
              <w:bottom w:w="57" w:type="dxa"/>
              <w:right w:w="57" w:type="dxa"/>
            </w:tcMar>
          </w:tcPr>
          <w:p w14:paraId="70AA6BCC"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Мінімальний бал, який свідчить про неможливість досягнення цілі державного регулювання (проблема продовжує існувати).</w:t>
            </w:r>
          </w:p>
          <w:p w14:paraId="54F66865" w14:textId="77777777" w:rsidR="00FF1C60" w:rsidRPr="00372AD9" w:rsidRDefault="00FF1C60">
            <w:pPr>
              <w:pBdr>
                <w:top w:val="nil"/>
                <w:left w:val="nil"/>
                <w:bottom w:val="nil"/>
                <w:right w:val="nil"/>
                <w:between w:val="nil"/>
              </w:pBdr>
              <w:spacing w:line="240" w:lineRule="auto"/>
              <w:ind w:left="0" w:hanging="2"/>
              <w:jc w:val="both"/>
              <w:rPr>
                <w:rFonts w:ascii="Times New Roman" w:eastAsia="Times New Roman" w:hAnsi="Times New Roman" w:cs="Times New Roman"/>
              </w:rPr>
            </w:pPr>
          </w:p>
        </w:tc>
      </w:tr>
      <w:tr w:rsidR="00FF1C60" w:rsidRPr="00372AD9" w14:paraId="1BDFC6AE" w14:textId="77777777" w:rsidTr="00786A97">
        <w:tc>
          <w:tcPr>
            <w:tcW w:w="2085" w:type="dxa"/>
            <w:gridSpan w:val="2"/>
            <w:tcBorders>
              <w:top w:val="single" w:sz="4" w:space="0" w:color="000000"/>
              <w:left w:val="single" w:sz="4" w:space="0" w:color="000000"/>
              <w:bottom w:val="single" w:sz="4" w:space="0" w:color="000000"/>
            </w:tcBorders>
            <w:tcMar>
              <w:top w:w="57" w:type="dxa"/>
              <w:left w:w="57" w:type="dxa"/>
              <w:bottom w:w="57" w:type="dxa"/>
              <w:right w:w="57" w:type="dxa"/>
            </w:tcMar>
          </w:tcPr>
          <w:p w14:paraId="54F05BB2" w14:textId="77777777"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Альтернатива 2</w:t>
            </w:r>
          </w:p>
        </w:tc>
        <w:tc>
          <w:tcPr>
            <w:tcW w:w="1228" w:type="dxa"/>
            <w:tcBorders>
              <w:top w:val="single" w:sz="4" w:space="0" w:color="000000"/>
              <w:left w:val="single" w:sz="4" w:space="0" w:color="000000"/>
              <w:bottom w:val="single" w:sz="4" w:space="0" w:color="000000"/>
            </w:tcBorders>
            <w:tcMar>
              <w:top w:w="57" w:type="dxa"/>
              <w:left w:w="57" w:type="dxa"/>
              <w:bottom w:w="57" w:type="dxa"/>
              <w:right w:w="57" w:type="dxa"/>
            </w:tcMar>
          </w:tcPr>
          <w:p w14:paraId="23FAAA09"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4</w:t>
            </w:r>
          </w:p>
        </w:tc>
        <w:tc>
          <w:tcPr>
            <w:tcW w:w="6662"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259E419"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Максимальний бал. Зазначений спосіб повною мірою забезпечує досягнення цілі державного регулювання.</w:t>
            </w:r>
          </w:p>
          <w:p w14:paraId="2D908234"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highlight w:val="yellow"/>
              </w:rPr>
            </w:pPr>
            <w:r w:rsidRPr="00372AD9">
              <w:rPr>
                <w:rFonts w:ascii="Times New Roman" w:eastAsia="Times New Roman" w:hAnsi="Times New Roman" w:cs="Times New Roman"/>
              </w:rPr>
              <w:t xml:space="preserve">Запропонований спосіб вирішення зазначеної проблеми є найбільш доцільним, оскільки прийняття запропонованого акта </w:t>
            </w:r>
            <w:r w:rsidRPr="00372AD9">
              <w:rPr>
                <w:rFonts w:ascii="Times New Roman" w:hAnsi="Times New Roman" w:cs="Times New Roman"/>
              </w:rPr>
              <w:t>є необхідним для застосування норми частини третьої статті 62</w:t>
            </w:r>
            <w:r w:rsidRPr="00372AD9">
              <w:rPr>
                <w:rFonts w:ascii="Times New Roman" w:hAnsi="Times New Roman" w:cs="Times New Roman"/>
                <w:sz w:val="22"/>
                <w:szCs w:val="22"/>
              </w:rPr>
              <w:t xml:space="preserve"> Закону, а також дозволить підвищити </w:t>
            </w:r>
            <w:r w:rsidRPr="00372AD9">
              <w:rPr>
                <w:rFonts w:ascii="Times New Roman" w:hAnsi="Times New Roman" w:cs="Times New Roman"/>
              </w:rPr>
              <w:t>ефективність</w:t>
            </w:r>
            <w:r w:rsidRPr="00372AD9">
              <w:rPr>
                <w:rFonts w:ascii="Times New Roman" w:hAnsi="Times New Roman" w:cs="Times New Roman"/>
                <w:sz w:val="22"/>
                <w:szCs w:val="22"/>
              </w:rPr>
              <w:t xml:space="preserve"> використання коштів місцевого бюджету, підвищити </w:t>
            </w:r>
            <w:r w:rsidRPr="00372AD9">
              <w:rPr>
                <w:rFonts w:ascii="Times New Roman" w:hAnsi="Times New Roman" w:cs="Times New Roman"/>
              </w:rPr>
              <w:t>якість</w:t>
            </w:r>
            <w:r w:rsidRPr="00372AD9">
              <w:rPr>
                <w:rFonts w:ascii="Times New Roman" w:hAnsi="Times New Roman" w:cs="Times New Roman"/>
                <w:sz w:val="22"/>
                <w:szCs w:val="22"/>
              </w:rPr>
              <w:t xml:space="preserve"> професійної освіти та задовольнити потреби регіонального ринку праці.</w:t>
            </w:r>
          </w:p>
        </w:tc>
      </w:tr>
      <w:tr w:rsidR="00FF1C60" w:rsidRPr="00372AD9" w14:paraId="2FCF86AB" w14:textId="77777777" w:rsidTr="00786A97">
        <w:tc>
          <w:tcPr>
            <w:tcW w:w="2085" w:type="dxa"/>
            <w:gridSpan w:val="2"/>
            <w:tcBorders>
              <w:top w:val="single" w:sz="4" w:space="0" w:color="000000"/>
            </w:tcBorders>
            <w:tcMar>
              <w:top w:w="57" w:type="dxa"/>
              <w:left w:w="57" w:type="dxa"/>
              <w:bottom w:w="57" w:type="dxa"/>
              <w:right w:w="57" w:type="dxa"/>
            </w:tcMar>
          </w:tcPr>
          <w:p w14:paraId="7CFF1C29" w14:textId="77777777" w:rsidR="00FF1C60" w:rsidRPr="00372AD9" w:rsidRDefault="00FF1C60">
            <w:pPr>
              <w:pBdr>
                <w:top w:val="nil"/>
                <w:left w:val="nil"/>
                <w:bottom w:val="nil"/>
                <w:right w:val="nil"/>
                <w:between w:val="nil"/>
              </w:pBdr>
              <w:spacing w:line="240" w:lineRule="auto"/>
              <w:ind w:left="0" w:hanging="2"/>
              <w:rPr>
                <w:rFonts w:ascii="Times New Roman" w:hAnsi="Times New Roman" w:cs="Times New Roman"/>
              </w:rPr>
            </w:pPr>
          </w:p>
        </w:tc>
        <w:tc>
          <w:tcPr>
            <w:tcW w:w="1228" w:type="dxa"/>
            <w:tcBorders>
              <w:top w:val="single" w:sz="4" w:space="0" w:color="000000"/>
            </w:tcBorders>
            <w:tcMar>
              <w:top w:w="57" w:type="dxa"/>
              <w:left w:w="57" w:type="dxa"/>
              <w:bottom w:w="57" w:type="dxa"/>
              <w:right w:w="57" w:type="dxa"/>
            </w:tcMar>
          </w:tcPr>
          <w:p w14:paraId="61E854EB" w14:textId="77777777" w:rsidR="00FF1C60" w:rsidRPr="00372AD9" w:rsidRDefault="00FF1C60">
            <w:pPr>
              <w:pBdr>
                <w:top w:val="nil"/>
                <w:left w:val="nil"/>
                <w:bottom w:val="nil"/>
                <w:right w:val="nil"/>
                <w:between w:val="nil"/>
              </w:pBdr>
              <w:spacing w:line="240" w:lineRule="auto"/>
              <w:ind w:left="0" w:hanging="2"/>
              <w:jc w:val="center"/>
              <w:rPr>
                <w:rFonts w:ascii="Times New Roman" w:eastAsia="Times New Roman" w:hAnsi="Times New Roman" w:cs="Times New Roman"/>
                <w:sz w:val="20"/>
                <w:szCs w:val="20"/>
              </w:rPr>
            </w:pPr>
          </w:p>
        </w:tc>
        <w:tc>
          <w:tcPr>
            <w:tcW w:w="6662" w:type="dxa"/>
            <w:gridSpan w:val="3"/>
            <w:tcBorders>
              <w:top w:val="single" w:sz="4" w:space="0" w:color="000000"/>
            </w:tcBorders>
            <w:tcMar>
              <w:top w:w="57" w:type="dxa"/>
              <w:left w:w="57" w:type="dxa"/>
              <w:bottom w:w="57" w:type="dxa"/>
              <w:right w:w="57" w:type="dxa"/>
            </w:tcMar>
          </w:tcPr>
          <w:p w14:paraId="290E974F" w14:textId="77777777" w:rsidR="00FF1C60" w:rsidRPr="00372AD9" w:rsidRDefault="00FF1C60">
            <w:pPr>
              <w:pBdr>
                <w:top w:val="nil"/>
                <w:left w:val="nil"/>
                <w:bottom w:val="nil"/>
                <w:right w:val="nil"/>
                <w:between w:val="nil"/>
              </w:pBdr>
              <w:spacing w:line="240" w:lineRule="auto"/>
              <w:ind w:left="0" w:hanging="2"/>
              <w:jc w:val="both"/>
              <w:rPr>
                <w:rFonts w:ascii="Times New Roman" w:eastAsia="Times New Roman" w:hAnsi="Times New Roman" w:cs="Times New Roman"/>
              </w:rPr>
            </w:pPr>
          </w:p>
        </w:tc>
      </w:tr>
      <w:tr w:rsidR="00FF1C60" w:rsidRPr="00372AD9" w14:paraId="2EE4FEAF" w14:textId="77777777" w:rsidTr="00786A97">
        <w:tc>
          <w:tcPr>
            <w:tcW w:w="2037" w:type="dxa"/>
            <w:tcBorders>
              <w:top w:val="single" w:sz="4" w:space="0" w:color="000000"/>
              <w:left w:val="single" w:sz="4" w:space="0" w:color="000000"/>
              <w:bottom w:val="single" w:sz="4" w:space="0" w:color="000000"/>
            </w:tcBorders>
            <w:tcMar>
              <w:top w:w="57" w:type="dxa"/>
              <w:left w:w="57" w:type="dxa"/>
              <w:bottom w:w="57" w:type="dxa"/>
              <w:right w:w="57" w:type="dxa"/>
            </w:tcMar>
          </w:tcPr>
          <w:p w14:paraId="476E2736"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lastRenderedPageBreak/>
              <w:t>Рейтинг результативності</w:t>
            </w:r>
          </w:p>
          <w:p w14:paraId="67E31B55" w14:textId="77777777" w:rsidR="00FF1C60" w:rsidRPr="00372AD9" w:rsidRDefault="00FF1C60">
            <w:pPr>
              <w:pBdr>
                <w:top w:val="nil"/>
                <w:left w:val="nil"/>
                <w:bottom w:val="nil"/>
                <w:right w:val="nil"/>
                <w:between w:val="nil"/>
              </w:pBdr>
              <w:spacing w:line="240" w:lineRule="auto"/>
              <w:ind w:left="0" w:hanging="2"/>
              <w:jc w:val="center"/>
              <w:rPr>
                <w:rFonts w:ascii="Times New Roman" w:eastAsia="Times New Roman" w:hAnsi="Times New Roman" w:cs="Times New Roman"/>
              </w:rPr>
            </w:pPr>
          </w:p>
        </w:tc>
        <w:tc>
          <w:tcPr>
            <w:tcW w:w="2126" w:type="dxa"/>
            <w:gridSpan w:val="3"/>
            <w:tcBorders>
              <w:top w:val="single" w:sz="4" w:space="0" w:color="000000"/>
              <w:left w:val="single" w:sz="4" w:space="0" w:color="000000"/>
              <w:bottom w:val="single" w:sz="4" w:space="0" w:color="000000"/>
            </w:tcBorders>
            <w:tcMar>
              <w:top w:w="57" w:type="dxa"/>
              <w:left w:w="57" w:type="dxa"/>
              <w:bottom w:w="57" w:type="dxa"/>
              <w:right w:w="57" w:type="dxa"/>
            </w:tcMar>
          </w:tcPr>
          <w:p w14:paraId="0E9C681E"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Вигоди (підсумок)</w:t>
            </w:r>
          </w:p>
        </w:tc>
        <w:tc>
          <w:tcPr>
            <w:tcW w:w="2275" w:type="dxa"/>
            <w:tcBorders>
              <w:top w:val="single" w:sz="4" w:space="0" w:color="000000"/>
              <w:left w:val="single" w:sz="4" w:space="0" w:color="000000"/>
              <w:bottom w:val="single" w:sz="4" w:space="0" w:color="000000"/>
            </w:tcBorders>
            <w:tcMar>
              <w:top w:w="57" w:type="dxa"/>
              <w:left w:w="57" w:type="dxa"/>
              <w:bottom w:w="57" w:type="dxa"/>
              <w:right w:w="57" w:type="dxa"/>
            </w:tcMar>
          </w:tcPr>
          <w:p w14:paraId="21531161"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Витрати (підсумок)</w:t>
            </w:r>
          </w:p>
        </w:tc>
        <w:tc>
          <w:tcPr>
            <w:tcW w:w="35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ACE7ED9"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b/>
                <w:bCs/>
              </w:rPr>
              <w:t>Обґрунтування відповідного місця альтернативи у рейтингу</w:t>
            </w:r>
          </w:p>
        </w:tc>
      </w:tr>
      <w:tr w:rsidR="00FF1C60" w:rsidRPr="00372AD9" w14:paraId="2301CB81" w14:textId="77777777" w:rsidTr="00786A97">
        <w:tc>
          <w:tcPr>
            <w:tcW w:w="2037" w:type="dxa"/>
            <w:tcBorders>
              <w:left w:val="single" w:sz="4" w:space="0" w:color="000000"/>
              <w:bottom w:val="single" w:sz="4" w:space="0" w:color="000000"/>
            </w:tcBorders>
            <w:tcMar>
              <w:top w:w="57" w:type="dxa"/>
              <w:left w:w="57" w:type="dxa"/>
              <w:bottom w:w="57" w:type="dxa"/>
              <w:right w:w="57" w:type="dxa"/>
            </w:tcMar>
          </w:tcPr>
          <w:p w14:paraId="220B4DBA" w14:textId="77777777"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b/>
                <w:bCs/>
              </w:rPr>
              <w:t>Альтернатива 1</w:t>
            </w:r>
          </w:p>
        </w:tc>
        <w:tc>
          <w:tcPr>
            <w:tcW w:w="2126" w:type="dxa"/>
            <w:gridSpan w:val="3"/>
            <w:tcBorders>
              <w:left w:val="single" w:sz="4" w:space="0" w:color="000000"/>
              <w:bottom w:val="single" w:sz="4" w:space="0" w:color="000000"/>
            </w:tcBorders>
            <w:tcMar>
              <w:top w:w="57" w:type="dxa"/>
              <w:left w:w="57" w:type="dxa"/>
              <w:bottom w:w="57" w:type="dxa"/>
              <w:right w:w="57" w:type="dxa"/>
            </w:tcMar>
          </w:tcPr>
          <w:p w14:paraId="26B19D5B"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Вигоди відсутні для всіх груп</w:t>
            </w:r>
            <w:r w:rsidRPr="00372AD9">
              <w:rPr>
                <w:rFonts w:ascii="Times New Roman" w:hAnsi="Times New Roman" w:cs="Times New Roman"/>
              </w:rPr>
              <w:t>, на які проблема має вплив.</w:t>
            </w:r>
            <w:r w:rsidRPr="00372AD9">
              <w:rPr>
                <w:rFonts w:ascii="Times New Roman" w:eastAsia="Times New Roman" w:hAnsi="Times New Roman" w:cs="Times New Roman"/>
              </w:rPr>
              <w:t xml:space="preserve"> </w:t>
            </w:r>
          </w:p>
        </w:tc>
        <w:tc>
          <w:tcPr>
            <w:tcW w:w="2275" w:type="dxa"/>
            <w:tcBorders>
              <w:left w:val="single" w:sz="4" w:space="0" w:color="000000"/>
              <w:bottom w:val="single" w:sz="4" w:space="0" w:color="000000"/>
            </w:tcBorders>
            <w:tcMar>
              <w:top w:w="57" w:type="dxa"/>
              <w:left w:w="57" w:type="dxa"/>
              <w:bottom w:w="57" w:type="dxa"/>
              <w:right w:w="57" w:type="dxa"/>
            </w:tcMar>
          </w:tcPr>
          <w:p w14:paraId="06EE7C29"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hAnsi="Times New Roman" w:cs="Times New Roman"/>
              </w:rPr>
              <w:t xml:space="preserve">Витрати відсутні </w:t>
            </w:r>
          </w:p>
        </w:tc>
        <w:tc>
          <w:tcPr>
            <w:tcW w:w="3537" w:type="dxa"/>
            <w:tcBorders>
              <w:left w:val="single" w:sz="4" w:space="0" w:color="000000"/>
              <w:bottom w:val="single" w:sz="4" w:space="0" w:color="000000"/>
              <w:right w:val="single" w:sz="4" w:space="0" w:color="000000"/>
            </w:tcBorders>
            <w:tcMar>
              <w:top w:w="57" w:type="dxa"/>
              <w:left w:w="57" w:type="dxa"/>
              <w:bottom w:w="57" w:type="dxa"/>
              <w:right w:w="57" w:type="dxa"/>
            </w:tcMar>
          </w:tcPr>
          <w:p w14:paraId="061DEB0B" w14:textId="77777777" w:rsidR="00FF1C60" w:rsidRPr="00372AD9" w:rsidRDefault="00000000">
            <w:pPr>
              <w:pBdr>
                <w:top w:val="nil"/>
                <w:left w:val="nil"/>
                <w:bottom w:val="nil"/>
                <w:right w:val="nil"/>
                <w:between w:val="nil"/>
              </w:pBdr>
              <w:spacing w:line="276"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 xml:space="preserve">Є неприйнятним, </w:t>
            </w:r>
          </w:p>
          <w:p w14:paraId="44CEB6AC" w14:textId="77777777" w:rsidR="00FF1C60" w:rsidRPr="00372AD9" w:rsidRDefault="00000000">
            <w:pPr>
              <w:pBdr>
                <w:top w:val="nil"/>
                <w:left w:val="nil"/>
                <w:bottom w:val="nil"/>
                <w:right w:val="nil"/>
                <w:between w:val="nil"/>
              </w:pBdr>
              <w:spacing w:line="276"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 xml:space="preserve">оскільки не вирішує цілей державного </w:t>
            </w:r>
          </w:p>
          <w:p w14:paraId="4942CEBC"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регулювання.</w:t>
            </w:r>
          </w:p>
        </w:tc>
      </w:tr>
      <w:tr w:rsidR="00FF1C60" w:rsidRPr="00372AD9" w14:paraId="2DC61F24" w14:textId="77777777" w:rsidTr="00786A97">
        <w:tc>
          <w:tcPr>
            <w:tcW w:w="2037" w:type="dxa"/>
            <w:tcBorders>
              <w:top w:val="single" w:sz="4" w:space="0" w:color="000000"/>
              <w:left w:val="single" w:sz="4" w:space="0" w:color="000000"/>
              <w:bottom w:val="single" w:sz="4" w:space="0" w:color="000000"/>
            </w:tcBorders>
            <w:tcMar>
              <w:top w:w="57" w:type="dxa"/>
              <w:left w:w="57" w:type="dxa"/>
              <w:bottom w:w="57" w:type="dxa"/>
              <w:right w:w="57" w:type="dxa"/>
            </w:tcMar>
          </w:tcPr>
          <w:p w14:paraId="16E8D91A" w14:textId="77777777"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sz w:val="23"/>
                <w:szCs w:val="23"/>
              </w:rPr>
            </w:pPr>
            <w:r w:rsidRPr="00372AD9">
              <w:rPr>
                <w:rFonts w:ascii="Times New Roman" w:eastAsia="Times New Roman" w:hAnsi="Times New Roman" w:cs="Times New Roman"/>
                <w:b/>
                <w:bCs/>
                <w:sz w:val="23"/>
                <w:szCs w:val="23"/>
              </w:rPr>
              <w:t>Альтернатива 2</w:t>
            </w:r>
          </w:p>
        </w:tc>
        <w:tc>
          <w:tcPr>
            <w:tcW w:w="2126" w:type="dxa"/>
            <w:gridSpan w:val="3"/>
            <w:tcBorders>
              <w:top w:val="single" w:sz="4" w:space="0" w:color="000000"/>
              <w:left w:val="single" w:sz="4" w:space="0" w:color="000000"/>
              <w:bottom w:val="single" w:sz="4" w:space="0" w:color="000000"/>
            </w:tcBorders>
            <w:tcMar>
              <w:top w:w="57" w:type="dxa"/>
              <w:left w:w="57" w:type="dxa"/>
              <w:bottom w:w="57" w:type="dxa"/>
              <w:right w:w="57" w:type="dxa"/>
            </w:tcMar>
          </w:tcPr>
          <w:p w14:paraId="7DDD67A0" w14:textId="77777777" w:rsidR="00FF1C60" w:rsidRPr="00372AD9" w:rsidRDefault="00000000" w:rsidP="00786A97">
            <w:pPr>
              <w:pBdr>
                <w:top w:val="nil"/>
                <w:left w:val="nil"/>
                <w:bottom w:val="nil"/>
                <w:right w:val="nil"/>
                <w:between w:val="nil"/>
              </w:pBdr>
              <w:spacing w:line="240" w:lineRule="auto"/>
              <w:ind w:left="0" w:hanging="2"/>
              <w:jc w:val="both"/>
              <w:rPr>
                <w:rFonts w:ascii="Times New Roman" w:hAnsi="Times New Roman" w:cs="Times New Roman"/>
              </w:rPr>
            </w:pPr>
            <w:r w:rsidRPr="00372AD9">
              <w:rPr>
                <w:rFonts w:ascii="Times New Roman" w:eastAsia="Times New Roman" w:hAnsi="Times New Roman" w:cs="Times New Roman"/>
              </w:rPr>
              <w:t>У разі розвитку подій за Альтернативою 2 виникають такі вигоди:</w:t>
            </w:r>
          </w:p>
          <w:p w14:paraId="31DD5345" w14:textId="77777777" w:rsidR="00FF1C60" w:rsidRPr="00372AD9" w:rsidRDefault="00000000" w:rsidP="00786A97">
            <w:pPr>
              <w:ind w:left="0" w:hanging="2"/>
              <w:jc w:val="both"/>
              <w:rPr>
                <w:rFonts w:ascii="Times New Roman" w:hAnsi="Times New Roman" w:cs="Times New Roman"/>
              </w:rPr>
            </w:pPr>
            <w:r w:rsidRPr="00372AD9">
              <w:rPr>
                <w:rFonts w:ascii="Times New Roman" w:hAnsi="Times New Roman" w:cs="Times New Roman"/>
              </w:rPr>
              <w:t>виконання  норм Закону  4574 та запровадження формульного підходу до розрахунку вартості освітніх послуг у сфері професійної освіти, що закуповуватиметься за кошти місцевих бюджетів, враховуючи потреби регіонального  ринку праці;</w:t>
            </w:r>
            <w:r w:rsidRPr="00372AD9">
              <w:rPr>
                <w:rFonts w:ascii="Times New Roman" w:hAnsi="Times New Roman" w:cs="Times New Roman"/>
              </w:rPr>
              <w:br/>
              <w:t>підвищення якості освітніх послуг через відповідність освітніх програм до потреб ринку праці;</w:t>
            </w:r>
          </w:p>
          <w:p w14:paraId="12D05882" w14:textId="77777777" w:rsidR="00FF1C60" w:rsidRPr="00372AD9" w:rsidRDefault="00000000" w:rsidP="00786A97">
            <w:pPr>
              <w:ind w:left="0" w:hanging="2"/>
              <w:jc w:val="both"/>
              <w:rPr>
                <w:rFonts w:ascii="Times New Roman" w:hAnsi="Times New Roman" w:cs="Times New Roman"/>
              </w:rPr>
            </w:pPr>
            <w:r w:rsidRPr="00372AD9">
              <w:rPr>
                <w:rFonts w:ascii="Times New Roman" w:hAnsi="Times New Roman" w:cs="Times New Roman"/>
              </w:rPr>
              <w:t>сприяння підготовці конкурентоспроможних фахівців;</w:t>
            </w:r>
          </w:p>
          <w:p w14:paraId="65837C8B" w14:textId="77777777" w:rsidR="00FF1C60" w:rsidRDefault="00000000" w:rsidP="00786A97">
            <w:pPr>
              <w:ind w:left="0" w:hanging="2"/>
              <w:jc w:val="both"/>
              <w:rPr>
                <w:rFonts w:ascii="Times New Roman" w:hAnsi="Times New Roman" w:cs="Times New Roman"/>
              </w:rPr>
            </w:pPr>
            <w:r w:rsidRPr="00372AD9">
              <w:rPr>
                <w:rFonts w:ascii="Times New Roman" w:hAnsi="Times New Roman" w:cs="Times New Roman"/>
              </w:rPr>
              <w:t>підвищення фінансової мотивації персоналу закладів освіти</w:t>
            </w:r>
          </w:p>
          <w:p w14:paraId="7C9B2927" w14:textId="7CE10E97" w:rsidR="00C65C11" w:rsidRPr="00C65C11" w:rsidRDefault="00C65C11" w:rsidP="00786A97">
            <w:pPr>
              <w:ind w:left="0" w:hanging="2"/>
              <w:jc w:val="both"/>
              <w:rPr>
                <w:rFonts w:ascii="Times New Roman" w:eastAsia="Times New Roman" w:hAnsi="Times New Roman" w:cs="Times New Roman"/>
                <w:sz w:val="20"/>
                <w:szCs w:val="20"/>
              </w:rPr>
            </w:pPr>
          </w:p>
        </w:tc>
        <w:tc>
          <w:tcPr>
            <w:tcW w:w="2275" w:type="dxa"/>
            <w:tcBorders>
              <w:top w:val="single" w:sz="4" w:space="0" w:color="000000"/>
              <w:left w:val="single" w:sz="4" w:space="0" w:color="000000"/>
              <w:bottom w:val="single" w:sz="4" w:space="0" w:color="000000"/>
            </w:tcBorders>
            <w:tcMar>
              <w:top w:w="57" w:type="dxa"/>
              <w:left w:w="57" w:type="dxa"/>
              <w:bottom w:w="57" w:type="dxa"/>
              <w:right w:w="57" w:type="dxa"/>
            </w:tcMar>
          </w:tcPr>
          <w:p w14:paraId="6786B4C0" w14:textId="77777777" w:rsidR="00FF1C60" w:rsidRPr="00372AD9" w:rsidRDefault="00000000">
            <w:pPr>
              <w:pBdr>
                <w:top w:val="nil"/>
                <w:left w:val="nil"/>
                <w:bottom w:val="nil"/>
                <w:right w:val="nil"/>
                <w:between w:val="nil"/>
              </w:pBdr>
              <w:spacing w:after="140" w:line="240" w:lineRule="auto"/>
              <w:ind w:left="0" w:hanging="2"/>
              <w:jc w:val="both"/>
              <w:rPr>
                <w:rFonts w:ascii="Times New Roman" w:eastAsia="Times New Roman" w:hAnsi="Times New Roman" w:cs="Times New Roman"/>
                <w:sz w:val="23"/>
                <w:szCs w:val="23"/>
              </w:rPr>
            </w:pPr>
            <w:r w:rsidRPr="00372AD9">
              <w:rPr>
                <w:rFonts w:ascii="Times New Roman" w:hAnsi="Times New Roman" w:cs="Times New Roman"/>
                <w:sz w:val="23"/>
                <w:szCs w:val="23"/>
              </w:rPr>
              <w:t>Всі витрати для впровадження здійснюються в межах наявного функціоналу установ без потреби додаткового бюджетного фінансування</w:t>
            </w:r>
          </w:p>
        </w:tc>
        <w:tc>
          <w:tcPr>
            <w:tcW w:w="353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5D1260F" w14:textId="77777777" w:rsidR="00FF1C60" w:rsidRPr="00372AD9" w:rsidRDefault="00000000">
            <w:pPr>
              <w:pBdr>
                <w:top w:val="nil"/>
                <w:left w:val="nil"/>
                <w:bottom w:val="nil"/>
                <w:right w:val="nil"/>
                <w:between w:val="nil"/>
              </w:pBdr>
              <w:spacing w:line="240" w:lineRule="auto"/>
              <w:ind w:left="0" w:hanging="2"/>
              <w:jc w:val="both"/>
              <w:rPr>
                <w:rFonts w:ascii="Times New Roman" w:hAnsi="Times New Roman" w:cs="Times New Roman"/>
              </w:rPr>
            </w:pPr>
            <w:r w:rsidRPr="00372AD9">
              <w:rPr>
                <w:rFonts w:ascii="Times New Roman" w:hAnsi="Times New Roman" w:cs="Times New Roman"/>
              </w:rPr>
              <w:t xml:space="preserve">Альтернатива 2 є доцільною, оскільки відповідає нормам  Закону, запроваджує формульний підхід до розрахунку вартості освітніх послуг, орієнтуючись на потреби регіонального ринку праці, а також створює умови для підвищення якості освітніх послуг і підготовки конкурентоспроможних фахівців, що відповідають актуальним потребам економіки регіонів. </w:t>
            </w:r>
          </w:p>
          <w:p w14:paraId="33ADCE0A" w14:textId="77777777" w:rsidR="00FF1C60" w:rsidRPr="00372AD9" w:rsidRDefault="00FF1C60">
            <w:pPr>
              <w:pBdr>
                <w:top w:val="nil"/>
                <w:left w:val="nil"/>
                <w:bottom w:val="nil"/>
                <w:right w:val="nil"/>
                <w:between w:val="nil"/>
              </w:pBdr>
              <w:spacing w:line="240" w:lineRule="auto"/>
              <w:ind w:left="0" w:hanging="2"/>
              <w:jc w:val="both"/>
              <w:rPr>
                <w:rFonts w:ascii="Times New Roman" w:hAnsi="Times New Roman" w:cs="Times New Roman"/>
              </w:rPr>
            </w:pPr>
          </w:p>
        </w:tc>
      </w:tr>
    </w:tbl>
    <w:p w14:paraId="026E9EC2" w14:textId="77777777" w:rsidR="00C65C11" w:rsidRDefault="00C65C11">
      <w:pPr>
        <w:pBdr>
          <w:top w:val="nil"/>
          <w:left w:val="nil"/>
          <w:bottom w:val="nil"/>
          <w:right w:val="nil"/>
          <w:between w:val="nil"/>
        </w:pBdr>
        <w:spacing w:line="252" w:lineRule="auto"/>
        <w:ind w:left="1" w:hanging="3"/>
        <w:jc w:val="both"/>
        <w:rPr>
          <w:rFonts w:ascii="Times New Roman" w:eastAsia="Times New Roman" w:hAnsi="Times New Roman" w:cs="Times New Roman"/>
          <w:sz w:val="28"/>
          <w:szCs w:val="28"/>
        </w:rPr>
      </w:pPr>
    </w:p>
    <w:tbl>
      <w:tblPr>
        <w:tblStyle w:val="aff2"/>
        <w:tblW w:w="9975" w:type="dxa"/>
        <w:tblInd w:w="-57" w:type="dxa"/>
        <w:tblLayout w:type="fixed"/>
        <w:tblLook w:val="0000" w:firstRow="0" w:lastRow="0" w:firstColumn="0" w:lastColumn="0" w:noHBand="0" w:noVBand="0"/>
      </w:tblPr>
      <w:tblGrid>
        <w:gridCol w:w="1875"/>
        <w:gridCol w:w="3168"/>
        <w:gridCol w:w="4932"/>
      </w:tblGrid>
      <w:tr w:rsidR="00786A97" w:rsidRPr="00372AD9" w14:paraId="46865F6C" w14:textId="77777777" w:rsidTr="009C3A5B">
        <w:tc>
          <w:tcPr>
            <w:tcW w:w="1875" w:type="dxa"/>
            <w:tcBorders>
              <w:top w:val="single" w:sz="4" w:space="0" w:color="000000"/>
              <w:left w:val="single" w:sz="4" w:space="0" w:color="000000"/>
              <w:bottom w:val="single" w:sz="4" w:space="0" w:color="000000"/>
            </w:tcBorders>
            <w:tcMar>
              <w:top w:w="57" w:type="dxa"/>
              <w:left w:w="57" w:type="dxa"/>
              <w:bottom w:w="57" w:type="dxa"/>
              <w:right w:w="57" w:type="dxa"/>
            </w:tcMar>
          </w:tcPr>
          <w:p w14:paraId="033962EA" w14:textId="77777777" w:rsidR="00786A97" w:rsidRPr="00372AD9" w:rsidRDefault="00786A97" w:rsidP="009C3A5B">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b/>
                <w:bCs/>
              </w:rPr>
              <w:lastRenderedPageBreak/>
              <w:t>Рейтинг</w:t>
            </w:r>
          </w:p>
        </w:tc>
        <w:tc>
          <w:tcPr>
            <w:tcW w:w="3168" w:type="dxa"/>
            <w:tcBorders>
              <w:top w:val="single" w:sz="4" w:space="0" w:color="000000"/>
              <w:left w:val="single" w:sz="4" w:space="0" w:color="000000"/>
              <w:bottom w:val="single" w:sz="4" w:space="0" w:color="000000"/>
            </w:tcBorders>
            <w:tcMar>
              <w:top w:w="57" w:type="dxa"/>
              <w:left w:w="57" w:type="dxa"/>
              <w:bottom w:w="57" w:type="dxa"/>
              <w:right w:w="57" w:type="dxa"/>
            </w:tcMar>
          </w:tcPr>
          <w:p w14:paraId="4B946813" w14:textId="77777777" w:rsidR="00786A97" w:rsidRPr="00372AD9" w:rsidRDefault="00786A97" w:rsidP="009C3A5B">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b/>
                <w:bCs/>
              </w:rPr>
              <w:t>Аргументи щодо переваги обраної альтернативи/причини відмови від альтернативи</w:t>
            </w:r>
          </w:p>
        </w:tc>
        <w:tc>
          <w:tcPr>
            <w:tcW w:w="493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76987AB" w14:textId="77777777" w:rsidR="00786A97" w:rsidRPr="00372AD9" w:rsidRDefault="00786A97" w:rsidP="009C3A5B">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b/>
                <w:bCs/>
              </w:rPr>
              <w:t>Оцінка ризику зовнішніх чинників на дію запропонованого регуляторного акта</w:t>
            </w:r>
          </w:p>
        </w:tc>
      </w:tr>
      <w:tr w:rsidR="00786A97" w:rsidRPr="00372AD9" w14:paraId="04A059AC" w14:textId="77777777" w:rsidTr="009C3A5B">
        <w:tc>
          <w:tcPr>
            <w:tcW w:w="1875" w:type="dxa"/>
            <w:tcBorders>
              <w:left w:val="single" w:sz="4" w:space="0" w:color="000000"/>
              <w:bottom w:val="single" w:sz="4" w:space="0" w:color="000000"/>
            </w:tcBorders>
            <w:tcMar>
              <w:top w:w="57" w:type="dxa"/>
              <w:left w:w="57" w:type="dxa"/>
              <w:bottom w:w="57" w:type="dxa"/>
              <w:right w:w="57" w:type="dxa"/>
            </w:tcMar>
          </w:tcPr>
          <w:p w14:paraId="2C0783D5" w14:textId="77777777" w:rsidR="00786A97" w:rsidRPr="00372AD9" w:rsidRDefault="00786A97" w:rsidP="009C3A5B">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Альтернатива 1</w:t>
            </w:r>
          </w:p>
        </w:tc>
        <w:tc>
          <w:tcPr>
            <w:tcW w:w="3168" w:type="dxa"/>
            <w:tcBorders>
              <w:left w:val="single" w:sz="4" w:space="0" w:color="000000"/>
              <w:bottom w:val="single" w:sz="4" w:space="0" w:color="000000"/>
            </w:tcBorders>
            <w:tcMar>
              <w:top w:w="57" w:type="dxa"/>
              <w:left w:w="57" w:type="dxa"/>
              <w:bottom w:w="57" w:type="dxa"/>
              <w:right w:w="57" w:type="dxa"/>
            </w:tcMar>
          </w:tcPr>
          <w:p w14:paraId="375954CD" w14:textId="77777777" w:rsidR="00786A97" w:rsidRPr="00372AD9" w:rsidRDefault="00786A97" w:rsidP="009C3A5B">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У альтернативи відсутні переваги. Поточний стан справ консервує описані проблеми.</w:t>
            </w:r>
          </w:p>
        </w:tc>
        <w:tc>
          <w:tcPr>
            <w:tcW w:w="4932" w:type="dxa"/>
            <w:tcBorders>
              <w:left w:val="single" w:sz="4" w:space="0" w:color="000000"/>
              <w:bottom w:val="single" w:sz="4" w:space="0" w:color="000000"/>
              <w:right w:val="single" w:sz="4" w:space="0" w:color="000000"/>
            </w:tcBorders>
            <w:tcMar>
              <w:top w:w="57" w:type="dxa"/>
              <w:left w:w="57" w:type="dxa"/>
              <w:bottom w:w="57" w:type="dxa"/>
              <w:right w:w="57" w:type="dxa"/>
            </w:tcMar>
          </w:tcPr>
          <w:p w14:paraId="79170ED1" w14:textId="77777777" w:rsidR="00786A97" w:rsidRPr="00372AD9" w:rsidRDefault="00786A97" w:rsidP="009C3A5B">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Вплив зовнішніх факторів на дію регуляторного акта не очікується.</w:t>
            </w:r>
          </w:p>
        </w:tc>
      </w:tr>
      <w:tr w:rsidR="00786A97" w:rsidRPr="00372AD9" w14:paraId="1F64AB79" w14:textId="77777777" w:rsidTr="009C3A5B">
        <w:tc>
          <w:tcPr>
            <w:tcW w:w="1875" w:type="dxa"/>
            <w:tcBorders>
              <w:left w:val="single" w:sz="4" w:space="0" w:color="000000"/>
              <w:bottom w:val="single" w:sz="4" w:space="0" w:color="000000"/>
            </w:tcBorders>
            <w:tcMar>
              <w:top w:w="57" w:type="dxa"/>
              <w:left w:w="57" w:type="dxa"/>
              <w:bottom w:w="57" w:type="dxa"/>
              <w:right w:w="57" w:type="dxa"/>
            </w:tcMar>
          </w:tcPr>
          <w:p w14:paraId="169CC4C6" w14:textId="77777777" w:rsidR="00786A97" w:rsidRPr="00372AD9" w:rsidRDefault="00786A97" w:rsidP="009C3A5B">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Альтернатива 2</w:t>
            </w:r>
          </w:p>
        </w:tc>
        <w:tc>
          <w:tcPr>
            <w:tcW w:w="3168" w:type="dxa"/>
            <w:tcBorders>
              <w:left w:val="single" w:sz="4" w:space="0" w:color="000000"/>
              <w:bottom w:val="single" w:sz="4" w:space="0" w:color="000000"/>
            </w:tcBorders>
            <w:tcMar>
              <w:top w:w="57" w:type="dxa"/>
              <w:left w:w="57" w:type="dxa"/>
              <w:bottom w:w="57" w:type="dxa"/>
              <w:right w:w="57" w:type="dxa"/>
            </w:tcMar>
          </w:tcPr>
          <w:p w14:paraId="173596A1" w14:textId="77777777" w:rsidR="00786A97" w:rsidRPr="00372AD9" w:rsidRDefault="00786A97" w:rsidP="009C3A5B">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 xml:space="preserve">Прийняття проєкту акта </w:t>
            </w:r>
            <w:r w:rsidRPr="00372AD9">
              <w:rPr>
                <w:rFonts w:ascii="Times New Roman" w:hAnsi="Times New Roman" w:cs="Times New Roman"/>
              </w:rPr>
              <w:t>забезпечує</w:t>
            </w:r>
            <w:r w:rsidRPr="00372AD9">
              <w:rPr>
                <w:rFonts w:ascii="Times New Roman" w:eastAsia="Times New Roman" w:hAnsi="Times New Roman" w:cs="Times New Roman"/>
              </w:rPr>
              <w:t xml:space="preserve"> досягнення поставлених цілей та є  найбільш раціональним варіантом врахування інтересів всіх основних груп, на яких проблема справляє вплив.</w:t>
            </w:r>
          </w:p>
        </w:tc>
        <w:tc>
          <w:tcPr>
            <w:tcW w:w="4932" w:type="dxa"/>
            <w:tcBorders>
              <w:left w:val="single" w:sz="4" w:space="0" w:color="000000"/>
              <w:bottom w:val="single" w:sz="4" w:space="0" w:color="000000"/>
              <w:right w:val="single" w:sz="4" w:space="0" w:color="000000"/>
            </w:tcBorders>
            <w:tcMar>
              <w:top w:w="57" w:type="dxa"/>
              <w:left w:w="57" w:type="dxa"/>
              <w:bottom w:w="57" w:type="dxa"/>
              <w:right w:w="57" w:type="dxa"/>
            </w:tcMar>
          </w:tcPr>
          <w:p w14:paraId="7DE068E3" w14:textId="77777777" w:rsidR="00786A97" w:rsidRPr="00372AD9" w:rsidRDefault="00786A97" w:rsidP="009C3A5B">
            <w:pPr>
              <w:pBdr>
                <w:top w:val="nil"/>
                <w:left w:val="nil"/>
                <w:bottom w:val="nil"/>
                <w:right w:val="nil"/>
                <w:between w:val="nil"/>
              </w:pBdr>
              <w:spacing w:line="259"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Вплив зовнішніх факторів на дію регуляторного акта не очікується.</w:t>
            </w:r>
          </w:p>
          <w:p w14:paraId="2524DAD5" w14:textId="77777777" w:rsidR="00786A97" w:rsidRPr="00372AD9" w:rsidRDefault="00786A97" w:rsidP="009C3A5B">
            <w:pPr>
              <w:pBdr>
                <w:top w:val="nil"/>
                <w:left w:val="nil"/>
                <w:bottom w:val="nil"/>
                <w:right w:val="nil"/>
                <w:between w:val="nil"/>
              </w:pBdr>
              <w:spacing w:line="259"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 xml:space="preserve">Зазначений спосіб </w:t>
            </w:r>
            <w:r w:rsidRPr="00372AD9">
              <w:rPr>
                <w:rFonts w:ascii="Times New Roman" w:hAnsi="Times New Roman" w:cs="Times New Roman"/>
              </w:rPr>
              <w:t>забезпечує</w:t>
            </w:r>
            <w:r w:rsidRPr="00372AD9">
              <w:rPr>
                <w:rFonts w:ascii="Times New Roman" w:eastAsia="Times New Roman" w:hAnsi="Times New Roman" w:cs="Times New Roman"/>
              </w:rPr>
              <w:t xml:space="preserve"> досягнення поставлених цілей.</w:t>
            </w:r>
          </w:p>
          <w:p w14:paraId="11EBD55A" w14:textId="77777777" w:rsidR="00786A97" w:rsidRPr="00372AD9" w:rsidRDefault="00786A97" w:rsidP="009C3A5B">
            <w:pPr>
              <w:pBdr>
                <w:top w:val="nil"/>
                <w:left w:val="nil"/>
                <w:bottom w:val="nil"/>
                <w:right w:val="nil"/>
                <w:between w:val="nil"/>
              </w:pBdr>
              <w:spacing w:line="240" w:lineRule="auto"/>
              <w:ind w:left="0" w:hanging="2"/>
              <w:jc w:val="both"/>
              <w:rPr>
                <w:rFonts w:ascii="Times New Roman" w:eastAsia="Times New Roman" w:hAnsi="Times New Roman" w:cs="Times New Roman"/>
                <w:sz w:val="23"/>
                <w:szCs w:val="23"/>
              </w:rPr>
            </w:pPr>
          </w:p>
        </w:tc>
      </w:tr>
    </w:tbl>
    <w:p w14:paraId="0199C579" w14:textId="77777777" w:rsidR="00786A97" w:rsidRDefault="00786A97" w:rsidP="00C65C11">
      <w:pPr>
        <w:pBdr>
          <w:top w:val="nil"/>
          <w:left w:val="nil"/>
          <w:bottom w:val="nil"/>
          <w:right w:val="nil"/>
          <w:between w:val="nil"/>
        </w:pBdr>
        <w:spacing w:line="252" w:lineRule="auto"/>
        <w:ind w:leftChars="0" w:left="0" w:firstLineChars="0" w:firstLine="709"/>
        <w:jc w:val="both"/>
        <w:rPr>
          <w:rFonts w:ascii="Times New Roman" w:eastAsia="Times New Roman" w:hAnsi="Times New Roman" w:cs="Times New Roman"/>
          <w:sz w:val="28"/>
          <w:szCs w:val="28"/>
        </w:rPr>
      </w:pPr>
    </w:p>
    <w:p w14:paraId="4A14B023" w14:textId="1957340C" w:rsidR="00FF1C60" w:rsidRDefault="00000000" w:rsidP="00C65C11">
      <w:pPr>
        <w:pBdr>
          <w:top w:val="nil"/>
          <w:left w:val="nil"/>
          <w:bottom w:val="nil"/>
          <w:right w:val="nil"/>
          <w:between w:val="nil"/>
        </w:pBdr>
        <w:spacing w:line="252"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 xml:space="preserve">Враховуючи вищенаведені позитивні та негативні сторони альтернативних способів досягнення мети, доцільно прийняти регуляторний акт, запропонований </w:t>
      </w:r>
      <w:r w:rsidR="00786A97">
        <w:rPr>
          <w:rFonts w:ascii="Times New Roman" w:eastAsia="Times New Roman" w:hAnsi="Times New Roman" w:cs="Times New Roman"/>
          <w:sz w:val="28"/>
          <w:szCs w:val="28"/>
        </w:rPr>
        <w:t>А</w:t>
      </w:r>
      <w:r w:rsidRPr="00372AD9">
        <w:rPr>
          <w:rFonts w:ascii="Times New Roman" w:eastAsia="Times New Roman" w:hAnsi="Times New Roman" w:cs="Times New Roman"/>
          <w:sz w:val="28"/>
          <w:szCs w:val="28"/>
        </w:rPr>
        <w:t>льтернативою 2.</w:t>
      </w:r>
    </w:p>
    <w:p w14:paraId="14DF8062" w14:textId="77777777" w:rsidR="00C65C11" w:rsidRPr="00372AD9" w:rsidRDefault="00C65C11" w:rsidP="00C65C11">
      <w:pPr>
        <w:pBdr>
          <w:top w:val="nil"/>
          <w:left w:val="nil"/>
          <w:bottom w:val="nil"/>
          <w:right w:val="nil"/>
          <w:between w:val="nil"/>
        </w:pBdr>
        <w:spacing w:line="252" w:lineRule="auto"/>
        <w:ind w:leftChars="0" w:left="0" w:firstLineChars="0" w:firstLine="709"/>
        <w:jc w:val="both"/>
        <w:rPr>
          <w:rFonts w:ascii="Times New Roman" w:eastAsia="Times New Roman" w:hAnsi="Times New Roman" w:cs="Times New Roman"/>
          <w:sz w:val="28"/>
          <w:szCs w:val="28"/>
        </w:rPr>
      </w:pPr>
    </w:p>
    <w:p w14:paraId="16B5FD51" w14:textId="77777777" w:rsidR="00FF1C60" w:rsidRPr="00372AD9" w:rsidRDefault="00000000" w:rsidP="00C65C11">
      <w:pPr>
        <w:pBdr>
          <w:top w:val="nil"/>
          <w:left w:val="nil"/>
          <w:bottom w:val="nil"/>
          <w:right w:val="nil"/>
          <w:between w:val="nil"/>
        </w:pBdr>
        <w:spacing w:line="240" w:lineRule="auto"/>
        <w:ind w:leftChars="0" w:left="0" w:firstLineChars="0" w:firstLine="709"/>
        <w:jc w:val="center"/>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V. Механізми та заходи, які забезпечать розв’язання визначеної проблеми</w:t>
      </w:r>
    </w:p>
    <w:p w14:paraId="19C20EC5" w14:textId="77777777" w:rsidR="00FF1C60" w:rsidRPr="00372AD9" w:rsidRDefault="00000000" w:rsidP="00C65C11">
      <w:pPr>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 xml:space="preserve">Реалізація поставлених цілей державного регулювання забезпечується шляхом прийняття нормативно-правового акта, яким буде забезпечено реалізацію частини третьої статті 62 Закону та буде затверджений механізм  формування вартості освітніх послуг у сфері професійної освіти за договорами за кошти місцевих бюджетів, що забезпечує прозорість їх розподілу, уніфікацію підходів до розрахунку таких видатків за кожною професійною кваліфікацією та гарантує ефективне використання ресурсів місцевих бюджетів. </w:t>
      </w:r>
    </w:p>
    <w:p w14:paraId="44BD57F5" w14:textId="77777777" w:rsidR="00FF1C60" w:rsidRPr="00372AD9" w:rsidRDefault="00FF1C60" w:rsidP="00C65C11">
      <w:pPr>
        <w:pBdr>
          <w:top w:val="nil"/>
          <w:left w:val="nil"/>
          <w:bottom w:val="nil"/>
          <w:right w:val="nil"/>
          <w:between w:val="nil"/>
        </w:pBdr>
        <w:spacing w:line="240" w:lineRule="auto"/>
        <w:ind w:leftChars="0" w:left="0" w:firstLineChars="0" w:firstLine="709"/>
        <w:jc w:val="both"/>
        <w:rPr>
          <w:rFonts w:ascii="Times New Roman" w:hAnsi="Times New Roman" w:cs="Times New Roman"/>
          <w:b/>
          <w:bCs/>
          <w:sz w:val="28"/>
          <w:szCs w:val="28"/>
        </w:rPr>
      </w:pPr>
    </w:p>
    <w:p w14:paraId="2EE43B48" w14:textId="77777777" w:rsidR="00FF1C60" w:rsidRPr="00372AD9" w:rsidRDefault="00000000" w:rsidP="00C65C11">
      <w:pPr>
        <w:ind w:leftChars="0" w:left="0" w:firstLineChars="0" w:firstLine="709"/>
        <w:jc w:val="both"/>
        <w:rPr>
          <w:rFonts w:ascii="Times New Roman" w:hAnsi="Times New Roman" w:cs="Times New Roman"/>
          <w:sz w:val="28"/>
          <w:szCs w:val="28"/>
        </w:rPr>
      </w:pPr>
      <w:r w:rsidRPr="00372AD9">
        <w:rPr>
          <w:rFonts w:ascii="Times New Roman" w:hAnsi="Times New Roman" w:cs="Times New Roman"/>
          <w:b/>
          <w:bCs/>
          <w:i/>
          <w:iCs/>
          <w:sz w:val="28"/>
          <w:szCs w:val="28"/>
        </w:rPr>
        <w:t>Організаційні засади для впровадження регуляторного акта в дію</w:t>
      </w:r>
    </w:p>
    <w:p w14:paraId="04C2F481" w14:textId="77777777" w:rsidR="00FF1C60" w:rsidRPr="00372AD9" w:rsidRDefault="00000000" w:rsidP="00C65C11">
      <w:pPr>
        <w:ind w:leftChars="0" w:left="0" w:firstLineChars="0" w:firstLine="709"/>
        <w:jc w:val="both"/>
        <w:rPr>
          <w:rFonts w:ascii="Times New Roman" w:hAnsi="Times New Roman" w:cs="Times New Roman"/>
          <w:sz w:val="28"/>
          <w:szCs w:val="28"/>
        </w:rPr>
      </w:pPr>
      <w:r w:rsidRPr="00372AD9">
        <w:rPr>
          <w:rFonts w:ascii="Times New Roman" w:hAnsi="Times New Roman" w:cs="Times New Roman"/>
          <w:i/>
          <w:iCs/>
          <w:sz w:val="28"/>
          <w:szCs w:val="28"/>
        </w:rPr>
        <w:t>Заходи, які необхідно здійснити органам державної влади:</w:t>
      </w:r>
    </w:p>
    <w:p w14:paraId="462AA6F2" w14:textId="77777777" w:rsidR="00FF1C60" w:rsidRDefault="00000000" w:rsidP="00C65C11">
      <w:pPr>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 xml:space="preserve">1) довести до відома засновників закладів професійної освіти та органів місцевого самоврядування та інших зацікавлених сторін шляхом оприлюднення відповідної інформації на офіційних </w:t>
      </w:r>
      <w:proofErr w:type="spellStart"/>
      <w:r w:rsidRPr="00372AD9">
        <w:rPr>
          <w:rFonts w:ascii="Times New Roman" w:hAnsi="Times New Roman" w:cs="Times New Roman"/>
          <w:sz w:val="28"/>
          <w:szCs w:val="28"/>
        </w:rPr>
        <w:t>вебсайтах</w:t>
      </w:r>
      <w:proofErr w:type="spellEnd"/>
      <w:r w:rsidRPr="00372AD9">
        <w:rPr>
          <w:rFonts w:ascii="Times New Roman" w:hAnsi="Times New Roman" w:cs="Times New Roman"/>
          <w:sz w:val="28"/>
          <w:szCs w:val="28"/>
        </w:rPr>
        <w:t>, а також шляхом листування;</w:t>
      </w:r>
    </w:p>
    <w:p w14:paraId="6B203762" w14:textId="77777777" w:rsidR="00C65C11" w:rsidRPr="00372AD9" w:rsidRDefault="00C65C11" w:rsidP="00C65C11">
      <w:pPr>
        <w:ind w:leftChars="0" w:left="0" w:firstLineChars="0" w:firstLine="709"/>
        <w:jc w:val="both"/>
        <w:rPr>
          <w:rFonts w:ascii="Times New Roman" w:hAnsi="Times New Roman" w:cs="Times New Roman"/>
          <w:sz w:val="28"/>
          <w:szCs w:val="28"/>
        </w:rPr>
      </w:pPr>
    </w:p>
    <w:p w14:paraId="6D536096" w14:textId="77777777" w:rsidR="00FF1C60" w:rsidRPr="00372AD9" w:rsidRDefault="00000000" w:rsidP="00C65C11">
      <w:pPr>
        <w:ind w:leftChars="0" w:left="0" w:firstLineChars="0" w:firstLine="709"/>
        <w:jc w:val="both"/>
        <w:rPr>
          <w:rFonts w:ascii="Times New Roman" w:hAnsi="Times New Roman" w:cs="Times New Roman"/>
          <w:sz w:val="28"/>
          <w:szCs w:val="28"/>
        </w:rPr>
      </w:pPr>
      <w:r w:rsidRPr="00372AD9">
        <w:rPr>
          <w:rFonts w:ascii="Times New Roman" w:hAnsi="Times New Roman" w:cs="Times New Roman"/>
          <w:i/>
          <w:iCs/>
          <w:sz w:val="28"/>
          <w:szCs w:val="28"/>
        </w:rPr>
        <w:t>Заходи, які необхідно здійснити органам місцевого самоврядування:</w:t>
      </w:r>
    </w:p>
    <w:p w14:paraId="32AD500E" w14:textId="77777777" w:rsidR="00FF1C60" w:rsidRPr="00372AD9" w:rsidRDefault="00000000" w:rsidP="00C65C11">
      <w:pPr>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1) прийняти рішення про закупівлю освітніх послуг на підставі договору, розрахувати вартість освітньої послуги у сфері професійної освіти із застосуванням цього регуляторного акту;</w:t>
      </w:r>
    </w:p>
    <w:p w14:paraId="3DE502C7" w14:textId="77777777" w:rsidR="00FF1C60" w:rsidRPr="00372AD9" w:rsidRDefault="00000000" w:rsidP="00C65C11">
      <w:pPr>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 xml:space="preserve">2) під час дії договору про закупівлю освітніх послуг у сфері професійної освіти відстежувати підстави для перегляду вартості освітніх послуг у випадках, </w:t>
      </w:r>
      <w:r w:rsidRPr="00372AD9">
        <w:rPr>
          <w:rFonts w:ascii="Times New Roman" w:hAnsi="Times New Roman" w:cs="Times New Roman"/>
          <w:sz w:val="28"/>
          <w:szCs w:val="28"/>
        </w:rPr>
        <w:lastRenderedPageBreak/>
        <w:t>визначених цим регуляторним актом, та, відповідно, змінювати вартість освітньої послуги;</w:t>
      </w:r>
    </w:p>
    <w:p w14:paraId="15A85008" w14:textId="77777777" w:rsidR="00FF1C60" w:rsidRPr="00372AD9" w:rsidRDefault="00000000" w:rsidP="00C65C11">
      <w:pPr>
        <w:ind w:leftChars="0" w:left="0" w:firstLineChars="0" w:firstLine="709"/>
        <w:jc w:val="both"/>
        <w:rPr>
          <w:rFonts w:ascii="Times New Roman" w:hAnsi="Times New Roman" w:cs="Times New Roman"/>
          <w:i/>
          <w:iCs/>
          <w:sz w:val="28"/>
          <w:szCs w:val="28"/>
        </w:rPr>
      </w:pPr>
      <w:r w:rsidRPr="00372AD9">
        <w:rPr>
          <w:rFonts w:ascii="Times New Roman" w:hAnsi="Times New Roman" w:cs="Times New Roman"/>
          <w:i/>
          <w:iCs/>
          <w:sz w:val="28"/>
          <w:szCs w:val="28"/>
        </w:rPr>
        <w:t xml:space="preserve">Заходи, які необхідно здійснити закладам професійної освіти: </w:t>
      </w:r>
    </w:p>
    <w:p w14:paraId="7512FE2C" w14:textId="77777777" w:rsidR="00FF1C60" w:rsidRPr="00372AD9" w:rsidRDefault="00000000" w:rsidP="00C65C11">
      <w:pPr>
        <w:numPr>
          <w:ilvl w:val="0"/>
          <w:numId w:val="4"/>
        </w:numPr>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ознайомитись з положенням регуляторного акту;</w:t>
      </w:r>
    </w:p>
    <w:p w14:paraId="74ADD1D2" w14:textId="77777777" w:rsidR="00FF1C60" w:rsidRPr="00372AD9" w:rsidRDefault="00000000" w:rsidP="00C65C11">
      <w:pPr>
        <w:numPr>
          <w:ilvl w:val="0"/>
          <w:numId w:val="4"/>
        </w:numPr>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у разі закупівлі освітніх послуг на підставі договору, провести оцінку розміру витрат закладу професійної освіти на відповідність запропонованій вартості;</w:t>
      </w:r>
    </w:p>
    <w:p w14:paraId="4B575E99" w14:textId="77777777" w:rsidR="00FF1C60" w:rsidRPr="00372AD9" w:rsidRDefault="00000000" w:rsidP="00C65C11">
      <w:pPr>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Ризиків впливу зовнішніх факторів на дію регуляторного акта немає.</w:t>
      </w:r>
    </w:p>
    <w:p w14:paraId="71D4F06A" w14:textId="77777777" w:rsidR="00FF1C60" w:rsidRPr="00372AD9" w:rsidRDefault="00000000" w:rsidP="00C65C11">
      <w:pPr>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Можливої шкоди у разі очікуваних наслідків дії акта не прогнозується.</w:t>
      </w:r>
    </w:p>
    <w:p w14:paraId="414CBC70" w14:textId="77777777" w:rsidR="00C65C11" w:rsidRPr="00372AD9" w:rsidRDefault="00C65C11" w:rsidP="00C65C11">
      <w:pPr>
        <w:pBdr>
          <w:top w:val="nil"/>
          <w:left w:val="nil"/>
          <w:bottom w:val="nil"/>
          <w:right w:val="nil"/>
          <w:between w:val="nil"/>
        </w:pBdr>
        <w:spacing w:line="252" w:lineRule="auto"/>
        <w:ind w:leftChars="0" w:left="0" w:firstLineChars="0" w:firstLine="709"/>
        <w:jc w:val="both"/>
        <w:rPr>
          <w:rFonts w:ascii="Times New Roman" w:eastAsia="Times New Roman" w:hAnsi="Times New Roman" w:cs="Times New Roman"/>
          <w:sz w:val="28"/>
          <w:szCs w:val="28"/>
        </w:rPr>
      </w:pPr>
    </w:p>
    <w:p w14:paraId="63E03E72" w14:textId="77777777" w:rsidR="00FF1C60" w:rsidRPr="00372AD9" w:rsidRDefault="00000000" w:rsidP="00C65C11">
      <w:pPr>
        <w:pBdr>
          <w:top w:val="nil"/>
          <w:left w:val="nil"/>
          <w:bottom w:val="nil"/>
          <w:right w:val="nil"/>
          <w:between w:val="nil"/>
        </w:pBdr>
        <w:spacing w:line="240" w:lineRule="auto"/>
        <w:ind w:leftChars="0" w:left="0" w:firstLineChars="0" w:firstLine="709"/>
        <w:jc w:val="center"/>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VI. Оцінка виконання вимог регуляторного акта залежно від 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14:paraId="2CC88690"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Від впровадження проєкту регуляторного акта негативних наслідків не очікується.</w:t>
      </w:r>
    </w:p>
    <w:p w14:paraId="23DF126A"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Реалізація проєкту регуляторного акта не потребує додаткових витрат з державного бюджету України, тому розрахунок бюджетних витрат не здійснювався.</w:t>
      </w:r>
    </w:p>
    <w:p w14:paraId="3FD226A7"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Від впровадження проєкту регуляторного акта негативних наслідків не очікується.</w:t>
      </w:r>
    </w:p>
    <w:p w14:paraId="7C21ACB5"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Розрахунок витрат на одного суб’єкта господарювання великого і середнього підприємництва, які виникають внаслідок дії регуляторного акта, здійснюється згідно з додатком 2 до Методики проведення аналізу впливу регуляторного акта.</w:t>
      </w:r>
    </w:p>
    <w:p w14:paraId="32EB8601"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Враховуючи, що питома вага суб’єктів малого підприємництва в загальній кількості суб’єктів господарювання, на яких поширюється регулювання, не перевищує 10 відсотків, не здійснюється розрахунок витрат на запровадження державного регулювання для суб’єктів малого підприємництва згідно з додатком 4 до Методики проведення аналізу впливу регуляторного акта (Тест малого підприємництва).</w:t>
      </w:r>
    </w:p>
    <w:p w14:paraId="10809DB9" w14:textId="77777777" w:rsidR="00FF1C60"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Державне регулювання не передбачає утворення нового державного органу (або нового структурного підрозділу діючого органу), та не передбачає збільшення граничної чисельності працівників закладів п</w:t>
      </w:r>
      <w:r w:rsidRPr="00372AD9">
        <w:rPr>
          <w:rFonts w:ascii="Times New Roman" w:hAnsi="Times New Roman" w:cs="Times New Roman"/>
          <w:sz w:val="28"/>
          <w:szCs w:val="28"/>
        </w:rPr>
        <w:t>рофесійної</w:t>
      </w:r>
      <w:r w:rsidRPr="00372AD9">
        <w:rPr>
          <w:rFonts w:ascii="Times New Roman" w:eastAsia="Times New Roman" w:hAnsi="Times New Roman" w:cs="Times New Roman"/>
          <w:sz w:val="28"/>
          <w:szCs w:val="28"/>
        </w:rPr>
        <w:t xml:space="preserve"> освіти.</w:t>
      </w:r>
    </w:p>
    <w:p w14:paraId="07C94794" w14:textId="77777777" w:rsidR="00C65C11" w:rsidRPr="00372AD9" w:rsidRDefault="00C65C11"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p>
    <w:p w14:paraId="312F6F04" w14:textId="77777777" w:rsidR="00FF1C60" w:rsidRPr="00372AD9" w:rsidRDefault="00000000" w:rsidP="00C65C11">
      <w:pPr>
        <w:pBdr>
          <w:top w:val="nil"/>
          <w:left w:val="nil"/>
          <w:bottom w:val="nil"/>
          <w:right w:val="nil"/>
          <w:between w:val="nil"/>
        </w:pBdr>
        <w:spacing w:line="240" w:lineRule="auto"/>
        <w:ind w:leftChars="0" w:left="0" w:firstLineChars="0" w:firstLine="709"/>
        <w:jc w:val="center"/>
        <w:rPr>
          <w:rFonts w:ascii="Times New Roman" w:eastAsia="Times New Roman" w:hAnsi="Times New Roman" w:cs="Times New Roman"/>
          <w:sz w:val="28"/>
          <w:szCs w:val="28"/>
          <w:highlight w:val="white"/>
        </w:rPr>
      </w:pPr>
      <w:r w:rsidRPr="00372AD9">
        <w:rPr>
          <w:rFonts w:ascii="Times New Roman" w:eastAsia="Times New Roman" w:hAnsi="Times New Roman" w:cs="Times New Roman"/>
          <w:b/>
          <w:bCs/>
          <w:sz w:val="28"/>
          <w:szCs w:val="28"/>
          <w:highlight w:val="white"/>
        </w:rPr>
        <w:t>VII. Обґрунтування запропонованого строку дії регуляторного акта</w:t>
      </w:r>
    </w:p>
    <w:p w14:paraId="03C2B7C3" w14:textId="77777777" w:rsidR="00FF1C60" w:rsidRPr="00372AD9" w:rsidRDefault="00000000" w:rsidP="00C65C11">
      <w:pPr>
        <w:widowControl w:val="0"/>
        <w:pBdr>
          <w:top w:val="nil"/>
          <w:left w:val="nil"/>
          <w:bottom w:val="nil"/>
          <w:right w:val="nil"/>
          <w:between w:val="nil"/>
        </w:pBdr>
        <w:tabs>
          <w:tab w:val="left" w:pos="0"/>
        </w:tabs>
        <w:spacing w:line="252"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Строк дії регуляторного акта не обмежується у часі, що дасть змогу досягти цілей державного регулювання.</w:t>
      </w:r>
    </w:p>
    <w:p w14:paraId="60105601" w14:textId="77777777" w:rsidR="00FF1C60" w:rsidRPr="00372AD9" w:rsidRDefault="00000000" w:rsidP="00C65C11">
      <w:pPr>
        <w:pBdr>
          <w:top w:val="nil"/>
          <w:left w:val="nil"/>
          <w:bottom w:val="nil"/>
          <w:right w:val="nil"/>
          <w:between w:val="nil"/>
        </w:pBdr>
        <w:spacing w:line="252"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Зміна строку дії регуляторного акта можлива в разі зміни законодавчих актів України вищої юридичної сили, на виконання яких розроблений цей проєкт регуляторного акта.</w:t>
      </w:r>
    </w:p>
    <w:p w14:paraId="6DC05DF8" w14:textId="77777777" w:rsidR="00FF1C60" w:rsidRDefault="00000000" w:rsidP="00C65C11">
      <w:pPr>
        <w:widowControl w:val="0"/>
        <w:pBdr>
          <w:top w:val="nil"/>
          <w:left w:val="nil"/>
          <w:bottom w:val="nil"/>
          <w:right w:val="nil"/>
          <w:between w:val="nil"/>
        </w:pBdr>
        <w:tabs>
          <w:tab w:val="left" w:pos="0"/>
        </w:tabs>
        <w:spacing w:line="252"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 xml:space="preserve">Проєкт регуляторного акта набирає чинності з дня його офіційного </w:t>
      </w:r>
      <w:r w:rsidRPr="00372AD9">
        <w:rPr>
          <w:rFonts w:ascii="Times New Roman" w:eastAsia="Times New Roman" w:hAnsi="Times New Roman" w:cs="Times New Roman"/>
          <w:sz w:val="28"/>
          <w:szCs w:val="28"/>
        </w:rPr>
        <w:lastRenderedPageBreak/>
        <w:t>опублікування.</w:t>
      </w:r>
    </w:p>
    <w:p w14:paraId="51541273" w14:textId="77777777" w:rsidR="00C65C11" w:rsidRPr="00372AD9" w:rsidRDefault="00C65C11" w:rsidP="00C65C11">
      <w:pPr>
        <w:widowControl w:val="0"/>
        <w:pBdr>
          <w:top w:val="nil"/>
          <w:left w:val="nil"/>
          <w:bottom w:val="nil"/>
          <w:right w:val="nil"/>
          <w:between w:val="nil"/>
        </w:pBdr>
        <w:tabs>
          <w:tab w:val="left" w:pos="0"/>
        </w:tabs>
        <w:spacing w:line="252" w:lineRule="auto"/>
        <w:ind w:leftChars="0" w:left="0" w:firstLineChars="0" w:firstLine="709"/>
        <w:jc w:val="both"/>
        <w:rPr>
          <w:rFonts w:ascii="Times New Roman" w:eastAsia="Times New Roman" w:hAnsi="Times New Roman" w:cs="Times New Roman"/>
          <w:sz w:val="28"/>
          <w:szCs w:val="28"/>
        </w:rPr>
      </w:pPr>
    </w:p>
    <w:p w14:paraId="07E1EBBB" w14:textId="77777777" w:rsidR="00FF1C60" w:rsidRPr="00372AD9" w:rsidRDefault="00000000" w:rsidP="00C65C11">
      <w:pPr>
        <w:pBdr>
          <w:top w:val="nil"/>
          <w:left w:val="nil"/>
          <w:bottom w:val="nil"/>
          <w:right w:val="nil"/>
          <w:between w:val="nil"/>
        </w:pBdr>
        <w:spacing w:line="240" w:lineRule="auto"/>
        <w:ind w:leftChars="0" w:left="0" w:firstLineChars="0" w:firstLine="709"/>
        <w:jc w:val="center"/>
        <w:rPr>
          <w:rFonts w:ascii="Times New Roman" w:eastAsia="Times New Roman" w:hAnsi="Times New Roman" w:cs="Times New Roman"/>
          <w:sz w:val="28"/>
          <w:szCs w:val="28"/>
          <w:highlight w:val="white"/>
        </w:rPr>
      </w:pPr>
      <w:r w:rsidRPr="00372AD9">
        <w:rPr>
          <w:rFonts w:ascii="Times New Roman" w:eastAsia="Times New Roman" w:hAnsi="Times New Roman" w:cs="Times New Roman"/>
          <w:b/>
          <w:bCs/>
          <w:sz w:val="28"/>
          <w:szCs w:val="28"/>
          <w:highlight w:val="white"/>
        </w:rPr>
        <w:t>VIII. Визначення показників результативності дії регуляторного акта</w:t>
      </w:r>
    </w:p>
    <w:p w14:paraId="011D297F"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highlight w:val="white"/>
        </w:rPr>
      </w:pPr>
      <w:r w:rsidRPr="00372AD9">
        <w:rPr>
          <w:rFonts w:ascii="Times New Roman" w:eastAsia="Times New Roman" w:hAnsi="Times New Roman" w:cs="Times New Roman"/>
          <w:sz w:val="28"/>
          <w:szCs w:val="28"/>
          <w:highlight w:val="white"/>
        </w:rPr>
        <w:t xml:space="preserve">Дія акта поширюється на </w:t>
      </w:r>
      <w:r w:rsidRPr="00372AD9">
        <w:rPr>
          <w:rFonts w:ascii="Times New Roman" w:hAnsi="Times New Roman" w:cs="Times New Roman"/>
          <w:sz w:val="28"/>
          <w:szCs w:val="28"/>
          <w:highlight w:val="white"/>
        </w:rPr>
        <w:t>органи виконавчої влади та органи місцевого самоврядування та</w:t>
      </w:r>
      <w:r w:rsidRPr="00372AD9">
        <w:rPr>
          <w:rFonts w:ascii="Times New Roman" w:eastAsia="Times New Roman" w:hAnsi="Times New Roman" w:cs="Times New Roman"/>
          <w:sz w:val="28"/>
          <w:szCs w:val="28"/>
          <w:highlight w:val="white"/>
        </w:rPr>
        <w:t xml:space="preserve"> суб’єктів господарювання, які є суб'єктами освітньої діяльності.</w:t>
      </w:r>
    </w:p>
    <w:p w14:paraId="56CDA854" w14:textId="77777777" w:rsidR="00FF1C60" w:rsidRPr="00372AD9" w:rsidRDefault="00000000" w:rsidP="00C65C11">
      <w:pPr>
        <w:spacing w:line="240" w:lineRule="auto"/>
        <w:ind w:leftChars="0" w:left="0" w:firstLineChars="0" w:firstLine="709"/>
        <w:jc w:val="both"/>
        <w:rPr>
          <w:rFonts w:ascii="Times New Roman" w:hAnsi="Times New Roman" w:cs="Times New Roman"/>
          <w:sz w:val="28"/>
          <w:szCs w:val="28"/>
          <w:highlight w:val="white"/>
        </w:rPr>
      </w:pPr>
      <w:r w:rsidRPr="00372AD9">
        <w:rPr>
          <w:rFonts w:ascii="Times New Roman" w:hAnsi="Times New Roman" w:cs="Times New Roman"/>
          <w:sz w:val="28"/>
          <w:szCs w:val="28"/>
          <w:highlight w:val="white"/>
        </w:rPr>
        <w:t xml:space="preserve">Прогнозними значеннями показників результативності регуляторного акта є:     </w:t>
      </w:r>
      <w:r w:rsidRPr="00372AD9">
        <w:rPr>
          <w:rFonts w:ascii="Times New Roman" w:hAnsi="Times New Roman" w:cs="Times New Roman"/>
          <w:sz w:val="28"/>
          <w:szCs w:val="28"/>
          <w:highlight w:val="white"/>
        </w:rPr>
        <w:tab/>
      </w:r>
    </w:p>
    <w:p w14:paraId="2ABF8B64" w14:textId="77777777" w:rsidR="00FF1C60" w:rsidRPr="00372AD9" w:rsidRDefault="00000000" w:rsidP="00C65C11">
      <w:pPr>
        <w:spacing w:line="240" w:lineRule="auto"/>
        <w:ind w:leftChars="0" w:left="0" w:firstLineChars="0" w:firstLine="709"/>
        <w:jc w:val="both"/>
        <w:rPr>
          <w:rFonts w:ascii="Times New Roman" w:hAnsi="Times New Roman" w:cs="Times New Roman"/>
          <w:sz w:val="28"/>
          <w:szCs w:val="28"/>
          <w:highlight w:val="white"/>
        </w:rPr>
      </w:pPr>
      <w:r w:rsidRPr="00372AD9">
        <w:rPr>
          <w:rFonts w:ascii="Times New Roman" w:hAnsi="Times New Roman" w:cs="Times New Roman"/>
          <w:sz w:val="28"/>
          <w:szCs w:val="28"/>
          <w:highlight w:val="white"/>
        </w:rPr>
        <w:t>кількість суб’єктів господарювання, на яких може поширюватися дія акта (643);</w:t>
      </w:r>
    </w:p>
    <w:p w14:paraId="11533759" w14:textId="77777777" w:rsidR="00FF1C60" w:rsidRPr="00372AD9" w:rsidRDefault="00000000" w:rsidP="00C65C11">
      <w:pPr>
        <w:spacing w:line="240" w:lineRule="auto"/>
        <w:ind w:leftChars="0" w:left="0" w:firstLineChars="0" w:firstLine="709"/>
        <w:jc w:val="both"/>
        <w:rPr>
          <w:rFonts w:ascii="Times New Roman" w:hAnsi="Times New Roman" w:cs="Times New Roman"/>
          <w:sz w:val="28"/>
          <w:szCs w:val="28"/>
          <w:highlight w:val="white"/>
        </w:rPr>
      </w:pPr>
      <w:r w:rsidRPr="00372AD9">
        <w:rPr>
          <w:rFonts w:ascii="Times New Roman" w:hAnsi="Times New Roman" w:cs="Times New Roman"/>
          <w:sz w:val="28"/>
          <w:szCs w:val="28"/>
          <w:highlight w:val="white"/>
        </w:rPr>
        <w:t>розмір коштів і час, що витрачатиметься суб’єктами господарювання на дії, пов’язані з виконанням вимог акта (107 706,3 грн – під час проведення базового відстеження результативності регуляторного акта; 0 грн – під час проведення повторного та періодичного відстеження результативності регуляторного акта);</w:t>
      </w:r>
    </w:p>
    <w:p w14:paraId="407F17C4" w14:textId="77777777" w:rsidR="00FF1C60" w:rsidRPr="00372AD9" w:rsidRDefault="00000000" w:rsidP="00C65C11">
      <w:pPr>
        <w:spacing w:line="240" w:lineRule="auto"/>
        <w:ind w:leftChars="0" w:left="0" w:firstLineChars="0" w:firstLine="709"/>
        <w:jc w:val="both"/>
        <w:rPr>
          <w:rFonts w:ascii="Times New Roman" w:hAnsi="Times New Roman" w:cs="Times New Roman"/>
          <w:sz w:val="28"/>
          <w:szCs w:val="28"/>
          <w:highlight w:val="white"/>
        </w:rPr>
      </w:pPr>
      <w:r w:rsidRPr="00372AD9">
        <w:rPr>
          <w:rFonts w:ascii="Times New Roman" w:hAnsi="Times New Roman" w:cs="Times New Roman"/>
          <w:sz w:val="28"/>
          <w:szCs w:val="28"/>
          <w:highlight w:val="white"/>
        </w:rPr>
        <w:t>розмір надходжень до державного і місцевого бюджетів, пов’язаних з дією акта (не прогнозується);</w:t>
      </w:r>
    </w:p>
    <w:p w14:paraId="66BF8A26" w14:textId="77777777" w:rsidR="00FF1C60" w:rsidRPr="00372AD9" w:rsidRDefault="00000000" w:rsidP="00C65C11">
      <w:pPr>
        <w:ind w:leftChars="0" w:left="0" w:firstLineChars="0" w:firstLine="709"/>
        <w:jc w:val="both"/>
        <w:rPr>
          <w:rFonts w:ascii="Times New Roman" w:hAnsi="Times New Roman" w:cs="Times New Roman"/>
          <w:sz w:val="28"/>
          <w:szCs w:val="28"/>
          <w:highlight w:val="white"/>
        </w:rPr>
      </w:pPr>
      <w:r w:rsidRPr="00372AD9">
        <w:rPr>
          <w:rFonts w:ascii="Times New Roman" w:hAnsi="Times New Roman" w:cs="Times New Roman"/>
          <w:sz w:val="28"/>
          <w:szCs w:val="28"/>
          <w:highlight w:val="white"/>
        </w:rPr>
        <w:t>кількість замовників освітніх послуг, які застосовують методику для визначення вартості освітньої послуги у сфері професійної освіти;</w:t>
      </w:r>
    </w:p>
    <w:p w14:paraId="5D23CCBD" w14:textId="77777777" w:rsidR="00FF1C60" w:rsidRPr="00372AD9" w:rsidRDefault="00000000" w:rsidP="00C65C11">
      <w:pPr>
        <w:ind w:leftChars="0" w:left="0" w:firstLineChars="0" w:firstLine="709"/>
        <w:jc w:val="both"/>
        <w:rPr>
          <w:rFonts w:ascii="Times New Roman" w:hAnsi="Times New Roman" w:cs="Times New Roman"/>
          <w:sz w:val="28"/>
          <w:szCs w:val="28"/>
          <w:highlight w:val="white"/>
        </w:rPr>
      </w:pPr>
      <w:r w:rsidRPr="00372AD9">
        <w:rPr>
          <w:rFonts w:ascii="Times New Roman" w:hAnsi="Times New Roman" w:cs="Times New Roman"/>
          <w:sz w:val="28"/>
          <w:szCs w:val="28"/>
          <w:highlight w:val="white"/>
        </w:rPr>
        <w:t>кількість укладених договорів про надання освітніх послуг у сфері професійної освіти із застосуванням затвердженої Методики;</w:t>
      </w:r>
    </w:p>
    <w:p w14:paraId="41724EF1" w14:textId="77777777" w:rsidR="00FF1C60" w:rsidRPr="00372AD9" w:rsidRDefault="00000000" w:rsidP="00C65C11">
      <w:pPr>
        <w:ind w:leftChars="0" w:left="0" w:firstLineChars="0" w:firstLine="709"/>
        <w:jc w:val="both"/>
        <w:rPr>
          <w:rFonts w:ascii="Times New Roman" w:hAnsi="Times New Roman" w:cs="Times New Roman"/>
          <w:sz w:val="28"/>
          <w:szCs w:val="28"/>
          <w:highlight w:val="white"/>
        </w:rPr>
      </w:pPr>
      <w:r w:rsidRPr="00372AD9">
        <w:rPr>
          <w:rFonts w:ascii="Times New Roman" w:hAnsi="Times New Roman" w:cs="Times New Roman"/>
          <w:sz w:val="28"/>
          <w:szCs w:val="28"/>
          <w:highlight w:val="white"/>
        </w:rPr>
        <w:t>кількість закладів професійної освіти, які надають освітню послугу у сфері професійної освіти, вартість якої визначена за новим формульним підходом до розрахунку вартості такої послуги.</w:t>
      </w:r>
    </w:p>
    <w:p w14:paraId="594B5D0C"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hAnsi="Times New Roman" w:cs="Times New Roman"/>
          <w:sz w:val="28"/>
          <w:szCs w:val="28"/>
          <w:highlight w:val="white"/>
        </w:rPr>
      </w:pPr>
      <w:r w:rsidRPr="00372AD9">
        <w:rPr>
          <w:rFonts w:ascii="Times New Roman" w:eastAsia="Times New Roman" w:hAnsi="Times New Roman" w:cs="Times New Roman"/>
          <w:sz w:val="28"/>
          <w:szCs w:val="28"/>
          <w:highlight w:val="white"/>
        </w:rPr>
        <w:t xml:space="preserve">Про успішність запровадження цього проєкту акту свідчитиме підвищення середньої </w:t>
      </w:r>
      <w:r w:rsidRPr="00372AD9">
        <w:rPr>
          <w:rFonts w:ascii="Times New Roman" w:hAnsi="Times New Roman" w:cs="Times New Roman"/>
          <w:sz w:val="28"/>
          <w:szCs w:val="28"/>
          <w:highlight w:val="white"/>
        </w:rPr>
        <w:t>заробітної</w:t>
      </w:r>
      <w:r w:rsidRPr="00372AD9">
        <w:rPr>
          <w:rFonts w:ascii="Times New Roman" w:eastAsia="Times New Roman" w:hAnsi="Times New Roman" w:cs="Times New Roman"/>
          <w:sz w:val="28"/>
          <w:szCs w:val="28"/>
          <w:highlight w:val="white"/>
        </w:rPr>
        <w:t xml:space="preserve"> плати в закладах професійної освіти та зменшення </w:t>
      </w:r>
      <w:r w:rsidRPr="00372AD9">
        <w:rPr>
          <w:rFonts w:ascii="Times New Roman" w:hAnsi="Times New Roman" w:cs="Times New Roman"/>
          <w:sz w:val="28"/>
          <w:szCs w:val="28"/>
          <w:highlight w:val="white"/>
        </w:rPr>
        <w:t xml:space="preserve">дефіциту кадрів регіонального ринку праці, підвищення результатів  оцінювання навчання та присвоєння професійних кваліфікацій студентам закладів професійної освіти, які уклали договір про надання освітніх послуг,  підвищення відсотка працевлаштування студентів закладів професійної освіти, які уклали договір про надання освітніх послуг, після присвоєння професійної кваліфікації.  </w:t>
      </w:r>
    </w:p>
    <w:p w14:paraId="3B3D8BF9" w14:textId="77777777" w:rsidR="00FF1C60" w:rsidRDefault="00000000" w:rsidP="00C65C11">
      <w:pPr>
        <w:spacing w:line="240" w:lineRule="auto"/>
        <w:ind w:leftChars="0" w:left="0" w:firstLineChars="0" w:firstLine="709"/>
        <w:jc w:val="both"/>
        <w:rPr>
          <w:rFonts w:ascii="Times New Roman" w:hAnsi="Times New Roman" w:cs="Times New Roman"/>
          <w:sz w:val="28"/>
          <w:szCs w:val="28"/>
          <w:highlight w:val="white"/>
        </w:rPr>
      </w:pPr>
      <w:r w:rsidRPr="00372AD9">
        <w:rPr>
          <w:rFonts w:ascii="Times New Roman" w:hAnsi="Times New Roman" w:cs="Times New Roman"/>
          <w:sz w:val="28"/>
          <w:szCs w:val="28"/>
          <w:highlight w:val="white"/>
        </w:rPr>
        <w:t xml:space="preserve">Рівень поінформованості суб’єктів господарювання та/або фізичних осіб з основних положень регуляторного акта визначається як середній, з огляду на відкритий доступ до акта та офіційні канали комунікації. Міністерством освіти і науки України забезпечується оприлюднення його у встановленому законодавством порядку, зокрема на офіційному </w:t>
      </w:r>
      <w:proofErr w:type="spellStart"/>
      <w:r w:rsidRPr="00372AD9">
        <w:rPr>
          <w:rFonts w:ascii="Times New Roman" w:hAnsi="Times New Roman" w:cs="Times New Roman"/>
          <w:sz w:val="28"/>
          <w:szCs w:val="28"/>
          <w:highlight w:val="white"/>
        </w:rPr>
        <w:t>вебсайті</w:t>
      </w:r>
      <w:proofErr w:type="spellEnd"/>
      <w:r w:rsidRPr="00372AD9">
        <w:rPr>
          <w:rFonts w:ascii="Times New Roman" w:hAnsi="Times New Roman" w:cs="Times New Roman"/>
          <w:sz w:val="28"/>
          <w:szCs w:val="28"/>
          <w:highlight w:val="white"/>
        </w:rPr>
        <w:t xml:space="preserve"> Міністерства освіти і науки (http://mon.gov.ua) у розділі «Регуляторна політика». </w:t>
      </w:r>
    </w:p>
    <w:p w14:paraId="454E6FA6" w14:textId="77777777" w:rsidR="00C65C11" w:rsidRPr="00372AD9" w:rsidRDefault="00C65C11" w:rsidP="00C65C11">
      <w:pPr>
        <w:spacing w:line="240" w:lineRule="auto"/>
        <w:ind w:leftChars="0" w:left="0" w:firstLineChars="0" w:firstLine="709"/>
        <w:jc w:val="both"/>
        <w:rPr>
          <w:rFonts w:ascii="Times New Roman" w:hAnsi="Times New Roman" w:cs="Times New Roman"/>
          <w:sz w:val="28"/>
          <w:szCs w:val="28"/>
          <w:highlight w:val="white"/>
        </w:rPr>
      </w:pPr>
    </w:p>
    <w:p w14:paraId="432F978A"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highlight w:val="white"/>
        </w:rPr>
      </w:pPr>
      <w:r w:rsidRPr="00372AD9">
        <w:rPr>
          <w:rFonts w:ascii="Times New Roman" w:eastAsia="Times New Roman" w:hAnsi="Times New Roman" w:cs="Times New Roman"/>
          <w:b/>
          <w:bCs/>
          <w:sz w:val="28"/>
          <w:szCs w:val="28"/>
          <w:highlight w:val="white"/>
        </w:rPr>
        <w:t>IX. Визначення заходів, за допомогою яких здійснюватиметься  відстеження результативності дії регуляторного акта</w:t>
      </w:r>
    </w:p>
    <w:p w14:paraId="13D558EF"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 xml:space="preserve">Відстеження результативності зазначеного регуляторного акта буде здійснюватися </w:t>
      </w:r>
      <w:r w:rsidRPr="00372AD9">
        <w:rPr>
          <w:rFonts w:ascii="Times New Roman" w:hAnsi="Times New Roman" w:cs="Times New Roman"/>
          <w:sz w:val="28"/>
          <w:szCs w:val="28"/>
        </w:rPr>
        <w:t>МОН</w:t>
      </w:r>
      <w:r w:rsidRPr="00372AD9">
        <w:rPr>
          <w:rFonts w:ascii="Times New Roman" w:eastAsia="Times New Roman" w:hAnsi="Times New Roman" w:cs="Times New Roman"/>
          <w:sz w:val="28"/>
          <w:szCs w:val="28"/>
        </w:rPr>
        <w:t xml:space="preserve"> за допомогою звітних даних.</w:t>
      </w:r>
    </w:p>
    <w:p w14:paraId="7AC18D75"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lastRenderedPageBreak/>
        <w:t>Базове відстеження результативності регуляторного акта буде здійснюватися після набрання чинності цим регуляторним актом, але не пізніше дня, з якого починається проведення повторного відстеження результативності цього акта (перший квартал 2027 року).</w:t>
      </w:r>
    </w:p>
    <w:p w14:paraId="6E5CAA07"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Повторне відстеження планується здійснити через рік після набуття чинності регуляторним актом, у результаті якого відбудеться порівняння показників базового та повторного відстеження (перший квартал 2028 року). У разі виявлення неврегульованих та проблемних питань шляхом аналізу якісних показників дії цього акта вказані питання будуть врегульовані шляхом внесення відповідних змін.</w:t>
      </w:r>
    </w:p>
    <w:p w14:paraId="73F3B75D"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Періодичне відстеження результативності дії буде проводитися раз на три роки, починаючи з дня здійснення заходів щодо повторного відстеження результативності, шляхом порівняння показників із аналогічними показниками, що встановлені під час повторного відстеження (перший квартал 2031 року).</w:t>
      </w:r>
    </w:p>
    <w:p w14:paraId="67CE6F7B" w14:textId="77777777" w:rsidR="00FF1C60" w:rsidRPr="00372AD9" w:rsidRDefault="00000000" w:rsidP="00C65C11">
      <w:pPr>
        <w:pBdr>
          <w:top w:val="nil"/>
          <w:left w:val="nil"/>
          <w:bottom w:val="nil"/>
          <w:right w:val="nil"/>
          <w:between w:val="nil"/>
        </w:pBdr>
        <w:spacing w:line="240" w:lineRule="auto"/>
        <w:ind w:leftChars="0" w:left="0" w:firstLineChars="0" w:firstLine="709"/>
        <w:jc w:val="both"/>
        <w:rPr>
          <w:rFonts w:ascii="Times New Roman" w:eastAsia="Times New Roman" w:hAnsi="Times New Roman" w:cs="Times New Roman"/>
          <w:sz w:val="28"/>
          <w:szCs w:val="28"/>
        </w:rPr>
      </w:pPr>
      <w:r w:rsidRPr="00372AD9">
        <w:rPr>
          <w:rFonts w:ascii="Times New Roman" w:eastAsia="Times New Roman" w:hAnsi="Times New Roman" w:cs="Times New Roman"/>
          <w:sz w:val="28"/>
          <w:szCs w:val="28"/>
        </w:rPr>
        <w:t xml:space="preserve">Також відстеження результативності регуляторного акта проводитиметься Міністерством освіти і науки України протягом усього терміну його дії шляхом розгляду пропозицій та зауважень, які надійдуть до </w:t>
      </w:r>
      <w:r w:rsidRPr="00372AD9">
        <w:rPr>
          <w:rFonts w:ascii="Times New Roman" w:hAnsi="Times New Roman" w:cs="Times New Roman"/>
          <w:sz w:val="28"/>
          <w:szCs w:val="28"/>
        </w:rPr>
        <w:t>МОН</w:t>
      </w:r>
      <w:r w:rsidRPr="00372AD9">
        <w:rPr>
          <w:rFonts w:ascii="Times New Roman" w:eastAsia="Times New Roman" w:hAnsi="Times New Roman" w:cs="Times New Roman"/>
          <w:sz w:val="28"/>
          <w:szCs w:val="28"/>
        </w:rPr>
        <w:t>.</w:t>
      </w:r>
    </w:p>
    <w:p w14:paraId="7597B5E5" w14:textId="77777777" w:rsidR="00FF1C60" w:rsidRPr="00372AD9" w:rsidRDefault="00000000" w:rsidP="00C65C11">
      <w:pPr>
        <w:pBdr>
          <w:top w:val="nil"/>
          <w:left w:val="nil"/>
          <w:bottom w:val="nil"/>
          <w:right w:val="nil"/>
          <w:between w:val="nil"/>
        </w:pBdr>
        <w:spacing w:line="252" w:lineRule="auto"/>
        <w:ind w:leftChars="0" w:left="0" w:firstLineChars="0" w:firstLine="709"/>
        <w:jc w:val="both"/>
        <w:rPr>
          <w:rFonts w:ascii="Times New Roman" w:hAnsi="Times New Roman" w:cs="Times New Roman"/>
          <w:sz w:val="28"/>
          <w:szCs w:val="28"/>
        </w:rPr>
      </w:pPr>
      <w:r w:rsidRPr="00372AD9">
        <w:rPr>
          <w:rFonts w:ascii="Times New Roman" w:hAnsi="Times New Roman" w:cs="Times New Roman"/>
          <w:sz w:val="28"/>
          <w:szCs w:val="28"/>
        </w:rPr>
        <w:t>У разі виявлення неврегульованих та проблемних питань шляхом аналізу кількісних показників дії цього акта питання будуть врегульовані шляхом внесення відповідних змін.</w:t>
      </w:r>
    </w:p>
    <w:p w14:paraId="582A07D4" w14:textId="77777777" w:rsidR="00FF1C60" w:rsidRPr="00372AD9" w:rsidRDefault="00FF1C60">
      <w:pPr>
        <w:pBdr>
          <w:top w:val="nil"/>
          <w:left w:val="nil"/>
          <w:bottom w:val="nil"/>
          <w:right w:val="nil"/>
          <w:between w:val="nil"/>
        </w:pBdr>
        <w:spacing w:line="240" w:lineRule="auto"/>
        <w:ind w:left="1" w:hanging="3"/>
        <w:jc w:val="both"/>
        <w:rPr>
          <w:rFonts w:ascii="Times New Roman" w:eastAsia="Times New Roman" w:hAnsi="Times New Roman" w:cs="Times New Roman"/>
          <w:sz w:val="28"/>
          <w:szCs w:val="28"/>
        </w:rPr>
      </w:pPr>
    </w:p>
    <w:p w14:paraId="5F7B30BF" w14:textId="77777777" w:rsidR="00FF1C60" w:rsidRPr="00372AD9" w:rsidRDefault="00000000">
      <w:pPr>
        <w:pBdr>
          <w:top w:val="nil"/>
          <w:left w:val="nil"/>
          <w:bottom w:val="nil"/>
          <w:right w:val="nil"/>
          <w:between w:val="nil"/>
        </w:pBdr>
        <w:spacing w:line="240" w:lineRule="auto"/>
        <w:ind w:left="1" w:hanging="3"/>
        <w:jc w:val="both"/>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 xml:space="preserve">Міністр освіти і науки України </w:t>
      </w:r>
      <w:r w:rsidRPr="00372AD9">
        <w:rPr>
          <w:rFonts w:ascii="Times New Roman" w:eastAsia="Times New Roman" w:hAnsi="Times New Roman" w:cs="Times New Roman"/>
          <w:b/>
          <w:bCs/>
          <w:sz w:val="28"/>
          <w:szCs w:val="28"/>
        </w:rPr>
        <w:tab/>
      </w:r>
      <w:r w:rsidRPr="00372AD9">
        <w:rPr>
          <w:rFonts w:ascii="Times New Roman" w:eastAsia="Times New Roman" w:hAnsi="Times New Roman" w:cs="Times New Roman"/>
          <w:b/>
          <w:bCs/>
          <w:sz w:val="28"/>
          <w:szCs w:val="28"/>
        </w:rPr>
        <w:tab/>
      </w:r>
      <w:r w:rsidRPr="00372AD9">
        <w:rPr>
          <w:rFonts w:ascii="Times New Roman" w:eastAsia="Times New Roman" w:hAnsi="Times New Roman" w:cs="Times New Roman"/>
          <w:b/>
          <w:bCs/>
          <w:sz w:val="28"/>
          <w:szCs w:val="28"/>
        </w:rPr>
        <w:tab/>
      </w:r>
      <w:r w:rsidRPr="00372AD9">
        <w:rPr>
          <w:rFonts w:ascii="Times New Roman" w:eastAsia="Times New Roman" w:hAnsi="Times New Roman" w:cs="Times New Roman"/>
          <w:b/>
          <w:bCs/>
          <w:sz w:val="28"/>
          <w:szCs w:val="28"/>
        </w:rPr>
        <w:tab/>
      </w:r>
      <w:r w:rsidRPr="00372AD9">
        <w:rPr>
          <w:rFonts w:ascii="Times New Roman" w:eastAsia="Times New Roman" w:hAnsi="Times New Roman" w:cs="Times New Roman"/>
          <w:b/>
          <w:bCs/>
          <w:sz w:val="28"/>
          <w:szCs w:val="28"/>
        </w:rPr>
        <w:tab/>
        <w:t>Оксен ЛІСОВИЙ</w:t>
      </w:r>
    </w:p>
    <w:p w14:paraId="1409FC56" w14:textId="339273C6"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sz w:val="28"/>
          <w:szCs w:val="28"/>
        </w:rPr>
      </w:pPr>
      <w:r w:rsidRPr="00372AD9">
        <w:rPr>
          <w:rFonts w:ascii="Times New Roman" w:hAnsi="Times New Roman" w:cs="Times New Roman"/>
        </w:rPr>
        <w:br w:type="page"/>
      </w:r>
      <w:r w:rsidRPr="00372AD9">
        <w:rPr>
          <w:rFonts w:ascii="Times New Roman" w:eastAsia="Times New Roman" w:hAnsi="Times New Roman" w:cs="Times New Roman"/>
          <w:sz w:val="28"/>
          <w:szCs w:val="28"/>
        </w:rPr>
        <w:lastRenderedPageBreak/>
        <w:tab/>
      </w:r>
      <w:r w:rsidRPr="00372AD9">
        <w:rPr>
          <w:rFonts w:ascii="Times New Roman" w:eastAsia="Times New Roman" w:hAnsi="Times New Roman" w:cs="Times New Roman"/>
          <w:sz w:val="28"/>
          <w:szCs w:val="28"/>
        </w:rPr>
        <w:tab/>
      </w:r>
      <w:r w:rsidRPr="00372AD9">
        <w:rPr>
          <w:rFonts w:ascii="Times New Roman" w:eastAsia="Times New Roman" w:hAnsi="Times New Roman" w:cs="Times New Roman"/>
          <w:sz w:val="28"/>
          <w:szCs w:val="28"/>
        </w:rPr>
        <w:tab/>
      </w:r>
      <w:r w:rsidRPr="00372AD9">
        <w:rPr>
          <w:rFonts w:ascii="Times New Roman" w:eastAsia="Times New Roman" w:hAnsi="Times New Roman" w:cs="Times New Roman"/>
          <w:sz w:val="28"/>
          <w:szCs w:val="28"/>
        </w:rPr>
        <w:tab/>
      </w:r>
      <w:r w:rsidRPr="00372AD9">
        <w:rPr>
          <w:rFonts w:ascii="Times New Roman" w:eastAsia="Times New Roman" w:hAnsi="Times New Roman" w:cs="Times New Roman"/>
          <w:sz w:val="28"/>
          <w:szCs w:val="28"/>
        </w:rPr>
        <w:tab/>
      </w:r>
      <w:r w:rsidRPr="00372AD9">
        <w:rPr>
          <w:rFonts w:ascii="Times New Roman" w:eastAsia="Times New Roman" w:hAnsi="Times New Roman" w:cs="Times New Roman"/>
          <w:sz w:val="28"/>
          <w:szCs w:val="28"/>
        </w:rPr>
        <w:tab/>
      </w:r>
      <w:r w:rsidRPr="00372AD9">
        <w:rPr>
          <w:rFonts w:ascii="Times New Roman" w:eastAsia="Times New Roman" w:hAnsi="Times New Roman" w:cs="Times New Roman"/>
          <w:sz w:val="28"/>
          <w:szCs w:val="28"/>
        </w:rPr>
        <w:tab/>
      </w:r>
      <w:r w:rsidRPr="00372AD9">
        <w:rPr>
          <w:rFonts w:ascii="Times New Roman" w:eastAsia="Times New Roman" w:hAnsi="Times New Roman" w:cs="Times New Roman"/>
          <w:sz w:val="28"/>
          <w:szCs w:val="28"/>
        </w:rPr>
        <w:tab/>
      </w:r>
      <w:r w:rsidRPr="00372AD9">
        <w:rPr>
          <w:rFonts w:ascii="Times New Roman" w:eastAsia="Times New Roman" w:hAnsi="Times New Roman" w:cs="Times New Roman"/>
          <w:sz w:val="28"/>
          <w:szCs w:val="28"/>
        </w:rPr>
        <w:tab/>
      </w:r>
      <w:r w:rsidRPr="00372AD9">
        <w:rPr>
          <w:rFonts w:ascii="Times New Roman" w:eastAsia="Times New Roman" w:hAnsi="Times New Roman" w:cs="Times New Roman"/>
          <w:sz w:val="28"/>
          <w:szCs w:val="28"/>
        </w:rPr>
        <w:tab/>
      </w:r>
      <w:r w:rsidRPr="00372AD9">
        <w:rPr>
          <w:rFonts w:ascii="Times New Roman" w:eastAsia="Times New Roman" w:hAnsi="Times New Roman" w:cs="Times New Roman"/>
          <w:sz w:val="28"/>
          <w:szCs w:val="28"/>
        </w:rPr>
        <w:tab/>
      </w:r>
      <w:r w:rsidR="00C65C11">
        <w:rPr>
          <w:rFonts w:ascii="Times New Roman" w:eastAsia="Times New Roman" w:hAnsi="Times New Roman" w:cs="Times New Roman"/>
          <w:sz w:val="28"/>
          <w:szCs w:val="28"/>
        </w:rPr>
        <w:t xml:space="preserve">            </w:t>
      </w:r>
      <w:r w:rsidRPr="00372AD9">
        <w:rPr>
          <w:rFonts w:ascii="Times New Roman" w:eastAsia="Times New Roman" w:hAnsi="Times New Roman" w:cs="Times New Roman"/>
          <w:sz w:val="28"/>
          <w:szCs w:val="28"/>
        </w:rPr>
        <w:t>Додаток 2</w:t>
      </w:r>
    </w:p>
    <w:p w14:paraId="5E2226C3" w14:textId="77777777" w:rsidR="00FF1C60" w:rsidRPr="00C65C11" w:rsidRDefault="00FF1C60">
      <w:pPr>
        <w:pBdr>
          <w:top w:val="nil"/>
          <w:left w:val="nil"/>
          <w:bottom w:val="nil"/>
          <w:right w:val="nil"/>
          <w:between w:val="nil"/>
        </w:pBdr>
        <w:spacing w:line="240" w:lineRule="auto"/>
        <w:ind w:left="0" w:hanging="2"/>
        <w:jc w:val="both"/>
        <w:rPr>
          <w:rFonts w:ascii="Times New Roman" w:eastAsia="Times New Roman" w:hAnsi="Times New Roman" w:cs="Times New Roman"/>
          <w:sz w:val="20"/>
          <w:szCs w:val="20"/>
        </w:rPr>
      </w:pPr>
    </w:p>
    <w:p w14:paraId="5F35F788" w14:textId="77777777" w:rsidR="00FF1C60" w:rsidRPr="00372AD9" w:rsidRDefault="00000000">
      <w:pPr>
        <w:pBdr>
          <w:top w:val="nil"/>
          <w:left w:val="nil"/>
          <w:bottom w:val="nil"/>
          <w:right w:val="nil"/>
          <w:between w:val="nil"/>
        </w:pBdr>
        <w:spacing w:line="240" w:lineRule="auto"/>
        <w:ind w:left="1" w:hanging="3"/>
        <w:jc w:val="center"/>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ВИТРАТИ</w:t>
      </w:r>
    </w:p>
    <w:p w14:paraId="3465FD70" w14:textId="77777777" w:rsidR="00FF1C60" w:rsidRPr="00372AD9" w:rsidRDefault="00000000">
      <w:pPr>
        <w:pBdr>
          <w:top w:val="nil"/>
          <w:left w:val="nil"/>
          <w:bottom w:val="nil"/>
          <w:right w:val="nil"/>
          <w:between w:val="nil"/>
        </w:pBdr>
        <w:spacing w:line="240" w:lineRule="auto"/>
        <w:ind w:left="1" w:hanging="3"/>
        <w:jc w:val="center"/>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 xml:space="preserve">на одного суб’єкта господарювання великого і середнього підприємництва, які виникають внаслідок дії регуляторного акта </w:t>
      </w:r>
    </w:p>
    <w:p w14:paraId="47B89425" w14:textId="77777777" w:rsidR="00FF1C60" w:rsidRPr="00372AD9" w:rsidRDefault="00000000">
      <w:pPr>
        <w:pBdr>
          <w:top w:val="nil"/>
          <w:left w:val="nil"/>
          <w:bottom w:val="nil"/>
          <w:right w:val="nil"/>
          <w:between w:val="nil"/>
        </w:pBdr>
        <w:spacing w:line="240" w:lineRule="auto"/>
        <w:ind w:left="1" w:hanging="3"/>
        <w:jc w:val="center"/>
        <w:rPr>
          <w:rFonts w:ascii="Times New Roman" w:eastAsia="Times New Roman" w:hAnsi="Times New Roman" w:cs="Times New Roman"/>
          <w:sz w:val="28"/>
          <w:szCs w:val="28"/>
        </w:rPr>
      </w:pPr>
      <w:r w:rsidRPr="00372AD9">
        <w:rPr>
          <w:rFonts w:ascii="Times New Roman" w:eastAsia="Times New Roman" w:hAnsi="Times New Roman" w:cs="Times New Roman"/>
          <w:b/>
          <w:bCs/>
          <w:sz w:val="28"/>
          <w:szCs w:val="28"/>
        </w:rPr>
        <w:t>за Альтернативою 2</w:t>
      </w:r>
    </w:p>
    <w:p w14:paraId="0F181CD8" w14:textId="77777777" w:rsidR="00FF1C60" w:rsidRPr="00C65C11" w:rsidRDefault="00FF1C60">
      <w:pPr>
        <w:pBdr>
          <w:top w:val="nil"/>
          <w:left w:val="nil"/>
          <w:bottom w:val="nil"/>
          <w:right w:val="nil"/>
          <w:between w:val="nil"/>
        </w:pBdr>
        <w:spacing w:line="240" w:lineRule="auto"/>
        <w:jc w:val="center"/>
        <w:rPr>
          <w:rFonts w:ascii="Times New Roman" w:eastAsia="Times New Roman" w:hAnsi="Times New Roman" w:cs="Times New Roman"/>
          <w:sz w:val="12"/>
          <w:szCs w:val="12"/>
        </w:rPr>
      </w:pPr>
    </w:p>
    <w:tbl>
      <w:tblPr>
        <w:tblStyle w:val="aff3"/>
        <w:tblW w:w="96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5383"/>
        <w:gridCol w:w="1867"/>
        <w:gridCol w:w="1868"/>
      </w:tblGrid>
      <w:tr w:rsidR="00FF1C60" w:rsidRPr="00372AD9" w14:paraId="49ACF6A3" w14:textId="77777777" w:rsidTr="00C65C11">
        <w:trPr>
          <w:jc w:val="center"/>
        </w:trPr>
        <w:tc>
          <w:tcPr>
            <w:tcW w:w="566" w:type="dxa"/>
            <w:vAlign w:val="center"/>
          </w:tcPr>
          <w:p w14:paraId="2B17564C"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w:t>
            </w:r>
          </w:p>
          <w:p w14:paraId="3956748E"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з/п</w:t>
            </w:r>
          </w:p>
        </w:tc>
        <w:tc>
          <w:tcPr>
            <w:tcW w:w="5383" w:type="dxa"/>
            <w:vAlign w:val="center"/>
          </w:tcPr>
          <w:p w14:paraId="44C24859"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Витрати</w:t>
            </w:r>
          </w:p>
        </w:tc>
        <w:tc>
          <w:tcPr>
            <w:tcW w:w="1867" w:type="dxa"/>
            <w:vAlign w:val="center"/>
          </w:tcPr>
          <w:p w14:paraId="6C5E5339"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За перший рік</w:t>
            </w:r>
          </w:p>
        </w:tc>
        <w:tc>
          <w:tcPr>
            <w:tcW w:w="1868" w:type="dxa"/>
            <w:vAlign w:val="center"/>
          </w:tcPr>
          <w:p w14:paraId="79ABAA30"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За п’ять років</w:t>
            </w:r>
          </w:p>
        </w:tc>
      </w:tr>
      <w:tr w:rsidR="00FF1C60" w:rsidRPr="00372AD9" w14:paraId="29793F76" w14:textId="77777777" w:rsidTr="00C65C11">
        <w:trPr>
          <w:jc w:val="center"/>
        </w:trPr>
        <w:tc>
          <w:tcPr>
            <w:tcW w:w="566" w:type="dxa"/>
          </w:tcPr>
          <w:p w14:paraId="0B7EA728"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1</w:t>
            </w:r>
          </w:p>
        </w:tc>
        <w:tc>
          <w:tcPr>
            <w:tcW w:w="5383" w:type="dxa"/>
          </w:tcPr>
          <w:p w14:paraId="14DF5824" w14:textId="77777777"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Витрати на придбання основних фондів, обладнання та приладів, сервісне обслуговування, навчання/підвищення кваліфікації персоналу тощо, гривень</w:t>
            </w:r>
          </w:p>
        </w:tc>
        <w:tc>
          <w:tcPr>
            <w:tcW w:w="1867" w:type="dxa"/>
            <w:vAlign w:val="center"/>
          </w:tcPr>
          <w:p w14:paraId="57450FCE"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c>
          <w:tcPr>
            <w:tcW w:w="1868" w:type="dxa"/>
            <w:vAlign w:val="center"/>
          </w:tcPr>
          <w:p w14:paraId="0F7C2A8E"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r>
      <w:tr w:rsidR="00FF1C60" w:rsidRPr="00372AD9" w14:paraId="691999D2" w14:textId="77777777" w:rsidTr="00C65C11">
        <w:trPr>
          <w:jc w:val="center"/>
        </w:trPr>
        <w:tc>
          <w:tcPr>
            <w:tcW w:w="566" w:type="dxa"/>
          </w:tcPr>
          <w:p w14:paraId="2B845C59"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2</w:t>
            </w:r>
          </w:p>
        </w:tc>
        <w:tc>
          <w:tcPr>
            <w:tcW w:w="5383" w:type="dxa"/>
          </w:tcPr>
          <w:p w14:paraId="0FD78AF1" w14:textId="77777777"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Податки та збори (зміна розміру податків/зборів, виникнення необхідності у сплаті податків/зборів), гривень</w:t>
            </w:r>
          </w:p>
        </w:tc>
        <w:tc>
          <w:tcPr>
            <w:tcW w:w="1867" w:type="dxa"/>
            <w:vAlign w:val="center"/>
          </w:tcPr>
          <w:p w14:paraId="5AF9F366"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c>
          <w:tcPr>
            <w:tcW w:w="1868" w:type="dxa"/>
            <w:vAlign w:val="center"/>
          </w:tcPr>
          <w:p w14:paraId="41FB8492"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r>
      <w:tr w:rsidR="00FF1C60" w:rsidRPr="00372AD9" w14:paraId="0C3EA699" w14:textId="77777777" w:rsidTr="00C65C11">
        <w:trPr>
          <w:jc w:val="center"/>
        </w:trPr>
        <w:tc>
          <w:tcPr>
            <w:tcW w:w="566" w:type="dxa"/>
          </w:tcPr>
          <w:p w14:paraId="162F03C1"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3</w:t>
            </w:r>
          </w:p>
        </w:tc>
        <w:tc>
          <w:tcPr>
            <w:tcW w:w="5383" w:type="dxa"/>
          </w:tcPr>
          <w:p w14:paraId="24AFBD42" w14:textId="77777777" w:rsidR="00FF1C60" w:rsidRPr="00372AD9" w:rsidRDefault="00000000">
            <w:pPr>
              <w:pBdr>
                <w:top w:val="nil"/>
                <w:left w:val="nil"/>
                <w:bottom w:val="nil"/>
                <w:right w:val="nil"/>
                <w:between w:val="nil"/>
              </w:pBdr>
              <w:spacing w:line="240" w:lineRule="auto"/>
              <w:ind w:left="0" w:hanging="2"/>
              <w:rPr>
                <w:rFonts w:ascii="Times New Roman" w:hAnsi="Times New Roman" w:cs="Times New Roman"/>
              </w:rPr>
            </w:pPr>
            <w:r w:rsidRPr="00372AD9">
              <w:rPr>
                <w:rFonts w:ascii="Times New Roman" w:eastAsia="Times New Roman" w:hAnsi="Times New Roman" w:cs="Times New Roman"/>
              </w:rPr>
              <w:t>Витрати, пов’язані із веденням обліку, підготовкою та поданням звітності державним органам, гривень</w:t>
            </w:r>
          </w:p>
        </w:tc>
        <w:tc>
          <w:tcPr>
            <w:tcW w:w="1867" w:type="dxa"/>
            <w:vAlign w:val="center"/>
          </w:tcPr>
          <w:p w14:paraId="04FC6505" w14:textId="77777777" w:rsidR="00FF1C60" w:rsidRPr="00372AD9" w:rsidRDefault="00000000">
            <w:pPr>
              <w:ind w:left="0" w:hanging="2"/>
              <w:jc w:val="center"/>
              <w:rPr>
                <w:rFonts w:ascii="Times New Roman" w:eastAsia="Times New Roman" w:hAnsi="Times New Roman" w:cs="Times New Roman"/>
              </w:rPr>
            </w:pPr>
            <w:r w:rsidRPr="00372AD9">
              <w:rPr>
                <w:rFonts w:ascii="Times New Roman" w:hAnsi="Times New Roman" w:cs="Times New Roman"/>
              </w:rPr>
              <w:t>не передбачено</w:t>
            </w:r>
          </w:p>
        </w:tc>
        <w:tc>
          <w:tcPr>
            <w:tcW w:w="1868" w:type="dxa"/>
            <w:vAlign w:val="center"/>
          </w:tcPr>
          <w:p w14:paraId="61BC34B3" w14:textId="77777777" w:rsidR="00FF1C60" w:rsidRPr="00372AD9" w:rsidRDefault="00000000">
            <w:pPr>
              <w:ind w:left="0" w:hanging="2"/>
              <w:jc w:val="center"/>
              <w:rPr>
                <w:rFonts w:ascii="Times New Roman" w:eastAsia="Times New Roman" w:hAnsi="Times New Roman" w:cs="Times New Roman"/>
              </w:rPr>
            </w:pPr>
            <w:r w:rsidRPr="00372AD9">
              <w:rPr>
                <w:rFonts w:ascii="Times New Roman" w:hAnsi="Times New Roman" w:cs="Times New Roman"/>
              </w:rPr>
              <w:t>не передбачено</w:t>
            </w:r>
          </w:p>
        </w:tc>
      </w:tr>
      <w:tr w:rsidR="00FF1C60" w:rsidRPr="00372AD9" w14:paraId="7E6CA523" w14:textId="77777777" w:rsidTr="00C65C11">
        <w:trPr>
          <w:jc w:val="center"/>
        </w:trPr>
        <w:tc>
          <w:tcPr>
            <w:tcW w:w="566" w:type="dxa"/>
          </w:tcPr>
          <w:p w14:paraId="5A8A00D1"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4</w:t>
            </w:r>
          </w:p>
        </w:tc>
        <w:tc>
          <w:tcPr>
            <w:tcW w:w="5383" w:type="dxa"/>
          </w:tcPr>
          <w:p w14:paraId="7B4E2578" w14:textId="77777777"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Витрати, пов’язані з адмініструванням заходів державного нагляду (контролю) (перевірок, штрафних санкцій, виконання рішень/приписів тощо), гривень</w:t>
            </w:r>
          </w:p>
        </w:tc>
        <w:tc>
          <w:tcPr>
            <w:tcW w:w="1867" w:type="dxa"/>
            <w:vAlign w:val="center"/>
          </w:tcPr>
          <w:p w14:paraId="00005ABE"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c>
          <w:tcPr>
            <w:tcW w:w="1868" w:type="dxa"/>
            <w:vAlign w:val="center"/>
          </w:tcPr>
          <w:p w14:paraId="28A5DF1A"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r>
      <w:tr w:rsidR="00FF1C60" w:rsidRPr="00372AD9" w14:paraId="4ECF40A2" w14:textId="77777777" w:rsidTr="00C65C11">
        <w:trPr>
          <w:jc w:val="center"/>
        </w:trPr>
        <w:tc>
          <w:tcPr>
            <w:tcW w:w="566" w:type="dxa"/>
          </w:tcPr>
          <w:p w14:paraId="29081C4A"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5</w:t>
            </w:r>
          </w:p>
        </w:tc>
        <w:tc>
          <w:tcPr>
            <w:tcW w:w="5383" w:type="dxa"/>
          </w:tcPr>
          <w:p w14:paraId="13EA2BE8" w14:textId="76A09858" w:rsidR="00FF1C60" w:rsidRPr="00372AD9" w:rsidRDefault="00000000" w:rsidP="00C65C11">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highlight w:val="white"/>
              </w:rPr>
              <w:t xml:space="preserve">Витрати на отримання адміністративних послуг (дозволів, ліцензій, сертифікатів, атестатів, погоджень, висновків, проведення незалежних/обов’язкових експертиз, сертифікації, атестації тощо) та інших послуг (проведення наукових, інших експертиз, страхування тощо), гривень </w:t>
            </w:r>
          </w:p>
        </w:tc>
        <w:tc>
          <w:tcPr>
            <w:tcW w:w="1867" w:type="dxa"/>
            <w:vAlign w:val="center"/>
          </w:tcPr>
          <w:p w14:paraId="19A317F5" w14:textId="77777777" w:rsidR="00FF1C60" w:rsidRPr="00372AD9" w:rsidRDefault="00FF1C60">
            <w:pPr>
              <w:pBdr>
                <w:top w:val="nil"/>
                <w:left w:val="nil"/>
                <w:bottom w:val="nil"/>
                <w:right w:val="nil"/>
                <w:between w:val="nil"/>
              </w:pBdr>
              <w:spacing w:line="240" w:lineRule="auto"/>
              <w:ind w:left="0" w:hanging="2"/>
              <w:jc w:val="center"/>
              <w:rPr>
                <w:rFonts w:ascii="Times New Roman" w:eastAsia="Times New Roman" w:hAnsi="Times New Roman" w:cs="Times New Roman"/>
              </w:rPr>
            </w:pPr>
          </w:p>
          <w:p w14:paraId="20DAE015"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c>
          <w:tcPr>
            <w:tcW w:w="1868" w:type="dxa"/>
            <w:vAlign w:val="center"/>
          </w:tcPr>
          <w:p w14:paraId="07D34373" w14:textId="77777777" w:rsidR="00FF1C60" w:rsidRPr="00372AD9" w:rsidRDefault="00000000">
            <w:pPr>
              <w:pBdr>
                <w:top w:val="nil"/>
                <w:left w:val="nil"/>
                <w:bottom w:val="nil"/>
                <w:right w:val="nil"/>
                <w:between w:val="nil"/>
              </w:pBdr>
              <w:spacing w:before="120"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r>
      <w:tr w:rsidR="00FF1C60" w:rsidRPr="00372AD9" w14:paraId="729CF4FA" w14:textId="77777777" w:rsidTr="00C65C11">
        <w:trPr>
          <w:jc w:val="center"/>
        </w:trPr>
        <w:tc>
          <w:tcPr>
            <w:tcW w:w="566" w:type="dxa"/>
          </w:tcPr>
          <w:p w14:paraId="7FEF66FB"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6</w:t>
            </w:r>
          </w:p>
        </w:tc>
        <w:tc>
          <w:tcPr>
            <w:tcW w:w="5383" w:type="dxa"/>
          </w:tcPr>
          <w:p w14:paraId="1E4EAD1D" w14:textId="77777777"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Витрати на оборотні активи (матеріали, канцелярські товари тощо), гривень</w:t>
            </w:r>
          </w:p>
        </w:tc>
        <w:tc>
          <w:tcPr>
            <w:tcW w:w="1867" w:type="dxa"/>
            <w:vAlign w:val="center"/>
          </w:tcPr>
          <w:p w14:paraId="4B53E3D0"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c>
          <w:tcPr>
            <w:tcW w:w="1868" w:type="dxa"/>
            <w:vAlign w:val="center"/>
          </w:tcPr>
          <w:p w14:paraId="6C5777D4"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r>
      <w:tr w:rsidR="00FF1C60" w:rsidRPr="00372AD9" w14:paraId="40F03C74" w14:textId="77777777" w:rsidTr="00C65C11">
        <w:trPr>
          <w:jc w:val="center"/>
        </w:trPr>
        <w:tc>
          <w:tcPr>
            <w:tcW w:w="566" w:type="dxa"/>
          </w:tcPr>
          <w:p w14:paraId="0A6F097E"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7</w:t>
            </w:r>
          </w:p>
        </w:tc>
        <w:tc>
          <w:tcPr>
            <w:tcW w:w="5383" w:type="dxa"/>
          </w:tcPr>
          <w:p w14:paraId="60CBE530" w14:textId="77777777"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 xml:space="preserve">Витрати, пов’язані із </w:t>
            </w:r>
            <w:proofErr w:type="spellStart"/>
            <w:r w:rsidRPr="00372AD9">
              <w:rPr>
                <w:rFonts w:ascii="Times New Roman" w:eastAsia="Times New Roman" w:hAnsi="Times New Roman" w:cs="Times New Roman"/>
              </w:rPr>
              <w:t>наймом</w:t>
            </w:r>
            <w:proofErr w:type="spellEnd"/>
            <w:r w:rsidRPr="00372AD9">
              <w:rPr>
                <w:rFonts w:ascii="Times New Roman" w:eastAsia="Times New Roman" w:hAnsi="Times New Roman" w:cs="Times New Roman"/>
              </w:rPr>
              <w:t xml:space="preserve"> додаткового персоналу, гривень</w:t>
            </w:r>
          </w:p>
        </w:tc>
        <w:tc>
          <w:tcPr>
            <w:tcW w:w="1867" w:type="dxa"/>
            <w:vAlign w:val="center"/>
          </w:tcPr>
          <w:p w14:paraId="0924480B"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c>
          <w:tcPr>
            <w:tcW w:w="1868" w:type="dxa"/>
            <w:vAlign w:val="center"/>
          </w:tcPr>
          <w:p w14:paraId="4FEC8D29"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eastAsia="Times New Roman" w:hAnsi="Times New Roman" w:cs="Times New Roman"/>
              </w:rPr>
              <w:t>не передбачено</w:t>
            </w:r>
          </w:p>
        </w:tc>
      </w:tr>
      <w:tr w:rsidR="00FF1C60" w:rsidRPr="00372AD9" w14:paraId="3F588356" w14:textId="77777777" w:rsidTr="00C65C11">
        <w:trPr>
          <w:jc w:val="center"/>
        </w:trPr>
        <w:tc>
          <w:tcPr>
            <w:tcW w:w="566" w:type="dxa"/>
          </w:tcPr>
          <w:p w14:paraId="5B4C10D2"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8</w:t>
            </w:r>
          </w:p>
        </w:tc>
        <w:tc>
          <w:tcPr>
            <w:tcW w:w="5383" w:type="dxa"/>
          </w:tcPr>
          <w:p w14:paraId="102E2A99" w14:textId="77777777" w:rsidR="00FF1C60" w:rsidRPr="00372AD9" w:rsidRDefault="00000000">
            <w:pPr>
              <w:pBdr>
                <w:top w:val="nil"/>
                <w:left w:val="nil"/>
                <w:bottom w:val="nil"/>
                <w:right w:val="nil"/>
                <w:between w:val="nil"/>
              </w:pBdr>
              <w:spacing w:line="240" w:lineRule="auto"/>
              <w:ind w:left="0" w:right="450" w:hanging="2"/>
              <w:rPr>
                <w:rFonts w:ascii="Times New Roman" w:eastAsia="Times New Roman" w:hAnsi="Times New Roman" w:cs="Times New Roman"/>
              </w:rPr>
            </w:pPr>
            <w:r w:rsidRPr="00372AD9">
              <w:rPr>
                <w:rFonts w:ascii="Times New Roman" w:eastAsia="Times New Roman" w:hAnsi="Times New Roman" w:cs="Times New Roman"/>
              </w:rPr>
              <w:t>Інше, гривень</w:t>
            </w:r>
          </w:p>
          <w:p w14:paraId="5624EF0C"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 xml:space="preserve">Витрати, пов’язані з ознайомленням </w:t>
            </w:r>
            <w:r w:rsidRPr="00372AD9">
              <w:rPr>
                <w:rFonts w:ascii="Times New Roman" w:hAnsi="Times New Roman" w:cs="Times New Roman"/>
              </w:rPr>
              <w:t>Методики, а також надання консультацій щодо її застосування.</w:t>
            </w:r>
            <w:r w:rsidRPr="00372AD9">
              <w:rPr>
                <w:rFonts w:ascii="Times New Roman" w:hAnsi="Times New Roman" w:cs="Times New Roman"/>
                <w:sz w:val="16"/>
                <w:szCs w:val="16"/>
              </w:rPr>
              <w:t xml:space="preserve"> </w:t>
            </w:r>
            <w:r w:rsidRPr="00372AD9">
              <w:rPr>
                <w:rFonts w:ascii="Times New Roman" w:eastAsia="Times New Roman" w:hAnsi="Times New Roman" w:cs="Times New Roman"/>
              </w:rPr>
              <w:t>Витрати включатимуться до заробітної плати працівників, які здійснюють відповідну діяльність у межах виконання своїх посадових обов’язків.</w:t>
            </w:r>
          </w:p>
        </w:tc>
        <w:tc>
          <w:tcPr>
            <w:tcW w:w="1867" w:type="dxa"/>
            <w:vAlign w:val="center"/>
          </w:tcPr>
          <w:p w14:paraId="61F3736D" w14:textId="77777777" w:rsidR="00FF1C60" w:rsidRPr="00372AD9" w:rsidRDefault="00000000">
            <w:pPr>
              <w:tabs>
                <w:tab w:val="left" w:pos="720"/>
              </w:tabs>
              <w:spacing w:before="240" w:after="240"/>
              <w:ind w:left="0" w:hanging="2"/>
              <w:jc w:val="center"/>
              <w:rPr>
                <w:rFonts w:ascii="Times New Roman" w:hAnsi="Times New Roman" w:cs="Times New Roman"/>
              </w:rPr>
            </w:pPr>
            <w:r w:rsidRPr="00372AD9">
              <w:rPr>
                <w:rFonts w:ascii="Times New Roman" w:hAnsi="Times New Roman" w:cs="Times New Roman"/>
              </w:rPr>
              <w:t>107 602,3</w:t>
            </w:r>
          </w:p>
        </w:tc>
        <w:tc>
          <w:tcPr>
            <w:tcW w:w="1868" w:type="dxa"/>
            <w:vAlign w:val="center"/>
          </w:tcPr>
          <w:p w14:paraId="53A01528" w14:textId="77777777" w:rsidR="00FF1C60" w:rsidRPr="00372AD9" w:rsidRDefault="00000000">
            <w:pPr>
              <w:ind w:left="0" w:hanging="2"/>
              <w:jc w:val="center"/>
              <w:rPr>
                <w:rFonts w:ascii="Times New Roman" w:eastAsia="Times New Roman" w:hAnsi="Times New Roman" w:cs="Times New Roman"/>
              </w:rPr>
            </w:pPr>
            <w:r w:rsidRPr="00372AD9">
              <w:rPr>
                <w:rFonts w:ascii="Times New Roman" w:hAnsi="Times New Roman" w:cs="Times New Roman"/>
              </w:rPr>
              <w:t>не передбачено (разова процедура)</w:t>
            </w:r>
          </w:p>
        </w:tc>
      </w:tr>
      <w:tr w:rsidR="00FF1C60" w:rsidRPr="00372AD9" w14:paraId="3618D883" w14:textId="77777777" w:rsidTr="00C65C11">
        <w:trPr>
          <w:trHeight w:val="411"/>
          <w:jc w:val="center"/>
        </w:trPr>
        <w:tc>
          <w:tcPr>
            <w:tcW w:w="566" w:type="dxa"/>
          </w:tcPr>
          <w:p w14:paraId="41B351FC" w14:textId="77777777" w:rsidR="00FF1C60" w:rsidRPr="00372AD9" w:rsidRDefault="00000000" w:rsidP="00C65C11">
            <w:pPr>
              <w:pBdr>
                <w:top w:val="nil"/>
                <w:left w:val="nil"/>
                <w:bottom w:val="nil"/>
                <w:right w:val="nil"/>
                <w:between w:val="nil"/>
              </w:pBdr>
              <w:spacing w:line="240" w:lineRule="auto"/>
              <w:ind w:leftChars="0" w:left="0" w:firstLineChars="0" w:firstLine="0"/>
              <w:jc w:val="both"/>
              <w:rPr>
                <w:rFonts w:ascii="Times New Roman" w:eastAsia="Times New Roman" w:hAnsi="Times New Roman" w:cs="Times New Roman"/>
              </w:rPr>
            </w:pPr>
            <w:r w:rsidRPr="00372AD9">
              <w:rPr>
                <w:rFonts w:ascii="Times New Roman" w:eastAsia="Times New Roman" w:hAnsi="Times New Roman" w:cs="Times New Roman"/>
              </w:rPr>
              <w:t>9</w:t>
            </w:r>
          </w:p>
        </w:tc>
        <w:tc>
          <w:tcPr>
            <w:tcW w:w="5383" w:type="dxa"/>
          </w:tcPr>
          <w:p w14:paraId="175CFEED" w14:textId="77777777" w:rsidR="00FF1C60" w:rsidRPr="00372AD9" w:rsidRDefault="00000000" w:rsidP="00C65C11">
            <w:pPr>
              <w:pBdr>
                <w:top w:val="nil"/>
                <w:left w:val="nil"/>
                <w:bottom w:val="nil"/>
                <w:right w:val="nil"/>
                <w:between w:val="nil"/>
              </w:pBdr>
              <w:spacing w:line="240" w:lineRule="auto"/>
              <w:ind w:leftChars="0" w:left="0" w:firstLineChars="0" w:firstLine="0"/>
              <w:rPr>
                <w:rFonts w:ascii="Times New Roman" w:eastAsia="Times New Roman" w:hAnsi="Times New Roman" w:cs="Times New Roman"/>
              </w:rPr>
            </w:pPr>
            <w:r w:rsidRPr="00372AD9">
              <w:rPr>
                <w:rFonts w:ascii="Times New Roman" w:eastAsia="Times New Roman" w:hAnsi="Times New Roman" w:cs="Times New Roman"/>
              </w:rPr>
              <w:t>РАЗОМ, гривень</w:t>
            </w:r>
          </w:p>
        </w:tc>
        <w:tc>
          <w:tcPr>
            <w:tcW w:w="1867" w:type="dxa"/>
            <w:vAlign w:val="center"/>
          </w:tcPr>
          <w:p w14:paraId="65AC7D6C" w14:textId="77777777" w:rsidR="00FF1C60" w:rsidRPr="00372AD9" w:rsidRDefault="00000000" w:rsidP="00C65C11">
            <w:pPr>
              <w:tabs>
                <w:tab w:val="left" w:pos="720"/>
              </w:tabs>
              <w:spacing w:line="240" w:lineRule="auto"/>
              <w:ind w:leftChars="0" w:left="0" w:firstLineChars="0" w:firstLine="0"/>
              <w:jc w:val="center"/>
              <w:rPr>
                <w:rFonts w:ascii="Times New Roman" w:eastAsia="Times New Roman" w:hAnsi="Times New Roman" w:cs="Times New Roman"/>
              </w:rPr>
            </w:pPr>
            <w:r w:rsidRPr="00372AD9">
              <w:rPr>
                <w:rFonts w:ascii="Times New Roman" w:hAnsi="Times New Roman" w:cs="Times New Roman"/>
              </w:rPr>
              <w:t>107 602,3</w:t>
            </w:r>
          </w:p>
        </w:tc>
        <w:tc>
          <w:tcPr>
            <w:tcW w:w="1868" w:type="dxa"/>
            <w:vAlign w:val="center"/>
          </w:tcPr>
          <w:p w14:paraId="25548256" w14:textId="77777777" w:rsidR="00FF1C60" w:rsidRPr="00372AD9" w:rsidRDefault="00000000" w:rsidP="00C65C11">
            <w:pPr>
              <w:tabs>
                <w:tab w:val="left" w:pos="720"/>
              </w:tabs>
              <w:spacing w:line="240" w:lineRule="auto"/>
              <w:ind w:leftChars="0" w:left="0" w:firstLineChars="0" w:firstLine="0"/>
              <w:jc w:val="center"/>
              <w:rPr>
                <w:rFonts w:ascii="Times New Roman" w:eastAsia="Times New Roman" w:hAnsi="Times New Roman" w:cs="Times New Roman"/>
              </w:rPr>
            </w:pPr>
            <w:r w:rsidRPr="00372AD9">
              <w:rPr>
                <w:rFonts w:ascii="Times New Roman" w:hAnsi="Times New Roman" w:cs="Times New Roman"/>
              </w:rPr>
              <w:t>107 602,3</w:t>
            </w:r>
          </w:p>
        </w:tc>
      </w:tr>
      <w:tr w:rsidR="00FF1C60" w:rsidRPr="00372AD9" w14:paraId="187DE783" w14:textId="77777777" w:rsidTr="00C65C11">
        <w:trPr>
          <w:jc w:val="center"/>
        </w:trPr>
        <w:tc>
          <w:tcPr>
            <w:tcW w:w="566" w:type="dxa"/>
          </w:tcPr>
          <w:p w14:paraId="7236E710"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10</w:t>
            </w:r>
          </w:p>
        </w:tc>
        <w:tc>
          <w:tcPr>
            <w:tcW w:w="5383" w:type="dxa"/>
          </w:tcPr>
          <w:p w14:paraId="3F4B49F9" w14:textId="77777777"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Кількість суб’єктів господарювання великого та середнього підприємництва, на яких буде поширено регулювання, одиниць</w:t>
            </w:r>
          </w:p>
        </w:tc>
        <w:tc>
          <w:tcPr>
            <w:tcW w:w="1867" w:type="dxa"/>
            <w:vAlign w:val="center"/>
          </w:tcPr>
          <w:p w14:paraId="4661A45B"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hAnsi="Times New Roman" w:cs="Times New Roman"/>
              </w:rPr>
              <w:t>643</w:t>
            </w:r>
          </w:p>
        </w:tc>
        <w:tc>
          <w:tcPr>
            <w:tcW w:w="1868" w:type="dxa"/>
            <w:vAlign w:val="center"/>
          </w:tcPr>
          <w:p w14:paraId="2AEB1B2A" w14:textId="77777777" w:rsidR="00FF1C60" w:rsidRPr="00372AD9" w:rsidRDefault="00000000">
            <w:pPr>
              <w:ind w:left="0" w:hanging="2"/>
              <w:jc w:val="center"/>
              <w:rPr>
                <w:rFonts w:ascii="Times New Roman" w:eastAsia="Times New Roman" w:hAnsi="Times New Roman" w:cs="Times New Roman"/>
              </w:rPr>
            </w:pPr>
            <w:r w:rsidRPr="00372AD9">
              <w:rPr>
                <w:rFonts w:ascii="Times New Roman" w:hAnsi="Times New Roman" w:cs="Times New Roman"/>
              </w:rPr>
              <w:t>643</w:t>
            </w:r>
          </w:p>
        </w:tc>
      </w:tr>
      <w:tr w:rsidR="00FF1C60" w:rsidRPr="00372AD9" w14:paraId="481B63DE" w14:textId="77777777" w:rsidTr="00C65C11">
        <w:trPr>
          <w:jc w:val="center"/>
        </w:trPr>
        <w:tc>
          <w:tcPr>
            <w:tcW w:w="566" w:type="dxa"/>
          </w:tcPr>
          <w:p w14:paraId="31274A7B"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11</w:t>
            </w:r>
          </w:p>
        </w:tc>
        <w:tc>
          <w:tcPr>
            <w:tcW w:w="5383" w:type="dxa"/>
          </w:tcPr>
          <w:p w14:paraId="4B612BDF" w14:textId="77777777" w:rsidR="00FF1C60" w:rsidRPr="00372AD9" w:rsidRDefault="00000000">
            <w:pPr>
              <w:pBdr>
                <w:top w:val="nil"/>
                <w:left w:val="nil"/>
                <w:bottom w:val="nil"/>
                <w:right w:val="nil"/>
                <w:between w:val="nil"/>
              </w:pBdr>
              <w:spacing w:line="240" w:lineRule="auto"/>
              <w:ind w:left="0" w:hanging="2"/>
              <w:rPr>
                <w:rFonts w:ascii="Times New Roman" w:eastAsia="Times New Roman" w:hAnsi="Times New Roman" w:cs="Times New Roman"/>
              </w:rPr>
            </w:pPr>
            <w:r w:rsidRPr="00372AD9">
              <w:rPr>
                <w:rFonts w:ascii="Times New Roman" w:eastAsia="Times New Roman" w:hAnsi="Times New Roman" w:cs="Times New Roman"/>
              </w:rPr>
              <w:t>Сумарні витрати суб’єктів господарювання великого та середнього підприємства, на виконання регулювання (вартість регулювання) (рядок 9 х рядок 10), гривень</w:t>
            </w:r>
          </w:p>
        </w:tc>
        <w:tc>
          <w:tcPr>
            <w:tcW w:w="1867" w:type="dxa"/>
            <w:vAlign w:val="center"/>
          </w:tcPr>
          <w:p w14:paraId="69DCE605" w14:textId="77777777" w:rsidR="00FF1C60" w:rsidRPr="00372AD9"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rPr>
            </w:pPr>
            <w:r w:rsidRPr="00372AD9">
              <w:rPr>
                <w:rFonts w:ascii="Times New Roman" w:hAnsi="Times New Roman" w:cs="Times New Roman"/>
              </w:rPr>
              <w:t>69 188 278,9</w:t>
            </w:r>
          </w:p>
        </w:tc>
        <w:tc>
          <w:tcPr>
            <w:tcW w:w="1868" w:type="dxa"/>
            <w:vAlign w:val="center"/>
          </w:tcPr>
          <w:p w14:paraId="5A71501E" w14:textId="77777777" w:rsidR="00FF1C60" w:rsidRPr="00372AD9" w:rsidRDefault="00000000">
            <w:pPr>
              <w:ind w:left="0" w:hanging="2"/>
              <w:jc w:val="center"/>
              <w:rPr>
                <w:rFonts w:ascii="Times New Roman" w:hAnsi="Times New Roman" w:cs="Times New Roman"/>
              </w:rPr>
            </w:pPr>
            <w:r w:rsidRPr="00372AD9">
              <w:rPr>
                <w:rFonts w:ascii="Times New Roman" w:hAnsi="Times New Roman" w:cs="Times New Roman"/>
              </w:rPr>
              <w:t>69 188 278,9</w:t>
            </w:r>
          </w:p>
        </w:tc>
      </w:tr>
    </w:tbl>
    <w:p w14:paraId="476130F9" w14:textId="77777777" w:rsidR="00C65C11" w:rsidRPr="00C65C11" w:rsidRDefault="00C65C11">
      <w:pPr>
        <w:suppressAutoHyphens w:val="0"/>
        <w:spacing w:line="240" w:lineRule="auto"/>
        <w:ind w:leftChars="0" w:left="0" w:firstLineChars="0" w:firstLine="0"/>
        <w:textDirection w:val="lrTb"/>
        <w:textAlignment w:val="auto"/>
        <w:outlineLvl w:val="9"/>
        <w:rPr>
          <w:rFonts w:ascii="Times New Roman" w:eastAsia="Times New Roman" w:hAnsi="Times New Roman" w:cs="Times New Roman"/>
          <w:sz w:val="6"/>
          <w:szCs w:val="6"/>
        </w:rPr>
      </w:pPr>
      <w:r w:rsidRPr="00C65C11">
        <w:rPr>
          <w:rFonts w:ascii="Times New Roman" w:eastAsia="Times New Roman" w:hAnsi="Times New Roman" w:cs="Times New Roman"/>
          <w:sz w:val="6"/>
          <w:szCs w:val="6"/>
        </w:rPr>
        <w:br w:type="page"/>
      </w:r>
    </w:p>
    <w:p w14:paraId="31818287" w14:textId="77777777" w:rsidR="00FF1C60" w:rsidRPr="00C65C11" w:rsidRDefault="00000000" w:rsidP="00C65C11">
      <w:pPr>
        <w:pBdr>
          <w:top w:val="nil"/>
          <w:left w:val="nil"/>
          <w:bottom w:val="nil"/>
          <w:right w:val="nil"/>
          <w:between w:val="nil"/>
        </w:pBdr>
        <w:spacing w:line="240" w:lineRule="auto"/>
        <w:ind w:leftChars="3306" w:left="7936" w:hanging="2"/>
        <w:jc w:val="both"/>
        <w:rPr>
          <w:rFonts w:ascii="Times New Roman" w:eastAsia="Times New Roman" w:hAnsi="Times New Roman" w:cs="Times New Roman"/>
        </w:rPr>
      </w:pPr>
      <w:r w:rsidRPr="00C65C11">
        <w:rPr>
          <w:rFonts w:ascii="Times New Roman" w:eastAsia="Times New Roman" w:hAnsi="Times New Roman" w:cs="Times New Roman"/>
        </w:rPr>
        <w:lastRenderedPageBreak/>
        <w:t>Додаток 3</w:t>
      </w:r>
    </w:p>
    <w:p w14:paraId="50795015" w14:textId="77777777" w:rsidR="00FF1C60" w:rsidRPr="00C65C11" w:rsidRDefault="00FF1C60">
      <w:pPr>
        <w:pBdr>
          <w:top w:val="nil"/>
          <w:left w:val="nil"/>
          <w:bottom w:val="nil"/>
          <w:right w:val="nil"/>
          <w:between w:val="nil"/>
        </w:pBdr>
        <w:spacing w:line="276" w:lineRule="auto"/>
        <w:jc w:val="center"/>
        <w:rPr>
          <w:rFonts w:ascii="Times New Roman" w:eastAsia="Times New Roman" w:hAnsi="Times New Roman" w:cs="Times New Roman"/>
          <w:sz w:val="14"/>
          <w:szCs w:val="14"/>
        </w:rPr>
      </w:pPr>
    </w:p>
    <w:p w14:paraId="590203B4" w14:textId="77777777" w:rsidR="00FF1C60" w:rsidRPr="00C65C11" w:rsidRDefault="00000000">
      <w:pPr>
        <w:pBdr>
          <w:top w:val="nil"/>
          <w:left w:val="nil"/>
          <w:bottom w:val="nil"/>
          <w:right w:val="nil"/>
          <w:between w:val="nil"/>
        </w:pBdr>
        <w:spacing w:line="276" w:lineRule="auto"/>
        <w:ind w:left="0" w:hanging="2"/>
        <w:jc w:val="center"/>
        <w:rPr>
          <w:rFonts w:ascii="Times New Roman" w:eastAsia="Times New Roman" w:hAnsi="Times New Roman" w:cs="Times New Roman"/>
        </w:rPr>
      </w:pPr>
      <w:r w:rsidRPr="00C65C11">
        <w:rPr>
          <w:rFonts w:ascii="Times New Roman" w:eastAsia="Times New Roman" w:hAnsi="Times New Roman" w:cs="Times New Roman"/>
          <w:b/>
          <w:bCs/>
        </w:rPr>
        <w:t>БЮДЖЕТНІ ВИТРАТИ</w:t>
      </w:r>
    </w:p>
    <w:p w14:paraId="3D54F492" w14:textId="77777777" w:rsidR="00FF1C60" w:rsidRPr="00C65C11" w:rsidRDefault="00000000">
      <w:pPr>
        <w:pBdr>
          <w:top w:val="nil"/>
          <w:left w:val="nil"/>
          <w:bottom w:val="nil"/>
          <w:right w:val="nil"/>
          <w:between w:val="nil"/>
        </w:pBdr>
        <w:spacing w:line="276" w:lineRule="auto"/>
        <w:ind w:left="0" w:hanging="2"/>
        <w:jc w:val="center"/>
        <w:rPr>
          <w:rFonts w:ascii="Times New Roman" w:eastAsia="Times New Roman" w:hAnsi="Times New Roman" w:cs="Times New Roman"/>
        </w:rPr>
      </w:pPr>
      <w:r w:rsidRPr="00C65C11">
        <w:rPr>
          <w:rFonts w:ascii="Times New Roman" w:eastAsia="Times New Roman" w:hAnsi="Times New Roman" w:cs="Times New Roman"/>
          <w:b/>
          <w:bCs/>
        </w:rPr>
        <w:t>на адміністрування регулювання для суб’єктів великого і середнього підприємництва</w:t>
      </w:r>
    </w:p>
    <w:p w14:paraId="7F375941" w14:textId="77777777" w:rsidR="00FF1C60" w:rsidRPr="00C65C11" w:rsidRDefault="00FF1C60">
      <w:pPr>
        <w:pBdr>
          <w:top w:val="nil"/>
          <w:left w:val="nil"/>
          <w:bottom w:val="nil"/>
          <w:right w:val="nil"/>
          <w:between w:val="nil"/>
        </w:pBdr>
        <w:spacing w:line="276" w:lineRule="auto"/>
        <w:ind w:left="0" w:hanging="2"/>
        <w:jc w:val="center"/>
        <w:rPr>
          <w:rFonts w:ascii="Times New Roman" w:eastAsia="Times New Roman" w:hAnsi="Times New Roman" w:cs="Times New Roman"/>
          <w:sz w:val="16"/>
          <w:szCs w:val="16"/>
        </w:rPr>
      </w:pPr>
    </w:p>
    <w:p w14:paraId="0968191D" w14:textId="77777777" w:rsidR="00FF1C60" w:rsidRPr="00372AD9" w:rsidRDefault="00000000">
      <w:pPr>
        <w:pBdr>
          <w:top w:val="nil"/>
          <w:left w:val="nil"/>
          <w:bottom w:val="nil"/>
          <w:right w:val="nil"/>
          <w:between w:val="nil"/>
        </w:pBdr>
        <w:spacing w:line="240" w:lineRule="auto"/>
        <w:ind w:left="0" w:hanging="2"/>
        <w:jc w:val="both"/>
        <w:rPr>
          <w:rFonts w:ascii="Times New Roman" w:eastAsia="Times New Roman" w:hAnsi="Times New Roman" w:cs="Times New Roman"/>
        </w:rPr>
      </w:pPr>
      <w:r w:rsidRPr="00372AD9">
        <w:rPr>
          <w:rFonts w:ascii="Times New Roman" w:eastAsia="Times New Roman" w:hAnsi="Times New Roman" w:cs="Times New Roman"/>
        </w:rPr>
        <w:t>Державний орган, для якого здійснюється розрахунок адміністрування регулювання: Міністерство освіти і науки України</w:t>
      </w:r>
    </w:p>
    <w:p w14:paraId="799822CE" w14:textId="77777777" w:rsidR="00FF1C60" w:rsidRPr="00C65C11" w:rsidRDefault="00FF1C60">
      <w:pPr>
        <w:pBdr>
          <w:top w:val="nil"/>
          <w:left w:val="nil"/>
          <w:bottom w:val="nil"/>
          <w:right w:val="nil"/>
          <w:between w:val="nil"/>
        </w:pBdr>
        <w:spacing w:line="240" w:lineRule="auto"/>
        <w:ind w:left="0" w:hanging="2"/>
        <w:jc w:val="center"/>
        <w:rPr>
          <w:rFonts w:ascii="Times New Roman" w:eastAsia="Times New Roman" w:hAnsi="Times New Roman" w:cs="Times New Roman"/>
          <w:sz w:val="16"/>
          <w:szCs w:val="16"/>
          <w:highlight w:val="white"/>
        </w:rPr>
      </w:pPr>
    </w:p>
    <w:tbl>
      <w:tblPr>
        <w:tblStyle w:val="aff4"/>
        <w:tblW w:w="10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912"/>
        <w:gridCol w:w="1681"/>
        <w:gridCol w:w="1481"/>
        <w:gridCol w:w="1666"/>
        <w:gridCol w:w="1206"/>
      </w:tblGrid>
      <w:tr w:rsidR="00FF1C60" w:rsidRPr="00C65C11" w14:paraId="60EB2B67" w14:textId="77777777" w:rsidTr="00022778">
        <w:trPr>
          <w:trHeight w:val="1926"/>
        </w:trPr>
        <w:tc>
          <w:tcPr>
            <w:tcW w:w="3222" w:type="dxa"/>
          </w:tcPr>
          <w:p w14:paraId="5C7C3EA8" w14:textId="77777777" w:rsidR="00FF1C60" w:rsidRPr="00C65C11" w:rsidRDefault="00000000" w:rsidP="00022778">
            <w:pPr>
              <w:pBdr>
                <w:top w:val="nil"/>
                <w:left w:val="nil"/>
                <w:bottom w:val="nil"/>
                <w:right w:val="nil"/>
                <w:between w:val="nil"/>
              </w:pBdr>
              <w:spacing w:line="240" w:lineRule="auto"/>
              <w:ind w:leftChars="-2" w:right="-27" w:hangingChars="2" w:hanging="4"/>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Процедура регулювання суб’єктів великого і середнього підприємництва (розрахунок на одного типового суб’єкта господарювання)</w:t>
            </w:r>
          </w:p>
        </w:tc>
        <w:tc>
          <w:tcPr>
            <w:tcW w:w="912" w:type="dxa"/>
          </w:tcPr>
          <w:p w14:paraId="0DD58A90" w14:textId="77777777" w:rsidR="00022778" w:rsidRDefault="00000000" w:rsidP="00022778">
            <w:pPr>
              <w:pBdr>
                <w:top w:val="nil"/>
                <w:left w:val="nil"/>
                <w:bottom w:val="nil"/>
                <w:right w:val="nil"/>
                <w:between w:val="nil"/>
              </w:pBdr>
              <w:spacing w:line="240" w:lineRule="auto"/>
              <w:ind w:leftChars="-22" w:left="-49" w:right="-27" w:hangingChars="2" w:hanging="4"/>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 xml:space="preserve">Планові витрати часу на </w:t>
            </w:r>
            <w:proofErr w:type="spellStart"/>
            <w:r w:rsidRPr="00C65C11">
              <w:rPr>
                <w:rFonts w:ascii="Times New Roman" w:eastAsia="Times New Roman" w:hAnsi="Times New Roman" w:cs="Times New Roman"/>
                <w:sz w:val="22"/>
                <w:szCs w:val="22"/>
              </w:rPr>
              <w:t>проце</w:t>
            </w:r>
            <w:proofErr w:type="spellEnd"/>
          </w:p>
          <w:p w14:paraId="257C9CC2" w14:textId="2510BAA8" w:rsidR="00FF1C60" w:rsidRPr="00C65C11" w:rsidRDefault="00000000" w:rsidP="00022778">
            <w:pPr>
              <w:pBdr>
                <w:top w:val="nil"/>
                <w:left w:val="nil"/>
                <w:bottom w:val="nil"/>
                <w:right w:val="nil"/>
                <w:between w:val="nil"/>
              </w:pBdr>
              <w:spacing w:line="240" w:lineRule="auto"/>
              <w:ind w:leftChars="-22" w:left="-49" w:right="-27" w:hangingChars="2" w:hanging="4"/>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дуру</w:t>
            </w:r>
          </w:p>
        </w:tc>
        <w:tc>
          <w:tcPr>
            <w:tcW w:w="1681" w:type="dxa"/>
          </w:tcPr>
          <w:p w14:paraId="38967D44" w14:textId="77777777" w:rsidR="00FF1C60" w:rsidRPr="00C65C11" w:rsidRDefault="00000000" w:rsidP="00022778">
            <w:pPr>
              <w:pBdr>
                <w:top w:val="nil"/>
                <w:left w:val="nil"/>
                <w:bottom w:val="nil"/>
                <w:right w:val="nil"/>
                <w:between w:val="nil"/>
              </w:pBdr>
              <w:spacing w:line="240" w:lineRule="auto"/>
              <w:ind w:leftChars="-39" w:left="-90" w:right="-27" w:hangingChars="2" w:hanging="4"/>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Вартість часу співробітника органу державної влади відповідної категорії (заробітна плата)</w:t>
            </w:r>
          </w:p>
        </w:tc>
        <w:tc>
          <w:tcPr>
            <w:tcW w:w="1481" w:type="dxa"/>
          </w:tcPr>
          <w:p w14:paraId="00507BCA" w14:textId="77777777" w:rsidR="00FF1C60" w:rsidRPr="00C65C11" w:rsidRDefault="00000000" w:rsidP="00022778">
            <w:pPr>
              <w:pBdr>
                <w:top w:val="nil"/>
                <w:left w:val="nil"/>
                <w:bottom w:val="nil"/>
                <w:right w:val="nil"/>
                <w:between w:val="nil"/>
              </w:pBdr>
              <w:spacing w:line="240" w:lineRule="auto"/>
              <w:ind w:leftChars="-2" w:right="-27" w:hangingChars="2" w:hanging="4"/>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Оцінка кількості процедур за рік, що припадають на одного суб’єкта</w:t>
            </w:r>
          </w:p>
        </w:tc>
        <w:tc>
          <w:tcPr>
            <w:tcW w:w="1666" w:type="dxa"/>
          </w:tcPr>
          <w:p w14:paraId="2AA99EF2" w14:textId="77777777" w:rsidR="00FF1C60" w:rsidRPr="00C65C11" w:rsidRDefault="00000000" w:rsidP="00022778">
            <w:pPr>
              <w:pBdr>
                <w:top w:val="nil"/>
                <w:left w:val="nil"/>
                <w:bottom w:val="nil"/>
                <w:right w:val="nil"/>
                <w:between w:val="nil"/>
              </w:pBdr>
              <w:spacing w:line="240" w:lineRule="auto"/>
              <w:ind w:leftChars="-2" w:right="-27" w:hangingChars="2" w:hanging="4"/>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 xml:space="preserve">Оцінка кількості  </w:t>
            </w:r>
          </w:p>
          <w:p w14:paraId="484363FC" w14:textId="77777777" w:rsidR="00FF1C60" w:rsidRPr="00C65C11" w:rsidRDefault="00000000" w:rsidP="00022778">
            <w:pPr>
              <w:pBdr>
                <w:top w:val="nil"/>
                <w:left w:val="nil"/>
                <w:bottom w:val="nil"/>
                <w:right w:val="nil"/>
                <w:between w:val="nil"/>
              </w:pBdr>
              <w:spacing w:line="240" w:lineRule="auto"/>
              <w:ind w:leftChars="-2" w:right="-27" w:hangingChars="2" w:hanging="4"/>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 xml:space="preserve">суб’єктів, що підпадають </w:t>
            </w:r>
          </w:p>
          <w:p w14:paraId="5C5F9A01" w14:textId="77777777" w:rsidR="00FF1C60" w:rsidRPr="00C65C11" w:rsidRDefault="00000000" w:rsidP="00022778">
            <w:pPr>
              <w:pBdr>
                <w:top w:val="nil"/>
                <w:left w:val="nil"/>
                <w:bottom w:val="nil"/>
                <w:right w:val="nil"/>
                <w:between w:val="nil"/>
              </w:pBdr>
              <w:spacing w:line="240" w:lineRule="auto"/>
              <w:ind w:leftChars="-2" w:right="-27" w:hangingChars="2" w:hanging="4"/>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під дію процедури регулювання</w:t>
            </w:r>
          </w:p>
        </w:tc>
        <w:tc>
          <w:tcPr>
            <w:tcW w:w="1206" w:type="dxa"/>
          </w:tcPr>
          <w:p w14:paraId="5AA401F0" w14:textId="77777777" w:rsidR="00FF1C60" w:rsidRPr="00C65C11" w:rsidRDefault="00000000" w:rsidP="00022778">
            <w:pPr>
              <w:pBdr>
                <w:top w:val="nil"/>
                <w:left w:val="nil"/>
                <w:bottom w:val="nil"/>
                <w:right w:val="nil"/>
                <w:between w:val="nil"/>
              </w:pBdr>
              <w:spacing w:line="240" w:lineRule="auto"/>
              <w:ind w:leftChars="-38" w:left="-87" w:right="-27" w:hangingChars="2" w:hanging="4"/>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Витрати на адміністрування регулювання* (за рік), гривень</w:t>
            </w:r>
          </w:p>
        </w:tc>
      </w:tr>
      <w:tr w:rsidR="00FF1C60" w:rsidRPr="00C65C11" w14:paraId="4316C8F3" w14:textId="77777777" w:rsidTr="00022778">
        <w:tc>
          <w:tcPr>
            <w:tcW w:w="3222" w:type="dxa"/>
          </w:tcPr>
          <w:p w14:paraId="38ECF8BE" w14:textId="77777777" w:rsidR="00FF1C60" w:rsidRPr="00C65C11" w:rsidRDefault="0000000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1. Облік суб’єкта господарювання, що перебуває у сфері регулювання</w:t>
            </w:r>
          </w:p>
        </w:tc>
        <w:tc>
          <w:tcPr>
            <w:tcW w:w="912" w:type="dxa"/>
          </w:tcPr>
          <w:p w14:paraId="760F6132"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81" w:type="dxa"/>
          </w:tcPr>
          <w:p w14:paraId="4710A2A4"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481" w:type="dxa"/>
          </w:tcPr>
          <w:p w14:paraId="643C4192"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66" w:type="dxa"/>
          </w:tcPr>
          <w:p w14:paraId="76AC6FA1"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206" w:type="dxa"/>
          </w:tcPr>
          <w:p w14:paraId="50435B6A"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r>
      <w:tr w:rsidR="00FF1C60" w:rsidRPr="00C65C11" w14:paraId="2D8AB19A" w14:textId="77777777" w:rsidTr="00022778">
        <w:tc>
          <w:tcPr>
            <w:tcW w:w="3222" w:type="dxa"/>
          </w:tcPr>
          <w:p w14:paraId="5C27EB24" w14:textId="77777777" w:rsidR="00FF1C60" w:rsidRPr="00C65C11" w:rsidRDefault="0000000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2. Поточний контроль за суб’єктом господарювання, що перебуває у сфері регулювання, у тому числі:</w:t>
            </w:r>
          </w:p>
        </w:tc>
        <w:tc>
          <w:tcPr>
            <w:tcW w:w="912" w:type="dxa"/>
          </w:tcPr>
          <w:p w14:paraId="0274AE41"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81" w:type="dxa"/>
          </w:tcPr>
          <w:p w14:paraId="514DB5D9"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481" w:type="dxa"/>
          </w:tcPr>
          <w:p w14:paraId="2D46358E"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66" w:type="dxa"/>
          </w:tcPr>
          <w:p w14:paraId="79814C65"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206" w:type="dxa"/>
          </w:tcPr>
          <w:p w14:paraId="705CA74A"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r>
      <w:tr w:rsidR="00FF1C60" w:rsidRPr="00C65C11" w14:paraId="5AE8518D" w14:textId="77777777" w:rsidTr="00022778">
        <w:tc>
          <w:tcPr>
            <w:tcW w:w="3222" w:type="dxa"/>
          </w:tcPr>
          <w:p w14:paraId="3CCC3431" w14:textId="77777777" w:rsidR="00FF1C60" w:rsidRPr="00C65C11" w:rsidRDefault="0000000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камеральні</w:t>
            </w:r>
          </w:p>
        </w:tc>
        <w:tc>
          <w:tcPr>
            <w:tcW w:w="912" w:type="dxa"/>
          </w:tcPr>
          <w:p w14:paraId="00FB0E14"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81" w:type="dxa"/>
          </w:tcPr>
          <w:p w14:paraId="3A57B350"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481" w:type="dxa"/>
          </w:tcPr>
          <w:p w14:paraId="5186D7AF"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66" w:type="dxa"/>
          </w:tcPr>
          <w:p w14:paraId="3D0D2ECA"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206" w:type="dxa"/>
          </w:tcPr>
          <w:p w14:paraId="3DC8C989"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r>
      <w:tr w:rsidR="00FF1C60" w:rsidRPr="00C65C11" w14:paraId="4902C097" w14:textId="77777777" w:rsidTr="00022778">
        <w:tc>
          <w:tcPr>
            <w:tcW w:w="3222" w:type="dxa"/>
          </w:tcPr>
          <w:p w14:paraId="1D8D84B0" w14:textId="77777777" w:rsidR="00FF1C60" w:rsidRPr="00C65C11" w:rsidRDefault="0000000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виїзні</w:t>
            </w:r>
          </w:p>
        </w:tc>
        <w:tc>
          <w:tcPr>
            <w:tcW w:w="912" w:type="dxa"/>
          </w:tcPr>
          <w:p w14:paraId="59280E15"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81" w:type="dxa"/>
          </w:tcPr>
          <w:p w14:paraId="70B113AB"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481" w:type="dxa"/>
          </w:tcPr>
          <w:p w14:paraId="544C715E"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66" w:type="dxa"/>
          </w:tcPr>
          <w:p w14:paraId="13A612DF"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206" w:type="dxa"/>
          </w:tcPr>
          <w:p w14:paraId="652EA1D1"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r>
      <w:tr w:rsidR="00FF1C60" w:rsidRPr="00C65C11" w14:paraId="2CB54F08" w14:textId="77777777" w:rsidTr="00022778">
        <w:tc>
          <w:tcPr>
            <w:tcW w:w="3222" w:type="dxa"/>
          </w:tcPr>
          <w:p w14:paraId="09A34FC1" w14:textId="77777777" w:rsidR="00FF1C60" w:rsidRPr="00C65C11" w:rsidRDefault="0000000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3. Підготовка, затвердження та опрацювання одного окремого акта про порушення вимог регулювання</w:t>
            </w:r>
          </w:p>
        </w:tc>
        <w:tc>
          <w:tcPr>
            <w:tcW w:w="912" w:type="dxa"/>
          </w:tcPr>
          <w:p w14:paraId="59374BFE"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81" w:type="dxa"/>
          </w:tcPr>
          <w:p w14:paraId="396B47E9"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481" w:type="dxa"/>
          </w:tcPr>
          <w:p w14:paraId="63B27A0D"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66" w:type="dxa"/>
          </w:tcPr>
          <w:p w14:paraId="51013EB5"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206" w:type="dxa"/>
          </w:tcPr>
          <w:p w14:paraId="37CF7481"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r>
      <w:tr w:rsidR="00FF1C60" w:rsidRPr="00C65C11" w14:paraId="4CA1B937" w14:textId="77777777" w:rsidTr="00022778">
        <w:tc>
          <w:tcPr>
            <w:tcW w:w="3222" w:type="dxa"/>
          </w:tcPr>
          <w:p w14:paraId="42A5BB66" w14:textId="77777777" w:rsidR="00FF1C60" w:rsidRPr="00C65C11" w:rsidRDefault="0000000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4. Реалізація одного окремого рішення щодо порушення вимог регулювання</w:t>
            </w:r>
          </w:p>
        </w:tc>
        <w:tc>
          <w:tcPr>
            <w:tcW w:w="912" w:type="dxa"/>
          </w:tcPr>
          <w:p w14:paraId="6B131B8F"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81" w:type="dxa"/>
          </w:tcPr>
          <w:p w14:paraId="57151F2E"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481" w:type="dxa"/>
          </w:tcPr>
          <w:p w14:paraId="605A06A5"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66" w:type="dxa"/>
          </w:tcPr>
          <w:p w14:paraId="78BDC719"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206" w:type="dxa"/>
          </w:tcPr>
          <w:p w14:paraId="238BFE26"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r>
      <w:tr w:rsidR="00FF1C60" w:rsidRPr="00C65C11" w14:paraId="4312ED61" w14:textId="77777777" w:rsidTr="00022778">
        <w:tc>
          <w:tcPr>
            <w:tcW w:w="3222" w:type="dxa"/>
          </w:tcPr>
          <w:p w14:paraId="734B62C5" w14:textId="77777777" w:rsidR="00FF1C60" w:rsidRPr="00C65C11" w:rsidRDefault="0000000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5. Оскарження одного окремого рішення суб’єктами господарювання</w:t>
            </w:r>
          </w:p>
        </w:tc>
        <w:tc>
          <w:tcPr>
            <w:tcW w:w="912" w:type="dxa"/>
          </w:tcPr>
          <w:p w14:paraId="2E192012"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81" w:type="dxa"/>
          </w:tcPr>
          <w:p w14:paraId="14F019CC"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481" w:type="dxa"/>
          </w:tcPr>
          <w:p w14:paraId="5A1A76FB"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66" w:type="dxa"/>
          </w:tcPr>
          <w:p w14:paraId="44536D26"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206" w:type="dxa"/>
          </w:tcPr>
          <w:p w14:paraId="4F8F2F35"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r>
      <w:tr w:rsidR="00FF1C60" w:rsidRPr="00C65C11" w14:paraId="618399B0" w14:textId="77777777" w:rsidTr="00022778">
        <w:tc>
          <w:tcPr>
            <w:tcW w:w="3222" w:type="dxa"/>
          </w:tcPr>
          <w:p w14:paraId="48297602" w14:textId="77777777" w:rsidR="00FF1C60" w:rsidRPr="00C65C11" w:rsidRDefault="0000000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6. Підготовка звітності за результатами регулювання</w:t>
            </w:r>
          </w:p>
        </w:tc>
        <w:tc>
          <w:tcPr>
            <w:tcW w:w="912" w:type="dxa"/>
          </w:tcPr>
          <w:p w14:paraId="79A10769"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81" w:type="dxa"/>
          </w:tcPr>
          <w:p w14:paraId="31A63B6F"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481" w:type="dxa"/>
          </w:tcPr>
          <w:p w14:paraId="5142E791"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66" w:type="dxa"/>
          </w:tcPr>
          <w:p w14:paraId="0EBA8224"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206" w:type="dxa"/>
          </w:tcPr>
          <w:p w14:paraId="241F581A"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r>
      <w:tr w:rsidR="00FF1C60" w:rsidRPr="00C65C11" w14:paraId="73478F7D" w14:textId="77777777" w:rsidTr="00022778">
        <w:trPr>
          <w:trHeight w:val="1557"/>
        </w:trPr>
        <w:tc>
          <w:tcPr>
            <w:tcW w:w="3222" w:type="dxa"/>
          </w:tcPr>
          <w:p w14:paraId="10ABD047" w14:textId="77777777" w:rsidR="00FF1C60" w:rsidRPr="00C65C11" w:rsidRDefault="0000000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 xml:space="preserve">7. Інші адміністративні процедури: </w:t>
            </w:r>
          </w:p>
          <w:p w14:paraId="2A61F761" w14:textId="77777777" w:rsidR="00FF1C60" w:rsidRPr="00C65C11" w:rsidRDefault="00000000" w:rsidP="00C65C11">
            <w:pPr>
              <w:pBdr>
                <w:top w:val="nil"/>
                <w:left w:val="nil"/>
                <w:bottom w:val="nil"/>
                <w:right w:val="nil"/>
                <w:between w:val="nil"/>
              </w:pBdr>
              <w:spacing w:line="240" w:lineRule="auto"/>
              <w:ind w:left="0" w:hanging="2"/>
              <w:jc w:val="both"/>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 xml:space="preserve">Витрати, пов’язані з інформуванням закладів освіти про прийняття акту: </w:t>
            </w:r>
          </w:p>
          <w:p w14:paraId="670F018A" w14:textId="0821FF56" w:rsidR="00FF1C60" w:rsidRPr="00C65C11" w:rsidRDefault="00000000" w:rsidP="00C65C11">
            <w:pPr>
              <w:pBdr>
                <w:top w:val="nil"/>
                <w:left w:val="nil"/>
                <w:bottom w:val="nil"/>
                <w:right w:val="nil"/>
                <w:between w:val="nil"/>
              </w:pBdr>
              <w:spacing w:line="240" w:lineRule="auto"/>
              <w:ind w:left="0" w:hanging="2"/>
              <w:jc w:val="both"/>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 xml:space="preserve">одна онлайн-нарада </w:t>
            </w:r>
          </w:p>
        </w:tc>
        <w:tc>
          <w:tcPr>
            <w:tcW w:w="912" w:type="dxa"/>
          </w:tcPr>
          <w:p w14:paraId="45BB038B"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3283C15D"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4400AB89"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68C16D5A" w14:textId="77777777" w:rsidR="00FF1C60" w:rsidRPr="00C65C11" w:rsidRDefault="0000000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1 год.</w:t>
            </w:r>
          </w:p>
          <w:p w14:paraId="5B14DC39"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4A516A79"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tc>
        <w:tc>
          <w:tcPr>
            <w:tcW w:w="1681" w:type="dxa"/>
          </w:tcPr>
          <w:p w14:paraId="306E6FC9"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17C344F8"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0728C43F"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41FD5B5C" w14:textId="77777777" w:rsidR="00FF1C60" w:rsidRPr="00C65C11" w:rsidRDefault="0000000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17</w:t>
            </w:r>
            <w:r w:rsidRPr="00C65C11">
              <w:rPr>
                <w:rFonts w:ascii="Times New Roman" w:hAnsi="Times New Roman" w:cs="Times New Roman"/>
                <w:sz w:val="22"/>
                <w:szCs w:val="22"/>
              </w:rPr>
              <w:t>6</w:t>
            </w:r>
            <w:r w:rsidRPr="00C65C11">
              <w:rPr>
                <w:rFonts w:ascii="Times New Roman" w:eastAsia="Times New Roman" w:hAnsi="Times New Roman" w:cs="Times New Roman"/>
                <w:sz w:val="22"/>
                <w:szCs w:val="22"/>
              </w:rPr>
              <w:t>,</w:t>
            </w:r>
            <w:r w:rsidRPr="00C65C11">
              <w:rPr>
                <w:rFonts w:ascii="Times New Roman" w:hAnsi="Times New Roman" w:cs="Times New Roman"/>
                <w:sz w:val="22"/>
                <w:szCs w:val="22"/>
              </w:rPr>
              <w:t>15</w:t>
            </w:r>
            <w:r w:rsidRPr="00C65C11">
              <w:rPr>
                <w:rFonts w:ascii="Times New Roman" w:eastAsia="Times New Roman" w:hAnsi="Times New Roman" w:cs="Times New Roman"/>
                <w:sz w:val="22"/>
                <w:szCs w:val="22"/>
              </w:rPr>
              <w:t>* грн/год</w:t>
            </w:r>
          </w:p>
          <w:p w14:paraId="2FA6B449" w14:textId="77777777" w:rsidR="00FF1C60" w:rsidRPr="00C65C11" w:rsidRDefault="00FF1C60" w:rsidP="00C65C11">
            <w:pPr>
              <w:pBdr>
                <w:top w:val="nil"/>
                <w:left w:val="nil"/>
                <w:bottom w:val="nil"/>
                <w:right w:val="nil"/>
                <w:between w:val="nil"/>
              </w:pBdr>
              <w:spacing w:line="240" w:lineRule="auto"/>
              <w:ind w:left="0" w:hanging="2"/>
              <w:jc w:val="both"/>
              <w:rPr>
                <w:rFonts w:ascii="Times New Roman" w:eastAsia="Times New Roman" w:hAnsi="Times New Roman" w:cs="Times New Roman"/>
                <w:sz w:val="22"/>
                <w:szCs w:val="22"/>
              </w:rPr>
            </w:pPr>
          </w:p>
          <w:p w14:paraId="295F2286" w14:textId="77777777" w:rsidR="00FF1C60" w:rsidRPr="00C65C11" w:rsidRDefault="00FF1C60" w:rsidP="00C65C11">
            <w:pPr>
              <w:pBdr>
                <w:top w:val="nil"/>
                <w:left w:val="nil"/>
                <w:bottom w:val="nil"/>
                <w:right w:val="nil"/>
                <w:between w:val="nil"/>
              </w:pBdr>
              <w:spacing w:line="240" w:lineRule="auto"/>
              <w:ind w:left="0" w:hanging="2"/>
              <w:jc w:val="both"/>
              <w:rPr>
                <w:rFonts w:ascii="Times New Roman" w:eastAsia="Times New Roman" w:hAnsi="Times New Roman" w:cs="Times New Roman"/>
                <w:sz w:val="22"/>
                <w:szCs w:val="22"/>
              </w:rPr>
            </w:pPr>
          </w:p>
        </w:tc>
        <w:tc>
          <w:tcPr>
            <w:tcW w:w="1481" w:type="dxa"/>
          </w:tcPr>
          <w:p w14:paraId="41BC2587"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7AC996B1" w14:textId="77777777" w:rsidR="00FF1C60" w:rsidRPr="00C65C11" w:rsidRDefault="0000000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1</w:t>
            </w:r>
          </w:p>
          <w:p w14:paraId="7DF70880" w14:textId="6E45966A" w:rsidR="00FF1C60" w:rsidRPr="00C65C11" w:rsidRDefault="0000000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(онлайн нарада для всіх суб’єктів)</w:t>
            </w:r>
          </w:p>
        </w:tc>
        <w:tc>
          <w:tcPr>
            <w:tcW w:w="1666" w:type="dxa"/>
          </w:tcPr>
          <w:p w14:paraId="032E0186"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16FD2EE6" w14:textId="77777777" w:rsidR="00FF1C60" w:rsidRPr="00C65C11" w:rsidRDefault="0000000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1141</w:t>
            </w:r>
          </w:p>
          <w:p w14:paraId="09FCF066"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479F1E12"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3E51680A"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2EA2E320"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tc>
        <w:tc>
          <w:tcPr>
            <w:tcW w:w="1206" w:type="dxa"/>
          </w:tcPr>
          <w:p w14:paraId="39F00383"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386AAB54" w14:textId="77777777" w:rsidR="00FF1C60" w:rsidRPr="00C65C11" w:rsidRDefault="0000000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r w:rsidRPr="00C65C11">
              <w:rPr>
                <w:rFonts w:ascii="Times New Roman" w:hAnsi="Times New Roman" w:cs="Times New Roman"/>
                <w:sz w:val="22"/>
                <w:szCs w:val="22"/>
              </w:rPr>
              <w:t>176,15</w:t>
            </w:r>
            <w:r w:rsidRPr="00C65C11">
              <w:rPr>
                <w:rFonts w:ascii="Times New Roman" w:eastAsia="Times New Roman" w:hAnsi="Times New Roman" w:cs="Times New Roman"/>
                <w:sz w:val="22"/>
                <w:szCs w:val="22"/>
              </w:rPr>
              <w:t xml:space="preserve"> грн. </w:t>
            </w:r>
          </w:p>
          <w:p w14:paraId="6F3B8C6E"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5A874CC6"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139928AA"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p w14:paraId="75B9C856" w14:textId="77777777" w:rsidR="00FF1C60" w:rsidRPr="00C65C11" w:rsidRDefault="00FF1C6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p>
        </w:tc>
      </w:tr>
      <w:tr w:rsidR="00FF1C60" w:rsidRPr="00C65C11" w14:paraId="76A048AA" w14:textId="77777777" w:rsidTr="00022778">
        <w:trPr>
          <w:trHeight w:val="347"/>
        </w:trPr>
        <w:tc>
          <w:tcPr>
            <w:tcW w:w="3222" w:type="dxa"/>
          </w:tcPr>
          <w:p w14:paraId="1B589F2E" w14:textId="77777777" w:rsidR="00FF1C60" w:rsidRPr="00C65C11" w:rsidRDefault="0000000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Разом за рік</w:t>
            </w:r>
          </w:p>
        </w:tc>
        <w:tc>
          <w:tcPr>
            <w:tcW w:w="912" w:type="dxa"/>
          </w:tcPr>
          <w:p w14:paraId="31DF696D"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81" w:type="dxa"/>
          </w:tcPr>
          <w:p w14:paraId="62DC3989"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481" w:type="dxa"/>
          </w:tcPr>
          <w:p w14:paraId="35982CCA"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66" w:type="dxa"/>
          </w:tcPr>
          <w:p w14:paraId="29FB0A11"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206" w:type="dxa"/>
          </w:tcPr>
          <w:p w14:paraId="1EBDE8FF" w14:textId="77777777" w:rsidR="00FF1C60" w:rsidRPr="00C65C11" w:rsidRDefault="0000000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r w:rsidRPr="00C65C11">
              <w:rPr>
                <w:rFonts w:ascii="Times New Roman" w:hAnsi="Times New Roman" w:cs="Times New Roman"/>
                <w:sz w:val="22"/>
                <w:szCs w:val="22"/>
              </w:rPr>
              <w:t>176,15</w:t>
            </w:r>
            <w:r w:rsidRPr="00C65C11">
              <w:rPr>
                <w:rFonts w:ascii="Times New Roman" w:eastAsia="Times New Roman" w:hAnsi="Times New Roman" w:cs="Times New Roman"/>
                <w:sz w:val="22"/>
                <w:szCs w:val="22"/>
              </w:rPr>
              <w:t xml:space="preserve"> грн.</w:t>
            </w:r>
          </w:p>
        </w:tc>
      </w:tr>
      <w:tr w:rsidR="00FF1C60" w:rsidRPr="00C65C11" w14:paraId="4880A8EA" w14:textId="77777777" w:rsidTr="00022778">
        <w:tc>
          <w:tcPr>
            <w:tcW w:w="3222" w:type="dxa"/>
          </w:tcPr>
          <w:p w14:paraId="7E108D47" w14:textId="77777777" w:rsidR="00FF1C60" w:rsidRPr="00C65C11" w:rsidRDefault="0000000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r w:rsidRPr="00C65C11">
              <w:rPr>
                <w:rFonts w:ascii="Times New Roman" w:eastAsia="Times New Roman" w:hAnsi="Times New Roman" w:cs="Times New Roman"/>
                <w:sz w:val="22"/>
                <w:szCs w:val="22"/>
              </w:rPr>
              <w:t>За 5 років (разова процедура)</w:t>
            </w:r>
          </w:p>
        </w:tc>
        <w:tc>
          <w:tcPr>
            <w:tcW w:w="912" w:type="dxa"/>
          </w:tcPr>
          <w:p w14:paraId="5C08CFCE"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81" w:type="dxa"/>
          </w:tcPr>
          <w:p w14:paraId="59190B25"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481" w:type="dxa"/>
          </w:tcPr>
          <w:p w14:paraId="30CD6734"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666" w:type="dxa"/>
          </w:tcPr>
          <w:p w14:paraId="52FD0AC9" w14:textId="77777777" w:rsidR="00FF1C60" w:rsidRPr="00C65C11" w:rsidRDefault="00FF1C60" w:rsidP="00C65C11">
            <w:pPr>
              <w:pBdr>
                <w:top w:val="nil"/>
                <w:left w:val="nil"/>
                <w:bottom w:val="nil"/>
                <w:right w:val="nil"/>
                <w:between w:val="nil"/>
              </w:pBdr>
              <w:spacing w:line="240" w:lineRule="auto"/>
              <w:ind w:left="0" w:hanging="2"/>
              <w:rPr>
                <w:rFonts w:ascii="Times New Roman" w:eastAsia="Times New Roman" w:hAnsi="Times New Roman" w:cs="Times New Roman"/>
                <w:sz w:val="22"/>
                <w:szCs w:val="22"/>
              </w:rPr>
            </w:pPr>
          </w:p>
        </w:tc>
        <w:tc>
          <w:tcPr>
            <w:tcW w:w="1206" w:type="dxa"/>
          </w:tcPr>
          <w:p w14:paraId="50939324" w14:textId="77777777" w:rsidR="00FF1C60" w:rsidRPr="00C65C11" w:rsidRDefault="00000000" w:rsidP="00C65C11">
            <w:pPr>
              <w:pBdr>
                <w:top w:val="nil"/>
                <w:left w:val="nil"/>
                <w:bottom w:val="nil"/>
                <w:right w:val="nil"/>
                <w:between w:val="nil"/>
              </w:pBdr>
              <w:spacing w:line="240" w:lineRule="auto"/>
              <w:ind w:left="0" w:hanging="2"/>
              <w:jc w:val="center"/>
              <w:rPr>
                <w:rFonts w:ascii="Times New Roman" w:eastAsia="Times New Roman" w:hAnsi="Times New Roman" w:cs="Times New Roman"/>
                <w:sz w:val="22"/>
                <w:szCs w:val="22"/>
              </w:rPr>
            </w:pPr>
            <w:r w:rsidRPr="00C65C11">
              <w:rPr>
                <w:rFonts w:ascii="Times New Roman" w:hAnsi="Times New Roman" w:cs="Times New Roman"/>
                <w:sz w:val="22"/>
                <w:szCs w:val="22"/>
              </w:rPr>
              <w:t>176,15</w:t>
            </w:r>
            <w:r w:rsidRPr="00C65C11">
              <w:rPr>
                <w:rFonts w:ascii="Times New Roman" w:eastAsia="Times New Roman" w:hAnsi="Times New Roman" w:cs="Times New Roman"/>
                <w:sz w:val="22"/>
                <w:szCs w:val="22"/>
              </w:rPr>
              <w:t xml:space="preserve"> грн.</w:t>
            </w:r>
          </w:p>
        </w:tc>
      </w:tr>
    </w:tbl>
    <w:p w14:paraId="0ADCF4E0" w14:textId="77777777" w:rsidR="00FF1C60" w:rsidRPr="00372AD9" w:rsidRDefault="00FF1C60">
      <w:pPr>
        <w:pBdr>
          <w:top w:val="nil"/>
          <w:left w:val="nil"/>
          <w:bottom w:val="nil"/>
          <w:right w:val="nil"/>
          <w:between w:val="nil"/>
        </w:pBdr>
        <w:tabs>
          <w:tab w:val="left" w:pos="8364"/>
        </w:tabs>
        <w:spacing w:line="240" w:lineRule="auto"/>
        <w:ind w:left="1" w:hanging="3"/>
        <w:jc w:val="both"/>
        <w:rPr>
          <w:rFonts w:ascii="Times New Roman" w:eastAsia="Times New Roman" w:hAnsi="Times New Roman" w:cs="Times New Roman"/>
          <w:sz w:val="28"/>
          <w:szCs w:val="28"/>
        </w:rPr>
      </w:pPr>
    </w:p>
    <w:p w14:paraId="59AADD03" w14:textId="77777777" w:rsidR="00FF1C60" w:rsidRPr="00372AD9" w:rsidRDefault="00FF1C60">
      <w:pPr>
        <w:pBdr>
          <w:top w:val="nil"/>
          <w:left w:val="nil"/>
          <w:bottom w:val="nil"/>
          <w:right w:val="nil"/>
          <w:between w:val="nil"/>
        </w:pBdr>
        <w:tabs>
          <w:tab w:val="left" w:pos="8364"/>
        </w:tabs>
        <w:spacing w:before="120" w:line="240" w:lineRule="auto"/>
        <w:ind w:left="1" w:hanging="3"/>
        <w:jc w:val="both"/>
        <w:rPr>
          <w:rFonts w:ascii="Times New Roman" w:eastAsia="Times New Roman" w:hAnsi="Times New Roman" w:cs="Times New Roman"/>
          <w:sz w:val="28"/>
          <w:szCs w:val="28"/>
          <w:highlight w:val="white"/>
        </w:rPr>
      </w:pPr>
      <w:bookmarkStart w:id="1" w:name="bookmark=id.98c8slygnwpy" w:colFirst="0" w:colLast="0"/>
      <w:bookmarkEnd w:id="1"/>
    </w:p>
    <w:sectPr w:rsidR="00FF1C60" w:rsidRPr="00372AD9" w:rsidSect="00372AD9">
      <w:headerReference w:type="even" r:id="rId8"/>
      <w:headerReference w:type="default" r:id="rId9"/>
      <w:footerReference w:type="even" r:id="rId10"/>
      <w:footerReference w:type="default" r:id="rId11"/>
      <w:headerReference w:type="first" r:id="rId12"/>
      <w:footerReference w:type="first" r:id="rId13"/>
      <w:pgSz w:w="11906" w:h="16838"/>
      <w:pgMar w:top="1134" w:right="991" w:bottom="1701"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59A6F" w14:textId="77777777" w:rsidR="00032C03" w:rsidRDefault="00032C03">
      <w:pPr>
        <w:spacing w:line="240" w:lineRule="auto"/>
        <w:ind w:left="0" w:hanging="2"/>
      </w:pPr>
      <w:r>
        <w:separator/>
      </w:r>
    </w:p>
  </w:endnote>
  <w:endnote w:type="continuationSeparator" w:id="0">
    <w:p w14:paraId="09FCEB90" w14:textId="77777777" w:rsidR="00032C03" w:rsidRDefault="00032C0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C01253F4-422E-4EDC-991D-E07906DA8016}"/>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embedBoldItalic r:id="rId2" w:fontKey="{154F3FC7-9D52-4593-96DB-E9EB81A68AE7}"/>
  </w:font>
  <w:font w:name="Calibri">
    <w:panose1 w:val="020F0502020204030204"/>
    <w:charset w:val="CC"/>
    <w:family w:val="swiss"/>
    <w:pitch w:val="variable"/>
    <w:sig w:usb0="E4002EFF" w:usb1="C200247B" w:usb2="00000009" w:usb3="00000000" w:csb0="000001FF" w:csb1="00000000"/>
    <w:embedRegular r:id="rId3" w:fontKey="{2CDBC611-2C00-4B71-8AAC-742EAC3E27E4}"/>
  </w:font>
  <w:font w:name="Verdana">
    <w:panose1 w:val="020B0604030504040204"/>
    <w:charset w:val="CC"/>
    <w:family w:val="swiss"/>
    <w:pitch w:val="variable"/>
    <w:sig w:usb0="A00006FF" w:usb1="4000205B" w:usb2="00000010" w:usb3="00000000" w:csb0="0000019F" w:csb1="00000000"/>
    <w:embedRegular r:id="rId4" w:fontKey="{C2CF6175-5603-4DC7-B3DC-2920BC9B67DF}"/>
  </w:font>
  <w:font w:name="Tahoma">
    <w:panose1 w:val="020B0604030504040204"/>
    <w:charset w:val="CC"/>
    <w:family w:val="swiss"/>
    <w:pitch w:val="variable"/>
    <w:sig w:usb0="E1002EFF" w:usb1="C000605B" w:usb2="00000029" w:usb3="00000000" w:csb0="000101FF" w:csb1="00000000"/>
    <w:embedRegular r:id="rId5" w:fontKey="{ADA3AABB-6619-47F4-9E95-5D50A8B853A3}"/>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6" w:fontKey="{6CC918FB-8D74-40B7-B782-B4F54AD459D1}"/>
  </w:font>
  <w:font w:name="Arimo">
    <w:charset w:val="00"/>
    <w:family w:val="auto"/>
    <w:pitch w:val="default"/>
    <w:embedRegular r:id="rId7" w:fontKey="{6A336426-9E9A-46AC-B72A-DF2EE642D528}"/>
  </w:font>
  <w:font w:name="Cambria">
    <w:panose1 w:val="02040503050406030204"/>
    <w:charset w:val="CC"/>
    <w:family w:val="roman"/>
    <w:pitch w:val="variable"/>
    <w:sig w:usb0="E00006FF" w:usb1="420024FF" w:usb2="02000000" w:usb3="00000000" w:csb0="0000019F" w:csb1="00000000"/>
    <w:embedRegular r:id="rId8" w:fontKey="{DE74FEEC-5E03-4491-B1D4-A5A8ACAF0F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528A2" w14:textId="77777777" w:rsidR="00022778" w:rsidRDefault="00022778">
    <w:pPr>
      <w:pStyle w:val="a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06219" w14:textId="77777777" w:rsidR="00022778" w:rsidRDefault="00022778">
    <w:pPr>
      <w:pStyle w:val="a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55C21" w14:textId="77777777" w:rsidR="00022778" w:rsidRDefault="00022778">
    <w:pPr>
      <w:pStyle w:val="a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31CDC" w14:textId="77777777" w:rsidR="00032C03" w:rsidRDefault="00032C03">
      <w:pPr>
        <w:spacing w:line="240" w:lineRule="auto"/>
        <w:ind w:left="0" w:hanging="2"/>
      </w:pPr>
      <w:r>
        <w:separator/>
      </w:r>
    </w:p>
  </w:footnote>
  <w:footnote w:type="continuationSeparator" w:id="0">
    <w:p w14:paraId="446A73EB" w14:textId="77777777" w:rsidR="00032C03" w:rsidRDefault="00032C0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5AB27" w14:textId="77777777" w:rsidR="00FF1C60" w:rsidRDefault="00000000">
    <w:pPr>
      <w:pBdr>
        <w:top w:val="nil"/>
        <w:left w:val="nil"/>
        <w:bottom w:val="nil"/>
        <w:right w:val="nil"/>
        <w:between w:val="nil"/>
      </w:pBdr>
      <w:tabs>
        <w:tab w:val="center" w:pos="4677"/>
        <w:tab w:val="right" w:pos="9355"/>
      </w:tabs>
      <w:spacing w:line="240" w:lineRule="auto"/>
      <w:ind w:left="0" w:hanging="2"/>
      <w:jc w:val="center"/>
      <w:rPr>
        <w:rFonts w:ascii="Arimo" w:eastAsia="Arimo" w:hAnsi="Arimo" w:cs="Arimo"/>
      </w:rPr>
    </w:pPr>
    <w:r>
      <w:rPr>
        <w:rFonts w:ascii="Arimo" w:eastAsia="Arimo" w:hAnsi="Arimo" w:cs="Arimo"/>
      </w:rPr>
      <w:fldChar w:fldCharType="begin"/>
    </w:r>
    <w:r>
      <w:rPr>
        <w:rFonts w:ascii="Arimo" w:eastAsia="Arimo" w:hAnsi="Arimo" w:cs="Arimo"/>
      </w:rPr>
      <w:instrText>PAGE</w:instrText>
    </w:r>
    <w:r>
      <w:rPr>
        <w:rFonts w:ascii="Arimo" w:eastAsia="Arimo" w:hAnsi="Arimo" w:cs="Arimo"/>
      </w:rPr>
      <w:fldChar w:fldCharType="separate"/>
    </w:r>
    <w:r>
      <w:rPr>
        <w:rFonts w:ascii="Arimo" w:eastAsia="Arimo" w:hAnsi="Arimo" w:cs="Arimo"/>
      </w:rPr>
      <w:fldChar w:fldCharType="end"/>
    </w:r>
  </w:p>
  <w:p w14:paraId="5703C29F" w14:textId="77777777" w:rsidR="00FF1C60" w:rsidRDefault="00FF1C60">
    <w:pPr>
      <w:pBdr>
        <w:top w:val="nil"/>
        <w:left w:val="nil"/>
        <w:bottom w:val="nil"/>
        <w:right w:val="nil"/>
        <w:between w:val="nil"/>
      </w:pBdr>
      <w:tabs>
        <w:tab w:val="center" w:pos="4677"/>
        <w:tab w:val="right" w:pos="9355"/>
      </w:tabs>
      <w:spacing w:line="240" w:lineRule="auto"/>
      <w:ind w:left="0" w:hanging="2"/>
      <w:rPr>
        <w:rFonts w:ascii="Arimo" w:eastAsia="Arimo" w:hAnsi="Arimo" w:cs="Arim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0B670" w14:textId="77777777" w:rsidR="00FF1C60" w:rsidRDefault="00000000">
    <w:pPr>
      <w:pBdr>
        <w:top w:val="nil"/>
        <w:left w:val="nil"/>
        <w:bottom w:val="nil"/>
        <w:right w:val="nil"/>
        <w:between w:val="nil"/>
      </w:pBdr>
      <w:tabs>
        <w:tab w:val="center" w:pos="4677"/>
        <w:tab w:val="right" w:pos="9355"/>
      </w:tabs>
      <w:spacing w:line="240" w:lineRule="auto"/>
      <w:ind w:left="0" w:hanging="2"/>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372AD9">
      <w:rPr>
        <w:rFonts w:ascii="Times New Roman" w:eastAsia="Times New Roman" w:hAnsi="Times New Roman" w:cs="Times New Roman"/>
        <w:noProof/>
      </w:rPr>
      <w:t>2</w:t>
    </w:r>
    <w:r>
      <w:rPr>
        <w:rFonts w:ascii="Times New Roman" w:eastAsia="Times New Roman" w:hAnsi="Times New Roman" w:cs="Times New Roman"/>
      </w:rPr>
      <w:fldChar w:fldCharType="end"/>
    </w:r>
  </w:p>
  <w:p w14:paraId="67F3B9B5" w14:textId="77777777" w:rsidR="00FF1C60" w:rsidRDefault="00FF1C60">
    <w:pPr>
      <w:pBdr>
        <w:top w:val="nil"/>
        <w:left w:val="nil"/>
        <w:bottom w:val="nil"/>
        <w:right w:val="nil"/>
        <w:between w:val="nil"/>
      </w:pBdr>
      <w:tabs>
        <w:tab w:val="center" w:pos="4677"/>
        <w:tab w:val="right" w:pos="9355"/>
      </w:tabs>
      <w:spacing w:line="240" w:lineRule="auto"/>
      <w:ind w:left="0" w:hanging="2"/>
      <w:rPr>
        <w:rFonts w:ascii="Arimo" w:eastAsia="Arimo" w:hAnsi="Arimo" w:cs="Arim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E2DE5" w14:textId="77777777" w:rsidR="00022778" w:rsidRDefault="00022778">
    <w:pPr>
      <w:pStyle w:val="a8"/>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65C5B"/>
    <w:multiLevelType w:val="multilevel"/>
    <w:tmpl w:val="CD9EBB36"/>
    <w:lvl w:ilvl="0">
      <w:start w:val="1"/>
      <w:numFmt w:val="decimal"/>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 w15:restartNumberingAfterBreak="0">
    <w:nsid w:val="17EB422E"/>
    <w:multiLevelType w:val="multilevel"/>
    <w:tmpl w:val="304C3468"/>
    <w:lvl w:ilvl="0">
      <w:start w:val="1"/>
      <w:numFmt w:val="upperRoman"/>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15:restartNumberingAfterBreak="0">
    <w:nsid w:val="5F830072"/>
    <w:multiLevelType w:val="multilevel"/>
    <w:tmpl w:val="7966B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C5D07E1"/>
    <w:multiLevelType w:val="multilevel"/>
    <w:tmpl w:val="ECD2E3CC"/>
    <w:lvl w:ilvl="0">
      <w:start w:val="1"/>
      <w:numFmt w:val="bullet"/>
      <w:lvlText w:val="̶"/>
      <w:lvlJc w:val="left"/>
      <w:pPr>
        <w:ind w:left="720" w:hanging="360"/>
      </w:pPr>
      <w:rPr>
        <w:rFonts w:ascii="Times New Roman" w:eastAsia="Times New Roman" w:hAnsi="Times New Roman" w:cs="Times New Roman"/>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1744184957">
    <w:abstractNumId w:val="3"/>
  </w:num>
  <w:num w:numId="2" w16cid:durableId="2111923393">
    <w:abstractNumId w:val="1"/>
  </w:num>
  <w:num w:numId="3" w16cid:durableId="1596984739">
    <w:abstractNumId w:val="0"/>
  </w:num>
  <w:num w:numId="4" w16cid:durableId="1447851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C60"/>
    <w:rsid w:val="00022778"/>
    <w:rsid w:val="00032C03"/>
    <w:rsid w:val="00372AD9"/>
    <w:rsid w:val="00786A97"/>
    <w:rsid w:val="00B56EDD"/>
    <w:rsid w:val="00C65C11"/>
    <w:rsid w:val="00EE1B38"/>
    <w:rsid w:val="00FF1C6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E3F69"/>
  <w15:docId w15:val="{D230A72D-C8F3-4C9E-B0F9-111C5AEDC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hanging="1"/>
      <w:textDirection w:val="btLr"/>
      <w:textAlignment w:val="top"/>
      <w:outlineLvl w:val="0"/>
    </w:pPr>
    <w:rPr>
      <w:rFonts w:ascii="Arial Unicode MS" w:eastAsia="Arial Unicode MS" w:hAnsi="Arial Unicode MS" w:cs="Arial Unicode MS"/>
      <w:color w:val="000000"/>
      <w:position w:val="-1"/>
      <w:sz w:val="24"/>
      <w:szCs w:val="24"/>
      <w:lang w:val="uk-UA"/>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paragraph" w:styleId="3">
    <w:name w:val="heading 3"/>
    <w:basedOn w:val="a"/>
    <w:uiPriority w:val="9"/>
    <w:semiHidden/>
    <w:unhideWhenUsed/>
    <w:qFormat/>
    <w:pPr>
      <w:spacing w:before="100" w:beforeAutospacing="1" w:after="100" w:afterAutospacing="1"/>
      <w:outlineLvl w:val="2"/>
    </w:pPr>
    <w:rPr>
      <w:rFonts w:ascii="Times New Roman" w:eastAsia="Times New Roman" w:hAnsi="Times New Roman" w:cs="Times New Roman"/>
      <w:b/>
      <w:bCs/>
      <w:color w:val="auto"/>
      <w:sz w:val="27"/>
      <w:szCs w:val="27"/>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a4">
    <w:name w:val="Шрифт абзацу за промовчанням"/>
    <w:rPr>
      <w:w w:val="100"/>
      <w:position w:val="-1"/>
      <w:effect w:val="none"/>
      <w:vertAlign w:val="baseline"/>
      <w:cs w:val="0"/>
      <w:em w:val="none"/>
    </w:rPr>
  </w:style>
  <w:style w:type="character" w:customStyle="1" w:styleId="10">
    <w:name w:val="Заголовок №1_"/>
    <w:rPr>
      <w:b/>
      <w:bCs/>
      <w:w w:val="100"/>
      <w:position w:val="-1"/>
      <w:sz w:val="25"/>
      <w:szCs w:val="25"/>
      <w:effect w:val="none"/>
      <w:vertAlign w:val="baseline"/>
      <w:cs w:val="0"/>
      <w:em w:val="none"/>
      <w:lang w:bidi="ar-SA"/>
    </w:rPr>
  </w:style>
  <w:style w:type="character" w:customStyle="1" w:styleId="a5">
    <w:name w:val="Основний текст_"/>
    <w:rPr>
      <w:w w:val="100"/>
      <w:position w:val="-1"/>
      <w:sz w:val="25"/>
      <w:szCs w:val="25"/>
      <w:effect w:val="none"/>
      <w:vertAlign w:val="baseline"/>
      <w:cs w:val="0"/>
      <w:em w:val="none"/>
      <w:lang w:bidi="ar-SA"/>
    </w:rPr>
  </w:style>
  <w:style w:type="paragraph" w:customStyle="1" w:styleId="11">
    <w:name w:val="Заголовок №1"/>
    <w:basedOn w:val="a"/>
    <w:pPr>
      <w:shd w:val="clear" w:color="auto" w:fill="FFFFFF"/>
      <w:spacing w:line="302" w:lineRule="atLeast"/>
      <w:jc w:val="center"/>
    </w:pPr>
    <w:rPr>
      <w:rFonts w:ascii="Times New Roman" w:eastAsia="Times New Roman" w:hAnsi="Times New Roman" w:cs="Times New Roman"/>
      <w:b/>
      <w:bCs/>
      <w:color w:val="auto"/>
      <w:sz w:val="25"/>
      <w:szCs w:val="25"/>
    </w:rPr>
  </w:style>
  <w:style w:type="paragraph" w:customStyle="1" w:styleId="12">
    <w:name w:val="Основний текст1"/>
    <w:basedOn w:val="a"/>
    <w:pPr>
      <w:shd w:val="clear" w:color="auto" w:fill="FFFFFF"/>
      <w:spacing w:after="240" w:line="302" w:lineRule="atLeast"/>
      <w:jc w:val="both"/>
    </w:pPr>
    <w:rPr>
      <w:rFonts w:ascii="Times New Roman" w:eastAsia="Times New Roman" w:hAnsi="Times New Roman" w:cs="Times New Roman"/>
      <w:color w:val="auto"/>
      <w:sz w:val="25"/>
      <w:szCs w:val="25"/>
    </w:rPr>
  </w:style>
  <w:style w:type="character" w:customStyle="1" w:styleId="a6">
    <w:name w:val="Підпис до таблиці"/>
    <w:rPr>
      <w:rFonts w:ascii="Times New Roman" w:hAnsi="Times New Roman" w:cs="Times New Roman"/>
      <w:b/>
      <w:bCs/>
      <w:spacing w:val="0"/>
      <w:w w:val="100"/>
      <w:position w:val="-1"/>
      <w:sz w:val="25"/>
      <w:szCs w:val="25"/>
      <w:u w:val="single"/>
      <w:effect w:val="none"/>
      <w:vertAlign w:val="baseline"/>
      <w:cs w:val="0"/>
      <w:em w:val="none"/>
    </w:rPr>
  </w:style>
  <w:style w:type="character" w:customStyle="1" w:styleId="20">
    <w:name w:val="Основний текст (2)_"/>
    <w:rPr>
      <w:b/>
      <w:bCs/>
      <w:w w:val="100"/>
      <w:position w:val="-1"/>
      <w:sz w:val="25"/>
      <w:szCs w:val="25"/>
      <w:effect w:val="none"/>
      <w:vertAlign w:val="baseline"/>
      <w:cs w:val="0"/>
      <w:em w:val="none"/>
      <w:lang w:bidi="ar-SA"/>
    </w:rPr>
  </w:style>
  <w:style w:type="character" w:customStyle="1" w:styleId="30">
    <w:name w:val="Основний текст (3)_"/>
    <w:rPr>
      <w:w w:val="100"/>
      <w:position w:val="-1"/>
      <w:effect w:val="none"/>
      <w:vertAlign w:val="baseline"/>
      <w:cs w:val="0"/>
      <w:em w:val="none"/>
      <w:lang w:val="ru-RU" w:eastAsia="ru-RU" w:bidi="ar-SA"/>
    </w:rPr>
  </w:style>
  <w:style w:type="character" w:customStyle="1" w:styleId="21">
    <w:name w:val="Основний текст (2) + Не напівжирний"/>
    <w:rPr>
      <w:b/>
      <w:bCs/>
      <w:noProof/>
      <w:w w:val="100"/>
      <w:position w:val="-1"/>
      <w:sz w:val="25"/>
      <w:szCs w:val="25"/>
      <w:effect w:val="none"/>
      <w:vertAlign w:val="baseline"/>
      <w:cs w:val="0"/>
      <w:em w:val="none"/>
      <w:lang w:bidi="ar-SA"/>
    </w:rPr>
  </w:style>
  <w:style w:type="paragraph" w:customStyle="1" w:styleId="22">
    <w:name w:val="Основний текст (2)"/>
    <w:basedOn w:val="a"/>
    <w:pPr>
      <w:shd w:val="clear" w:color="auto" w:fill="FFFFFF"/>
      <w:spacing w:line="240" w:lineRule="atLeast"/>
    </w:pPr>
    <w:rPr>
      <w:rFonts w:ascii="Times New Roman" w:eastAsia="Times New Roman" w:hAnsi="Times New Roman" w:cs="Times New Roman"/>
      <w:b/>
      <w:bCs/>
      <w:color w:val="auto"/>
      <w:sz w:val="25"/>
      <w:szCs w:val="25"/>
    </w:rPr>
  </w:style>
  <w:style w:type="paragraph" w:customStyle="1" w:styleId="31">
    <w:name w:val="Основний текст (3)"/>
    <w:basedOn w:val="a"/>
    <w:pPr>
      <w:shd w:val="clear" w:color="auto" w:fill="FFFFFF"/>
      <w:spacing w:line="240" w:lineRule="atLeast"/>
      <w:jc w:val="both"/>
    </w:pPr>
    <w:rPr>
      <w:rFonts w:ascii="Times New Roman" w:eastAsia="Times New Roman" w:hAnsi="Times New Roman" w:cs="Times New Roman"/>
      <w:color w:val="auto"/>
      <w:sz w:val="20"/>
      <w:szCs w:val="20"/>
      <w:lang w:val="ru-RU" w:eastAsia="ru-RU"/>
    </w:rPr>
  </w:style>
  <w:style w:type="paragraph" w:styleId="a7">
    <w:name w:val="Normal (Web)"/>
    <w:basedOn w:val="a"/>
    <w:pPr>
      <w:spacing w:before="100" w:beforeAutospacing="1" w:after="100" w:afterAutospacing="1"/>
    </w:pPr>
    <w:rPr>
      <w:rFonts w:ascii="Times New Roman" w:eastAsia="Times New Roman" w:hAnsi="Times New Roman" w:cs="Times New Roman"/>
      <w:color w:val="auto"/>
      <w:lang w:val="ru-RU" w:eastAsia="ru-RU"/>
    </w:rPr>
  </w:style>
  <w:style w:type="character" w:customStyle="1" w:styleId="rvts15">
    <w:name w:val="rvts15"/>
    <w:basedOn w:val="a4"/>
    <w:rPr>
      <w:w w:val="100"/>
      <w:position w:val="-1"/>
      <w:effect w:val="none"/>
      <w:vertAlign w:val="baseline"/>
      <w:cs w:val="0"/>
      <w:em w:val="none"/>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eastAsia="ru-RU"/>
    </w:rPr>
  </w:style>
  <w:style w:type="paragraph" w:styleId="a8">
    <w:name w:val="header"/>
    <w:basedOn w:val="a"/>
    <w:pPr>
      <w:tabs>
        <w:tab w:val="center" w:pos="4677"/>
        <w:tab w:val="right" w:pos="9355"/>
      </w:tabs>
    </w:pPr>
  </w:style>
  <w:style w:type="character" w:styleId="a9">
    <w:name w:val="page number"/>
    <w:basedOn w:val="a4"/>
    <w:rPr>
      <w:w w:val="100"/>
      <w:position w:val="-1"/>
      <w:effect w:val="none"/>
      <w:vertAlign w:val="baseline"/>
      <w:cs w:val="0"/>
      <w:em w:val="none"/>
    </w:rPr>
  </w:style>
  <w:style w:type="paragraph" w:styleId="aa">
    <w:name w:val="footer"/>
    <w:basedOn w:val="a"/>
    <w:pPr>
      <w:tabs>
        <w:tab w:val="center" w:pos="4677"/>
        <w:tab w:val="right" w:pos="9355"/>
      </w:tabs>
    </w:pPr>
  </w:style>
  <w:style w:type="paragraph" w:customStyle="1" w:styleId="Style3">
    <w:name w:val="Style3"/>
    <w:basedOn w:val="a"/>
    <w:pPr>
      <w:widowControl w:val="0"/>
      <w:autoSpaceDE w:val="0"/>
      <w:autoSpaceDN w:val="0"/>
      <w:adjustRightInd w:val="0"/>
      <w:spacing w:line="305" w:lineRule="atLeast"/>
      <w:ind w:firstLine="845"/>
      <w:jc w:val="both"/>
    </w:pPr>
    <w:rPr>
      <w:rFonts w:ascii="Times New Roman" w:eastAsia="Times New Roman" w:hAnsi="Times New Roman" w:cs="Times New Roman"/>
      <w:color w:val="auto"/>
    </w:rPr>
  </w:style>
  <w:style w:type="character" w:customStyle="1" w:styleId="FontStyle27">
    <w:name w:val="Font Style27"/>
    <w:rPr>
      <w:rFonts w:ascii="Times New Roman" w:hAnsi="Times New Roman" w:cs="Times New Roman"/>
      <w:color w:val="000000"/>
      <w:w w:val="100"/>
      <w:position w:val="-1"/>
      <w:sz w:val="24"/>
      <w:szCs w:val="24"/>
      <w:effect w:val="none"/>
      <w:vertAlign w:val="baseline"/>
      <w:cs w:val="0"/>
      <w:em w:val="none"/>
    </w:rPr>
  </w:style>
  <w:style w:type="paragraph" w:customStyle="1" w:styleId="ab">
    <w:name w:val="Знак Знак"/>
    <w:basedOn w:val="a"/>
    <w:rPr>
      <w:rFonts w:ascii="Times New Roman" w:eastAsia="Times New Roman" w:hAnsi="Times New Roman" w:cs="Times New Roman"/>
      <w:color w:val="auto"/>
      <w:sz w:val="20"/>
      <w:szCs w:val="20"/>
      <w:lang w:val="en-US" w:eastAsia="en-US"/>
    </w:rPr>
  </w:style>
  <w:style w:type="character" w:customStyle="1" w:styleId="Typewriter">
    <w:name w:val="Typewriter"/>
    <w:rPr>
      <w:rFonts w:ascii="Courier New" w:hAnsi="Courier New" w:cs="Courier New" w:hint="default"/>
      <w:w w:val="100"/>
      <w:position w:val="-1"/>
      <w:sz w:val="20"/>
      <w:effect w:val="none"/>
      <w:vertAlign w:val="baseline"/>
      <w:cs w:val="0"/>
      <w:em w:val="none"/>
    </w:rPr>
  </w:style>
  <w:style w:type="paragraph" w:styleId="ac">
    <w:name w:val="List Paragraph"/>
    <w:basedOn w:val="a"/>
    <w:pPr>
      <w:spacing w:after="200" w:line="276" w:lineRule="auto"/>
      <w:ind w:left="720"/>
      <w:contextualSpacing/>
    </w:pPr>
    <w:rPr>
      <w:rFonts w:ascii="Calibri" w:eastAsia="Calibri" w:hAnsi="Calibri" w:cs="Times New Roman"/>
      <w:color w:val="auto"/>
      <w:sz w:val="22"/>
      <w:szCs w:val="22"/>
      <w:lang w:eastAsia="en-US"/>
    </w:rPr>
  </w:style>
  <w:style w:type="paragraph" w:customStyle="1" w:styleId="ad">
    <w:name w:val="Знак Знак Знак Знак Знак Знак Знак"/>
    <w:basedOn w:val="a"/>
    <w:rPr>
      <w:rFonts w:ascii="Verdana" w:eastAsia="Times New Roman" w:hAnsi="Verdana" w:cs="Verdana"/>
      <w:color w:val="auto"/>
      <w:sz w:val="20"/>
      <w:szCs w:val="20"/>
      <w:lang w:val="en-US" w:eastAsia="en-US"/>
    </w:rPr>
  </w:style>
  <w:style w:type="character" w:styleId="ae">
    <w:name w:val="Hyperlink"/>
    <w:rPr>
      <w:color w:val="0000FF"/>
      <w:w w:val="100"/>
      <w:position w:val="-1"/>
      <w:u w:val="single"/>
      <w:effect w:val="none"/>
      <w:vertAlign w:val="baseline"/>
      <w:cs w:val="0"/>
      <w:em w:val="none"/>
    </w:rPr>
  </w:style>
  <w:style w:type="character" w:styleId="af">
    <w:name w:val="annotation reference"/>
    <w:rPr>
      <w:w w:val="100"/>
      <w:position w:val="-1"/>
      <w:sz w:val="16"/>
      <w:szCs w:val="16"/>
      <w:effect w:val="none"/>
      <w:vertAlign w:val="baseline"/>
      <w:cs w:val="0"/>
      <w:em w:val="none"/>
    </w:rPr>
  </w:style>
  <w:style w:type="paragraph" w:styleId="af0">
    <w:name w:val="annotation text"/>
    <w:basedOn w:val="a"/>
    <w:rPr>
      <w:sz w:val="20"/>
      <w:szCs w:val="20"/>
    </w:rPr>
  </w:style>
  <w:style w:type="character" w:customStyle="1" w:styleId="af1">
    <w:name w:val="Текст примітки Знак"/>
    <w:rPr>
      <w:rFonts w:ascii="Arial Unicode MS" w:eastAsia="Arial Unicode MS" w:hAnsi="Arial Unicode MS" w:cs="Arial Unicode MS"/>
      <w:color w:val="000000"/>
      <w:w w:val="100"/>
      <w:position w:val="-1"/>
      <w:effect w:val="none"/>
      <w:vertAlign w:val="baseline"/>
      <w:cs w:val="0"/>
      <w:em w:val="none"/>
    </w:rPr>
  </w:style>
  <w:style w:type="paragraph" w:styleId="af2">
    <w:name w:val="annotation subject"/>
    <w:basedOn w:val="af0"/>
    <w:next w:val="af0"/>
    <w:rPr>
      <w:b/>
      <w:bCs/>
    </w:rPr>
  </w:style>
  <w:style w:type="character" w:customStyle="1" w:styleId="af3">
    <w:name w:val="Тема примітки Знак"/>
    <w:rPr>
      <w:rFonts w:ascii="Arial Unicode MS" w:eastAsia="Arial Unicode MS" w:hAnsi="Arial Unicode MS" w:cs="Arial Unicode MS"/>
      <w:b/>
      <w:bCs/>
      <w:color w:val="000000"/>
      <w:w w:val="100"/>
      <w:position w:val="-1"/>
      <w:effect w:val="none"/>
      <w:vertAlign w:val="baseline"/>
      <w:cs w:val="0"/>
      <w:em w:val="none"/>
    </w:rPr>
  </w:style>
  <w:style w:type="paragraph" w:styleId="af4">
    <w:name w:val="Balloon Text"/>
    <w:basedOn w:val="a"/>
    <w:rPr>
      <w:rFonts w:ascii="Tahoma" w:hAnsi="Tahoma" w:cs="Tahoma"/>
      <w:sz w:val="16"/>
      <w:szCs w:val="16"/>
    </w:rPr>
  </w:style>
  <w:style w:type="character" w:customStyle="1" w:styleId="af5">
    <w:name w:val="Текст у виносці Знак"/>
    <w:rPr>
      <w:rFonts w:ascii="Tahoma" w:eastAsia="Arial Unicode MS" w:hAnsi="Tahoma" w:cs="Tahoma"/>
      <w:color w:val="000000"/>
      <w:w w:val="100"/>
      <w:position w:val="-1"/>
      <w:sz w:val="16"/>
      <w:szCs w:val="16"/>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ard-blue-color">
    <w:name w:val="hard-blue-color"/>
    <w:rPr>
      <w:w w:val="100"/>
      <w:position w:val="-1"/>
      <w:effect w:val="none"/>
      <w:vertAlign w:val="baseline"/>
      <w:cs w:val="0"/>
      <w:em w:val="none"/>
    </w:rPr>
  </w:style>
  <w:style w:type="character" w:customStyle="1" w:styleId="32">
    <w:name w:val="Заголовок 3 Знак"/>
    <w:rPr>
      <w:b/>
      <w:bCs/>
      <w:w w:val="100"/>
      <w:position w:val="-1"/>
      <w:sz w:val="27"/>
      <w:szCs w:val="27"/>
      <w:effect w:val="none"/>
      <w:vertAlign w:val="baseline"/>
      <w:cs w:val="0"/>
      <w:em w:val="none"/>
    </w:rPr>
  </w:style>
  <w:style w:type="character" w:styleId="af6">
    <w:name w:val="Strong"/>
    <w:rPr>
      <w:b/>
      <w:bCs/>
      <w:w w:val="100"/>
      <w:position w:val="-1"/>
      <w:effect w:val="none"/>
      <w:vertAlign w:val="baseline"/>
      <w:cs w:val="0"/>
      <w:em w:val="none"/>
    </w:rPr>
  </w:style>
  <w:style w:type="table" w:styleId="af7">
    <w:name w:val="Table Grid"/>
    <w:basedOn w:val="a1"/>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
    <w:pPr>
      <w:suppressAutoHyphens w:val="0"/>
      <w:autoSpaceDN w:val="0"/>
      <w:spacing w:after="140" w:line="288" w:lineRule="auto"/>
      <w:textAlignment w:val="baseline"/>
    </w:pPr>
    <w:rPr>
      <w:rFonts w:ascii="Arial" w:eastAsia="Arial" w:hAnsi="Arial" w:cs="Arial"/>
      <w:kern w:val="3"/>
      <w:sz w:val="22"/>
      <w:szCs w:val="22"/>
      <w:lang w:val="en-US" w:eastAsia="zh-CN" w:bidi="hi-IN"/>
    </w:rPr>
  </w:style>
  <w:style w:type="character" w:customStyle="1" w:styleId="af8">
    <w:name w:val="Абзац списку Знак"/>
    <w:rPr>
      <w:rFonts w:ascii="Calibri" w:eastAsia="Calibri" w:hAnsi="Calibri"/>
      <w:w w:val="100"/>
      <w:position w:val="-1"/>
      <w:sz w:val="22"/>
      <w:szCs w:val="22"/>
      <w:effect w:val="none"/>
      <w:vertAlign w:val="baseline"/>
      <w:cs w:val="0"/>
      <w:em w:val="none"/>
      <w:lang w:eastAsia="en-US"/>
    </w:rPr>
  </w:style>
  <w:style w:type="paragraph" w:customStyle="1" w:styleId="13">
    <w:name w:val="Звичайний1"/>
    <w:pPr>
      <w:pBdr>
        <w:top w:val="nil"/>
        <w:left w:val="nil"/>
        <w:bottom w:val="nil"/>
        <w:right w:val="nil"/>
        <w:between w:val="nil"/>
      </w:pBdr>
      <w:spacing w:line="276" w:lineRule="auto"/>
      <w:ind w:leftChars="-1" w:left="-1" w:hangingChars="1" w:hanging="1"/>
      <w:textDirection w:val="btLr"/>
      <w:textAlignment w:val="top"/>
      <w:outlineLvl w:val="0"/>
    </w:pPr>
    <w:rPr>
      <w:rFonts w:ascii="Arial" w:eastAsia="Arial" w:hAnsi="Arial" w:cs="Arial"/>
      <w:color w:val="000000"/>
      <w:kern w:val="3"/>
      <w:position w:val="-1"/>
      <w:sz w:val="22"/>
      <w:lang w:val="en-US" w:eastAsia="ru-RU"/>
    </w:rPr>
  </w:style>
  <w:style w:type="paragraph" w:customStyle="1" w:styleId="TableContents">
    <w:name w:val="Table Contents"/>
    <w:basedOn w:val="a"/>
    <w:pPr>
      <w:pBdr>
        <w:top w:val="nil"/>
        <w:left w:val="nil"/>
        <w:bottom w:val="nil"/>
        <w:right w:val="nil"/>
        <w:between w:val="nil"/>
      </w:pBdr>
      <w:suppressAutoHyphens w:val="0"/>
      <w:spacing w:line="276" w:lineRule="auto"/>
    </w:pPr>
    <w:rPr>
      <w:rFonts w:ascii="Arial" w:eastAsia="Arial" w:hAnsi="Arial" w:cs="Arial"/>
      <w:kern w:val="3"/>
      <w:sz w:val="22"/>
      <w:szCs w:val="20"/>
      <w:lang w:val="en-US" w:eastAsia="ru-RU"/>
    </w:rPr>
  </w:style>
  <w:style w:type="character" w:customStyle="1" w:styleId="23">
    <w:name w:val="Заголовок 2 Знак"/>
    <w:rPr>
      <w:rFonts w:ascii="Calibri Light" w:eastAsia="Times New Roman" w:hAnsi="Calibri Light" w:cs="Times New Roman"/>
      <w:b/>
      <w:bCs/>
      <w:i/>
      <w:iCs/>
      <w:color w:val="000000"/>
      <w:w w:val="100"/>
      <w:position w:val="-1"/>
      <w:sz w:val="28"/>
      <w:szCs w:val="28"/>
      <w:effect w:val="none"/>
      <w:vertAlign w:val="baseline"/>
      <w:cs w:val="0"/>
      <w:em w:val="none"/>
    </w:rPr>
  </w:style>
  <w:style w:type="character" w:customStyle="1" w:styleId="24">
    <w:name w:val="Основной текст (2)"/>
    <w:rPr>
      <w:rFonts w:ascii="Times New Roman" w:eastAsia="Times New Roman" w:hAnsi="Times New Roman"/>
      <w:color w:val="000000"/>
      <w:spacing w:val="0"/>
      <w:w w:val="100"/>
      <w:position w:val="0"/>
      <w:sz w:val="28"/>
      <w:u w:val="none"/>
      <w:effect w:val="none"/>
      <w:vertAlign w:val="baseline"/>
      <w:cs w:val="0"/>
      <w:em w:val="none"/>
      <w:lang w:val="uk-UA"/>
    </w:rPr>
  </w:style>
  <w:style w:type="paragraph" w:customStyle="1" w:styleId="rvps12">
    <w:name w:val="rvps12"/>
    <w:basedOn w:val="a"/>
    <w:pPr>
      <w:spacing w:before="100" w:beforeAutospacing="1" w:after="100" w:afterAutospacing="1"/>
    </w:pPr>
    <w:rPr>
      <w:rFonts w:ascii="Times New Roman" w:eastAsia="Times New Roman" w:hAnsi="Times New Roman" w:cs="Times New Roman"/>
      <w:color w:val="auto"/>
    </w:rPr>
  </w:style>
  <w:style w:type="paragraph" w:customStyle="1" w:styleId="rvps14">
    <w:name w:val="rvps14"/>
    <w:basedOn w:val="a"/>
    <w:pPr>
      <w:spacing w:before="100" w:beforeAutospacing="1" w:after="100" w:afterAutospacing="1"/>
    </w:pPr>
    <w:rPr>
      <w:rFonts w:ascii="Times New Roman" w:eastAsia="Times New Roman" w:hAnsi="Times New Roman" w:cs="Times New Roman"/>
      <w:color w:val="auto"/>
    </w:rPr>
  </w:style>
  <w:style w:type="paragraph" w:customStyle="1" w:styleId="rvps3">
    <w:name w:val="rvps3"/>
    <w:basedOn w:val="a"/>
    <w:pPr>
      <w:spacing w:before="100" w:beforeAutospacing="1" w:after="100" w:afterAutospacing="1"/>
    </w:pPr>
    <w:rPr>
      <w:rFonts w:ascii="Times New Roman" w:eastAsia="Times New Roman" w:hAnsi="Times New Roman" w:cs="Times New Roman"/>
      <w:color w:val="auto"/>
    </w:rPr>
  </w:style>
  <w:style w:type="paragraph" w:customStyle="1" w:styleId="rvps8">
    <w:name w:val="rvps8"/>
    <w:basedOn w:val="a"/>
    <w:pPr>
      <w:spacing w:before="100" w:beforeAutospacing="1" w:after="100" w:afterAutospacing="1"/>
    </w:pPr>
    <w:rPr>
      <w:rFonts w:ascii="Times New Roman" w:eastAsia="Times New Roman" w:hAnsi="Times New Roman" w:cs="Times New Roman"/>
      <w:color w:val="auto"/>
    </w:rPr>
  </w:style>
  <w:style w:type="character" w:customStyle="1" w:styleId="rvts82">
    <w:name w:val="rvts82"/>
    <w:rPr>
      <w:w w:val="100"/>
      <w:position w:val="-1"/>
      <w:effect w:val="none"/>
      <w:vertAlign w:val="baseline"/>
      <w:cs w:val="0"/>
      <w:em w:val="none"/>
    </w:rPr>
  </w:style>
  <w:style w:type="paragraph" w:customStyle="1" w:styleId="rvps2">
    <w:name w:val="rvps2"/>
    <w:basedOn w:val="a"/>
    <w:pPr>
      <w:spacing w:before="100" w:beforeAutospacing="1" w:after="100" w:afterAutospacing="1"/>
    </w:pPr>
    <w:rPr>
      <w:rFonts w:ascii="Times New Roman" w:eastAsia="Times New Roman" w:hAnsi="Times New Roman" w:cs="Times New Roman"/>
      <w:color w:val="auto"/>
    </w:rPr>
  </w:style>
  <w:style w:type="character" w:customStyle="1" w:styleId="rvts46">
    <w:name w:val="rvts46"/>
    <w:rPr>
      <w:w w:val="100"/>
      <w:position w:val="-1"/>
      <w:effect w:val="none"/>
      <w:vertAlign w:val="baseline"/>
      <w:cs w:val="0"/>
      <w:em w:val="none"/>
    </w:rPr>
  </w:style>
  <w:style w:type="character" w:customStyle="1" w:styleId="rvts58">
    <w:name w:val="rvts58"/>
    <w:rPr>
      <w:w w:val="100"/>
      <w:position w:val="-1"/>
      <w:effect w:val="none"/>
      <w:vertAlign w:val="baseline"/>
      <w:cs w:val="0"/>
      <w:em w:val="none"/>
    </w:rPr>
  </w:style>
  <w:style w:type="character" w:customStyle="1" w:styleId="rvts11">
    <w:name w:val="rvts11"/>
    <w:rPr>
      <w:w w:val="100"/>
      <w:position w:val="-1"/>
      <w:effect w:val="none"/>
      <w:vertAlign w:val="baseline"/>
      <w:cs w:val="0"/>
      <w:em w:val="none"/>
    </w:rPr>
  </w:style>
  <w:style w:type="character" w:styleId="af9">
    <w:name w:val="FollowedHyperlink"/>
    <w:rPr>
      <w:color w:val="954F72"/>
      <w:w w:val="100"/>
      <w:position w:val="-1"/>
      <w:u w:val="single"/>
      <w:effect w:val="none"/>
      <w:vertAlign w:val="baseline"/>
      <w:cs w:val="0"/>
      <w:em w:val="none"/>
    </w:rPr>
  </w:style>
  <w:style w:type="paragraph" w:styleId="afa">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0" w:type="dxa"/>
        <w:left w:w="10" w:type="dxa"/>
        <w:bottom w:w="0" w:type="dxa"/>
        <w:right w:w="10" w:type="dxa"/>
      </w:tblCellMar>
    </w:tblPr>
  </w:style>
  <w:style w:type="table" w:customStyle="1" w:styleId="aff1">
    <w:basedOn w:val="TableNormal"/>
    <w:tblPr>
      <w:tblStyleRowBandSize w:val="1"/>
      <w:tblStyleColBandSize w:val="1"/>
      <w:tblCellMar>
        <w:top w:w="0" w:type="dxa"/>
        <w:left w:w="10" w:type="dxa"/>
        <w:bottom w:w="0" w:type="dxa"/>
        <w:right w:w="10" w:type="dxa"/>
      </w:tblCellMar>
    </w:tblPr>
  </w:style>
  <w:style w:type="table" w:customStyle="1" w:styleId="aff2">
    <w:basedOn w:val="TableNormal"/>
    <w:tblPr>
      <w:tblStyleRowBandSize w:val="1"/>
      <w:tblStyleColBandSize w:val="1"/>
      <w:tblCellMar>
        <w:top w:w="0" w:type="dxa"/>
        <w:left w:w="10" w:type="dxa"/>
        <w:bottom w:w="0" w:type="dxa"/>
        <w:right w:w="10" w:type="dxa"/>
      </w:tblCellMar>
    </w:tblPr>
  </w:style>
  <w:style w:type="table" w:customStyle="1" w:styleId="aff3">
    <w:basedOn w:val="TableNormal"/>
    <w:tblPr>
      <w:tblStyleRowBandSize w:val="1"/>
      <w:tblStyleColBandSize w:val="1"/>
      <w:tblCellMar>
        <w:top w:w="0" w:type="dxa"/>
        <w:left w:w="108" w:type="dxa"/>
        <w:bottom w:w="0" w:type="dxa"/>
        <w:right w:w="108"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Jm5fSEYTUgOKISWSs84yy6mJ0Q==">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13</Pages>
  <Words>15592</Words>
  <Characters>8889</Characters>
  <Application>Microsoft Office Word</Application>
  <DocSecurity>0</DocSecurity>
  <Lines>74</Lines>
  <Paragraphs>48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2025-12-08T12:57:00Z</dcterms:created>
  <dcterms:modified xsi:type="dcterms:W3CDTF">2026-01-07T15:40:00Z</dcterms:modified>
</cp:coreProperties>
</file>