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2316F9" w:rsidRPr="004A63A0" w:rsidRDefault="007D3322" w:rsidP="004A63A0">
      <w:pPr>
        <w:shd w:val="clear" w:color="auto" w:fill="FFFFFF"/>
        <w:spacing w:line="240" w:lineRule="auto"/>
        <w:ind w:left="2880"/>
        <w:jc w:val="center"/>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ЗАТВЕРДЖЕНО              </w:t>
      </w:r>
    </w:p>
    <w:p w14:paraId="00000002" w14:textId="77777777" w:rsidR="002316F9" w:rsidRPr="004A63A0" w:rsidRDefault="007D3322" w:rsidP="004A63A0">
      <w:pPr>
        <w:shd w:val="clear" w:color="auto" w:fill="FFFFFF"/>
        <w:spacing w:line="240" w:lineRule="auto"/>
        <w:jc w:val="center"/>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                                                   </w:t>
      </w:r>
      <w:r w:rsidRPr="004A63A0">
        <w:rPr>
          <w:rFonts w:ascii="Times New Roman" w:eastAsia="Times New Roman" w:hAnsi="Times New Roman" w:cs="Times New Roman"/>
          <w:sz w:val="28"/>
          <w:szCs w:val="28"/>
        </w:rPr>
        <w:tab/>
        <w:t>постановою Кабінету Міністрів України</w:t>
      </w:r>
    </w:p>
    <w:p w14:paraId="00000003" w14:textId="6A94F99E" w:rsidR="002316F9" w:rsidRPr="004A63A0" w:rsidRDefault="007D3322" w:rsidP="004A63A0">
      <w:pPr>
        <w:shd w:val="clear" w:color="auto" w:fill="FFFFFF"/>
        <w:spacing w:line="240" w:lineRule="auto"/>
        <w:jc w:val="center"/>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               </w:t>
      </w:r>
      <w:r w:rsidRPr="004A63A0">
        <w:rPr>
          <w:rFonts w:ascii="Times New Roman" w:eastAsia="Times New Roman" w:hAnsi="Times New Roman" w:cs="Times New Roman"/>
          <w:sz w:val="28"/>
          <w:szCs w:val="28"/>
        </w:rPr>
        <w:tab/>
        <w:t xml:space="preserve"> </w:t>
      </w:r>
      <w:r w:rsidR="004A63A0" w:rsidRPr="004A63A0">
        <w:rPr>
          <w:rFonts w:ascii="Times New Roman" w:eastAsia="Times New Roman" w:hAnsi="Times New Roman" w:cs="Times New Roman"/>
          <w:sz w:val="28"/>
          <w:szCs w:val="28"/>
        </w:rPr>
        <w:t xml:space="preserve">     </w:t>
      </w:r>
      <w:r w:rsidR="004A63A0" w:rsidRPr="004A63A0">
        <w:rPr>
          <w:rFonts w:ascii="Times New Roman" w:eastAsia="Times New Roman" w:hAnsi="Times New Roman" w:cs="Times New Roman"/>
          <w:sz w:val="28"/>
          <w:szCs w:val="28"/>
        </w:rPr>
        <w:tab/>
        <w:t xml:space="preserve">                     від ___ ______ 2025 р.</w:t>
      </w:r>
      <w:r w:rsidRPr="004A63A0">
        <w:rPr>
          <w:rFonts w:ascii="Times New Roman" w:eastAsia="Times New Roman" w:hAnsi="Times New Roman" w:cs="Times New Roman"/>
          <w:sz w:val="28"/>
          <w:szCs w:val="28"/>
        </w:rPr>
        <w:t xml:space="preserve"> № ___</w:t>
      </w:r>
    </w:p>
    <w:p w14:paraId="00000004" w14:textId="2F72B7FB" w:rsidR="002316F9" w:rsidRPr="004A63A0" w:rsidRDefault="002316F9" w:rsidP="004A63A0">
      <w:pPr>
        <w:spacing w:line="240" w:lineRule="auto"/>
        <w:ind w:left="880" w:hanging="160"/>
        <w:jc w:val="center"/>
        <w:rPr>
          <w:rFonts w:ascii="Times New Roman" w:eastAsia="Times New Roman" w:hAnsi="Times New Roman" w:cs="Times New Roman"/>
          <w:b/>
          <w:bCs/>
          <w:sz w:val="28"/>
          <w:szCs w:val="28"/>
        </w:rPr>
      </w:pPr>
    </w:p>
    <w:p w14:paraId="00000005" w14:textId="7B8A0876" w:rsidR="002316F9" w:rsidRPr="004A63A0" w:rsidRDefault="002316F9" w:rsidP="004A63A0">
      <w:pPr>
        <w:spacing w:line="240" w:lineRule="auto"/>
        <w:ind w:left="880" w:hanging="160"/>
        <w:jc w:val="center"/>
        <w:rPr>
          <w:rFonts w:ascii="Times New Roman" w:eastAsia="Times New Roman" w:hAnsi="Times New Roman" w:cs="Times New Roman"/>
          <w:b/>
          <w:bCs/>
          <w:sz w:val="28"/>
          <w:szCs w:val="28"/>
        </w:rPr>
      </w:pPr>
    </w:p>
    <w:p w14:paraId="00000006" w14:textId="77777777" w:rsidR="002316F9" w:rsidRPr="004A63A0" w:rsidRDefault="007D3322" w:rsidP="00E72257">
      <w:pPr>
        <w:spacing w:line="240" w:lineRule="auto"/>
        <w:jc w:val="center"/>
        <w:rPr>
          <w:rFonts w:ascii="Times New Roman" w:eastAsia="Times New Roman" w:hAnsi="Times New Roman" w:cs="Times New Roman"/>
          <w:b/>
          <w:bCs/>
          <w:sz w:val="28"/>
          <w:szCs w:val="28"/>
        </w:rPr>
      </w:pPr>
      <w:r w:rsidRPr="004A63A0">
        <w:rPr>
          <w:rFonts w:ascii="Times New Roman" w:eastAsia="Times New Roman" w:hAnsi="Times New Roman" w:cs="Times New Roman"/>
          <w:b/>
          <w:bCs/>
          <w:sz w:val="28"/>
          <w:szCs w:val="28"/>
        </w:rPr>
        <w:t>ПОРЯДОК</w:t>
      </w:r>
    </w:p>
    <w:p w14:paraId="00000007" w14:textId="77777777" w:rsidR="002316F9" w:rsidRPr="004A63A0" w:rsidRDefault="007D3322" w:rsidP="00E72257">
      <w:pPr>
        <w:spacing w:line="240" w:lineRule="auto"/>
        <w:jc w:val="center"/>
        <w:rPr>
          <w:rFonts w:ascii="Times New Roman" w:eastAsia="Times New Roman" w:hAnsi="Times New Roman" w:cs="Times New Roman"/>
          <w:b/>
          <w:bCs/>
          <w:sz w:val="28"/>
          <w:szCs w:val="28"/>
        </w:rPr>
      </w:pPr>
      <w:r w:rsidRPr="004A63A0">
        <w:rPr>
          <w:rFonts w:ascii="Times New Roman" w:eastAsia="Times New Roman" w:hAnsi="Times New Roman" w:cs="Times New Roman"/>
          <w:b/>
          <w:bCs/>
          <w:sz w:val="28"/>
          <w:szCs w:val="28"/>
        </w:rPr>
        <w:t>організації та проведення конкурсного відбору науково-технічних (експериментальних) розробок за державним замовленням</w:t>
      </w:r>
    </w:p>
    <w:p w14:paraId="00000008"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 </w:t>
      </w:r>
    </w:p>
    <w:p w14:paraId="00000009" w14:textId="77777777" w:rsidR="002316F9" w:rsidRPr="004A63A0" w:rsidRDefault="007D3322" w:rsidP="004A63A0">
      <w:pPr>
        <w:spacing w:line="240" w:lineRule="auto"/>
        <w:jc w:val="center"/>
        <w:rPr>
          <w:rFonts w:ascii="Times New Roman" w:eastAsia="Times New Roman" w:hAnsi="Times New Roman" w:cs="Times New Roman"/>
          <w:b/>
          <w:bCs/>
          <w:sz w:val="28"/>
          <w:szCs w:val="28"/>
        </w:rPr>
      </w:pPr>
      <w:r w:rsidRPr="004A63A0">
        <w:rPr>
          <w:rFonts w:ascii="Times New Roman" w:eastAsia="Times New Roman" w:hAnsi="Times New Roman" w:cs="Times New Roman"/>
          <w:b/>
          <w:bCs/>
          <w:sz w:val="28"/>
          <w:szCs w:val="28"/>
        </w:rPr>
        <w:t>Загальні положення</w:t>
      </w:r>
    </w:p>
    <w:p w14:paraId="0000000A"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 </w:t>
      </w:r>
    </w:p>
    <w:p w14:paraId="0000000B" w14:textId="7446F5C0"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1. Цей Порядок визначає загальні засади організації та проведення МОН конкурсного відбору науково-технічних (експериментальних) розробок за державним замовленням (далі – Конкурс). Метою є формування державного замовлення на найважливіші науково-технічні (експериментальні) розробки та науково-технічну продукцію відповідно до Закону України «Про наукову </w:t>
      </w:r>
      <w:r w:rsidR="00A06443">
        <w:rPr>
          <w:rFonts w:ascii="Times New Roman" w:eastAsia="Times New Roman" w:hAnsi="Times New Roman" w:cs="Times New Roman"/>
          <w:sz w:val="28"/>
          <w:szCs w:val="28"/>
          <w:lang w:val="uk-UA"/>
        </w:rPr>
        <w:t>і</w:t>
      </w:r>
      <w:r w:rsidRPr="004A63A0">
        <w:rPr>
          <w:rFonts w:ascii="Times New Roman" w:eastAsia="Times New Roman" w:hAnsi="Times New Roman" w:cs="Times New Roman"/>
          <w:sz w:val="28"/>
          <w:szCs w:val="28"/>
        </w:rPr>
        <w:t xml:space="preserve"> науково-технічну діяльність».</w:t>
      </w:r>
    </w:p>
    <w:p w14:paraId="0000000C"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2. У цьому Порядку терміни вживаються у такому значенні:</w:t>
      </w:r>
    </w:p>
    <w:p w14:paraId="0000000D"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1) виконавець (автор) науково-технічної (експериментальної) розробки – фізична особа, яка залучена до виконання науково-технічної (експериментальної) розробки, яка входить до складу авторського колективу, визначеного в заявці на участь у конкурсі науково-технічних (експериментальних) розробок за державним замовленням;</w:t>
      </w:r>
    </w:p>
    <w:p w14:paraId="0000000E"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2) заявка на участь у конкурсі науково-технічних (експериментальних) розробок за державним замовленням (далі – заявка) – документ, оформлений учасником конкурсного відбору науково-технічних (експериментальних) розробок за державним замовленням за встановленою організатором конкурсу формою;</w:t>
      </w:r>
    </w:p>
    <w:p w14:paraId="0000000F"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3) куратор – особа, уповноважена представляти інтереси міністерств, інших центральних органів виконавчої влади, в тому числі зі спеціальним статусом, державного органу спеціального призначення з правоохоронними функціями, який забезпечує державну безпеку України, під час формування та виконання державного замовлення на найважливіші науково-технічні (експериментальні) розробки та науково-технічну продукцію;</w:t>
      </w:r>
    </w:p>
    <w:p w14:paraId="00000010"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4) пріоритетна тематика – напрями прикладних наукових досліджень та науково-технічних (експериментальних) розробок, що визначаються міністерствами, іншими центральними органами виконавчої влади, які забезпечують формування державної політики у відповідній сфері, на відповідний період з метою забезпечення пріоритетних державних потреб;</w:t>
      </w:r>
    </w:p>
    <w:p w14:paraId="00000011"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5) презентація – короткий опис науково-технічної (експериментальної) розробки, який спрямований на доведенні  спроможності виконати вихідне технічне завдання на виконання науково-технічної роботи та досягнути очікуваних результатів;</w:t>
      </w:r>
    </w:p>
    <w:p w14:paraId="00000012"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lastRenderedPageBreak/>
        <w:t>6) співвиконавець – юридична особа будь-якої організаційно-правової форми власності, яка зазначена у заявці, на договірних засадах, для реалізації основних завдань, які будуть вирішені під час виконання науково-технічної (експериментальної) розробки для досягнення мети;</w:t>
      </w:r>
    </w:p>
    <w:p w14:paraId="00000013"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7) учасник конкурсу – підприємство, установа та організація, незалежно від організаційно-правової форми власності, яким подано заявку для участі у Конкурсі, та які повинні мати працівників відповідної кваліфікації, обладнання та матеріально-технічну базу для забезпечення виконання відповідної науково-технічної (експериментальної) розробки.</w:t>
      </w:r>
    </w:p>
    <w:p w14:paraId="00000014" w14:textId="03DA8085"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Інші терміни вживаються у значенні, наведеному у Законі України «Про наукову </w:t>
      </w:r>
      <w:r w:rsidR="00A06443">
        <w:rPr>
          <w:rFonts w:ascii="Times New Roman" w:eastAsia="Times New Roman" w:hAnsi="Times New Roman" w:cs="Times New Roman"/>
          <w:sz w:val="28"/>
          <w:szCs w:val="28"/>
          <w:lang w:val="uk-UA"/>
        </w:rPr>
        <w:t>і</w:t>
      </w:r>
      <w:r w:rsidRPr="004A63A0">
        <w:rPr>
          <w:rFonts w:ascii="Times New Roman" w:eastAsia="Times New Roman" w:hAnsi="Times New Roman" w:cs="Times New Roman"/>
          <w:sz w:val="28"/>
          <w:szCs w:val="28"/>
        </w:rPr>
        <w:t xml:space="preserve"> науково-технічну діяльність» та інших нормативно-правових актів.</w:t>
      </w:r>
    </w:p>
    <w:p w14:paraId="00000015"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3. Дія цього Порядку не поширюється на формування:</w:t>
      </w:r>
    </w:p>
    <w:p w14:paraId="00000016" w14:textId="77777777" w:rsidR="002316F9" w:rsidRPr="004A63A0" w:rsidRDefault="007D3322" w:rsidP="004A63A0">
      <w:pPr>
        <w:shd w:val="clear" w:color="auto" w:fill="FFFFFF"/>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державного оборонного замовлення в частині, що стосується задоволення наукових потреб із забезпечення національної безпеки і оборони;</w:t>
      </w:r>
    </w:p>
    <w:p w14:paraId="00000017" w14:textId="77777777" w:rsidR="002316F9" w:rsidRPr="004A63A0" w:rsidRDefault="007D3322" w:rsidP="004A63A0">
      <w:pPr>
        <w:shd w:val="clear" w:color="auto" w:fill="FFFFFF"/>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переліку наукових, науково-технічних робіт, що фінансуються Національним фондом досліджень України;</w:t>
      </w:r>
    </w:p>
    <w:p w14:paraId="00000018" w14:textId="77777777" w:rsidR="002316F9" w:rsidRPr="004A63A0" w:rsidRDefault="007D3322" w:rsidP="004A63A0">
      <w:pPr>
        <w:shd w:val="clear" w:color="auto" w:fill="FFFFFF"/>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переліку наукових, науково-технічних робіт, що плануються до виконання за рахунок коштів державного бюджету, інформація щодо яких становить державну таємницю;</w:t>
      </w:r>
    </w:p>
    <w:p w14:paraId="00000019" w14:textId="77777777" w:rsidR="002316F9" w:rsidRPr="004A63A0" w:rsidRDefault="007D3322" w:rsidP="004A63A0">
      <w:pPr>
        <w:shd w:val="clear" w:color="auto" w:fill="FFFFFF"/>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тематики наукових досліджень і науково-технічних (експериментальних) розробок, що фінансуються за рахунок коштів державного бюджету.</w:t>
      </w:r>
    </w:p>
    <w:p w14:paraId="0000001A" w14:textId="77777777" w:rsidR="002316F9" w:rsidRPr="004A63A0" w:rsidRDefault="007D3322" w:rsidP="004A63A0">
      <w:pPr>
        <w:shd w:val="clear" w:color="auto" w:fill="FFFFFF"/>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4. Конкурс проводиться з дотриманням принципів законності, рівності умов для учасників Конкурсу, незалежності та обʼєктивності наукової і науково-технічної експертизи, прозорості та відкритості, запобіганню конфліктів інтересів під час організації його проведення.</w:t>
      </w:r>
    </w:p>
    <w:p w14:paraId="0000001B"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 </w:t>
      </w:r>
    </w:p>
    <w:p w14:paraId="0000001C" w14:textId="77777777" w:rsidR="002316F9" w:rsidRPr="004A63A0" w:rsidRDefault="007D3322" w:rsidP="00E72257">
      <w:pPr>
        <w:spacing w:line="240" w:lineRule="auto"/>
        <w:jc w:val="center"/>
        <w:rPr>
          <w:rFonts w:ascii="Times New Roman" w:eastAsia="Times New Roman" w:hAnsi="Times New Roman" w:cs="Times New Roman"/>
          <w:b/>
          <w:bCs/>
          <w:sz w:val="28"/>
          <w:szCs w:val="28"/>
        </w:rPr>
      </w:pPr>
      <w:r w:rsidRPr="004A63A0">
        <w:rPr>
          <w:rFonts w:ascii="Times New Roman" w:eastAsia="Times New Roman" w:hAnsi="Times New Roman" w:cs="Times New Roman"/>
          <w:b/>
          <w:bCs/>
          <w:sz w:val="28"/>
          <w:szCs w:val="28"/>
        </w:rPr>
        <w:t>Формування державного замовлення на найважливіші науково-технічні (експериментальні) розробки та науково-технічну продукцію</w:t>
      </w:r>
    </w:p>
    <w:p w14:paraId="0000001D" w14:textId="77777777" w:rsidR="002316F9" w:rsidRPr="004A63A0" w:rsidRDefault="007D3322" w:rsidP="004A63A0">
      <w:pPr>
        <w:spacing w:line="240" w:lineRule="auto"/>
        <w:ind w:left="720"/>
        <w:jc w:val="center"/>
        <w:rPr>
          <w:rFonts w:ascii="Times New Roman" w:eastAsia="Times New Roman" w:hAnsi="Times New Roman" w:cs="Times New Roman"/>
          <w:b/>
          <w:bCs/>
          <w:sz w:val="28"/>
          <w:szCs w:val="28"/>
        </w:rPr>
      </w:pPr>
      <w:r w:rsidRPr="004A63A0">
        <w:rPr>
          <w:rFonts w:ascii="Times New Roman" w:eastAsia="Times New Roman" w:hAnsi="Times New Roman" w:cs="Times New Roman"/>
          <w:b/>
          <w:bCs/>
          <w:sz w:val="28"/>
          <w:szCs w:val="28"/>
        </w:rPr>
        <w:t xml:space="preserve"> </w:t>
      </w:r>
    </w:p>
    <w:p w14:paraId="0000001E" w14:textId="69D0DB7B"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5. Державне замовлення на найважливіші науково-технічні (експериментальні) розробки та науково-технічну продукцію (далі – державне замовлення) формується щороку центральним органом виконавчої влади, що забезпечує формування та реалізує державну політику у сфері наукової і науково-технічної діяльності (далі – Організатор конкурсу) за участю заінтересованих міністерств, інших центральних органів виконавчої влади, які забезпечують формування державної політики у відповідній сфері (далі – заінтересований орган).</w:t>
      </w:r>
    </w:p>
    <w:p w14:paraId="0000001F"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6. Повноваження заінтересованого органу під час організації та проведення Конкурсу:</w:t>
      </w:r>
    </w:p>
    <w:p w14:paraId="00000020"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1)</w:t>
      </w:r>
      <w:r w:rsidRPr="004A63A0">
        <w:rPr>
          <w:rFonts w:ascii="Times New Roman" w:eastAsia="Times New Roman" w:hAnsi="Times New Roman" w:cs="Times New Roman"/>
          <w:sz w:val="14"/>
          <w:szCs w:val="14"/>
        </w:rPr>
        <w:t xml:space="preserve"> </w:t>
      </w:r>
      <w:r w:rsidRPr="004A63A0">
        <w:rPr>
          <w:rFonts w:ascii="Times New Roman" w:eastAsia="Times New Roman" w:hAnsi="Times New Roman" w:cs="Times New Roman"/>
          <w:sz w:val="28"/>
          <w:szCs w:val="28"/>
        </w:rPr>
        <w:t xml:space="preserve">бере участь у формуванні пріоритетної тематики, за якою буде здійснюватися державне замовлення на найважливіші науково-технічні (експериментальні) розробки та науково-технічну продукцію (далі – пріоритетна тематика) на відповідний період, та вихідного технічного завдання на виконання </w:t>
      </w:r>
      <w:r w:rsidRPr="004A63A0">
        <w:rPr>
          <w:rFonts w:ascii="Times New Roman" w:eastAsia="Times New Roman" w:hAnsi="Times New Roman" w:cs="Times New Roman"/>
          <w:sz w:val="28"/>
          <w:szCs w:val="28"/>
        </w:rPr>
        <w:lastRenderedPageBreak/>
        <w:t>науково-технічної роботи (далі – вихідне технічне завдання) за зазначеною тематикою, що містить інформацію щодо основних очікуваних характеристик та вимог до науково-технічної продукції, яку буде отримано в результаті виконання науково-технічної роботи (далі – НТР);</w:t>
      </w:r>
    </w:p>
    <w:p w14:paraId="00000021"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2)</w:t>
      </w:r>
      <w:r w:rsidRPr="004A63A0">
        <w:rPr>
          <w:rFonts w:ascii="Times New Roman" w:eastAsia="Times New Roman" w:hAnsi="Times New Roman" w:cs="Times New Roman"/>
          <w:sz w:val="14"/>
          <w:szCs w:val="14"/>
        </w:rPr>
        <w:t xml:space="preserve"> </w:t>
      </w:r>
      <w:r w:rsidRPr="004A63A0">
        <w:rPr>
          <w:rFonts w:ascii="Times New Roman" w:eastAsia="Times New Roman" w:hAnsi="Times New Roman" w:cs="Times New Roman"/>
          <w:sz w:val="28"/>
          <w:szCs w:val="28"/>
        </w:rPr>
        <w:t>надає пропозиції щодо кандидатур для включення до складу Міжвідомчої робочої групи з формування пріоритетної тематики, на відповідний період, який затверджується наказом МОН;</w:t>
      </w:r>
    </w:p>
    <w:p w14:paraId="00000022"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3)</w:t>
      </w:r>
      <w:r w:rsidRPr="004A63A0">
        <w:rPr>
          <w:rFonts w:ascii="Times New Roman" w:eastAsia="Times New Roman" w:hAnsi="Times New Roman" w:cs="Times New Roman"/>
          <w:sz w:val="14"/>
          <w:szCs w:val="14"/>
        </w:rPr>
        <w:t xml:space="preserve"> </w:t>
      </w:r>
      <w:r w:rsidRPr="004A63A0">
        <w:rPr>
          <w:rFonts w:ascii="Times New Roman" w:eastAsia="Times New Roman" w:hAnsi="Times New Roman" w:cs="Times New Roman"/>
          <w:sz w:val="28"/>
          <w:szCs w:val="28"/>
        </w:rPr>
        <w:t>надає пропозиції щодо кандидатур його представників (на рівні не нижче керівника структурного підрозділу) для включення до складу Науково-технічної ради Міністерства освіти і науки з питань формування та виконання державного замовлення на найважливіші науково-технічні (експериментальні) розробки та науково-технічну продукцію.</w:t>
      </w:r>
    </w:p>
    <w:p w14:paraId="00000023"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4)</w:t>
      </w:r>
      <w:r w:rsidRPr="004A63A0">
        <w:rPr>
          <w:rFonts w:ascii="Times New Roman" w:eastAsia="Times New Roman" w:hAnsi="Times New Roman" w:cs="Times New Roman"/>
          <w:sz w:val="14"/>
          <w:szCs w:val="14"/>
        </w:rPr>
        <w:t xml:space="preserve"> </w:t>
      </w:r>
      <w:r w:rsidRPr="004A63A0">
        <w:rPr>
          <w:rFonts w:ascii="Times New Roman" w:eastAsia="Times New Roman" w:hAnsi="Times New Roman" w:cs="Times New Roman"/>
          <w:sz w:val="28"/>
          <w:szCs w:val="28"/>
        </w:rPr>
        <w:t>надає пропозиції щодо кандидатур кураторів;</w:t>
      </w:r>
    </w:p>
    <w:p w14:paraId="00000024" w14:textId="7388C312"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5)</w:t>
      </w:r>
      <w:r w:rsidRPr="004A63A0">
        <w:rPr>
          <w:rFonts w:ascii="Times New Roman" w:eastAsia="Times New Roman" w:hAnsi="Times New Roman" w:cs="Times New Roman"/>
          <w:sz w:val="14"/>
          <w:szCs w:val="14"/>
        </w:rPr>
        <w:t xml:space="preserve"> </w:t>
      </w:r>
      <w:r w:rsidRPr="004A63A0">
        <w:rPr>
          <w:rFonts w:ascii="Times New Roman" w:eastAsia="Times New Roman" w:hAnsi="Times New Roman" w:cs="Times New Roman"/>
          <w:sz w:val="28"/>
          <w:szCs w:val="28"/>
        </w:rPr>
        <w:t>погоджує технічне завдання на виконання НТР, за відповідною пріоритетною тематикою під час укладання договору на виконання науково-технічної роботи за державним замовленням на науково-технічні (експериментальні) розробки та науково-технічну продукцію</w:t>
      </w:r>
      <w:r w:rsidR="004A63A0">
        <w:rPr>
          <w:rFonts w:ascii="Times New Roman" w:eastAsia="Times New Roman" w:hAnsi="Times New Roman" w:cs="Times New Roman"/>
          <w:sz w:val="28"/>
          <w:szCs w:val="28"/>
          <w:lang w:val="uk-UA"/>
        </w:rPr>
        <w:t xml:space="preserve"> </w:t>
      </w:r>
      <w:r w:rsidRPr="004A63A0">
        <w:rPr>
          <w:rFonts w:ascii="Times New Roman" w:eastAsia="Times New Roman" w:hAnsi="Times New Roman" w:cs="Times New Roman"/>
          <w:sz w:val="28"/>
          <w:szCs w:val="28"/>
        </w:rPr>
        <w:t>з переможцями Конкурсу;</w:t>
      </w:r>
    </w:p>
    <w:p w14:paraId="00000025"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6)</w:t>
      </w:r>
      <w:r w:rsidRPr="004A63A0">
        <w:rPr>
          <w:rFonts w:ascii="Times New Roman" w:eastAsia="Times New Roman" w:hAnsi="Times New Roman" w:cs="Times New Roman"/>
          <w:sz w:val="14"/>
          <w:szCs w:val="14"/>
        </w:rPr>
        <w:t xml:space="preserve"> </w:t>
      </w:r>
      <w:r w:rsidRPr="004A63A0">
        <w:rPr>
          <w:rFonts w:ascii="Times New Roman" w:eastAsia="Times New Roman" w:hAnsi="Times New Roman" w:cs="Times New Roman"/>
          <w:sz w:val="28"/>
          <w:szCs w:val="28"/>
        </w:rPr>
        <w:t>бере участь у заслуховуванні та прийманні проміжних (остаточних) результатів виконання НТР, відповідно до умов договору.</w:t>
      </w:r>
    </w:p>
    <w:p w14:paraId="00000026"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7. Фінансове забезпечення виконання державного замовлення здійснюється за рахунок коштів Державного бюджету України.</w:t>
      </w:r>
    </w:p>
    <w:p w14:paraId="00000027"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8. Надання фінансової підтримки на умовах співфінансування здійснюється відповідно до</w:t>
      </w:r>
      <w:hyperlink r:id="rId6" w:anchor="n8">
        <w:r w:rsidRPr="004A63A0">
          <w:rPr>
            <w:rFonts w:ascii="Times New Roman" w:eastAsia="Times New Roman" w:hAnsi="Times New Roman" w:cs="Times New Roman"/>
            <w:sz w:val="28"/>
            <w:szCs w:val="28"/>
          </w:rPr>
          <w:t xml:space="preserve"> Критеріїв оцінки допустимості державної допомоги суб’єктам господарювання на проведення наукових досліджень, технічний розвиток та інноваційну діяльність</w:t>
        </w:r>
      </w:hyperlink>
      <w:r w:rsidRPr="004A63A0">
        <w:rPr>
          <w:rFonts w:ascii="Times New Roman" w:eastAsia="Times New Roman" w:hAnsi="Times New Roman" w:cs="Times New Roman"/>
          <w:sz w:val="28"/>
          <w:szCs w:val="28"/>
        </w:rPr>
        <w:t>, затверджених постановою Кабінету Міністрів України від 7 лютого 2018 р. № 118 (Офіційний вісник України, 2018 р., № 22, ст. 730), з урахуванням норм максимального розміру державної допомоги на проведення наукових досліджень, технічний розвиток та інноваційну діяльність, яка може надаватися на відшкодування суб’єктам господарювання витрат на проведення наукових досліджень, технічний розвиток та інноваційну діяльність, визначених згідно з</w:t>
      </w:r>
      <w:hyperlink r:id="rId7" w:anchor="n59">
        <w:r w:rsidRPr="004A63A0">
          <w:rPr>
            <w:rFonts w:ascii="Times New Roman" w:eastAsia="Times New Roman" w:hAnsi="Times New Roman" w:cs="Times New Roman"/>
            <w:sz w:val="28"/>
            <w:szCs w:val="28"/>
          </w:rPr>
          <w:t xml:space="preserve"> додатком</w:t>
        </w:r>
      </w:hyperlink>
      <w:r w:rsidRPr="004A63A0">
        <w:rPr>
          <w:rFonts w:ascii="Times New Roman" w:eastAsia="Times New Roman" w:hAnsi="Times New Roman" w:cs="Times New Roman"/>
          <w:sz w:val="28"/>
          <w:szCs w:val="28"/>
        </w:rPr>
        <w:t xml:space="preserve"> до зазначеної постанови.</w:t>
      </w:r>
    </w:p>
    <w:p w14:paraId="00000028"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 </w:t>
      </w:r>
    </w:p>
    <w:p w14:paraId="00000029" w14:textId="77777777" w:rsidR="002316F9" w:rsidRPr="004A63A0" w:rsidRDefault="007D3322" w:rsidP="00E72257">
      <w:pPr>
        <w:spacing w:line="240" w:lineRule="auto"/>
        <w:jc w:val="center"/>
        <w:rPr>
          <w:rFonts w:ascii="Times New Roman" w:eastAsia="Times New Roman" w:hAnsi="Times New Roman" w:cs="Times New Roman"/>
          <w:b/>
          <w:bCs/>
          <w:sz w:val="28"/>
          <w:szCs w:val="28"/>
        </w:rPr>
      </w:pPr>
      <w:r w:rsidRPr="004A63A0">
        <w:rPr>
          <w:rFonts w:ascii="Times New Roman" w:eastAsia="Times New Roman" w:hAnsi="Times New Roman" w:cs="Times New Roman"/>
          <w:b/>
          <w:bCs/>
          <w:sz w:val="28"/>
          <w:szCs w:val="28"/>
        </w:rPr>
        <w:t>Формування пріоритетної тематики</w:t>
      </w:r>
    </w:p>
    <w:p w14:paraId="0000002A" w14:textId="77777777" w:rsidR="002316F9" w:rsidRPr="004A63A0" w:rsidRDefault="007D3322" w:rsidP="004A63A0">
      <w:pPr>
        <w:spacing w:line="240" w:lineRule="auto"/>
        <w:ind w:firstLine="720"/>
        <w:jc w:val="center"/>
        <w:rPr>
          <w:rFonts w:ascii="Times New Roman" w:eastAsia="Times New Roman" w:hAnsi="Times New Roman" w:cs="Times New Roman"/>
          <w:b/>
          <w:bCs/>
          <w:sz w:val="28"/>
          <w:szCs w:val="28"/>
        </w:rPr>
      </w:pPr>
      <w:r w:rsidRPr="004A63A0">
        <w:rPr>
          <w:rFonts w:ascii="Times New Roman" w:eastAsia="Times New Roman" w:hAnsi="Times New Roman" w:cs="Times New Roman"/>
          <w:b/>
          <w:bCs/>
          <w:sz w:val="28"/>
          <w:szCs w:val="28"/>
        </w:rPr>
        <w:t xml:space="preserve"> </w:t>
      </w:r>
    </w:p>
    <w:p w14:paraId="0000002B"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9. Формування пріоритетної тематики здійснює МОН за участю заінтересованих органів.</w:t>
      </w:r>
    </w:p>
    <w:p w14:paraId="0000002C" w14:textId="25EF5B5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10. Для формування пріоритетної тематики, Організатор конкурсу направляє лист заінтересованим органам з проханням надати пропозиції щодо формування </w:t>
      </w:r>
      <w:r w:rsidR="005851FC">
        <w:rPr>
          <w:rFonts w:ascii="Times New Roman" w:eastAsia="Times New Roman" w:hAnsi="Times New Roman" w:cs="Times New Roman"/>
          <w:sz w:val="28"/>
          <w:szCs w:val="28"/>
          <w:lang w:val="uk-UA"/>
        </w:rPr>
        <w:t>п</w:t>
      </w:r>
      <w:r w:rsidRPr="004A63A0">
        <w:rPr>
          <w:rFonts w:ascii="Times New Roman" w:eastAsia="Times New Roman" w:hAnsi="Times New Roman" w:cs="Times New Roman"/>
          <w:sz w:val="28"/>
          <w:szCs w:val="28"/>
        </w:rPr>
        <w:t xml:space="preserve">ріоритетної тематики та вихідного технічного завдання за відповідною пріоритетною тематикою, кандидатур кураторів, а також лист щодо надання кандидатур для включення до складу Міжвідомчої робочої групи з формування пріоритетної тематики, за якою буде здійснюватися державне </w:t>
      </w:r>
      <w:r w:rsidRPr="004A63A0">
        <w:rPr>
          <w:rFonts w:ascii="Times New Roman" w:eastAsia="Times New Roman" w:hAnsi="Times New Roman" w:cs="Times New Roman"/>
          <w:sz w:val="28"/>
          <w:szCs w:val="28"/>
        </w:rPr>
        <w:lastRenderedPageBreak/>
        <w:t xml:space="preserve">замовлення на найважливіші науково-технічні (експериментальні) розробки та науково-технічну </w:t>
      </w:r>
      <w:r w:rsidR="004A63A0" w:rsidRPr="004A63A0">
        <w:rPr>
          <w:rFonts w:ascii="Times New Roman" w:eastAsia="Times New Roman" w:hAnsi="Times New Roman" w:cs="Times New Roman"/>
          <w:sz w:val="28"/>
          <w:szCs w:val="28"/>
        </w:rPr>
        <w:t>продукцію на відповідний період</w:t>
      </w:r>
      <w:r w:rsidRPr="004A63A0">
        <w:rPr>
          <w:rFonts w:ascii="Times New Roman" w:eastAsia="Times New Roman" w:hAnsi="Times New Roman" w:cs="Times New Roman"/>
          <w:sz w:val="28"/>
          <w:szCs w:val="28"/>
        </w:rPr>
        <w:t xml:space="preserve"> (далі – Міжвідомча робоча група).</w:t>
      </w:r>
    </w:p>
    <w:p w14:paraId="0000002D"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11. Заінтересовані органи, які беруть участь у формуванні пріоритетної тематики, надсилають Організатору конкурсу пропозиції до пріоритетної тематики, вихідного технічного завдання до неї, кандидатур кураторів та кандидатур для включення до складу Міжвідомчої робочої групи.</w:t>
      </w:r>
    </w:p>
    <w:p w14:paraId="0000002E"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12. Організатор конкурсу своїм рішенням затверджує склад Міжвідомчої робочої групи з урахуванням пропозицій, отриманих від заінтересованих органів.</w:t>
      </w:r>
    </w:p>
    <w:p w14:paraId="0000002F"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13. На засіданнях Міжвідомчої робочої групи формується перелік пріоритетної тематики разом з вихідними технічними завдання до неї для затвердження МОН.</w:t>
      </w:r>
    </w:p>
    <w:p w14:paraId="00000030"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14. Вихідне технічне завдання має містити основні завдання, які будуть вирішені та задовольняють пріоритетну потребу держави.</w:t>
      </w:r>
    </w:p>
    <w:p w14:paraId="00000031"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15. Пріоритетна тематика та вихідні технічні завдання на виконання науково-технічних робіт до неї затверджуються наказом МОН.</w:t>
      </w:r>
    </w:p>
    <w:p w14:paraId="00000032"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16. Повноваження куратора:</w:t>
      </w:r>
    </w:p>
    <w:p w14:paraId="00000033"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бере участь у розробленні вихідного технічного завдання на виконання науково-технічної роботи;</w:t>
      </w:r>
    </w:p>
    <w:p w14:paraId="00000034"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бере участь у погодженні технічного завдання на виконання НТР на етапі укладання договору з переможцем Конкурсу шляхом його візування;</w:t>
      </w:r>
    </w:p>
    <w:p w14:paraId="00000035"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бере участь у прийманні (заслуховуванні) проміжних (остаточних) результатів виконання науково-технічних робіт (без права голосу);</w:t>
      </w:r>
    </w:p>
    <w:p w14:paraId="00000036"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взаємодіє зі структурним підрозділом МОН, на який покладено виконання завдань, пов’язаних із забезпеченням формування та реалізації державної політики у сфері інноваційної діяльності та зв’язків науки з реальним сектором економіки, трансферу (передачі) технологій (далі – структурний підрозділ МОН) та надає фахові консультації під час виконання науково-технічних робіт за державним замовленням.</w:t>
      </w:r>
    </w:p>
    <w:p w14:paraId="00000037" w14:textId="77777777" w:rsidR="002316F9" w:rsidRPr="004A63A0" w:rsidRDefault="007D3322" w:rsidP="004A63A0">
      <w:pPr>
        <w:spacing w:line="240" w:lineRule="auto"/>
        <w:ind w:firstLine="720"/>
        <w:jc w:val="both"/>
        <w:rPr>
          <w:rFonts w:ascii="Times New Roman" w:eastAsia="Times New Roman" w:hAnsi="Times New Roman" w:cs="Times New Roman"/>
          <w:b/>
          <w:bCs/>
          <w:sz w:val="28"/>
          <w:szCs w:val="28"/>
        </w:rPr>
      </w:pPr>
      <w:r w:rsidRPr="004A63A0">
        <w:rPr>
          <w:rFonts w:ascii="Times New Roman" w:eastAsia="Times New Roman" w:hAnsi="Times New Roman" w:cs="Times New Roman"/>
          <w:b/>
          <w:bCs/>
          <w:sz w:val="28"/>
          <w:szCs w:val="28"/>
        </w:rPr>
        <w:t xml:space="preserve"> </w:t>
      </w:r>
    </w:p>
    <w:p w14:paraId="00000038" w14:textId="77777777" w:rsidR="002316F9" w:rsidRPr="004A63A0" w:rsidRDefault="007D3322" w:rsidP="00E72257">
      <w:pPr>
        <w:spacing w:line="240" w:lineRule="auto"/>
        <w:jc w:val="center"/>
        <w:rPr>
          <w:rFonts w:ascii="Times New Roman" w:eastAsia="Times New Roman" w:hAnsi="Times New Roman" w:cs="Times New Roman"/>
          <w:b/>
          <w:bCs/>
          <w:sz w:val="28"/>
          <w:szCs w:val="28"/>
        </w:rPr>
      </w:pPr>
      <w:r w:rsidRPr="004A63A0">
        <w:rPr>
          <w:rFonts w:ascii="Times New Roman" w:eastAsia="Times New Roman" w:hAnsi="Times New Roman" w:cs="Times New Roman"/>
          <w:b/>
          <w:bCs/>
          <w:sz w:val="28"/>
          <w:szCs w:val="28"/>
        </w:rPr>
        <w:t>Організація проведення Конкурсу</w:t>
      </w:r>
    </w:p>
    <w:p w14:paraId="00000039" w14:textId="77777777" w:rsidR="002316F9" w:rsidRPr="004A63A0" w:rsidRDefault="007D3322" w:rsidP="004A63A0">
      <w:pPr>
        <w:spacing w:line="240" w:lineRule="auto"/>
        <w:ind w:firstLine="700"/>
        <w:jc w:val="center"/>
        <w:rPr>
          <w:rFonts w:ascii="Times New Roman" w:eastAsia="Times New Roman" w:hAnsi="Times New Roman" w:cs="Times New Roman"/>
          <w:b/>
          <w:bCs/>
          <w:sz w:val="28"/>
          <w:szCs w:val="28"/>
        </w:rPr>
      </w:pPr>
      <w:r w:rsidRPr="004A63A0">
        <w:rPr>
          <w:rFonts w:ascii="Times New Roman" w:eastAsia="Times New Roman" w:hAnsi="Times New Roman" w:cs="Times New Roman"/>
          <w:b/>
          <w:bCs/>
          <w:sz w:val="28"/>
          <w:szCs w:val="28"/>
        </w:rPr>
        <w:t xml:space="preserve"> </w:t>
      </w:r>
    </w:p>
    <w:p w14:paraId="0000003A" w14:textId="77777777" w:rsidR="002316F9" w:rsidRPr="004A63A0" w:rsidRDefault="007D3322" w:rsidP="004A63A0">
      <w:pPr>
        <w:shd w:val="clear" w:color="auto" w:fill="FFFFFF"/>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17. Конкурс проводиться щороку.</w:t>
      </w:r>
    </w:p>
    <w:p w14:paraId="0000003B" w14:textId="77777777" w:rsidR="002316F9" w:rsidRPr="004A63A0" w:rsidRDefault="007D3322" w:rsidP="004A63A0">
      <w:pPr>
        <w:shd w:val="clear" w:color="auto" w:fill="FFFFFF"/>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18. Проведення Конкурсу здійснюється за такими етапами:</w:t>
      </w:r>
    </w:p>
    <w:p w14:paraId="0000003C" w14:textId="77777777" w:rsidR="002316F9" w:rsidRPr="004A63A0" w:rsidRDefault="007D3322" w:rsidP="004A63A0">
      <w:pPr>
        <w:shd w:val="clear" w:color="auto" w:fill="FFFFFF"/>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формування пріоритетної тематики та вихідних технічних завдань до неї;</w:t>
      </w:r>
    </w:p>
    <w:p w14:paraId="0000003D" w14:textId="77777777" w:rsidR="002316F9" w:rsidRPr="004A63A0" w:rsidRDefault="007D3322" w:rsidP="004A63A0">
      <w:pPr>
        <w:shd w:val="clear" w:color="auto" w:fill="FFFFFF"/>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прийняття рішення про проведення Конкурсу та оприлюднення оголошення про проведення Конкурсу;</w:t>
      </w:r>
    </w:p>
    <w:p w14:paraId="0000003E" w14:textId="77777777" w:rsidR="002316F9" w:rsidRPr="004A63A0" w:rsidRDefault="007D3322" w:rsidP="004A63A0">
      <w:pPr>
        <w:shd w:val="clear" w:color="auto" w:fill="FFFFFF"/>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приймання (одержання) документів, поданих учасниками Конкурсу, у тому числі здійснення реєстрації заявок;</w:t>
      </w:r>
    </w:p>
    <w:p w14:paraId="0000003F" w14:textId="77777777" w:rsidR="002316F9" w:rsidRPr="004A63A0" w:rsidRDefault="007D3322" w:rsidP="004A63A0">
      <w:pPr>
        <w:shd w:val="clear" w:color="auto" w:fill="FFFFFF"/>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попередній розгляд поданих учасниками конкурсу заявок та доданих до них документів на відповідність вимогам, встановленим умовами Конкурсу;</w:t>
      </w:r>
    </w:p>
    <w:p w14:paraId="00000040" w14:textId="77777777" w:rsidR="002316F9" w:rsidRPr="004A63A0" w:rsidRDefault="007D3322" w:rsidP="004A63A0">
      <w:pPr>
        <w:shd w:val="clear" w:color="auto" w:fill="FFFFFF"/>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проведення наукової і науково-технічної експертизи заявок;</w:t>
      </w:r>
    </w:p>
    <w:p w14:paraId="00000041" w14:textId="77777777" w:rsidR="002316F9" w:rsidRPr="004A63A0" w:rsidRDefault="007D3322" w:rsidP="004A63A0">
      <w:pPr>
        <w:shd w:val="clear" w:color="auto" w:fill="FFFFFF"/>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lastRenderedPageBreak/>
        <w:t>оцінювання заявок членами Секції Ради за пріоритетними напрямами розвитку науки і техніки;</w:t>
      </w:r>
    </w:p>
    <w:p w14:paraId="00000042" w14:textId="5EC84A46" w:rsidR="002316F9" w:rsidRPr="004A63A0" w:rsidRDefault="007D3322" w:rsidP="004A63A0">
      <w:pPr>
        <w:shd w:val="clear" w:color="auto" w:fill="FFFFFF"/>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підготовка матеріалів структурним підрозділом МОН, для розгляду Науково-технічною радою Міністерства освіти і науки з питань формування та виконання державного замовлення на найважливіші науково-технічні (експериментальні) розробки;</w:t>
      </w:r>
    </w:p>
    <w:p w14:paraId="00000043" w14:textId="0B551739" w:rsidR="002316F9" w:rsidRPr="004A63A0" w:rsidRDefault="007D3322" w:rsidP="004A63A0">
      <w:pPr>
        <w:shd w:val="clear" w:color="auto" w:fill="FFFFFF"/>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формування остаточних пропозицій для розгляду Науково-технічною радою Міністерства освіти і науки з питань формування та виконання державного замовлення на найважливіші науково-технічні (експериментальні) розробки щодо розробок, рекомендованих для фінансування, за пріоритетними тематиками результатами проведення розширених засідань Секцій </w:t>
      </w:r>
      <w:r w:rsidR="003A65D6" w:rsidRPr="00B9472C">
        <w:rPr>
          <w:rFonts w:ascii="Times New Roman" w:eastAsia="Times New Roman" w:hAnsi="Times New Roman" w:cs="Times New Roman"/>
          <w:sz w:val="28"/>
          <w:szCs w:val="28"/>
        </w:rPr>
        <w:t>Науково-технічної ради Міністерства освіти і науки з питань формування та виконання державного замовлення на найважливіші науково-технічні (експериментальні) розробки та науково-технічну продукцію</w:t>
      </w:r>
      <w:r w:rsidRPr="004A63A0">
        <w:rPr>
          <w:rFonts w:ascii="Times New Roman" w:eastAsia="Times New Roman" w:hAnsi="Times New Roman" w:cs="Times New Roman"/>
          <w:sz w:val="28"/>
          <w:szCs w:val="28"/>
        </w:rPr>
        <w:t xml:space="preserve"> за пріоритетними напрямами розвитку науки і техніки.</w:t>
      </w:r>
    </w:p>
    <w:p w14:paraId="00000044" w14:textId="77777777" w:rsidR="002316F9" w:rsidRPr="004A63A0" w:rsidRDefault="007D3322" w:rsidP="004A63A0">
      <w:pPr>
        <w:shd w:val="clear" w:color="auto" w:fill="FFFFFF"/>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ухвалення рішення Науково-технічної ради Міністерства освіти і науки з питань формування та виконання державного замовлення на найважливіші науково-технічні (експериментальні) розробки та науково-технічну продукцію береться Організатором конкурсу за основу під час затвердження результатів Конкурсу;</w:t>
      </w:r>
    </w:p>
    <w:p w14:paraId="00000045" w14:textId="77777777" w:rsidR="002316F9" w:rsidRPr="004A63A0" w:rsidRDefault="007D3322" w:rsidP="004A63A0">
      <w:pPr>
        <w:shd w:val="clear" w:color="auto" w:fill="FFFFFF"/>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введення в дію рішення Науково-технічної ради Міністерства освіти і науки з питань формування та виконання державного замовлення на найважливіші науково-технічні (експериментальні) розробки та науково-технічну продукцію здійснюється наказом МОН.</w:t>
      </w:r>
    </w:p>
    <w:p w14:paraId="73BF71DC" w14:textId="77777777" w:rsidR="005851FC" w:rsidRPr="004A63A0" w:rsidRDefault="007D3322" w:rsidP="005851FC">
      <w:pPr>
        <w:shd w:val="clear" w:color="auto" w:fill="FFFFFF"/>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19. Для участі у Конкурсі подаються науково-технічні (експериментальні) розробки (далі – Розробки) за визначеними законодавством пріоритетними напрями </w:t>
      </w:r>
      <w:r w:rsidR="005851FC" w:rsidRPr="004A63A0">
        <w:rPr>
          <w:rFonts w:ascii="Times New Roman" w:eastAsia="Times New Roman" w:hAnsi="Times New Roman" w:cs="Times New Roman"/>
          <w:sz w:val="28"/>
          <w:szCs w:val="28"/>
        </w:rPr>
        <w:t>пріоритетними напрямами розвитку науки і техніки.</w:t>
      </w:r>
    </w:p>
    <w:p w14:paraId="00000047" w14:textId="5F4BCE4D"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Строк виконання Розробок – до 24 місяців. Строки виконання Розробок визначаються заінтересованими органами у вихідних технічних завданнях: </w:t>
      </w:r>
      <w:r w:rsidR="004A63A0">
        <w:rPr>
          <w:rFonts w:ascii="Times New Roman" w:eastAsia="Times New Roman" w:hAnsi="Times New Roman" w:cs="Times New Roman"/>
          <w:sz w:val="28"/>
          <w:szCs w:val="28"/>
        </w:rPr>
        <w:br/>
      </w:r>
      <w:r w:rsidRPr="004A63A0">
        <w:rPr>
          <w:rFonts w:ascii="Times New Roman" w:eastAsia="Times New Roman" w:hAnsi="Times New Roman" w:cs="Times New Roman"/>
          <w:sz w:val="28"/>
          <w:szCs w:val="28"/>
        </w:rPr>
        <w:t>12 місяців, 18 місяців, 24 місяці відповідно.</w:t>
      </w:r>
    </w:p>
    <w:p w14:paraId="00000048"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20. Для участі у Конкурсі Розробки подаються у формі заявки згідно з вимогами, затвердженими наказом про оголошення Конкурсу, за встановленою Організатором конкурсу формою.</w:t>
      </w:r>
    </w:p>
    <w:p w14:paraId="00000049" w14:textId="1D789126"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21. Строк подання заявок на участь у Конкурсі </w:t>
      </w:r>
      <w:r w:rsidR="00CA6CB3">
        <w:rPr>
          <w:rFonts w:ascii="Times New Roman" w:eastAsia="Times New Roman" w:hAnsi="Times New Roman" w:cs="Times New Roman"/>
          <w:sz w:val="28"/>
          <w:szCs w:val="28"/>
        </w:rPr>
        <w:t>встановлюється не менше</w:t>
      </w:r>
      <w:r w:rsidR="00CA6CB3">
        <w:rPr>
          <w:rFonts w:ascii="Times New Roman" w:eastAsia="Times New Roman" w:hAnsi="Times New Roman" w:cs="Times New Roman"/>
          <w:sz w:val="28"/>
          <w:szCs w:val="28"/>
        </w:rPr>
        <w:br/>
      </w:r>
      <w:r w:rsidRPr="004A63A0">
        <w:rPr>
          <w:rFonts w:ascii="Times New Roman" w:eastAsia="Times New Roman" w:hAnsi="Times New Roman" w:cs="Times New Roman"/>
          <w:sz w:val="28"/>
          <w:szCs w:val="28"/>
        </w:rPr>
        <w:t>30 календарних днів з дати оголошення Конкурсу.</w:t>
      </w:r>
    </w:p>
    <w:p w14:paraId="0000004A" w14:textId="7965C14C"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22. Організатор конкурсу приймає рішення про проведення Конкурсу, яке затверджується наказом МОН (далі – наказ про Оголошення конкурсу) в якому</w:t>
      </w:r>
      <w:r w:rsidR="003A65D6">
        <w:rPr>
          <w:rFonts w:ascii="Times New Roman" w:eastAsia="Times New Roman" w:hAnsi="Times New Roman" w:cs="Times New Roman"/>
          <w:sz w:val="28"/>
          <w:szCs w:val="28"/>
          <w:lang w:val="uk-UA"/>
        </w:rPr>
        <w:t xml:space="preserve"> </w:t>
      </w:r>
      <w:r w:rsidRPr="004A63A0">
        <w:rPr>
          <w:rFonts w:ascii="Times New Roman" w:eastAsia="Times New Roman" w:hAnsi="Times New Roman" w:cs="Times New Roman"/>
          <w:sz w:val="28"/>
          <w:szCs w:val="28"/>
        </w:rPr>
        <w:t>визначаються вимоги до організації та проведення Конкурсу та розміщує щороку до 1 червня на своєму офіційному вебсайті оголошення про проведення Конкурсу.</w:t>
      </w:r>
    </w:p>
    <w:p w14:paraId="0000004B"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23. В Оголошенні про проведення Конкурсу зазначається інформація про:</w:t>
      </w:r>
    </w:p>
    <w:p w14:paraId="0000004C"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1) пріоритетну тематику, за якою проводиться Конкурс;</w:t>
      </w:r>
    </w:p>
    <w:p w14:paraId="0000004D"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2) інформацію щодо основних очікуваних характеристик та вимог до науково-технічної продукції, яку буде отримано в результаті виконання НТР;</w:t>
      </w:r>
    </w:p>
    <w:p w14:paraId="0000004E"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lastRenderedPageBreak/>
        <w:t>3) форму заявки на участь у Конкурсі та рекомендації щодо її заповнення;</w:t>
      </w:r>
    </w:p>
    <w:p w14:paraId="0000004F"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4) строки подання та розгляду заявок, і підбиття підсумків Конкурсу;</w:t>
      </w:r>
    </w:p>
    <w:p w14:paraId="00000050"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5) строк виконання Розробки, які подаються для участі у Конкурсі;</w:t>
      </w:r>
    </w:p>
    <w:p w14:paraId="00000051"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6) вимоги до учасників Конкурсу;</w:t>
      </w:r>
    </w:p>
    <w:p w14:paraId="00000052"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7) умови та місце проведення Конкурсу;</w:t>
      </w:r>
    </w:p>
    <w:p w14:paraId="00000053"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8) спосіб та процедуру подання документів для участі в Конкурсі;</w:t>
      </w:r>
    </w:p>
    <w:p w14:paraId="00000054"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9) контактні номери телефонів та електронні адреси, за якими надається інформація з питань проведення Конкурсу;</w:t>
      </w:r>
    </w:p>
    <w:p w14:paraId="00000055"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10) інші обов’язкові умови Конкурсу;</w:t>
      </w:r>
    </w:p>
    <w:p w14:paraId="00000056"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11) інформацію про порядок та основні критерії оцінювання заявок.</w:t>
      </w:r>
    </w:p>
    <w:p w14:paraId="00000057"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24. Організаційне, технічне та методичне забезпечення проведення Конкурсу здійснює структурний підрозділ МОН:</w:t>
      </w:r>
    </w:p>
    <w:p w14:paraId="00000058"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приймання (одержання), реєстрація та попередній розгляд заявок, поданих учасниками Конкурсу;</w:t>
      </w:r>
    </w:p>
    <w:p w14:paraId="00000059" w14:textId="0F0D5FD8"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організація проведення наукової і науково-технічної експертизи </w:t>
      </w:r>
      <w:r w:rsidRPr="00E72257">
        <w:rPr>
          <w:rFonts w:ascii="Times New Roman" w:eastAsia="Times New Roman" w:hAnsi="Times New Roman" w:cs="Times New Roman"/>
          <w:sz w:val="28"/>
          <w:szCs w:val="28"/>
        </w:rPr>
        <w:t>заявок.</w:t>
      </w:r>
    </w:p>
    <w:p w14:paraId="0000005A"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25. Конкурсний відбір Розробок здійснюється за результатами наукової і науково-технічної експертизи за такими критеріями:</w:t>
      </w:r>
    </w:p>
    <w:p w14:paraId="0000005B"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спрямованість на отримання науково-технічного (прикладного) результату, доведеного до стадії практичного використання;</w:t>
      </w:r>
    </w:p>
    <w:p w14:paraId="0000005C"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відповідність запланованого науково-технічного (прикладного) результату пріоритетним державним потребам для забезпечення розвитку економіки, суспільства, зміцнення національної безпеки на основі використання наукових та науково-технічних досягнень, у тому числі шляхом розроблення технологій подвійного призначення.</w:t>
      </w:r>
    </w:p>
    <w:p w14:paraId="0000005D"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відповідність основним очікуваним характеристиками та вимогам до науково-технічної продукції;</w:t>
      </w:r>
    </w:p>
    <w:p w14:paraId="0000005E"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якість та доцільність запропонованого детального опису етапів Розробки;</w:t>
      </w:r>
    </w:p>
    <w:p w14:paraId="0000005F"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спроможність авторського колективу до виконання Розробок;</w:t>
      </w:r>
    </w:p>
    <w:p w14:paraId="00000060"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наявність матеріально-технічної бази, необхідної для  виконання Розробки, з урахуванням спецустаткування, що планується придбати за рахунок коштів державного бюджету;</w:t>
      </w:r>
    </w:p>
    <w:p w14:paraId="00000061"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наукова новизна Розробки та практична цінність науково-технічної продукції, яку буде створено в результаті виконання Розробки.</w:t>
      </w:r>
    </w:p>
    <w:p w14:paraId="00000062"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26. Заявки, що містять державну таємницю, до розгляду не приймаються.</w:t>
      </w:r>
    </w:p>
    <w:p w14:paraId="00000063"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 </w:t>
      </w:r>
    </w:p>
    <w:p w14:paraId="00000064" w14:textId="77777777" w:rsidR="002316F9" w:rsidRPr="004A63A0" w:rsidRDefault="007D3322" w:rsidP="004A63A0">
      <w:pPr>
        <w:spacing w:line="240" w:lineRule="auto"/>
        <w:jc w:val="center"/>
        <w:rPr>
          <w:rFonts w:ascii="Times New Roman" w:eastAsia="Times New Roman" w:hAnsi="Times New Roman" w:cs="Times New Roman"/>
          <w:b/>
          <w:bCs/>
          <w:sz w:val="28"/>
          <w:szCs w:val="28"/>
        </w:rPr>
      </w:pPr>
      <w:r w:rsidRPr="004A63A0">
        <w:rPr>
          <w:rFonts w:ascii="Times New Roman" w:eastAsia="Times New Roman" w:hAnsi="Times New Roman" w:cs="Times New Roman"/>
          <w:b/>
          <w:bCs/>
          <w:sz w:val="28"/>
          <w:szCs w:val="28"/>
        </w:rPr>
        <w:t>Вимоги до учасників конкурсу</w:t>
      </w:r>
    </w:p>
    <w:p w14:paraId="00000065" w14:textId="77777777" w:rsidR="002316F9" w:rsidRPr="004A63A0" w:rsidRDefault="007D3322" w:rsidP="004A63A0">
      <w:pPr>
        <w:spacing w:line="240" w:lineRule="auto"/>
        <w:ind w:firstLine="700"/>
        <w:jc w:val="center"/>
        <w:rPr>
          <w:rFonts w:ascii="Times New Roman" w:eastAsia="Times New Roman" w:hAnsi="Times New Roman" w:cs="Times New Roman"/>
          <w:b/>
          <w:bCs/>
          <w:sz w:val="28"/>
          <w:szCs w:val="28"/>
        </w:rPr>
      </w:pPr>
      <w:r w:rsidRPr="004A63A0">
        <w:rPr>
          <w:rFonts w:ascii="Times New Roman" w:eastAsia="Times New Roman" w:hAnsi="Times New Roman" w:cs="Times New Roman"/>
          <w:b/>
          <w:bCs/>
          <w:sz w:val="28"/>
          <w:szCs w:val="28"/>
        </w:rPr>
        <w:t xml:space="preserve"> </w:t>
      </w:r>
    </w:p>
    <w:p w14:paraId="00000066"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27. У Конкурсі можуть брати участь підприємства, установи і організації будь якої організаційно-правової форми власності, що мають у наявності працівників відповідної кваліфікації, обладнання та матеріально-технічну базу для забезпечення виконання відповідної Розробки.</w:t>
      </w:r>
    </w:p>
    <w:p w14:paraId="00000067"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28. У Конкурсі не можуть брати участь підприємства, установи, організації будь якої організаційно-правової форми власності:</w:t>
      </w:r>
    </w:p>
    <w:p w14:paraId="00000068"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lastRenderedPageBreak/>
        <w:t>які мають заборгованості за платежами, здійснення контролю за справлянням яких покладено на контролюючі органи (крім випадків, якщо ця заборгованість виникла внаслідок тимчасової окупації територій);</w:t>
      </w:r>
    </w:p>
    <w:p w14:paraId="00000069"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щодо яких застосовуються судові процедури банкрутства, передбачені</w:t>
      </w:r>
      <w:hyperlink r:id="rId8">
        <w:r w:rsidRPr="004A63A0">
          <w:rPr>
            <w:rFonts w:ascii="Times New Roman" w:eastAsia="Times New Roman" w:hAnsi="Times New Roman" w:cs="Times New Roman"/>
            <w:sz w:val="28"/>
            <w:szCs w:val="28"/>
          </w:rPr>
          <w:t xml:space="preserve"> </w:t>
        </w:r>
      </w:hyperlink>
      <w:hyperlink r:id="rId9">
        <w:r w:rsidRPr="004A63A0">
          <w:rPr>
            <w:rFonts w:ascii="Times New Roman" w:eastAsia="Times New Roman" w:hAnsi="Times New Roman" w:cs="Times New Roman"/>
            <w:sz w:val="28"/>
            <w:szCs w:val="28"/>
          </w:rPr>
          <w:t>Кодексом України з процедур банкрутства</w:t>
        </w:r>
      </w:hyperlink>
      <w:r w:rsidRPr="004A63A0">
        <w:rPr>
          <w:rFonts w:ascii="Times New Roman" w:eastAsia="Times New Roman" w:hAnsi="Times New Roman" w:cs="Times New Roman"/>
          <w:sz w:val="28"/>
          <w:szCs w:val="28"/>
        </w:rPr>
        <w:t>;</w:t>
      </w:r>
    </w:p>
    <w:p w14:paraId="0000006A"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які перебувають у стадії реорганізації або ліквідації;</w:t>
      </w:r>
    </w:p>
    <w:p w14:paraId="0000006B"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які станом на дату подання заявки фактично розміщені та провадять свою господарську діяльність на територіях, які включені до переліку територій, на яких ведуться (велися) бойові дії або тимчасово окупованих Російською Федерацією, затвердженого Мінрозвитку;</w:t>
      </w:r>
    </w:p>
    <w:p w14:paraId="0000006C" w14:textId="0414ADB4"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які провадять господарську діяльність на території Російської Федерації та</w:t>
      </w:r>
      <w:r w:rsidR="00A06443">
        <w:rPr>
          <w:rFonts w:ascii="Times New Roman" w:eastAsia="Times New Roman" w:hAnsi="Times New Roman" w:cs="Times New Roman"/>
          <w:sz w:val="28"/>
          <w:szCs w:val="28"/>
          <w:lang w:val="uk-UA"/>
        </w:rPr>
        <w:t>/або</w:t>
      </w:r>
      <w:r w:rsidRPr="004A63A0">
        <w:rPr>
          <w:rFonts w:ascii="Times New Roman" w:eastAsia="Times New Roman" w:hAnsi="Times New Roman" w:cs="Times New Roman"/>
          <w:sz w:val="28"/>
          <w:szCs w:val="28"/>
        </w:rPr>
        <w:t xml:space="preserve"> Республіки Білорусь;</w:t>
      </w:r>
    </w:p>
    <w:p w14:paraId="0000006D"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віднесені до юридичних осіб, до яких застосовуються спеціальні економічні та інші обмежувальні заходи (санкції) відповідними рішеннями Ради національної безпеки і оборони України, введеними в дію указами Президента України щодо застосування персональних (спеціальних) економічних та інших обмежувальних заходів (санкцій) відповідно до</w:t>
      </w:r>
      <w:hyperlink r:id="rId10" w:anchor="n3">
        <w:r w:rsidRPr="004A63A0">
          <w:rPr>
            <w:rFonts w:ascii="Times New Roman" w:eastAsia="Times New Roman" w:hAnsi="Times New Roman" w:cs="Times New Roman"/>
            <w:sz w:val="28"/>
            <w:szCs w:val="28"/>
          </w:rPr>
          <w:t xml:space="preserve"> </w:t>
        </w:r>
      </w:hyperlink>
      <w:hyperlink r:id="rId11" w:anchor="n3">
        <w:r w:rsidRPr="004A63A0">
          <w:rPr>
            <w:rFonts w:ascii="Times New Roman" w:eastAsia="Times New Roman" w:hAnsi="Times New Roman" w:cs="Times New Roman"/>
            <w:sz w:val="28"/>
            <w:szCs w:val="28"/>
          </w:rPr>
          <w:t>Закону України</w:t>
        </w:r>
      </w:hyperlink>
      <w:r w:rsidRPr="004A63A0">
        <w:rPr>
          <w:rFonts w:ascii="Times New Roman" w:eastAsia="Times New Roman" w:hAnsi="Times New Roman" w:cs="Times New Roman"/>
          <w:sz w:val="28"/>
          <w:szCs w:val="28"/>
        </w:rPr>
        <w:t xml:space="preserve"> «Про санкції»;</w:t>
      </w:r>
    </w:p>
    <w:p w14:paraId="0000006E"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утворені згідно з законодавством держави, що визнана відповідно до закону державою-агресором або державою-окупантом, або громадянин такої держави, який постійно на законних підставах проживає на території України, є учасником (акціонером) юридичної особи, частка якого в статутному капіталі з урахуванням відносин контролю становить 10 або більше відсотків, або членом, або кінцевим бенефіціарним власником.</w:t>
      </w:r>
    </w:p>
    <w:p w14:paraId="0000006F"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Виконавцям (авторам) Розробок забороняється будь-яке використання (застосування) «хижацьких» практик у власній дослідницькій та/або публікаційній діяльності, а також співпраця з «фабриками наукових публікацій» (паперовими фабриками) — недоброчесними організаціями, які пропонують вченим послуги з написання (підготовки) дисертацій, монографій, наукових статей, тез доповідей, підручників тощо на замовлення, продаж співавторства в публікаціях, продаж членства в редакційних колегіях, штучне забезпечення цитувань публікацій, інших наукометричних показників, швидке оприлюднення рукопису та інші маніпуляції з процесом опублікування з метою отримання фінансової вигоди.</w:t>
      </w:r>
    </w:p>
    <w:p w14:paraId="00000070" w14:textId="3ED8F95A"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29. Науковий керівник Розробки має бути працівником учасника конкурсу, від яко</w:t>
      </w:r>
      <w:r w:rsidR="00A06443">
        <w:rPr>
          <w:rFonts w:ascii="Times New Roman" w:eastAsia="Times New Roman" w:hAnsi="Times New Roman" w:cs="Times New Roman"/>
          <w:sz w:val="28"/>
          <w:szCs w:val="28"/>
          <w:lang w:val="uk-UA"/>
        </w:rPr>
        <w:t xml:space="preserve">го </w:t>
      </w:r>
      <w:r w:rsidRPr="004A63A0">
        <w:rPr>
          <w:rFonts w:ascii="Times New Roman" w:eastAsia="Times New Roman" w:hAnsi="Times New Roman" w:cs="Times New Roman"/>
          <w:sz w:val="28"/>
          <w:szCs w:val="28"/>
        </w:rPr>
        <w:t>подається Розробка, за основним місцем роботи.</w:t>
      </w:r>
    </w:p>
    <w:p w14:paraId="00000071"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30. Вчений може бути науковим керівником тільки однієї Розробки, а виконавці (автори) можуть брати участь не більше ніж як у двох Розробках, які беруть участь у Конкурсі в поточному році.</w:t>
      </w:r>
    </w:p>
    <w:p w14:paraId="00000072" w14:textId="0BFFCCE9"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31. У разі подання двох або більше заявок на участь у Конкурсі, де науковим керівником є одна й та сама особа, до розгляду приймається заявка, яка зареєстрована в Національній електронній науково-інформаційній системі </w:t>
      </w:r>
      <w:r w:rsidR="00E72257">
        <w:rPr>
          <w:rFonts w:ascii="Times New Roman" w:eastAsia="Times New Roman" w:hAnsi="Times New Roman" w:cs="Times New Roman"/>
          <w:sz w:val="28"/>
          <w:szCs w:val="28"/>
        </w:rPr>
        <w:br/>
      </w:r>
      <w:r w:rsidRPr="004A63A0">
        <w:rPr>
          <w:rFonts w:ascii="Times New Roman" w:eastAsia="Times New Roman" w:hAnsi="Times New Roman" w:cs="Times New Roman"/>
          <w:sz w:val="28"/>
          <w:szCs w:val="28"/>
        </w:rPr>
        <w:t>(далі – Система) першою.</w:t>
      </w:r>
    </w:p>
    <w:p w14:paraId="00000073" w14:textId="615D6BF8" w:rsidR="002316F9" w:rsidRPr="004A63A0" w:rsidRDefault="002316F9" w:rsidP="00E72257">
      <w:pPr>
        <w:spacing w:line="240" w:lineRule="auto"/>
        <w:jc w:val="both"/>
        <w:rPr>
          <w:rFonts w:ascii="Times New Roman" w:eastAsia="Times New Roman" w:hAnsi="Times New Roman" w:cs="Times New Roman"/>
          <w:sz w:val="28"/>
          <w:szCs w:val="28"/>
        </w:rPr>
      </w:pPr>
    </w:p>
    <w:p w14:paraId="00000074" w14:textId="77777777" w:rsidR="002316F9" w:rsidRPr="004A63A0" w:rsidRDefault="007D3322" w:rsidP="00E72257">
      <w:pPr>
        <w:spacing w:line="240" w:lineRule="auto"/>
        <w:jc w:val="center"/>
        <w:rPr>
          <w:rFonts w:ascii="Times New Roman" w:eastAsia="Times New Roman" w:hAnsi="Times New Roman" w:cs="Times New Roman"/>
          <w:b/>
          <w:bCs/>
          <w:sz w:val="28"/>
          <w:szCs w:val="28"/>
        </w:rPr>
      </w:pPr>
      <w:r w:rsidRPr="004A63A0">
        <w:rPr>
          <w:rFonts w:ascii="Times New Roman" w:eastAsia="Times New Roman" w:hAnsi="Times New Roman" w:cs="Times New Roman"/>
          <w:b/>
          <w:bCs/>
          <w:sz w:val="28"/>
          <w:szCs w:val="28"/>
        </w:rPr>
        <w:lastRenderedPageBreak/>
        <w:t>Подання документів для участі у Конкурсі</w:t>
      </w:r>
    </w:p>
    <w:p w14:paraId="00000075" w14:textId="77777777" w:rsidR="002316F9" w:rsidRPr="004A63A0" w:rsidRDefault="007D3322" w:rsidP="004A63A0">
      <w:pPr>
        <w:spacing w:line="240" w:lineRule="auto"/>
        <w:ind w:firstLine="700"/>
        <w:jc w:val="center"/>
        <w:rPr>
          <w:rFonts w:ascii="Times New Roman" w:eastAsia="Times New Roman" w:hAnsi="Times New Roman" w:cs="Times New Roman"/>
          <w:b/>
          <w:bCs/>
          <w:sz w:val="28"/>
          <w:szCs w:val="28"/>
        </w:rPr>
      </w:pPr>
      <w:r w:rsidRPr="004A63A0">
        <w:rPr>
          <w:rFonts w:ascii="Times New Roman" w:eastAsia="Times New Roman" w:hAnsi="Times New Roman" w:cs="Times New Roman"/>
          <w:b/>
          <w:bCs/>
          <w:sz w:val="28"/>
          <w:szCs w:val="28"/>
        </w:rPr>
        <w:t xml:space="preserve"> </w:t>
      </w:r>
    </w:p>
    <w:p w14:paraId="00000076"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32. Подання документів для участі у Конкурсі здійснюється у Системі в установленому законодавством порядку, документи подаються в електронній формі з накладеним кваліфікованим електронним підписом або удосконаленим електронним підписом, що базується на кваліфікованому сертифікаті електронного підпису, з використанням можливостей Системи відповідно до положень</w:t>
      </w:r>
      <w:hyperlink r:id="rId12" w:anchor="n16">
        <w:r w:rsidRPr="004A63A0">
          <w:rPr>
            <w:rFonts w:ascii="Times New Roman" w:eastAsia="Times New Roman" w:hAnsi="Times New Roman" w:cs="Times New Roman"/>
            <w:sz w:val="28"/>
            <w:szCs w:val="28"/>
          </w:rPr>
          <w:t xml:space="preserve"> </w:t>
        </w:r>
      </w:hyperlink>
      <w:hyperlink r:id="rId13" w:anchor="n16">
        <w:r w:rsidRPr="004A63A0">
          <w:rPr>
            <w:rFonts w:ascii="Times New Roman" w:eastAsia="Times New Roman" w:hAnsi="Times New Roman" w:cs="Times New Roman"/>
            <w:sz w:val="28"/>
            <w:szCs w:val="28"/>
          </w:rPr>
          <w:t>Порядку роботи Національної електронної науково-інформаційної системи</w:t>
        </w:r>
      </w:hyperlink>
      <w:r w:rsidRPr="004A63A0">
        <w:rPr>
          <w:rFonts w:ascii="Times New Roman" w:eastAsia="Times New Roman" w:hAnsi="Times New Roman" w:cs="Times New Roman"/>
          <w:sz w:val="28"/>
          <w:szCs w:val="28"/>
        </w:rPr>
        <w:t xml:space="preserve">, затвердженого наказом Міністерства освіти і науки України від 08 січня 2024 року № 10, зареєстрованого в Міністерстві юстиції України 05 березня 2024 року за  № 323/41668, та відповідно до процедури, визначеної Організатором конкурсу в </w:t>
      </w:r>
      <w:r w:rsidRPr="00E72257">
        <w:rPr>
          <w:rFonts w:ascii="Times New Roman" w:eastAsia="Times New Roman" w:hAnsi="Times New Roman" w:cs="Times New Roman"/>
          <w:sz w:val="28"/>
          <w:szCs w:val="28"/>
        </w:rPr>
        <w:t>оголошенні</w:t>
      </w:r>
      <w:r w:rsidRPr="004A63A0">
        <w:rPr>
          <w:rFonts w:ascii="Times New Roman" w:eastAsia="Times New Roman" w:hAnsi="Times New Roman" w:cs="Times New Roman"/>
          <w:sz w:val="28"/>
          <w:szCs w:val="28"/>
        </w:rPr>
        <w:t xml:space="preserve"> про проведення Конкурсу.</w:t>
      </w:r>
    </w:p>
    <w:p w14:paraId="00000077"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33. Учасники Конкурсу подають такі документи:</w:t>
      </w:r>
    </w:p>
    <w:p w14:paraId="00000078" w14:textId="77777777" w:rsidR="002316F9" w:rsidRPr="004A63A0" w:rsidRDefault="007D3322" w:rsidP="004A63A0">
      <w:pPr>
        <w:spacing w:line="240" w:lineRule="auto"/>
        <w:ind w:firstLine="58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1) супровідний лист за підписом керівника учасника конкурсу з переліком матеріалів, що подаються на Конкурс;</w:t>
      </w:r>
    </w:p>
    <w:p w14:paraId="00000079" w14:textId="77777777" w:rsidR="002316F9" w:rsidRPr="004A63A0" w:rsidRDefault="007D3322" w:rsidP="004A63A0">
      <w:pPr>
        <w:spacing w:line="240" w:lineRule="auto"/>
        <w:ind w:firstLine="580"/>
        <w:jc w:val="both"/>
        <w:rPr>
          <w:rFonts w:ascii="Times New Roman" w:eastAsia="Times New Roman" w:hAnsi="Times New Roman" w:cs="Times New Roman"/>
          <w:strike/>
          <w:sz w:val="28"/>
          <w:szCs w:val="28"/>
        </w:rPr>
      </w:pPr>
      <w:r w:rsidRPr="004A63A0">
        <w:rPr>
          <w:rFonts w:ascii="Times New Roman" w:eastAsia="Times New Roman" w:hAnsi="Times New Roman" w:cs="Times New Roman"/>
          <w:sz w:val="28"/>
          <w:szCs w:val="28"/>
        </w:rPr>
        <w:t>2) заявку разом з технічним завданням на виконання НТР</w:t>
      </w:r>
      <w:r w:rsidRPr="00CA6CB3">
        <w:rPr>
          <w:rFonts w:ascii="Times New Roman" w:eastAsia="Times New Roman" w:hAnsi="Times New Roman" w:cs="Times New Roman"/>
          <w:sz w:val="28"/>
          <w:szCs w:val="28"/>
        </w:rPr>
        <w:t>;</w:t>
      </w:r>
    </w:p>
    <w:p w14:paraId="0000007A" w14:textId="31B3DF50" w:rsidR="002316F9" w:rsidRPr="004A63A0" w:rsidRDefault="007D3322" w:rsidP="004A63A0">
      <w:pPr>
        <w:spacing w:line="240" w:lineRule="auto"/>
        <w:ind w:firstLine="58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3) лист на бланку (</w:t>
      </w:r>
      <w:r w:rsidR="00CA6CB3">
        <w:rPr>
          <w:rFonts w:ascii="Times New Roman" w:eastAsia="Times New Roman" w:hAnsi="Times New Roman" w:cs="Times New Roman"/>
          <w:sz w:val="28"/>
          <w:szCs w:val="28"/>
          <w:lang w:val="uk-UA"/>
        </w:rPr>
        <w:t xml:space="preserve">у </w:t>
      </w:r>
      <w:r w:rsidRPr="004A63A0">
        <w:rPr>
          <w:rFonts w:ascii="Times New Roman" w:eastAsia="Times New Roman" w:hAnsi="Times New Roman" w:cs="Times New Roman"/>
          <w:sz w:val="28"/>
          <w:szCs w:val="28"/>
        </w:rPr>
        <w:t>разі наявності) учасника конкурсу, засвідчений підписом керівника учасника конкурсу та його печаткою (у разі наявності), в якому керівник учасника конкурсу підтверджує спроможності на виконання Розробки та підтверджує факт того, що науковий керівник Розробки є співробітником учасника конкурсу за основним місцем роботи (із зазначенням його посади);</w:t>
      </w:r>
    </w:p>
    <w:p w14:paraId="0000007B"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4) лист на бланку учасника конкурсу, засвідчений підписом керівника учасника конкурсу та його печаткою (у разі наявності), в якому учасник конкурсу підтверджує відсутність підстав для відхилення заявки відповідно до пункту 5 Критеріїв оцінки допустимості державної допомоги суб’єктам господарювання на проведення наукових досліджень, технічний розвиток та інноваційну діяльність, затверджених постановою Кабінету Міністрів України від 7 лютого 2018 р. № 118 (Офіційний вісник України, 2018 р., № 22, ст. 730);</w:t>
      </w:r>
    </w:p>
    <w:p w14:paraId="0000007C"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5) повну інформаційну довідку з Єдиного реєстру підприємств, щодо яких порушено провадження у справі про банкрутство. Інформаційна довідка генерується автоматично за даними Єдиного реєстру та повинна підтверджувати відсутність інформації за вказаним у запиті кодом ЄДРПОУ/ Номером та датою запису в ЄДР;</w:t>
      </w:r>
    </w:p>
    <w:p w14:paraId="0000007D" w14:textId="3406BC6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6) довідку про відсутність заборгованості за платежами, здійснення контролю за справлянням яких покладено на контролюючі органи, дійсну станом на момент подання заявки. Довідка надається за формою, визначеною Порядком надання довідки про відсутність заборгованості з платежів, контроль за справлянням яких покладено на контролюючі органи, затвердженого наказом Міністерства фінансів України </w:t>
      </w:r>
      <w:r w:rsidR="00A06443">
        <w:rPr>
          <w:rFonts w:ascii="Times New Roman" w:eastAsia="Times New Roman" w:hAnsi="Times New Roman" w:cs="Times New Roman"/>
          <w:sz w:val="28"/>
          <w:szCs w:val="28"/>
          <w:lang w:val="uk-UA"/>
        </w:rPr>
        <w:t xml:space="preserve">від </w:t>
      </w:r>
      <w:r w:rsidRPr="004A63A0">
        <w:rPr>
          <w:rFonts w:ascii="Times New Roman" w:eastAsia="Times New Roman" w:hAnsi="Times New Roman" w:cs="Times New Roman"/>
          <w:sz w:val="28"/>
          <w:szCs w:val="28"/>
        </w:rPr>
        <w:t>03 вересня 2018 року № 733, зареєстрованого в Міністерстві юстиції України 27 вересня 2018 р. за № 1102/32554;</w:t>
      </w:r>
    </w:p>
    <w:p w14:paraId="0000007E" w14:textId="77777777" w:rsidR="002316F9" w:rsidRPr="004A63A0" w:rsidRDefault="007D3322" w:rsidP="004A63A0">
      <w:pPr>
        <w:spacing w:line="240" w:lineRule="auto"/>
        <w:ind w:firstLine="58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7) для учасників конкурсу – субʼєктів підприємницької діяльності (обовʼязково), для інших учасників конкурсу (за наявності): гарантійний лист на бланку від підприємства, установи, організації з підтвердженням свого наміру </w:t>
      </w:r>
      <w:r w:rsidRPr="004A63A0">
        <w:rPr>
          <w:rFonts w:ascii="Times New Roman" w:eastAsia="Times New Roman" w:hAnsi="Times New Roman" w:cs="Times New Roman"/>
          <w:sz w:val="28"/>
          <w:szCs w:val="28"/>
        </w:rPr>
        <w:lastRenderedPageBreak/>
        <w:t>надати фінансову підтримку на виконання НТР на засадах співфінансування за формою встановленою Оголошенням Конкурсу;</w:t>
      </w:r>
    </w:p>
    <w:p w14:paraId="0000007F" w14:textId="77777777" w:rsidR="002316F9" w:rsidRPr="004A63A0" w:rsidRDefault="007D3322" w:rsidP="004A63A0">
      <w:pPr>
        <w:spacing w:line="240" w:lineRule="auto"/>
        <w:ind w:firstLine="58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8) копію документа (у разі необхідності) , яким делеговано право накладання підпису електронних документів відповідній особі установи учасника Конкурсу (наказ установи учасника Конкурсу про розподіл обовʼязків або про делегування права підпису відповідній особі, довіреність на право підпису документів тощо);</w:t>
      </w:r>
    </w:p>
    <w:p w14:paraId="00000080" w14:textId="77777777" w:rsidR="002316F9" w:rsidRPr="004A63A0" w:rsidRDefault="007D3322" w:rsidP="004A63A0">
      <w:pPr>
        <w:spacing w:line="240" w:lineRule="auto"/>
        <w:ind w:firstLine="58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9) документ про відсутність у заявці та додатку до неї (Технічному завданні) інформації з обмеженим доступом.</w:t>
      </w:r>
    </w:p>
    <w:p w14:paraId="00000081" w14:textId="77777777" w:rsidR="002316F9" w:rsidRPr="004A63A0" w:rsidRDefault="007D3322" w:rsidP="004A63A0">
      <w:pPr>
        <w:spacing w:line="240" w:lineRule="auto"/>
        <w:ind w:firstLine="58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Згода виконавців (авторів) на участь у виконанні науково-технічної розробки автоматично фіксується у Системі під час подання заявки.</w:t>
      </w:r>
    </w:p>
    <w:p w14:paraId="00000082" w14:textId="77777777" w:rsidR="002316F9" w:rsidRPr="004A63A0" w:rsidRDefault="007D3322" w:rsidP="004A63A0">
      <w:pPr>
        <w:spacing w:line="240" w:lineRule="auto"/>
        <w:ind w:firstLine="58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Подання та розгляд заявок, прийняття відповідних рішень стосовно допуску до участі в Конкурсі здійснюються з урахуванням положень Закону України «Про адміністративну процедуру».</w:t>
      </w:r>
    </w:p>
    <w:p w14:paraId="00000083"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34. Учасник Конкурсу, визнаний переможцем за результатами Конкурсу, додатково подає до МОН документи у паперовій формі.</w:t>
      </w:r>
    </w:p>
    <w:p w14:paraId="00000084" w14:textId="701E69DF"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35. Заявки, оформлення яких не відповідає встановленій МОН формі та вимогам Конкурсу, після попереднього розгляду повертаються на доопрацювання, відхиляються або блокуються в Системі відповідно до</w:t>
      </w:r>
      <w:hyperlink r:id="rId14" w:anchor="n16">
        <w:r w:rsidRPr="004A63A0">
          <w:rPr>
            <w:rFonts w:ascii="Times New Roman" w:eastAsia="Times New Roman" w:hAnsi="Times New Roman" w:cs="Times New Roman"/>
            <w:sz w:val="28"/>
            <w:szCs w:val="28"/>
          </w:rPr>
          <w:t xml:space="preserve"> </w:t>
        </w:r>
      </w:hyperlink>
      <w:hyperlink r:id="rId15" w:anchor="n16">
        <w:r w:rsidRPr="004A63A0">
          <w:rPr>
            <w:rFonts w:ascii="Times New Roman" w:eastAsia="Times New Roman" w:hAnsi="Times New Roman" w:cs="Times New Roman"/>
            <w:sz w:val="28"/>
            <w:szCs w:val="28"/>
          </w:rPr>
          <w:t>Порядку роботи Національної електронної науково-інформаційної системи</w:t>
        </w:r>
      </w:hyperlink>
      <w:r w:rsidRPr="004A63A0">
        <w:rPr>
          <w:rFonts w:ascii="Times New Roman" w:eastAsia="Times New Roman" w:hAnsi="Times New Roman" w:cs="Times New Roman"/>
          <w:sz w:val="28"/>
          <w:szCs w:val="28"/>
        </w:rPr>
        <w:t xml:space="preserve">, затвердженого наказом МОН від 08 січня 2024 </w:t>
      </w:r>
      <w:r w:rsidRPr="00E72257">
        <w:rPr>
          <w:rFonts w:ascii="Times New Roman" w:eastAsia="Times New Roman" w:hAnsi="Times New Roman" w:cs="Times New Roman"/>
          <w:sz w:val="28"/>
          <w:szCs w:val="28"/>
        </w:rPr>
        <w:t xml:space="preserve">року № 10, зареєстрованого в </w:t>
      </w:r>
      <w:r w:rsidR="00A06443" w:rsidRPr="00E72257">
        <w:rPr>
          <w:rFonts w:ascii="Times New Roman" w:eastAsia="Times New Roman" w:hAnsi="Times New Roman" w:cs="Times New Roman"/>
          <w:sz w:val="28"/>
          <w:szCs w:val="28"/>
        </w:rPr>
        <w:t xml:space="preserve">Міністерстві юстиції України </w:t>
      </w:r>
      <w:r w:rsidRPr="00E72257">
        <w:rPr>
          <w:rFonts w:ascii="Times New Roman" w:eastAsia="Times New Roman" w:hAnsi="Times New Roman" w:cs="Times New Roman"/>
          <w:sz w:val="28"/>
          <w:szCs w:val="28"/>
        </w:rPr>
        <w:t>05 березня 2024 року за № 323/41668, із зазначенням причини та переліку зауважень, які потребують доопрацювання.</w:t>
      </w:r>
    </w:p>
    <w:p w14:paraId="00000085"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36. Учасник конкурсу може повторно протягом 7 календарних днів з дати повернення Заявки подати доопрацьовані документи, але не пізніше закінчення строку подання заявок на участь у Конкурсі.</w:t>
      </w:r>
    </w:p>
    <w:p w14:paraId="00000086"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37. Після закінчення строку подання заявок на участь у Конкурсі, заміна та перегляд поданих для участі у Конкурсі документів не допускаються.</w:t>
      </w:r>
    </w:p>
    <w:p w14:paraId="00000087"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38. Документи учасника конкурсу, що надійшли після зазначеного в оголошенні про проведення Конкурсу кінцевого строку подання заявок, не розглядаються.</w:t>
      </w:r>
    </w:p>
    <w:p w14:paraId="00000088"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39. Заявки, які отримали підтвердження від Системи, проходять наукову і науково-технічну експертизу відповідно до</w:t>
      </w:r>
      <w:hyperlink r:id="rId16">
        <w:r w:rsidRPr="004A63A0">
          <w:rPr>
            <w:rFonts w:ascii="Times New Roman" w:eastAsia="Times New Roman" w:hAnsi="Times New Roman" w:cs="Times New Roman"/>
            <w:sz w:val="28"/>
            <w:szCs w:val="28"/>
          </w:rPr>
          <w:t xml:space="preserve"> </w:t>
        </w:r>
      </w:hyperlink>
      <w:hyperlink r:id="rId17">
        <w:r w:rsidRPr="004A63A0">
          <w:rPr>
            <w:rFonts w:ascii="Times New Roman" w:eastAsia="Times New Roman" w:hAnsi="Times New Roman" w:cs="Times New Roman"/>
            <w:sz w:val="28"/>
            <w:szCs w:val="28"/>
          </w:rPr>
          <w:t>Закону України</w:t>
        </w:r>
      </w:hyperlink>
      <w:r w:rsidRPr="004A63A0">
        <w:rPr>
          <w:rFonts w:ascii="Times New Roman" w:eastAsia="Times New Roman" w:hAnsi="Times New Roman" w:cs="Times New Roman"/>
          <w:sz w:val="28"/>
          <w:szCs w:val="28"/>
        </w:rPr>
        <w:t xml:space="preserve"> «Про наукову і науково-технічну експертизу».</w:t>
      </w:r>
    </w:p>
    <w:p w14:paraId="00000089" w14:textId="27544C04"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40. Отримання документів для експертизи, формування та подання експертного висновку відбувається в електронній формі з використанням можливостей Системи відповідно до положень</w:t>
      </w:r>
      <w:hyperlink r:id="rId18" w:anchor="n16">
        <w:r w:rsidRPr="004A63A0">
          <w:rPr>
            <w:rFonts w:ascii="Times New Roman" w:eastAsia="Times New Roman" w:hAnsi="Times New Roman" w:cs="Times New Roman"/>
            <w:sz w:val="28"/>
            <w:szCs w:val="28"/>
          </w:rPr>
          <w:t xml:space="preserve"> </w:t>
        </w:r>
      </w:hyperlink>
      <w:hyperlink r:id="rId19" w:anchor="n16">
        <w:r w:rsidRPr="004A63A0">
          <w:rPr>
            <w:rFonts w:ascii="Times New Roman" w:eastAsia="Times New Roman" w:hAnsi="Times New Roman" w:cs="Times New Roman"/>
            <w:sz w:val="28"/>
            <w:szCs w:val="28"/>
          </w:rPr>
          <w:t>Порядку роботи Національної електронної науково-інформаційної системи</w:t>
        </w:r>
      </w:hyperlink>
      <w:r w:rsidRPr="004A63A0">
        <w:rPr>
          <w:rFonts w:ascii="Times New Roman" w:eastAsia="Times New Roman" w:hAnsi="Times New Roman" w:cs="Times New Roman"/>
          <w:sz w:val="28"/>
          <w:szCs w:val="28"/>
        </w:rPr>
        <w:t xml:space="preserve">, затвердженого наказом МОН </w:t>
      </w:r>
      <w:r w:rsidR="004A63A0">
        <w:rPr>
          <w:rFonts w:ascii="Times New Roman" w:eastAsia="Times New Roman" w:hAnsi="Times New Roman" w:cs="Times New Roman"/>
          <w:sz w:val="28"/>
          <w:szCs w:val="28"/>
        </w:rPr>
        <w:br/>
      </w:r>
      <w:r w:rsidRPr="004A63A0">
        <w:rPr>
          <w:rFonts w:ascii="Times New Roman" w:eastAsia="Times New Roman" w:hAnsi="Times New Roman" w:cs="Times New Roman"/>
          <w:sz w:val="28"/>
          <w:szCs w:val="28"/>
        </w:rPr>
        <w:t>від 08 січня 2024 року № 10, зареєстрованого в Мінʼюсті 05 березня 2024 року</w:t>
      </w:r>
      <w:r w:rsidR="004A63A0">
        <w:rPr>
          <w:rFonts w:ascii="Times New Roman" w:eastAsia="Times New Roman" w:hAnsi="Times New Roman" w:cs="Times New Roman"/>
          <w:sz w:val="28"/>
          <w:szCs w:val="28"/>
        </w:rPr>
        <w:br/>
      </w:r>
      <w:r w:rsidRPr="004A63A0">
        <w:rPr>
          <w:rFonts w:ascii="Times New Roman" w:eastAsia="Times New Roman" w:hAnsi="Times New Roman" w:cs="Times New Roman"/>
          <w:sz w:val="28"/>
          <w:szCs w:val="28"/>
        </w:rPr>
        <w:t>за № 323/41668.</w:t>
      </w:r>
    </w:p>
    <w:p w14:paraId="0000008A" w14:textId="332327D5" w:rsidR="002316F9"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 </w:t>
      </w:r>
    </w:p>
    <w:p w14:paraId="141165B6" w14:textId="77777777" w:rsidR="00E72257" w:rsidRDefault="00E72257" w:rsidP="004A63A0">
      <w:pPr>
        <w:spacing w:line="240" w:lineRule="auto"/>
        <w:ind w:firstLine="700"/>
        <w:jc w:val="center"/>
        <w:rPr>
          <w:rFonts w:ascii="Times New Roman" w:eastAsia="Times New Roman" w:hAnsi="Times New Roman" w:cs="Times New Roman"/>
          <w:b/>
          <w:bCs/>
          <w:sz w:val="28"/>
          <w:szCs w:val="28"/>
        </w:rPr>
      </w:pPr>
    </w:p>
    <w:p w14:paraId="632F5AA3" w14:textId="77777777" w:rsidR="00E72257" w:rsidRDefault="00E72257" w:rsidP="004A63A0">
      <w:pPr>
        <w:spacing w:line="240" w:lineRule="auto"/>
        <w:ind w:firstLine="700"/>
        <w:jc w:val="center"/>
        <w:rPr>
          <w:rFonts w:ascii="Times New Roman" w:eastAsia="Times New Roman" w:hAnsi="Times New Roman" w:cs="Times New Roman"/>
          <w:b/>
          <w:bCs/>
          <w:sz w:val="28"/>
          <w:szCs w:val="28"/>
        </w:rPr>
      </w:pPr>
    </w:p>
    <w:p w14:paraId="51664004" w14:textId="77777777" w:rsidR="00E72257" w:rsidRDefault="00E72257" w:rsidP="004A63A0">
      <w:pPr>
        <w:spacing w:line="240" w:lineRule="auto"/>
        <w:ind w:firstLine="700"/>
        <w:jc w:val="center"/>
        <w:rPr>
          <w:rFonts w:ascii="Times New Roman" w:eastAsia="Times New Roman" w:hAnsi="Times New Roman" w:cs="Times New Roman"/>
          <w:b/>
          <w:bCs/>
          <w:sz w:val="28"/>
          <w:szCs w:val="28"/>
        </w:rPr>
      </w:pPr>
    </w:p>
    <w:p w14:paraId="0000008B" w14:textId="32B1285D" w:rsidR="002316F9" w:rsidRPr="004A63A0" w:rsidRDefault="007D3322" w:rsidP="00E72257">
      <w:pPr>
        <w:spacing w:line="240" w:lineRule="auto"/>
        <w:jc w:val="center"/>
        <w:rPr>
          <w:rFonts w:ascii="Times New Roman" w:eastAsia="Times New Roman" w:hAnsi="Times New Roman" w:cs="Times New Roman"/>
          <w:b/>
          <w:bCs/>
          <w:sz w:val="28"/>
          <w:szCs w:val="28"/>
        </w:rPr>
      </w:pPr>
      <w:r w:rsidRPr="004A63A0">
        <w:rPr>
          <w:rFonts w:ascii="Times New Roman" w:eastAsia="Times New Roman" w:hAnsi="Times New Roman" w:cs="Times New Roman"/>
          <w:b/>
          <w:bCs/>
          <w:sz w:val="28"/>
          <w:szCs w:val="28"/>
        </w:rPr>
        <w:lastRenderedPageBreak/>
        <w:t>Оцінювання заявок</w:t>
      </w:r>
    </w:p>
    <w:p w14:paraId="0000008C" w14:textId="398E8043" w:rsidR="002316F9" w:rsidRPr="004A63A0" w:rsidRDefault="002316F9" w:rsidP="004A63A0">
      <w:pPr>
        <w:spacing w:line="240" w:lineRule="auto"/>
        <w:ind w:firstLine="700"/>
        <w:jc w:val="center"/>
        <w:rPr>
          <w:rFonts w:ascii="Times New Roman" w:eastAsia="Times New Roman" w:hAnsi="Times New Roman" w:cs="Times New Roman"/>
          <w:b/>
          <w:bCs/>
          <w:sz w:val="28"/>
          <w:szCs w:val="28"/>
        </w:rPr>
      </w:pPr>
    </w:p>
    <w:p w14:paraId="0000008D" w14:textId="36B210AB"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41. Науково-експертне забезпечення Конкурсу здійснюють Науково-технічна рада Міністерства освіти і науки з питань формування та виконання державного замовлення на найважливіші науково-технічні (експериментальні) розробки та науково-технічну продукцію (далі – Рада) та секції </w:t>
      </w:r>
      <w:r w:rsidR="00A06443">
        <w:rPr>
          <w:rFonts w:ascii="Times New Roman" w:eastAsia="Times New Roman" w:hAnsi="Times New Roman" w:cs="Times New Roman"/>
          <w:sz w:val="28"/>
          <w:szCs w:val="28"/>
          <w:lang w:val="uk-UA"/>
        </w:rPr>
        <w:t>Ради</w:t>
      </w:r>
      <w:r w:rsidRPr="004A63A0">
        <w:rPr>
          <w:rFonts w:ascii="Times New Roman" w:eastAsia="Times New Roman" w:hAnsi="Times New Roman" w:cs="Times New Roman"/>
          <w:sz w:val="28"/>
          <w:szCs w:val="28"/>
        </w:rPr>
        <w:t xml:space="preserve"> за пріоритетними напрямами розвитку науки і техніки (далі – Секції).</w:t>
      </w:r>
    </w:p>
    <w:p w14:paraId="0000008E"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42. Положення про Раду та її персональний склад затверджується наказом МОН.</w:t>
      </w:r>
    </w:p>
    <w:p w14:paraId="0000008F" w14:textId="5E9DC46D"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До складу Ради входять: заступник Міністра освіти і науки України, який за своїми функціональними обов’язками здійснює контроль за реалізацією державної політики у сфері наукової, науково-технічної та інноваційної діяльності, який є головою Ради, керівник відповідного самостійного структурного підрозділу МОН, на який покладено виконання завдань, пов’язаних із забезпеченням формування та реалізації державної політики у сфері інноваційної діяльності та зв’язків науки з реальним сектором економіки, трансферу (передачі) технологій, керівник структурного підрозділу МОН, на який покладено функцію забезпечення формування державного замовлення на найважливіші науково-технічні (експериментальні) розробки та науково-технічну продукцію для задоволення пріоритетних державних потреб (далі – структурний підрозділ МОН), представники заінтересованих органів відповідно до наданих пропозицій та представники наукової спільноти (голови Секцій та члени Секцій  у разі необхідності за відповідними напрямами).</w:t>
      </w:r>
    </w:p>
    <w:p w14:paraId="00000090" w14:textId="281454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Секретарем Ради є керівник структурного підрозділу МОН </w:t>
      </w:r>
      <w:r w:rsidR="00A06443">
        <w:rPr>
          <w:rFonts w:ascii="Times New Roman" w:eastAsia="Times New Roman" w:hAnsi="Times New Roman" w:cs="Times New Roman"/>
          <w:sz w:val="28"/>
          <w:szCs w:val="28"/>
        </w:rPr>
        <w:br/>
      </w:r>
      <w:r w:rsidRPr="004A63A0">
        <w:rPr>
          <w:rFonts w:ascii="Times New Roman" w:eastAsia="Times New Roman" w:hAnsi="Times New Roman" w:cs="Times New Roman"/>
          <w:sz w:val="28"/>
          <w:szCs w:val="28"/>
        </w:rPr>
        <w:t>(без права голосу).</w:t>
      </w:r>
    </w:p>
    <w:p w14:paraId="00000091"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Загальний склад Ради не перевищує 25 осіб (з правом голосу).</w:t>
      </w:r>
    </w:p>
    <w:p w14:paraId="00000092"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Завданнями Ради є:</w:t>
      </w:r>
    </w:p>
    <w:p w14:paraId="00000093"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1) науково-експертне забезпечення конкурсного відбору поданих у формі заявки від підприємства, установи і організації незалежно від форм власності, що мають в наявності працівників відповідної кваліфікації, обладнання та матеріально-технічну базу для забезпечення виконання відповідної науково-технічної розробки (далі – виконавець Розробки), які претендують на отримання фінансування за рахунок коштів державного бюджету;</w:t>
      </w:r>
    </w:p>
    <w:p w14:paraId="00000094"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2) підготовка пропозицій щодо формування і реалізації державної політики стосовно формування та виконання державного замовлення;</w:t>
      </w:r>
    </w:p>
    <w:p w14:paraId="00000095"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3) підготовка пропозицій щодо визначення шляхів, механізмів та способів вирішення проблемних питань, що виникають під час реалізації державної політики щодо формування та виконання державного замовлення, у тому числі удосконалення нормативно-правової бази.</w:t>
      </w:r>
    </w:p>
    <w:p w14:paraId="00000096"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43. Положення про Секції затверджується наказом МОН.</w:t>
      </w:r>
    </w:p>
    <w:p w14:paraId="00000097"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Персональний склад Секцій формується на конкурсній основі Конкурсною комісією з питань обрання персонального складу Секцій, до складу якої входять представники МОН.</w:t>
      </w:r>
    </w:p>
    <w:p w14:paraId="00000098" w14:textId="4C6FD868"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lastRenderedPageBreak/>
        <w:t xml:space="preserve">Конкурсна комісія </w:t>
      </w:r>
      <w:r w:rsidR="003A65D6">
        <w:rPr>
          <w:rFonts w:ascii="Times New Roman" w:eastAsia="Times New Roman" w:hAnsi="Times New Roman" w:cs="Times New Roman"/>
          <w:sz w:val="28"/>
          <w:szCs w:val="28"/>
          <w:lang w:val="uk-UA"/>
        </w:rPr>
        <w:t xml:space="preserve">утворюється </w:t>
      </w:r>
      <w:r w:rsidRPr="004A63A0">
        <w:rPr>
          <w:rFonts w:ascii="Times New Roman" w:eastAsia="Times New Roman" w:hAnsi="Times New Roman" w:cs="Times New Roman"/>
          <w:sz w:val="28"/>
          <w:szCs w:val="28"/>
        </w:rPr>
        <w:t xml:space="preserve"> наказом МОН.</w:t>
      </w:r>
    </w:p>
    <w:p w14:paraId="00000099"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Конкурсна комісія формує пропозиції щодо персонального складу Секцій та затверджує їх протокольним рішенням.</w:t>
      </w:r>
    </w:p>
    <w:p w14:paraId="0000009A"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Наказ МОН щодо затвердження персонального складу Секції формується відповідно до протокольного рішення Конкурсної комісії</w:t>
      </w:r>
    </w:p>
    <w:p w14:paraId="0000009B"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Персональний склад Секції затверджується наказом МОН.</w:t>
      </w:r>
    </w:p>
    <w:p w14:paraId="0000009C"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До складу Секції входять: вчені, які мають вагомі наукові здобутки, бездоганну наукову репутацію та довіру в науковому середовищі, є фахівцями за відповідним напрямом та працівник структурного підрозділу МОН (секретар Секції, без права голосу), на якого покладається виконання таких завдань відповідно до розподілу функціональних обов’язків.</w:t>
      </w:r>
    </w:p>
    <w:p w14:paraId="0000009D"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Загальний склад Секції за відповідним напрямом не перевищує 15 осіб (з правом голосу).</w:t>
      </w:r>
    </w:p>
    <w:p w14:paraId="0000009E"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Завданнями Секції є:</w:t>
      </w:r>
    </w:p>
    <w:p w14:paraId="0000009F"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1) науково-експертне забезпечення Конкурсного відбору;</w:t>
      </w:r>
    </w:p>
    <w:p w14:paraId="000000A0"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2) розгляд заявок за відповідними пріоритетними напрямами розвитку науки і техніки;</w:t>
      </w:r>
    </w:p>
    <w:p w14:paraId="000000A1"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3) розгляд експертних висновків за результатами первинної наукової і науково-технічної експертизи заявок;</w:t>
      </w:r>
    </w:p>
    <w:p w14:paraId="000000A2"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4) підготовка пропозицій щодо переліку Розробок, рекомендованих для фінансування, та орієнтовного обсягу фінансування кожної Розробки в розрізі років виконання;</w:t>
      </w:r>
    </w:p>
    <w:p w14:paraId="000000A3"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5) забезпечення проведення повторної або додаткової наукової і науково-технічної експертизи заявок за наявності обґрунтованих претензій члена Секції до висновку первинної наукової і науково-технічної експертизи;</w:t>
      </w:r>
    </w:p>
    <w:p w14:paraId="000000A4"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6) надання пропозицій щодо доцільності фінансування Розробок за кошти загального фонду державного бюджету України та/або припинення їх виконання;</w:t>
      </w:r>
    </w:p>
    <w:p w14:paraId="000000A5"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7) проведення аналізу стану справ та причин виникнення проблем у процесі реалізації державної політики щодо формування та виконання державного замовлення та подання пропозицій (рекомендацій) на розгляд Ради;</w:t>
      </w:r>
    </w:p>
    <w:p w14:paraId="000000A6"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8) формування основних вимог до Розробок за відповідним пріоритетним напрямом розвитку науки і техніки, що беруться за основу під час укладання договорів між державним замовником (МОН) та виконавцем Розробки;</w:t>
      </w:r>
    </w:p>
    <w:p w14:paraId="000000A7"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9) розгляд та заслуховування остаточних науково-технічних звітів про виконання Розробок для оцінки їх наукового та науково-технічного рівня та перспектив подальшого впровадження у суспільну практику.</w:t>
      </w:r>
    </w:p>
    <w:p w14:paraId="000000A8"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44. Члени Ради та Секцій не можуть бути науковими керівниками та/або членами авторських колективів науково-технічних розробок, поданих для участі у Конкурсі.</w:t>
      </w:r>
    </w:p>
    <w:p w14:paraId="000000A9"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45. Розгляд заявок з урахуванням результатів їх наукової і науково-технічної експертизи здійснюється на засіданнях Секцій Ради за пріоритетними напрямами розвитку науки і техніки.</w:t>
      </w:r>
    </w:p>
    <w:p w14:paraId="000000AA"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lastRenderedPageBreak/>
        <w:t>46. У разі коли Секція не може визначити переможця (заявки обрали співмірну кількість балів, члени Секції відзначають схожий рівень поданих заявок тощо) проводиться пітчинг.</w:t>
      </w:r>
    </w:p>
    <w:p w14:paraId="000000AB" w14:textId="77777777" w:rsidR="002316F9" w:rsidRPr="004A63A0" w:rsidRDefault="007D3322" w:rsidP="004A63A0">
      <w:pPr>
        <w:spacing w:line="240" w:lineRule="auto"/>
        <w:ind w:firstLine="700"/>
        <w:jc w:val="both"/>
        <w:rPr>
          <w:rFonts w:ascii="Times New Roman" w:eastAsia="Times New Roman" w:hAnsi="Times New Roman" w:cs="Times New Roman"/>
          <w:strike/>
          <w:sz w:val="28"/>
          <w:szCs w:val="28"/>
          <w:shd w:val="clear" w:color="auto" w:fill="B7B7B7"/>
        </w:rPr>
      </w:pPr>
      <w:r w:rsidRPr="004A63A0">
        <w:rPr>
          <w:rFonts w:ascii="Times New Roman" w:eastAsia="Times New Roman" w:hAnsi="Times New Roman" w:cs="Times New Roman"/>
          <w:sz w:val="28"/>
          <w:szCs w:val="28"/>
        </w:rPr>
        <w:t xml:space="preserve">47. Презентація проводиться на додатковому засіданні Секції, у якому беруть участь  Куратори Розробок.  </w:t>
      </w:r>
    </w:p>
    <w:p w14:paraId="000000AC"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48. Презентація кожної Розробки на засіданні Секції проводиться особисто науковим керівником Розробки або членом авторського колективу, делегованим за дорученням наукового керівника Розробки, шляхом безпосередньої участі або в режимі дистанційного зв’язку.</w:t>
      </w:r>
    </w:p>
    <w:p w14:paraId="000000AD" w14:textId="15742CB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49. Під час презентації для представлення власної Розробки науковий керівник </w:t>
      </w:r>
      <w:r w:rsidR="00A06443">
        <w:rPr>
          <w:rFonts w:ascii="Times New Roman" w:eastAsia="Times New Roman" w:hAnsi="Times New Roman" w:cs="Times New Roman"/>
          <w:sz w:val="28"/>
          <w:szCs w:val="28"/>
          <w:lang w:val="uk-UA"/>
        </w:rPr>
        <w:t xml:space="preserve">може </w:t>
      </w:r>
      <w:r w:rsidRPr="004A63A0">
        <w:rPr>
          <w:rFonts w:ascii="Times New Roman" w:eastAsia="Times New Roman" w:hAnsi="Times New Roman" w:cs="Times New Roman"/>
          <w:sz w:val="28"/>
          <w:szCs w:val="28"/>
        </w:rPr>
        <w:t>використовувати візуальні інструменти: комп’ютерні презентації, відео/аудіо матеріали, зображення, діаграми, схеми тощо.</w:t>
      </w:r>
    </w:p>
    <w:p w14:paraId="000000AE"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50. За результатами розгляду заявок на розширених засіданнях Секцій та за підсумками презентації складається протокол з пропозиціями щодо переліку Розробок, рекомендованих Секцією на розгляд Ради, та орієнтовними обсягами їх фінансування в розрізі років виконання  у вигляді рейтингового списку.</w:t>
      </w:r>
    </w:p>
    <w:p w14:paraId="000000AF"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51. Рішення Секції щодо переліку Розробок, рекомендованих  на розгляд Ради та орієнтовного обсягу їх фінансування в розрізі років виконання, передається структурному підрозділу МОН для забезпечення підготовки матеріалів до засідання Ради.</w:t>
      </w:r>
    </w:p>
    <w:p w14:paraId="000000B0"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52. Структурний підрозділ МОН, готує матеріали для формування пропозицій щодо державного замовлення у вигляді переліку найважливіших науково-технічних (експериментальних) розробок із зазначенням орієнтовного обсягу фінансування кожної розробки в розрізі років виконання, який затверджується на засіданні Ради.</w:t>
      </w:r>
    </w:p>
    <w:p w14:paraId="000000B1"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53. Відбір заявок за результатами їх наукової і науково-технічної експертизи здійснюється з урахуванням:</w:t>
      </w:r>
    </w:p>
    <w:p w14:paraId="000000B2"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1) відповідності пріоритетній тематиці, за якою проводиться Конкурс;</w:t>
      </w:r>
    </w:p>
    <w:p w14:paraId="000000B3" w14:textId="2F4D1450" w:rsidR="002316F9" w:rsidRPr="004A63A0" w:rsidRDefault="007D3322" w:rsidP="005851FC">
      <w:pPr>
        <w:shd w:val="clear" w:color="auto" w:fill="FFFFFF"/>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2) відповідності </w:t>
      </w:r>
      <w:r w:rsidR="005851FC">
        <w:rPr>
          <w:rFonts w:ascii="Times New Roman" w:eastAsia="Times New Roman" w:hAnsi="Times New Roman" w:cs="Times New Roman"/>
          <w:sz w:val="28"/>
          <w:szCs w:val="28"/>
        </w:rPr>
        <w:t>пріоритетним</w:t>
      </w:r>
      <w:r w:rsidR="005851FC" w:rsidRPr="004A63A0">
        <w:rPr>
          <w:rFonts w:ascii="Times New Roman" w:eastAsia="Times New Roman" w:hAnsi="Times New Roman" w:cs="Times New Roman"/>
          <w:sz w:val="28"/>
          <w:szCs w:val="28"/>
        </w:rPr>
        <w:t xml:space="preserve"> нап</w:t>
      </w:r>
      <w:r w:rsidR="005851FC">
        <w:rPr>
          <w:rFonts w:ascii="Times New Roman" w:eastAsia="Times New Roman" w:hAnsi="Times New Roman" w:cs="Times New Roman"/>
          <w:sz w:val="28"/>
          <w:szCs w:val="28"/>
        </w:rPr>
        <w:t>рямам розвитку науки і техніки</w:t>
      </w:r>
      <w:r w:rsidRPr="005851FC">
        <w:rPr>
          <w:rFonts w:ascii="Times New Roman" w:eastAsia="Times New Roman" w:hAnsi="Times New Roman" w:cs="Times New Roman"/>
          <w:sz w:val="28"/>
          <w:szCs w:val="28"/>
        </w:rPr>
        <w:t>;</w:t>
      </w:r>
    </w:p>
    <w:p w14:paraId="000000B4"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3) відповідності очікуваних результатів виконання науково-технічної розробки вимогам до науково-технічного (прикладного) результату відповідно до</w:t>
      </w:r>
      <w:hyperlink r:id="rId20" w:anchor="n35">
        <w:r w:rsidRPr="004A63A0">
          <w:rPr>
            <w:rFonts w:ascii="Times New Roman" w:eastAsia="Times New Roman" w:hAnsi="Times New Roman" w:cs="Times New Roman"/>
            <w:sz w:val="28"/>
            <w:szCs w:val="28"/>
          </w:rPr>
          <w:t xml:space="preserve"> </w:t>
        </w:r>
      </w:hyperlink>
      <w:hyperlink r:id="rId21" w:anchor="n35">
        <w:r w:rsidRPr="004A63A0">
          <w:rPr>
            <w:rFonts w:ascii="Times New Roman" w:eastAsia="Times New Roman" w:hAnsi="Times New Roman" w:cs="Times New Roman"/>
            <w:sz w:val="28"/>
            <w:szCs w:val="28"/>
          </w:rPr>
          <w:t>пунктів 27</w:t>
        </w:r>
      </w:hyperlink>
      <w:r w:rsidRPr="004A63A0">
        <w:rPr>
          <w:rFonts w:ascii="Times New Roman" w:eastAsia="Times New Roman" w:hAnsi="Times New Roman" w:cs="Times New Roman"/>
          <w:sz w:val="28"/>
          <w:szCs w:val="28"/>
        </w:rPr>
        <w:t>,</w:t>
      </w:r>
      <w:hyperlink r:id="rId22" w:anchor="n36">
        <w:r w:rsidRPr="004A63A0">
          <w:rPr>
            <w:rFonts w:ascii="Times New Roman" w:eastAsia="Times New Roman" w:hAnsi="Times New Roman" w:cs="Times New Roman"/>
            <w:sz w:val="28"/>
            <w:szCs w:val="28"/>
          </w:rPr>
          <w:t xml:space="preserve"> </w:t>
        </w:r>
      </w:hyperlink>
      <w:hyperlink r:id="rId23" w:anchor="n36">
        <w:r w:rsidRPr="004A63A0">
          <w:rPr>
            <w:rFonts w:ascii="Times New Roman" w:eastAsia="Times New Roman" w:hAnsi="Times New Roman" w:cs="Times New Roman"/>
            <w:sz w:val="28"/>
            <w:szCs w:val="28"/>
          </w:rPr>
          <w:t>28</w:t>
        </w:r>
      </w:hyperlink>
      <w:r w:rsidRPr="004A63A0">
        <w:rPr>
          <w:rFonts w:ascii="Times New Roman" w:eastAsia="Times New Roman" w:hAnsi="Times New Roman" w:cs="Times New Roman"/>
          <w:sz w:val="28"/>
          <w:szCs w:val="28"/>
        </w:rPr>
        <w:t xml:space="preserve"> частини першої статті 1 Закону України «Про наукову і науково-технічну діяльність»;</w:t>
      </w:r>
    </w:p>
    <w:p w14:paraId="000000B5"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4) відповідності завдань, задекларованих в заявці, потребам національної економіки, суспільства та національної безпеки і оборони України, у тому числі шляхом отримання нових знань, створення нових технологій, сприяння інноваціям у реальному секторі економіки та розвиткові інноваційного підприємництва;</w:t>
      </w:r>
    </w:p>
    <w:p w14:paraId="000000B6"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5) обґрунтованості обсягу фінансування науково-технічної розробки, збалансованості структури його фінансового забезпечення для вирішення визначених завдань;</w:t>
      </w:r>
    </w:p>
    <w:p w14:paraId="000000B7"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6) рівня технологічної готовності пропонованої заявкою науково-технічної розробки.</w:t>
      </w:r>
    </w:p>
    <w:p w14:paraId="000000B8"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lastRenderedPageBreak/>
        <w:t>Структурний підрозділ МОН після отримання від Ради пропозицій щодо державного замовлення у вигляді переліку найважливіших Розробок із зазначенням орієнтовного обсягу фінансування кожної Розробки в розрізі років виконання у разі потреби, доводить до відома наукових керівників Розробок про необхідність проведення коригування назв Розробок та/або Планової калькуляції кошторисної вартості науково-технічної розробки з метою приведення її у відповідність прогнозованого строку виконання та наявних обсягів коштів для виконання таких Розробок у поточному році.</w:t>
      </w:r>
    </w:p>
    <w:p w14:paraId="000000B9"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54. Протокольне рішення Ради береться Організатором конкурсу за основу під час затвердження результатів Конкурсу.</w:t>
      </w:r>
    </w:p>
    <w:p w14:paraId="000000BA"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55. Рішення Ради  вводиться в дію наказом МОН.</w:t>
      </w:r>
    </w:p>
    <w:p w14:paraId="000000BB" w14:textId="77777777" w:rsidR="002316F9" w:rsidRPr="004A63A0" w:rsidRDefault="007D3322" w:rsidP="004A63A0">
      <w:pPr>
        <w:spacing w:line="240" w:lineRule="auto"/>
        <w:ind w:firstLine="70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56. Результати Конкурсу розміщуються на офіційному вебсайті МОН та у Системі не пізніше 10 календарних днів після його прийняття.</w:t>
      </w:r>
    </w:p>
    <w:p w14:paraId="000000BC" w14:textId="77777777" w:rsidR="002316F9" w:rsidRPr="004A63A0" w:rsidRDefault="007D3322" w:rsidP="004A63A0">
      <w:pPr>
        <w:spacing w:line="240" w:lineRule="auto"/>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 </w:t>
      </w:r>
    </w:p>
    <w:p w14:paraId="000000BD" w14:textId="0AF63571" w:rsidR="002316F9" w:rsidRPr="004A63A0" w:rsidRDefault="007D3322" w:rsidP="004A63A0">
      <w:pPr>
        <w:spacing w:line="240" w:lineRule="auto"/>
        <w:jc w:val="center"/>
        <w:rPr>
          <w:rFonts w:ascii="Times New Roman" w:eastAsia="Times New Roman" w:hAnsi="Times New Roman" w:cs="Times New Roman"/>
          <w:b/>
          <w:bCs/>
          <w:sz w:val="28"/>
          <w:szCs w:val="28"/>
        </w:rPr>
      </w:pPr>
      <w:r w:rsidRPr="004A63A0">
        <w:rPr>
          <w:rFonts w:ascii="Times New Roman" w:eastAsia="Times New Roman" w:hAnsi="Times New Roman" w:cs="Times New Roman"/>
          <w:b/>
          <w:bCs/>
          <w:sz w:val="28"/>
          <w:szCs w:val="28"/>
        </w:rPr>
        <w:t>Оцінювання результатів виконання науково-технічних робіт за державним замовленням із залучен</w:t>
      </w:r>
      <w:r w:rsidR="004A63A0">
        <w:rPr>
          <w:rFonts w:ascii="Times New Roman" w:eastAsia="Times New Roman" w:hAnsi="Times New Roman" w:cs="Times New Roman"/>
          <w:b/>
          <w:bCs/>
          <w:sz w:val="28"/>
          <w:szCs w:val="28"/>
          <w:lang w:val="uk-UA"/>
        </w:rPr>
        <w:t>ням</w:t>
      </w:r>
      <w:r w:rsidRPr="004A63A0">
        <w:rPr>
          <w:rFonts w:ascii="Times New Roman" w:eastAsia="Times New Roman" w:hAnsi="Times New Roman" w:cs="Times New Roman"/>
          <w:b/>
          <w:bCs/>
          <w:sz w:val="28"/>
          <w:szCs w:val="28"/>
        </w:rPr>
        <w:t xml:space="preserve"> заінтересованих органів</w:t>
      </w:r>
    </w:p>
    <w:p w14:paraId="000000BE" w14:textId="77777777" w:rsidR="002316F9" w:rsidRPr="004A63A0" w:rsidRDefault="002316F9" w:rsidP="004A63A0">
      <w:pPr>
        <w:spacing w:line="240" w:lineRule="auto"/>
        <w:ind w:firstLine="700"/>
        <w:jc w:val="center"/>
        <w:rPr>
          <w:rFonts w:ascii="Times New Roman" w:eastAsia="Times New Roman" w:hAnsi="Times New Roman" w:cs="Times New Roman"/>
          <w:b/>
          <w:bCs/>
          <w:sz w:val="28"/>
          <w:szCs w:val="28"/>
        </w:rPr>
      </w:pPr>
    </w:p>
    <w:p w14:paraId="000000BF" w14:textId="7777777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57. Прийняття результатів виконання НТР за державним замовленням здійснюється Організатором конкурсу на підставі звітності виконавця, що подається відповідно до умов договору, та підтверджує цільове використання коштів і досягнення  результатів, визначених у вихідному технічному завданні на виконання НТР.</w:t>
      </w:r>
    </w:p>
    <w:p w14:paraId="000000C0" w14:textId="2FAFDBDD"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58. Заінтересовані органи, які брали участь у формуванні </w:t>
      </w:r>
      <w:r w:rsidR="005851FC">
        <w:rPr>
          <w:rFonts w:ascii="Times New Roman" w:eastAsia="Times New Roman" w:hAnsi="Times New Roman" w:cs="Times New Roman"/>
          <w:sz w:val="28"/>
          <w:szCs w:val="28"/>
          <w:lang w:val="uk-UA"/>
        </w:rPr>
        <w:t>п</w:t>
      </w:r>
      <w:r w:rsidRPr="004A63A0">
        <w:rPr>
          <w:rFonts w:ascii="Times New Roman" w:eastAsia="Times New Roman" w:hAnsi="Times New Roman" w:cs="Times New Roman"/>
          <w:sz w:val="28"/>
          <w:szCs w:val="28"/>
        </w:rPr>
        <w:t>ріоритетної тематики та надавали пропозиції до вихідного технічного завдання беруть участь у прийнятті (заслуховуванні) проміжних та остаточних звітів виконання НТР.</w:t>
      </w:r>
    </w:p>
    <w:p w14:paraId="000000C1" w14:textId="70792A11" w:rsidR="002316F9" w:rsidRPr="004A63A0" w:rsidRDefault="002316F9" w:rsidP="004A63A0">
      <w:pPr>
        <w:spacing w:line="240" w:lineRule="auto"/>
        <w:ind w:firstLine="720"/>
        <w:jc w:val="both"/>
        <w:rPr>
          <w:rFonts w:ascii="Times New Roman" w:eastAsia="Times New Roman" w:hAnsi="Times New Roman" w:cs="Times New Roman"/>
          <w:b/>
          <w:bCs/>
          <w:sz w:val="28"/>
          <w:szCs w:val="28"/>
        </w:rPr>
      </w:pPr>
    </w:p>
    <w:p w14:paraId="000000C2" w14:textId="77777777" w:rsidR="002316F9" w:rsidRPr="004A63A0" w:rsidRDefault="007D3322" w:rsidP="004A63A0">
      <w:pPr>
        <w:spacing w:line="240" w:lineRule="auto"/>
        <w:jc w:val="center"/>
        <w:rPr>
          <w:rFonts w:ascii="Times New Roman" w:eastAsia="Times New Roman" w:hAnsi="Times New Roman" w:cs="Times New Roman"/>
          <w:b/>
          <w:bCs/>
          <w:sz w:val="28"/>
          <w:szCs w:val="28"/>
        </w:rPr>
      </w:pPr>
      <w:r w:rsidRPr="004A63A0">
        <w:rPr>
          <w:rFonts w:ascii="Times New Roman" w:eastAsia="Times New Roman" w:hAnsi="Times New Roman" w:cs="Times New Roman"/>
          <w:b/>
          <w:bCs/>
          <w:sz w:val="28"/>
          <w:szCs w:val="28"/>
        </w:rPr>
        <w:t>Передача результатів іншим заінтересованими органами</w:t>
      </w:r>
    </w:p>
    <w:p w14:paraId="000000C3" w14:textId="5F532123" w:rsidR="002316F9" w:rsidRPr="004A63A0" w:rsidRDefault="002316F9" w:rsidP="004A63A0">
      <w:pPr>
        <w:spacing w:line="240" w:lineRule="auto"/>
        <w:ind w:firstLine="720"/>
        <w:jc w:val="both"/>
        <w:rPr>
          <w:rFonts w:ascii="Times New Roman" w:eastAsia="Times New Roman" w:hAnsi="Times New Roman" w:cs="Times New Roman"/>
          <w:sz w:val="28"/>
          <w:szCs w:val="28"/>
        </w:rPr>
      </w:pPr>
    </w:p>
    <w:p w14:paraId="000000C4" w14:textId="19B344B7" w:rsidR="002316F9" w:rsidRPr="004A63A0"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 xml:space="preserve">59. МОН після заслуховування інформації про отримані результати виконавцями НТР, інформує заінтересовані органи, які брали участь у формуванні </w:t>
      </w:r>
      <w:r w:rsidR="005851FC">
        <w:rPr>
          <w:rFonts w:ascii="Times New Roman" w:eastAsia="Times New Roman" w:hAnsi="Times New Roman" w:cs="Times New Roman"/>
          <w:sz w:val="28"/>
          <w:szCs w:val="28"/>
          <w:lang w:val="uk-UA"/>
        </w:rPr>
        <w:t>п</w:t>
      </w:r>
      <w:r w:rsidRPr="004A63A0">
        <w:rPr>
          <w:rFonts w:ascii="Times New Roman" w:eastAsia="Times New Roman" w:hAnsi="Times New Roman" w:cs="Times New Roman"/>
          <w:sz w:val="28"/>
          <w:szCs w:val="28"/>
        </w:rPr>
        <w:t>ріоритетної тематики та вихідних технічних завдань, про отримані результати та створену науково-технічну продукцію, яка була розроблена під час виконання НТР.</w:t>
      </w:r>
    </w:p>
    <w:p w14:paraId="000000C5" w14:textId="2CF5D8E1" w:rsidR="002316F9" w:rsidRDefault="007D3322" w:rsidP="004A63A0">
      <w:pPr>
        <w:spacing w:line="240" w:lineRule="auto"/>
        <w:ind w:firstLine="720"/>
        <w:jc w:val="both"/>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60. Заінтересовані органи,</w:t>
      </w:r>
      <w:r w:rsidR="005851FC">
        <w:rPr>
          <w:rFonts w:ascii="Times New Roman" w:eastAsia="Times New Roman" w:hAnsi="Times New Roman" w:cs="Times New Roman"/>
          <w:sz w:val="28"/>
          <w:szCs w:val="28"/>
        </w:rPr>
        <w:t xml:space="preserve"> які брали участь у формуванні </w:t>
      </w:r>
      <w:r w:rsidR="005851FC">
        <w:rPr>
          <w:rFonts w:ascii="Times New Roman" w:eastAsia="Times New Roman" w:hAnsi="Times New Roman" w:cs="Times New Roman"/>
          <w:sz w:val="28"/>
          <w:szCs w:val="28"/>
          <w:lang w:val="uk-UA"/>
        </w:rPr>
        <w:t>п</w:t>
      </w:r>
      <w:r w:rsidRPr="004A63A0">
        <w:rPr>
          <w:rFonts w:ascii="Times New Roman" w:eastAsia="Times New Roman" w:hAnsi="Times New Roman" w:cs="Times New Roman"/>
          <w:sz w:val="28"/>
          <w:szCs w:val="28"/>
        </w:rPr>
        <w:t>ріоритетної тематики та вихідного технічного завдання, після отримання результатів роботи передають їх до підприємств, установ, організацій будь-якої форми власності, які готові до впровадження, комерціалізації та масштабування.</w:t>
      </w:r>
    </w:p>
    <w:p w14:paraId="6E8DF86B" w14:textId="77777777" w:rsidR="00E72257" w:rsidRPr="004A63A0" w:rsidRDefault="00E72257" w:rsidP="004A63A0">
      <w:pPr>
        <w:spacing w:line="240" w:lineRule="auto"/>
        <w:ind w:firstLine="720"/>
        <w:jc w:val="both"/>
        <w:rPr>
          <w:rFonts w:ascii="Times New Roman" w:eastAsia="Times New Roman" w:hAnsi="Times New Roman" w:cs="Times New Roman"/>
          <w:sz w:val="28"/>
          <w:szCs w:val="28"/>
        </w:rPr>
      </w:pPr>
      <w:bookmarkStart w:id="0" w:name="_GoBack"/>
      <w:bookmarkEnd w:id="0"/>
    </w:p>
    <w:p w14:paraId="000000C7" w14:textId="77777777" w:rsidR="002316F9" w:rsidRPr="004A63A0" w:rsidRDefault="007D3322" w:rsidP="004A63A0">
      <w:pPr>
        <w:spacing w:line="240" w:lineRule="auto"/>
        <w:jc w:val="center"/>
        <w:rPr>
          <w:rFonts w:ascii="Times New Roman" w:eastAsia="Times New Roman" w:hAnsi="Times New Roman" w:cs="Times New Roman"/>
          <w:sz w:val="28"/>
          <w:szCs w:val="28"/>
        </w:rPr>
      </w:pPr>
      <w:r w:rsidRPr="004A63A0">
        <w:rPr>
          <w:rFonts w:ascii="Times New Roman" w:eastAsia="Times New Roman" w:hAnsi="Times New Roman" w:cs="Times New Roman"/>
          <w:sz w:val="28"/>
          <w:szCs w:val="28"/>
        </w:rPr>
        <w:t>____________________________</w:t>
      </w:r>
    </w:p>
    <w:sectPr w:rsidR="002316F9" w:rsidRPr="004A63A0" w:rsidSect="004A63A0">
      <w:headerReference w:type="default" r:id="rId24"/>
      <w:pgSz w:w="11909" w:h="16834"/>
      <w:pgMar w:top="1134" w:right="680" w:bottom="1701" w:left="1474"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098FE" w14:textId="77777777" w:rsidR="00E4196B" w:rsidRDefault="00E4196B" w:rsidP="004A63A0">
      <w:pPr>
        <w:spacing w:line="240" w:lineRule="auto"/>
      </w:pPr>
      <w:r>
        <w:separator/>
      </w:r>
    </w:p>
  </w:endnote>
  <w:endnote w:type="continuationSeparator" w:id="0">
    <w:p w14:paraId="040E23C4" w14:textId="77777777" w:rsidR="00E4196B" w:rsidRDefault="00E4196B" w:rsidP="004A63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89AE0C24-EC17-483E-A33F-AF7EC36D8ADE}"/>
  </w:font>
  <w:font w:name="Cambria">
    <w:panose1 w:val="02040503050406030204"/>
    <w:charset w:val="CC"/>
    <w:family w:val="roman"/>
    <w:pitch w:val="variable"/>
    <w:sig w:usb0="E00006FF" w:usb1="420024FF" w:usb2="02000000" w:usb3="00000000" w:csb0="0000019F" w:csb1="00000000"/>
    <w:embedRegular r:id="rId2" w:fontKey="{0F0C7BEF-0EEE-40EB-A230-CD05A1CA2D2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F117F" w14:textId="77777777" w:rsidR="00E4196B" w:rsidRDefault="00E4196B" w:rsidP="004A63A0">
      <w:pPr>
        <w:spacing w:line="240" w:lineRule="auto"/>
      </w:pPr>
      <w:r>
        <w:separator/>
      </w:r>
    </w:p>
  </w:footnote>
  <w:footnote w:type="continuationSeparator" w:id="0">
    <w:p w14:paraId="163D3413" w14:textId="77777777" w:rsidR="00E4196B" w:rsidRDefault="00E4196B" w:rsidP="004A63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8933977"/>
      <w:docPartObj>
        <w:docPartGallery w:val="Page Numbers (Top of Page)"/>
        <w:docPartUnique/>
      </w:docPartObj>
    </w:sdtPr>
    <w:sdtEndPr>
      <w:rPr>
        <w:rFonts w:ascii="Times New Roman" w:hAnsi="Times New Roman" w:cs="Times New Roman"/>
        <w:sz w:val="24"/>
        <w:szCs w:val="24"/>
      </w:rPr>
    </w:sdtEndPr>
    <w:sdtContent>
      <w:p w14:paraId="6403F7FF" w14:textId="7FBE86B9" w:rsidR="004A63A0" w:rsidRPr="004A63A0" w:rsidRDefault="004A63A0">
        <w:pPr>
          <w:pStyle w:val="a5"/>
          <w:jc w:val="center"/>
          <w:rPr>
            <w:rFonts w:ascii="Times New Roman" w:hAnsi="Times New Roman" w:cs="Times New Roman"/>
            <w:sz w:val="24"/>
            <w:szCs w:val="24"/>
          </w:rPr>
        </w:pPr>
        <w:r w:rsidRPr="004A63A0">
          <w:rPr>
            <w:rFonts w:ascii="Times New Roman" w:hAnsi="Times New Roman" w:cs="Times New Roman"/>
            <w:sz w:val="24"/>
            <w:szCs w:val="24"/>
          </w:rPr>
          <w:fldChar w:fldCharType="begin"/>
        </w:r>
        <w:r w:rsidRPr="004A63A0">
          <w:rPr>
            <w:rFonts w:ascii="Times New Roman" w:hAnsi="Times New Roman" w:cs="Times New Roman"/>
            <w:sz w:val="24"/>
            <w:szCs w:val="24"/>
          </w:rPr>
          <w:instrText>PAGE   \* MERGEFORMAT</w:instrText>
        </w:r>
        <w:r w:rsidRPr="004A63A0">
          <w:rPr>
            <w:rFonts w:ascii="Times New Roman" w:hAnsi="Times New Roman" w:cs="Times New Roman"/>
            <w:sz w:val="24"/>
            <w:szCs w:val="24"/>
          </w:rPr>
          <w:fldChar w:fldCharType="separate"/>
        </w:r>
        <w:r w:rsidR="00E72257" w:rsidRPr="00E72257">
          <w:rPr>
            <w:rFonts w:ascii="Times New Roman" w:hAnsi="Times New Roman" w:cs="Times New Roman"/>
            <w:noProof/>
            <w:sz w:val="24"/>
            <w:szCs w:val="24"/>
            <w:lang w:val="uk-UA"/>
          </w:rPr>
          <w:t>13</w:t>
        </w:r>
        <w:r w:rsidRPr="004A63A0">
          <w:rPr>
            <w:rFonts w:ascii="Times New Roman" w:hAnsi="Times New Roman" w:cs="Times New Roman"/>
            <w:sz w:val="24"/>
            <w:szCs w:val="24"/>
          </w:rPr>
          <w:fldChar w:fldCharType="end"/>
        </w:r>
      </w:p>
    </w:sdtContent>
  </w:sdt>
  <w:p w14:paraId="0B9075FF" w14:textId="77777777" w:rsidR="004A63A0" w:rsidRDefault="004A63A0">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6F9"/>
    <w:rsid w:val="00204CBF"/>
    <w:rsid w:val="002316F9"/>
    <w:rsid w:val="003A65D6"/>
    <w:rsid w:val="004A63A0"/>
    <w:rsid w:val="005851FC"/>
    <w:rsid w:val="007D3322"/>
    <w:rsid w:val="00866CCF"/>
    <w:rsid w:val="008A1E7F"/>
    <w:rsid w:val="00A06443"/>
    <w:rsid w:val="00B9472C"/>
    <w:rsid w:val="00CA6CB3"/>
    <w:rsid w:val="00D3339B"/>
    <w:rsid w:val="00E4196B"/>
    <w:rsid w:val="00E7225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ECB61"/>
  <w15:docId w15:val="{FF47E3E7-24BE-459E-8A5C-BED6DAF4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header"/>
    <w:basedOn w:val="a"/>
    <w:link w:val="a6"/>
    <w:uiPriority w:val="99"/>
    <w:unhideWhenUsed/>
    <w:rsid w:val="004A63A0"/>
    <w:pPr>
      <w:tabs>
        <w:tab w:val="center" w:pos="4819"/>
        <w:tab w:val="right" w:pos="9639"/>
      </w:tabs>
      <w:spacing w:line="240" w:lineRule="auto"/>
    </w:pPr>
  </w:style>
  <w:style w:type="character" w:customStyle="1" w:styleId="a6">
    <w:name w:val="Верхній колонтитул Знак"/>
    <w:basedOn w:val="a0"/>
    <w:link w:val="a5"/>
    <w:uiPriority w:val="99"/>
    <w:rsid w:val="004A63A0"/>
  </w:style>
  <w:style w:type="paragraph" w:styleId="a7">
    <w:name w:val="footer"/>
    <w:basedOn w:val="a"/>
    <w:link w:val="a8"/>
    <w:uiPriority w:val="99"/>
    <w:unhideWhenUsed/>
    <w:rsid w:val="004A63A0"/>
    <w:pPr>
      <w:tabs>
        <w:tab w:val="center" w:pos="4819"/>
        <w:tab w:val="right" w:pos="9639"/>
      </w:tabs>
      <w:spacing w:line="240" w:lineRule="auto"/>
    </w:pPr>
  </w:style>
  <w:style w:type="character" w:customStyle="1" w:styleId="a8">
    <w:name w:val="Нижній колонтитул Знак"/>
    <w:basedOn w:val="a0"/>
    <w:link w:val="a7"/>
    <w:uiPriority w:val="99"/>
    <w:rsid w:val="004A63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zakon.rada.gov.ua/laws/show/2597-19" TargetMode="External"/><Relationship Id="rId13" Type="http://schemas.openxmlformats.org/officeDocument/2006/relationships/hyperlink" Target="https://zakon.rada.gov.ua/laws/show/z0323-24" TargetMode="External"/><Relationship Id="rId18" Type="http://schemas.openxmlformats.org/officeDocument/2006/relationships/hyperlink" Target="https://zakon.rada.gov.ua/laws/show/z0323-24"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zakon.rada.gov.ua/laws/show/848-19" TargetMode="External"/><Relationship Id="rId7" Type="http://schemas.openxmlformats.org/officeDocument/2006/relationships/hyperlink" Target="https://zakon.rada.gov.ua/laws/show/118-2018-%D0%BF" TargetMode="External"/><Relationship Id="rId12" Type="http://schemas.openxmlformats.org/officeDocument/2006/relationships/hyperlink" Target="https://zakon.rada.gov.ua/laws/show/z0323-24" TargetMode="External"/><Relationship Id="rId17" Type="http://schemas.openxmlformats.org/officeDocument/2006/relationships/hyperlink" Target="https://zakon.rada.gov.ua/laws/show/848-19"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zakon.rada.gov.ua/laws/show/848-19" TargetMode="External"/><Relationship Id="rId20" Type="http://schemas.openxmlformats.org/officeDocument/2006/relationships/hyperlink" Target="https://zakon.rada.gov.ua/laws/show/848-19" TargetMode="External"/><Relationship Id="rId1" Type="http://schemas.openxmlformats.org/officeDocument/2006/relationships/styles" Target="styles.xml"/><Relationship Id="rId6" Type="http://schemas.openxmlformats.org/officeDocument/2006/relationships/hyperlink" Target="https://zakon.rada.gov.ua/laws/show/118-2018-%D0%BF" TargetMode="External"/><Relationship Id="rId11" Type="http://schemas.openxmlformats.org/officeDocument/2006/relationships/hyperlink" Target="https://zakon.rada.gov.ua/laws/show/1644-18" TargetMode="External"/><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zakon.rada.gov.ua/laws/show/z0323-24" TargetMode="External"/><Relationship Id="rId23" Type="http://schemas.openxmlformats.org/officeDocument/2006/relationships/hyperlink" Target="https://zakon.rada.gov.ua/laws/show/848-19" TargetMode="External"/><Relationship Id="rId10" Type="http://schemas.openxmlformats.org/officeDocument/2006/relationships/hyperlink" Target="https://zakon.rada.gov.ua/laws/show/1644-18" TargetMode="External"/><Relationship Id="rId19" Type="http://schemas.openxmlformats.org/officeDocument/2006/relationships/hyperlink" Target="https://zakon.rada.gov.ua/laws/show/z0323-24" TargetMode="External"/><Relationship Id="rId4" Type="http://schemas.openxmlformats.org/officeDocument/2006/relationships/footnotes" Target="footnotes.xml"/><Relationship Id="rId9" Type="http://schemas.openxmlformats.org/officeDocument/2006/relationships/hyperlink" Target="https://zakon.rada.gov.ua/laws/show/2597-19" TargetMode="External"/><Relationship Id="rId14" Type="http://schemas.openxmlformats.org/officeDocument/2006/relationships/hyperlink" Target="https://zakon.rada.gov.ua/laws/show/z0323-24" TargetMode="External"/><Relationship Id="rId22" Type="http://schemas.openxmlformats.org/officeDocument/2006/relationships/hyperlink" Target="https://zakon.rada.gov.ua/laws/show/848-19"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13</Pages>
  <Words>21863</Words>
  <Characters>12462</Characters>
  <Application>Microsoft Office Word</Application>
  <DocSecurity>0</DocSecurity>
  <Lines>103</Lines>
  <Paragraphs>68</Paragraphs>
  <ScaleCrop>false</ScaleCrop>
  <HeadingPairs>
    <vt:vector size="2" baseType="variant">
      <vt:variant>
        <vt:lpstr>Назва</vt:lpstr>
      </vt:variant>
      <vt:variant>
        <vt:i4>1</vt:i4>
      </vt:variant>
    </vt:vector>
  </HeadingPairs>
  <TitlesOfParts>
    <vt:vector size="1" baseType="lpstr">
      <vt:lpstr/>
    </vt:vector>
  </TitlesOfParts>
  <Company>Microsoft</Company>
  <LinksUpToDate>false</LinksUpToDate>
  <CharactersWithSpaces>34257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Заєць Антоніна Володимирівна</cp:lastModifiedBy>
  <cp:revision>7</cp:revision>
  <dcterms:created xsi:type="dcterms:W3CDTF">2025-11-25T09:59:00Z</dcterms:created>
  <dcterms:modified xsi:type="dcterms:W3CDTF">2025-12-05T08:35:00Z</dcterms:modified>
</cp:coreProperties>
</file>