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5120" w14:textId="123704AD" w:rsidR="00CB1D82" w:rsidRPr="00111FA8" w:rsidRDefault="00CB1D82" w:rsidP="0079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  <w:r w:rsidRPr="00111FA8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ПОЯСНЮВАЛЬНА ЗАПИСКА</w:t>
      </w:r>
    </w:p>
    <w:p w14:paraId="7CFF46C1" w14:textId="6AAC7D85" w:rsidR="00CB1D82" w:rsidRPr="00111FA8" w:rsidRDefault="00CB1D82" w:rsidP="00094300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FA8">
        <w:rPr>
          <w:rFonts w:ascii="Times New Roman" w:hAnsi="Times New Roman" w:cs="Times New Roman"/>
          <w:b/>
          <w:sz w:val="27"/>
          <w:szCs w:val="27"/>
        </w:rPr>
        <w:t xml:space="preserve">до </w:t>
      </w:r>
      <w:proofErr w:type="spellStart"/>
      <w:r w:rsidR="00AB3E97" w:rsidRPr="00111FA8">
        <w:rPr>
          <w:rFonts w:ascii="Times New Roman" w:hAnsi="Times New Roman" w:cs="Times New Roman"/>
          <w:b/>
          <w:sz w:val="27"/>
          <w:szCs w:val="27"/>
        </w:rPr>
        <w:t>проє</w:t>
      </w:r>
      <w:r w:rsidRPr="00111FA8">
        <w:rPr>
          <w:rFonts w:ascii="Times New Roman" w:hAnsi="Times New Roman" w:cs="Times New Roman"/>
          <w:b/>
          <w:sz w:val="27"/>
          <w:szCs w:val="27"/>
        </w:rPr>
        <w:t>кту</w:t>
      </w:r>
      <w:proofErr w:type="spellEnd"/>
      <w:r w:rsidRPr="00111FA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15E21" w:rsidRPr="00111FA8">
        <w:rPr>
          <w:rFonts w:ascii="Times New Roman" w:hAnsi="Times New Roman" w:cs="Times New Roman"/>
          <w:b/>
          <w:sz w:val="27"/>
          <w:szCs w:val="27"/>
        </w:rPr>
        <w:t>н</w:t>
      </w:r>
      <w:r w:rsidR="00FF05B9" w:rsidRPr="00111FA8">
        <w:rPr>
          <w:rFonts w:ascii="Times New Roman" w:hAnsi="Times New Roman" w:cs="Times New Roman"/>
          <w:b/>
          <w:sz w:val="27"/>
          <w:szCs w:val="27"/>
        </w:rPr>
        <w:t>аказу Міністерства освіти і науки України</w:t>
      </w:r>
      <w:r w:rsidR="00D3162D" w:rsidRPr="00111FA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1303A" w:rsidRPr="00111FA8">
        <w:rPr>
          <w:rFonts w:ascii="Times New Roman" w:hAnsi="Times New Roman" w:cs="Times New Roman"/>
          <w:b/>
          <w:sz w:val="27"/>
          <w:szCs w:val="27"/>
        </w:rPr>
        <w:br/>
      </w:r>
      <w:r w:rsidR="00D3162D" w:rsidRPr="00111FA8">
        <w:rPr>
          <w:rFonts w:ascii="Times New Roman" w:hAnsi="Times New Roman" w:cs="Times New Roman"/>
          <w:b/>
          <w:sz w:val="27"/>
          <w:szCs w:val="27"/>
        </w:rPr>
        <w:t>«</w:t>
      </w:r>
      <w:r w:rsidR="00094300" w:rsidRPr="00094300">
        <w:rPr>
          <w:rFonts w:ascii="Times New Roman" w:hAnsi="Times New Roman" w:cs="Times New Roman"/>
          <w:b/>
          <w:sz w:val="27"/>
          <w:szCs w:val="27"/>
        </w:rPr>
        <w:t>Про внесення змін до Порядку</w:t>
      </w:r>
      <w:r w:rsidR="0009430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94300" w:rsidRPr="00094300">
        <w:rPr>
          <w:rFonts w:ascii="Times New Roman" w:hAnsi="Times New Roman" w:cs="Times New Roman"/>
          <w:b/>
          <w:sz w:val="27"/>
          <w:szCs w:val="27"/>
        </w:rPr>
        <w:t xml:space="preserve">проведення </w:t>
      </w:r>
      <w:r w:rsidR="00BD4AD3">
        <w:rPr>
          <w:rFonts w:ascii="Times New Roman" w:hAnsi="Times New Roman" w:cs="Times New Roman"/>
          <w:b/>
          <w:sz w:val="27"/>
          <w:szCs w:val="27"/>
        </w:rPr>
        <w:t>позапланових перевірок</w:t>
      </w:r>
      <w:r w:rsidR="0009430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94300" w:rsidRPr="00094300">
        <w:rPr>
          <w:rFonts w:ascii="Times New Roman" w:hAnsi="Times New Roman" w:cs="Times New Roman"/>
          <w:b/>
          <w:sz w:val="27"/>
          <w:szCs w:val="27"/>
        </w:rPr>
        <w:t>закладів загальної середньої освіти</w:t>
      </w:r>
      <w:r w:rsidR="00615E21" w:rsidRPr="00111FA8">
        <w:rPr>
          <w:rFonts w:ascii="Times New Roman" w:hAnsi="Times New Roman" w:cs="Times New Roman"/>
          <w:b/>
          <w:sz w:val="27"/>
          <w:szCs w:val="27"/>
        </w:rPr>
        <w:t xml:space="preserve">» </w:t>
      </w:r>
    </w:p>
    <w:p w14:paraId="09363C23" w14:textId="5DEC71D0" w:rsidR="00871657" w:rsidRPr="00111FA8" w:rsidRDefault="00871657" w:rsidP="00791B5B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2F4CAB6" w14:textId="3773A718" w:rsidR="00427368" w:rsidRPr="00111FA8" w:rsidRDefault="00CB1D82" w:rsidP="00D8608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Мета</w:t>
      </w:r>
    </w:p>
    <w:p w14:paraId="7A8FD83B" w14:textId="4332649A" w:rsidR="006C38CE" w:rsidRDefault="006C38CE" w:rsidP="00094300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sz w:val="27"/>
          <w:szCs w:val="27"/>
        </w:rPr>
      </w:pPr>
      <w:r w:rsidRPr="00111FA8">
        <w:rPr>
          <w:b w:val="0"/>
          <w:sz w:val="27"/>
          <w:szCs w:val="27"/>
        </w:rPr>
        <w:t xml:space="preserve">Метою прийняття </w:t>
      </w:r>
      <w:proofErr w:type="spellStart"/>
      <w:r w:rsidRPr="00111FA8">
        <w:rPr>
          <w:b w:val="0"/>
          <w:sz w:val="27"/>
          <w:szCs w:val="27"/>
        </w:rPr>
        <w:t>проєкту</w:t>
      </w:r>
      <w:proofErr w:type="spellEnd"/>
      <w:r w:rsidRPr="00111FA8">
        <w:rPr>
          <w:b w:val="0"/>
          <w:sz w:val="27"/>
          <w:szCs w:val="27"/>
        </w:rPr>
        <w:t xml:space="preserve"> наказу Міністерства освіти і науки України </w:t>
      </w:r>
      <w:r w:rsidRPr="00111FA8">
        <w:rPr>
          <w:b w:val="0"/>
          <w:sz w:val="27"/>
          <w:szCs w:val="27"/>
        </w:rPr>
        <w:br/>
        <w:t>«</w:t>
      </w:r>
      <w:r w:rsidR="00094300" w:rsidRPr="00094300">
        <w:rPr>
          <w:b w:val="0"/>
          <w:sz w:val="27"/>
          <w:szCs w:val="27"/>
        </w:rPr>
        <w:t>Про внесення змін до Порядку</w:t>
      </w:r>
      <w:r w:rsidR="00094300">
        <w:rPr>
          <w:b w:val="0"/>
          <w:sz w:val="27"/>
          <w:szCs w:val="27"/>
        </w:rPr>
        <w:t xml:space="preserve"> </w:t>
      </w:r>
      <w:r w:rsidR="00094300" w:rsidRPr="00094300">
        <w:rPr>
          <w:b w:val="0"/>
          <w:sz w:val="27"/>
          <w:szCs w:val="27"/>
        </w:rPr>
        <w:t xml:space="preserve">проведення </w:t>
      </w:r>
      <w:r w:rsidR="00BD4AD3">
        <w:rPr>
          <w:b w:val="0"/>
          <w:sz w:val="27"/>
          <w:szCs w:val="27"/>
        </w:rPr>
        <w:t>позапланових перевірок</w:t>
      </w:r>
      <w:r w:rsidR="00094300">
        <w:rPr>
          <w:b w:val="0"/>
          <w:sz w:val="27"/>
          <w:szCs w:val="27"/>
        </w:rPr>
        <w:t xml:space="preserve"> </w:t>
      </w:r>
      <w:r w:rsidR="00094300" w:rsidRPr="00094300">
        <w:rPr>
          <w:b w:val="0"/>
          <w:sz w:val="27"/>
          <w:szCs w:val="27"/>
        </w:rPr>
        <w:t>закладів загальної середньої освіти</w:t>
      </w:r>
      <w:r w:rsidRPr="00111FA8">
        <w:rPr>
          <w:b w:val="0"/>
          <w:sz w:val="27"/>
          <w:szCs w:val="27"/>
        </w:rPr>
        <w:t>»</w:t>
      </w:r>
      <w:r w:rsidR="00094300">
        <w:rPr>
          <w:b w:val="0"/>
          <w:sz w:val="27"/>
          <w:szCs w:val="27"/>
        </w:rPr>
        <w:t xml:space="preserve"> (далі – </w:t>
      </w:r>
      <w:proofErr w:type="spellStart"/>
      <w:r w:rsidR="00094300">
        <w:rPr>
          <w:b w:val="0"/>
          <w:sz w:val="27"/>
          <w:szCs w:val="27"/>
        </w:rPr>
        <w:t>Проєкт</w:t>
      </w:r>
      <w:proofErr w:type="spellEnd"/>
      <w:r w:rsidR="00094300">
        <w:rPr>
          <w:b w:val="0"/>
          <w:sz w:val="27"/>
          <w:szCs w:val="27"/>
        </w:rPr>
        <w:t xml:space="preserve">) </w:t>
      </w:r>
      <w:r w:rsidRPr="00111FA8">
        <w:rPr>
          <w:b w:val="0"/>
          <w:sz w:val="27"/>
          <w:szCs w:val="27"/>
        </w:rPr>
        <w:t>є</w:t>
      </w:r>
      <w:r w:rsidR="00094300">
        <w:rPr>
          <w:b w:val="0"/>
          <w:sz w:val="27"/>
          <w:szCs w:val="27"/>
        </w:rPr>
        <w:t xml:space="preserve"> приведення норм Порядку проведення </w:t>
      </w:r>
      <w:r w:rsidR="00BD4AD3">
        <w:rPr>
          <w:b w:val="0"/>
          <w:sz w:val="27"/>
          <w:szCs w:val="27"/>
        </w:rPr>
        <w:t>позапланових перевірок</w:t>
      </w:r>
      <w:r w:rsidR="00094300">
        <w:rPr>
          <w:b w:val="0"/>
          <w:sz w:val="27"/>
          <w:szCs w:val="27"/>
        </w:rPr>
        <w:t xml:space="preserve"> закладів загальної середньої освіти до вимог Закону України «Про адміністративну процедуру»</w:t>
      </w:r>
      <w:r w:rsidRPr="00111FA8">
        <w:rPr>
          <w:b w:val="0"/>
          <w:sz w:val="27"/>
          <w:szCs w:val="27"/>
        </w:rPr>
        <w:t>.</w:t>
      </w:r>
    </w:p>
    <w:p w14:paraId="731B6A4F" w14:textId="33B22855" w:rsidR="00094300" w:rsidRPr="00111FA8" w:rsidRDefault="00094300" w:rsidP="00094300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Такі зміни забезпечать прозорість та підзвітність проведення </w:t>
      </w:r>
      <w:r w:rsidR="00BD4AD3">
        <w:rPr>
          <w:b w:val="0"/>
          <w:sz w:val="27"/>
          <w:szCs w:val="27"/>
        </w:rPr>
        <w:t>позапланових перевірок</w:t>
      </w:r>
      <w:r>
        <w:rPr>
          <w:b w:val="0"/>
          <w:sz w:val="27"/>
          <w:szCs w:val="27"/>
        </w:rPr>
        <w:t xml:space="preserve"> закладів загальної середньої освіти, забезпечення дотримання прав та інтересів громадян, модернізацію надання адміністративної послуги, що випливає з процедури інституційного аудиту, покращення ефективності та зниження бюрократії.</w:t>
      </w:r>
    </w:p>
    <w:p w14:paraId="2D502E58" w14:textId="77777777" w:rsidR="002F28E2" w:rsidRPr="00111FA8" w:rsidRDefault="002F28E2" w:rsidP="00D86084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sz w:val="16"/>
          <w:szCs w:val="16"/>
        </w:rPr>
      </w:pPr>
    </w:p>
    <w:p w14:paraId="0D20B10B" w14:textId="32277FC0" w:rsidR="00DC575E" w:rsidRPr="00111FA8" w:rsidRDefault="00CB1D82" w:rsidP="004A0145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  <w:r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Обґрунтування необхідності прийняття </w:t>
      </w:r>
      <w:proofErr w:type="spellStart"/>
      <w:r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акта</w:t>
      </w:r>
      <w:proofErr w:type="spellEnd"/>
    </w:p>
    <w:p w14:paraId="72E0B355" w14:textId="5373DB7F" w:rsidR="001B0F81" w:rsidRPr="00111FA8" w:rsidRDefault="001B0F81" w:rsidP="004A0145">
      <w:pPr>
        <w:pStyle w:val="ab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kern w:val="36"/>
          <w:sz w:val="27"/>
          <w:szCs w:val="27"/>
        </w:rPr>
      </w:pPr>
      <w:proofErr w:type="spellStart"/>
      <w:r w:rsidRPr="00111FA8">
        <w:rPr>
          <w:bCs/>
          <w:kern w:val="36"/>
          <w:sz w:val="27"/>
          <w:szCs w:val="27"/>
        </w:rPr>
        <w:t>Проєкт</w:t>
      </w:r>
      <w:proofErr w:type="spellEnd"/>
      <w:r w:rsidRPr="00111FA8">
        <w:rPr>
          <w:bCs/>
          <w:kern w:val="36"/>
          <w:sz w:val="27"/>
          <w:szCs w:val="27"/>
        </w:rPr>
        <w:t xml:space="preserve"> </w:t>
      </w:r>
      <w:r w:rsidR="00094300" w:rsidRPr="00094300">
        <w:rPr>
          <w:bCs/>
          <w:kern w:val="36"/>
          <w:sz w:val="27"/>
          <w:szCs w:val="27"/>
        </w:rPr>
        <w:t>розроблений</w:t>
      </w:r>
      <w:r w:rsidR="004A0145">
        <w:rPr>
          <w:bCs/>
          <w:kern w:val="36"/>
          <w:sz w:val="27"/>
          <w:szCs w:val="27"/>
        </w:rPr>
        <w:t xml:space="preserve"> </w:t>
      </w:r>
      <w:r w:rsidR="00094300" w:rsidRPr="00094300">
        <w:rPr>
          <w:bCs/>
          <w:kern w:val="36"/>
          <w:sz w:val="27"/>
          <w:szCs w:val="27"/>
        </w:rPr>
        <w:t>відповідно до абзацу четвертого пункту 3 розділу II «Прикінцеві та перехідні</w:t>
      </w:r>
      <w:r w:rsidR="004A0145">
        <w:rPr>
          <w:bCs/>
          <w:kern w:val="36"/>
          <w:sz w:val="27"/>
          <w:szCs w:val="27"/>
        </w:rPr>
        <w:t xml:space="preserve"> </w:t>
      </w:r>
      <w:r w:rsidR="00094300" w:rsidRPr="00094300">
        <w:rPr>
          <w:bCs/>
          <w:kern w:val="36"/>
          <w:sz w:val="27"/>
          <w:szCs w:val="27"/>
        </w:rPr>
        <w:t>положення» Закону України від 10 жовтня 2024 року № 4017-IX «Про внесення</w:t>
      </w:r>
      <w:r w:rsidR="004A0145">
        <w:rPr>
          <w:bCs/>
          <w:kern w:val="36"/>
          <w:sz w:val="27"/>
          <w:szCs w:val="27"/>
        </w:rPr>
        <w:t xml:space="preserve"> </w:t>
      </w:r>
      <w:r w:rsidR="00094300" w:rsidRPr="00094300">
        <w:rPr>
          <w:bCs/>
          <w:kern w:val="36"/>
          <w:sz w:val="27"/>
          <w:szCs w:val="27"/>
        </w:rPr>
        <w:t>змін до деяких законодавчих актів України у зв’язку з прийняттям Закону</w:t>
      </w:r>
      <w:r w:rsidR="004A0145">
        <w:rPr>
          <w:bCs/>
          <w:kern w:val="36"/>
          <w:sz w:val="27"/>
          <w:szCs w:val="27"/>
        </w:rPr>
        <w:t xml:space="preserve"> </w:t>
      </w:r>
      <w:r w:rsidR="00094300" w:rsidRPr="00094300">
        <w:rPr>
          <w:bCs/>
          <w:kern w:val="36"/>
          <w:sz w:val="27"/>
          <w:szCs w:val="27"/>
        </w:rPr>
        <w:t>України «Про адміністративну процедуру»»</w:t>
      </w:r>
      <w:r w:rsidRPr="00111FA8">
        <w:rPr>
          <w:bCs/>
          <w:kern w:val="36"/>
          <w:sz w:val="27"/>
          <w:szCs w:val="27"/>
        </w:rPr>
        <w:t>.</w:t>
      </w:r>
    </w:p>
    <w:p w14:paraId="16BFF349" w14:textId="5E0FD379" w:rsidR="005108C7" w:rsidRPr="00111FA8" w:rsidRDefault="005108C7">
      <w:pPr>
        <w:pStyle w:val="a9"/>
        <w:ind w:left="0"/>
        <w:rPr>
          <w:spacing w:val="1"/>
          <w:sz w:val="16"/>
          <w:szCs w:val="16"/>
        </w:rPr>
      </w:pPr>
    </w:p>
    <w:p w14:paraId="5CE507C4" w14:textId="48489403" w:rsidR="005108C7" w:rsidRPr="00111FA8" w:rsidRDefault="00AB3E97" w:rsidP="00C16B6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Основні положення </w:t>
      </w:r>
      <w:proofErr w:type="spellStart"/>
      <w:r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проє</w:t>
      </w:r>
      <w:r w:rsidR="00CB1D82"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кту</w:t>
      </w:r>
      <w:proofErr w:type="spellEnd"/>
      <w:r w:rsidR="00CB1D82"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  <w:proofErr w:type="spellStart"/>
      <w:r w:rsidR="00CB1D82"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акта</w:t>
      </w:r>
      <w:proofErr w:type="spellEnd"/>
    </w:p>
    <w:p w14:paraId="11FA7DE4" w14:textId="2310C32A" w:rsidR="00FF2CA4" w:rsidRDefault="00AB3E97" w:rsidP="00CE1339">
      <w:pPr>
        <w:pStyle w:val="a7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</w:pPr>
      <w:proofErr w:type="spellStart"/>
      <w:r w:rsidRPr="00111FA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>Проє</w:t>
      </w:r>
      <w:r w:rsidR="00CB7054" w:rsidRPr="00111FA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>кт</w:t>
      </w:r>
      <w:proofErr w:type="spellEnd"/>
      <w:r w:rsidR="00F43666" w:rsidRPr="00111FA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 xml:space="preserve"> </w:t>
      </w:r>
      <w:r w:rsidR="004A0145">
        <w:rPr>
          <w:rFonts w:ascii="Times New Roman" w:eastAsia="Times New Roman" w:hAnsi="Times New Roman" w:cs="Times New Roman"/>
          <w:kern w:val="36"/>
          <w:sz w:val="27"/>
          <w:szCs w:val="27"/>
          <w:lang w:eastAsia="uk-UA"/>
        </w:rPr>
        <w:t>реалізує основні принципи надання адміністративних послуг, встановлює чіткі умови взаємодії між державними органами та юридичними особами, фізичними особами – підприємцями, які надають освітні послуги</w:t>
      </w:r>
      <w:r w:rsidR="00FF2CA4" w:rsidRPr="00111FA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>.</w:t>
      </w:r>
    </w:p>
    <w:p w14:paraId="551BDDAD" w14:textId="14C55244" w:rsidR="004A0145" w:rsidRPr="00111FA8" w:rsidRDefault="004A0145" w:rsidP="00CE1339">
      <w:pPr>
        <w:pStyle w:val="a7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>Проєктом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 xml:space="preserve"> передбачається приведення у відповідність до вимог Закону України «Про адміністративну процедуру» основних етапів проведення </w:t>
      </w:r>
      <w:r w:rsidR="00BD4AD3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 xml:space="preserve">позапланових перевірок </w:t>
      </w:r>
      <w:r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>закладів загальної середньої освіти, забезпечення відкритості та прозорості його проведення та можливості оскарження прийнятих рішень.</w:t>
      </w:r>
    </w:p>
    <w:p w14:paraId="0733F24C" w14:textId="09DF6227" w:rsidR="001B0F81" w:rsidRPr="00111FA8" w:rsidRDefault="001B0F81" w:rsidP="00D03D21">
      <w:pPr>
        <w:pStyle w:val="a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736E741" w14:textId="6E42E205" w:rsidR="00427368" w:rsidRPr="00111FA8" w:rsidRDefault="00CB1D82" w:rsidP="00C16B6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spacing w:val="1"/>
          <w:sz w:val="27"/>
          <w:szCs w:val="27"/>
          <w:lang w:eastAsia="ru-RU"/>
        </w:rPr>
      </w:pPr>
      <w:r w:rsidRPr="00111FA8">
        <w:rPr>
          <w:rFonts w:ascii="Times New Roman" w:eastAsia="Times New Roman" w:hAnsi="Times New Roman" w:cs="Times New Roman"/>
          <w:b/>
          <w:spacing w:val="1"/>
          <w:sz w:val="27"/>
          <w:szCs w:val="27"/>
          <w:lang w:eastAsia="ru-RU"/>
        </w:rPr>
        <w:t>Правові аспекти</w:t>
      </w:r>
    </w:p>
    <w:p w14:paraId="13737BDC" w14:textId="3923B378" w:rsidR="00F03390" w:rsidRPr="00111FA8" w:rsidRDefault="00283196">
      <w:pPr>
        <w:pStyle w:val="a9"/>
        <w:ind w:left="0" w:firstLine="567"/>
        <w:rPr>
          <w:spacing w:val="1"/>
        </w:rPr>
      </w:pPr>
      <w:proofErr w:type="spellStart"/>
      <w:r w:rsidRPr="00111FA8">
        <w:rPr>
          <w:spacing w:val="1"/>
        </w:rPr>
        <w:t>Проєкт</w:t>
      </w:r>
      <w:proofErr w:type="spellEnd"/>
      <w:r w:rsidR="00F43666" w:rsidRPr="00111FA8">
        <w:rPr>
          <w:spacing w:val="1"/>
        </w:rPr>
        <w:t xml:space="preserve"> </w:t>
      </w:r>
      <w:r w:rsidR="00691F26" w:rsidRPr="00111FA8">
        <w:rPr>
          <w:spacing w:val="1"/>
        </w:rPr>
        <w:t>розроблено</w:t>
      </w:r>
      <w:r w:rsidR="00E71076" w:rsidRPr="00111FA8">
        <w:rPr>
          <w:color w:val="000000"/>
          <w:lang w:eastAsia="uk-UA"/>
        </w:rPr>
        <w:t xml:space="preserve"> </w:t>
      </w:r>
      <w:r w:rsidR="00691F26" w:rsidRPr="00111FA8">
        <w:rPr>
          <w:color w:val="000000"/>
          <w:lang w:eastAsia="uk-UA"/>
        </w:rPr>
        <w:t>на основі</w:t>
      </w:r>
      <w:r w:rsidR="00485FF3">
        <w:rPr>
          <w:color w:val="000000"/>
          <w:lang w:eastAsia="uk-UA"/>
        </w:rPr>
        <w:t xml:space="preserve"> та з урахуванням вимог з</w:t>
      </w:r>
      <w:r w:rsidR="00D86084" w:rsidRPr="00111FA8">
        <w:rPr>
          <w:color w:val="000000"/>
          <w:lang w:eastAsia="uk-UA"/>
        </w:rPr>
        <w:t xml:space="preserve">аконів </w:t>
      </w:r>
      <w:r w:rsidR="00691F26" w:rsidRPr="00111FA8">
        <w:rPr>
          <w:color w:val="000000"/>
          <w:lang w:eastAsia="uk-UA"/>
        </w:rPr>
        <w:t>України</w:t>
      </w:r>
      <w:r w:rsidR="00691F26" w:rsidRPr="00111FA8">
        <w:rPr>
          <w:spacing w:val="1"/>
        </w:rPr>
        <w:t xml:space="preserve"> </w:t>
      </w:r>
      <w:r w:rsidR="00F03390" w:rsidRPr="00111FA8">
        <w:rPr>
          <w:spacing w:val="1"/>
        </w:rPr>
        <w:t>«Про освіту», «Про повну загальну середню освіту»</w:t>
      </w:r>
      <w:r w:rsidR="00691F26" w:rsidRPr="00111FA8">
        <w:rPr>
          <w:spacing w:val="1"/>
        </w:rPr>
        <w:t xml:space="preserve">, </w:t>
      </w:r>
      <w:r w:rsidR="004A0145">
        <w:rPr>
          <w:spacing w:val="1"/>
        </w:rPr>
        <w:t>«Про основні засади державного нагляду (контролю)», Про адміністративну процедуру».</w:t>
      </w:r>
      <w:r w:rsidR="00691F26" w:rsidRPr="00111FA8">
        <w:t xml:space="preserve"> </w:t>
      </w:r>
    </w:p>
    <w:p w14:paraId="75674E0E" w14:textId="7FE05CD3" w:rsidR="00D03D21" w:rsidRPr="00111FA8" w:rsidRDefault="00D03D21" w:rsidP="007A1B22">
      <w:pPr>
        <w:pStyle w:val="a9"/>
        <w:ind w:left="0"/>
        <w:rPr>
          <w:spacing w:val="1"/>
          <w:sz w:val="16"/>
          <w:szCs w:val="16"/>
        </w:rPr>
      </w:pPr>
    </w:p>
    <w:p w14:paraId="01C0A8FB" w14:textId="1DD975DD" w:rsidR="00CB1D82" w:rsidRPr="00111FA8" w:rsidRDefault="00CB1D82" w:rsidP="00C16B6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11FA8">
        <w:rPr>
          <w:rFonts w:ascii="Times New Roman" w:eastAsia="Times New Roman" w:hAnsi="Times New Roman" w:cs="Times New Roman"/>
          <w:b/>
          <w:spacing w:val="1"/>
          <w:sz w:val="27"/>
          <w:szCs w:val="27"/>
          <w:lang w:eastAsia="ru-RU"/>
        </w:rPr>
        <w:t>Фінансово-економічне обґрунтування</w:t>
      </w:r>
    </w:p>
    <w:p w14:paraId="2C03E2A2" w14:textId="5E2C19EC" w:rsidR="007A1B22" w:rsidRPr="00111FA8" w:rsidRDefault="00D86084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</w:pPr>
      <w:r w:rsidRPr="00111F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Реалізація </w:t>
      </w:r>
      <w:proofErr w:type="spellStart"/>
      <w:r w:rsidRPr="00111FA8">
        <w:rPr>
          <w:rFonts w:ascii="Times New Roman" w:hAnsi="Times New Roman" w:cs="Times New Roman"/>
          <w:sz w:val="27"/>
          <w:szCs w:val="27"/>
          <w:shd w:val="clear" w:color="auto" w:fill="FFFFFF"/>
        </w:rPr>
        <w:t>проєкту</w:t>
      </w:r>
      <w:proofErr w:type="spellEnd"/>
      <w:r w:rsidRPr="00111F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  <w:shd w:val="clear" w:color="auto" w:fill="FFFFFF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потребує додаткових фінансових ресурсів із Державного бюджету і буде здійснена в межах </w:t>
      </w:r>
      <w:r w:rsidR="004A0145">
        <w:rPr>
          <w:rFonts w:ascii="Times New Roman" w:hAnsi="Times New Roman" w:cs="Times New Roman"/>
          <w:sz w:val="27"/>
          <w:szCs w:val="27"/>
          <w:shd w:val="clear" w:color="auto" w:fill="FFFFFF"/>
        </w:rPr>
        <w:t>видатків, передбачених Державним бюджетом України на проведення заходів державного нагляду (контролю) та забезпечення функціонування Державної служби якості освіти України та її територіальних органів.</w:t>
      </w:r>
    </w:p>
    <w:p w14:paraId="0510EC90" w14:textId="0BF5E595" w:rsidR="002D4FAD" w:rsidRDefault="002D4FAD">
      <w:pPr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  <w:br w:type="page"/>
      </w:r>
    </w:p>
    <w:p w14:paraId="69DB0E95" w14:textId="5D659958" w:rsidR="00CB1D82" w:rsidRPr="00111FA8" w:rsidRDefault="00CB1D82" w:rsidP="00C16B6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11FA8">
        <w:rPr>
          <w:rFonts w:ascii="Times New Roman" w:hAnsi="Times New Roman" w:cs="Times New Roman"/>
          <w:b/>
          <w:sz w:val="27"/>
          <w:szCs w:val="27"/>
        </w:rPr>
        <w:lastRenderedPageBreak/>
        <w:t>Позиція заінтересованих сторін</w:t>
      </w:r>
    </w:p>
    <w:p w14:paraId="3FE5B4B4" w14:textId="29B1DE5D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0ADAFE42" w14:textId="77777777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не надсилався на розгляд до Наукового комітету Національної ради з питань розвитку науки і технологій, оскільки його положення не стосуються сфери наукової та науково-технічної діяльності. </w:t>
      </w:r>
    </w:p>
    <w:p w14:paraId="794C32D8" w14:textId="34562558" w:rsidR="00850790" w:rsidRPr="00111FA8" w:rsidRDefault="00F43666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FA8">
        <w:rPr>
          <w:rFonts w:ascii="Times New Roman" w:hAnsi="Times New Roman" w:cs="Times New Roman"/>
          <w:sz w:val="27"/>
          <w:szCs w:val="27"/>
        </w:rPr>
        <w:t>Відповідно до</w:t>
      </w:r>
      <w:r w:rsidR="00083BE7" w:rsidRPr="00111FA8">
        <w:rPr>
          <w:rFonts w:ascii="Times New Roman" w:hAnsi="Times New Roman" w:cs="Times New Roman"/>
          <w:sz w:val="27"/>
          <w:szCs w:val="27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</w:t>
      </w:r>
      <w:r w:rsidR="00485FF3">
        <w:rPr>
          <w:rFonts w:ascii="Times New Roman" w:hAnsi="Times New Roman" w:cs="Times New Roman"/>
          <w:sz w:val="27"/>
          <w:szCs w:val="27"/>
        </w:rPr>
        <w:t>,</w:t>
      </w:r>
      <w:r w:rsidRPr="00111FA8">
        <w:rPr>
          <w:rFonts w:ascii="Times New Roman" w:hAnsi="Times New Roman" w:cs="Times New Roman"/>
          <w:sz w:val="27"/>
          <w:szCs w:val="27"/>
        </w:rPr>
        <w:t xml:space="preserve"> та</w:t>
      </w:r>
      <w:r w:rsidR="00083BE7" w:rsidRPr="00111FA8">
        <w:rPr>
          <w:rFonts w:ascii="Times New Roman" w:hAnsi="Times New Roman" w:cs="Times New Roman"/>
          <w:sz w:val="27"/>
          <w:szCs w:val="27"/>
        </w:rPr>
        <w:t xml:space="preserve"> з метою забезпечення вивчення і врахування думки громадськості</w:t>
      </w:r>
      <w:r w:rsidRPr="00111FA8">
        <w:rPr>
          <w:rFonts w:ascii="Times New Roman" w:hAnsi="Times New Roman" w:cs="Times New Roman"/>
          <w:sz w:val="27"/>
          <w:szCs w:val="27"/>
        </w:rPr>
        <w:t>,</w:t>
      </w:r>
      <w:r w:rsidR="00083BE7"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r w:rsidR="004A0145">
        <w:rPr>
          <w:rFonts w:ascii="Times New Roman" w:hAnsi="Times New Roman" w:cs="Times New Roman"/>
          <w:sz w:val="27"/>
          <w:szCs w:val="27"/>
        </w:rPr>
        <w:t>винесено на</w:t>
      </w:r>
      <w:r w:rsidR="00083BE7" w:rsidRPr="00111FA8"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="00083BE7" w:rsidRPr="00485FF3">
          <w:rPr>
            <w:rStyle w:val="a8"/>
            <w:rFonts w:ascii="Times New Roman" w:hAnsi="Times New Roman" w:cs="Times New Roman"/>
            <w:color w:val="auto"/>
            <w:sz w:val="27"/>
            <w:szCs w:val="27"/>
            <w:u w:val="none"/>
          </w:rPr>
          <w:t>громадське обговорення</w:t>
        </w:r>
      </w:hyperlink>
      <w:r w:rsidR="00083BE7" w:rsidRPr="00111FA8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0DCC3FE3" w14:textId="77777777" w:rsidR="00D86084" w:rsidRPr="00111FA8" w:rsidRDefault="00D86084">
      <w:pPr>
        <w:pStyle w:val="a7"/>
        <w:ind w:firstLine="567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2DB51813" w14:textId="3AA9D450" w:rsidR="00CB1D82" w:rsidRPr="00111FA8" w:rsidRDefault="00CB1D82" w:rsidP="00C16B6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7"/>
          <w:szCs w:val="27"/>
          <w:lang w:eastAsia="ru-RU"/>
        </w:rPr>
      </w:pPr>
      <w:r w:rsidRPr="00111FA8">
        <w:rPr>
          <w:rFonts w:ascii="Times New Roman" w:eastAsia="Times New Roman" w:hAnsi="Times New Roman" w:cs="Times New Roman"/>
          <w:b/>
          <w:color w:val="000000"/>
          <w:spacing w:val="2"/>
          <w:sz w:val="27"/>
          <w:szCs w:val="27"/>
          <w:lang w:eastAsia="ru-RU"/>
        </w:rPr>
        <w:t xml:space="preserve">Оцінка відповідності </w:t>
      </w:r>
    </w:p>
    <w:p w14:paraId="1E09AEEF" w14:textId="7F8ED735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FA8">
        <w:rPr>
          <w:rFonts w:ascii="Times New Roman" w:hAnsi="Times New Roman" w:cs="Times New Roman"/>
          <w:sz w:val="27"/>
          <w:szCs w:val="27"/>
        </w:rPr>
        <w:t xml:space="preserve">У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проєкті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відсутні положення, що стосуються зобов’язань України у сфері європейської інтеграції.</w:t>
      </w:r>
    </w:p>
    <w:p w14:paraId="3FF4E464" w14:textId="732F1BA9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не стосується прав та свобод, гарантованих Конвенцією про захист прав людини і основоположних свобод.</w:t>
      </w:r>
    </w:p>
    <w:p w14:paraId="1FBC2B2A" w14:textId="199FCF21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FA8">
        <w:rPr>
          <w:rFonts w:ascii="Times New Roman" w:hAnsi="Times New Roman" w:cs="Times New Roman"/>
          <w:sz w:val="27"/>
          <w:szCs w:val="27"/>
        </w:rPr>
        <w:t xml:space="preserve">Положення, які містять ознаки дискримінації, в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проєкті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відсутні. У зв’язку з цим, громадська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антидискримінаційна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експертиза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проєкту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не проводилася.</w:t>
      </w:r>
    </w:p>
    <w:p w14:paraId="30091268" w14:textId="0D34FDC8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FA8">
        <w:rPr>
          <w:rFonts w:ascii="Times New Roman" w:hAnsi="Times New Roman" w:cs="Times New Roman"/>
          <w:sz w:val="27"/>
          <w:szCs w:val="27"/>
        </w:rPr>
        <w:t xml:space="preserve">У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проєкті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відсутні положення, які порушують принцип забезпечення рівних прав та можливостей жінок і чоловіків.</w:t>
      </w:r>
    </w:p>
    <w:p w14:paraId="03D50084" w14:textId="6BD4F09F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не має правил і процедур, які можуть містити ризики вчинення корупційних правопорушень та правопорушень, пов’язаних з корупцією.</w:t>
      </w:r>
    </w:p>
    <w:p w14:paraId="147E3A3B" w14:textId="1D817CDB" w:rsidR="00B43289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111FA8">
        <w:rPr>
          <w:rFonts w:ascii="Times New Roman" w:hAnsi="Times New Roman" w:cs="Times New Roman"/>
          <w:sz w:val="27"/>
          <w:szCs w:val="27"/>
        </w:rPr>
        <w:t>Громадська антикорупційна експертиза не проводилась</w:t>
      </w:r>
    </w:p>
    <w:p w14:paraId="76DBA064" w14:textId="4009ED0B" w:rsidR="00C10323" w:rsidRPr="00111FA8" w:rsidRDefault="00C10323" w:rsidP="00BD7737">
      <w:pPr>
        <w:pStyle w:val="a7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6FE561D4" w14:textId="77777777" w:rsidR="00427368" w:rsidRPr="00111FA8" w:rsidRDefault="00CB1D82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7"/>
          <w:szCs w:val="27"/>
          <w:lang w:eastAsia="ru-RU"/>
        </w:rPr>
      </w:pPr>
      <w:r w:rsidRPr="00111FA8">
        <w:rPr>
          <w:rFonts w:ascii="Times New Roman" w:eastAsia="Times New Roman" w:hAnsi="Times New Roman" w:cs="Times New Roman"/>
          <w:b/>
          <w:color w:val="000000"/>
          <w:spacing w:val="2"/>
          <w:sz w:val="27"/>
          <w:szCs w:val="27"/>
          <w:lang w:eastAsia="ru-RU"/>
        </w:rPr>
        <w:t>8. Прогноз результатів</w:t>
      </w:r>
    </w:p>
    <w:p w14:paraId="69337DEB" w14:textId="1141D70F" w:rsidR="009539B3" w:rsidRPr="00111FA8" w:rsidRDefault="004A0145" w:rsidP="004A014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Реалізація прийнятого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забезпечить </w:t>
      </w:r>
      <w:r w:rsidRPr="004A0145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приведення норм Порядку проведення </w:t>
      </w:r>
      <w:r w:rsidR="00BD4AD3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позапланових перевірок</w:t>
      </w:r>
      <w:r w:rsidRPr="004A0145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закладів загальної середньої освіти до вимог Закону України 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«Про адміністративну процедуру», </w:t>
      </w:r>
      <w:r w:rsidRPr="004A0145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прозорість та підзвітність проведення </w:t>
      </w:r>
      <w:r w:rsidR="00BD4AD3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позапланових перевірок</w:t>
      </w:r>
      <w:r w:rsidRPr="004A0145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закладів загальної середньої освіти, забезпечення дотримання прав та інтересів громадян, модернізацію надання адміністративної послуги, що випливає з процедури </w:t>
      </w:r>
      <w:r w:rsidR="00BD4AD3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проведення позапланових перевірок</w:t>
      </w:r>
      <w:r w:rsidRPr="004A0145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, покращення ефективності та зниження бюрократії.</w:t>
      </w:r>
    </w:p>
    <w:p w14:paraId="30C19BB7" w14:textId="77777777" w:rsidR="007A1B22" w:rsidRPr="00D85DD1" w:rsidRDefault="007A1B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2972"/>
        <w:gridCol w:w="2268"/>
        <w:gridCol w:w="4678"/>
      </w:tblGrid>
      <w:tr w:rsidR="005551CE" w:rsidRPr="00111FA8" w14:paraId="53AE548E" w14:textId="77777777" w:rsidTr="00111FA8">
        <w:tc>
          <w:tcPr>
            <w:tcW w:w="2972" w:type="dxa"/>
            <w:vAlign w:val="center"/>
          </w:tcPr>
          <w:p w14:paraId="5DDD7CA9" w14:textId="77777777" w:rsidR="005551CE" w:rsidRPr="00111FA8" w:rsidRDefault="005551CE" w:rsidP="00C16B6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Заінтересована сторона</w:t>
            </w:r>
          </w:p>
        </w:tc>
        <w:tc>
          <w:tcPr>
            <w:tcW w:w="2268" w:type="dxa"/>
            <w:vAlign w:val="center"/>
          </w:tcPr>
          <w:p w14:paraId="15044CB8" w14:textId="77777777" w:rsidR="005551CE" w:rsidRPr="00111FA8" w:rsidRDefault="005551CE" w:rsidP="00C16B6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Вплив реалізації </w:t>
            </w:r>
            <w:proofErr w:type="spellStart"/>
            <w:r w:rsidRPr="0011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</w:t>
            </w:r>
            <w:proofErr w:type="spellEnd"/>
            <w:r w:rsidRPr="0011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заінтересовану сторону</w:t>
            </w:r>
          </w:p>
        </w:tc>
        <w:tc>
          <w:tcPr>
            <w:tcW w:w="4678" w:type="dxa"/>
            <w:vAlign w:val="center"/>
          </w:tcPr>
          <w:p w14:paraId="60FFE2D8" w14:textId="77777777" w:rsidR="005551CE" w:rsidRPr="00111FA8" w:rsidRDefault="005551CE" w:rsidP="00C16B6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 очікуваного впливу</w:t>
            </w:r>
          </w:p>
        </w:tc>
      </w:tr>
      <w:tr w:rsidR="005551CE" w:rsidRPr="00111FA8" w14:paraId="34FC8744" w14:textId="77777777" w:rsidTr="00111FA8">
        <w:tc>
          <w:tcPr>
            <w:tcW w:w="2972" w:type="dxa"/>
          </w:tcPr>
          <w:p w14:paraId="61EEAE7D" w14:textId="1F52587A" w:rsidR="005551CE" w:rsidRPr="00111FA8" w:rsidRDefault="004A0145" w:rsidP="004A014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Заклади загальної середньої освіти</w:t>
            </w:r>
          </w:p>
        </w:tc>
        <w:tc>
          <w:tcPr>
            <w:tcW w:w="2268" w:type="dxa"/>
          </w:tcPr>
          <w:p w14:paraId="1CA8E8A0" w14:textId="52C9AD43" w:rsidR="00FA7176" w:rsidRPr="00111FA8" w:rsidRDefault="006D153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Позитивний</w:t>
            </w:r>
          </w:p>
        </w:tc>
        <w:tc>
          <w:tcPr>
            <w:tcW w:w="4678" w:type="dxa"/>
          </w:tcPr>
          <w:p w14:paraId="16F0F53B" w14:textId="1A7FD768" w:rsidR="005551CE" w:rsidRPr="00111FA8" w:rsidRDefault="002D4FAD" w:rsidP="00BD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забезпечить прозорість проведення </w:t>
            </w:r>
            <w:r w:rsidR="00BD4AD3">
              <w:rPr>
                <w:rFonts w:ascii="Times New Roman" w:hAnsi="Times New Roman" w:cs="Times New Roman"/>
                <w:sz w:val="24"/>
                <w:szCs w:val="24"/>
              </w:rPr>
              <w:t>позапланових перевірок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зниження бюрократії та удосконалення процедури надання адміністративних послуг, що випливають з нього.</w:t>
            </w:r>
          </w:p>
        </w:tc>
      </w:tr>
      <w:tr w:rsidR="002D4FAD" w:rsidRPr="00111FA8" w14:paraId="1E002005" w14:textId="77777777" w:rsidTr="00111FA8">
        <w:trPr>
          <w:trHeight w:val="663"/>
        </w:trPr>
        <w:tc>
          <w:tcPr>
            <w:tcW w:w="2972" w:type="dxa"/>
          </w:tcPr>
          <w:p w14:paraId="56137BCD" w14:textId="28B895B6" w:rsidR="002D4FAD" w:rsidRPr="00111FA8" w:rsidRDefault="002D4FAD" w:rsidP="002D4FA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Батьки учнів та громадськість</w:t>
            </w:r>
          </w:p>
        </w:tc>
        <w:tc>
          <w:tcPr>
            <w:tcW w:w="2268" w:type="dxa"/>
          </w:tcPr>
          <w:p w14:paraId="448145E2" w14:textId="56725281" w:rsidR="002D4FAD" w:rsidRPr="00111FA8" w:rsidRDefault="002D4FAD" w:rsidP="002D4FA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Позитивний</w:t>
            </w:r>
          </w:p>
        </w:tc>
        <w:tc>
          <w:tcPr>
            <w:tcW w:w="4678" w:type="dxa"/>
          </w:tcPr>
          <w:p w14:paraId="2E62C3D9" w14:textId="61A1C088" w:rsidR="002D4FAD" w:rsidRPr="00111FA8" w:rsidRDefault="002D4FAD" w:rsidP="002D4FAD">
            <w:pPr>
              <w:pStyle w:val="ab"/>
              <w:spacing w:before="0" w:beforeAutospacing="0" w:after="0" w:afterAutospacing="0"/>
            </w:pPr>
            <w:r w:rsidRPr="00111FA8">
              <w:t xml:space="preserve">Реалізація цього </w:t>
            </w:r>
            <w:proofErr w:type="spellStart"/>
            <w:r w:rsidRPr="00111FA8">
              <w:t>акта</w:t>
            </w:r>
            <w:proofErr w:type="spellEnd"/>
            <w:r w:rsidRPr="00111FA8">
              <w:t xml:space="preserve"> підвищить довіру </w:t>
            </w:r>
            <w:r>
              <w:t xml:space="preserve">громадськості до системи освіти, </w:t>
            </w:r>
            <w:r w:rsidRPr="00111FA8">
              <w:t xml:space="preserve"> </w:t>
            </w:r>
            <w:r>
              <w:t xml:space="preserve">забезпечить якісні умови для контролю </w:t>
            </w:r>
            <w:r>
              <w:lastRenderedPageBreak/>
              <w:t>якості надання освітніх послуг, перевірки дотримання законних прав та інтересів учасників освітнього процесу</w:t>
            </w:r>
          </w:p>
        </w:tc>
      </w:tr>
      <w:tr w:rsidR="002D4FAD" w:rsidRPr="00111FA8" w14:paraId="34EAF1A1" w14:textId="77777777" w:rsidTr="00111FA8">
        <w:trPr>
          <w:trHeight w:val="663"/>
        </w:trPr>
        <w:tc>
          <w:tcPr>
            <w:tcW w:w="2972" w:type="dxa"/>
          </w:tcPr>
          <w:p w14:paraId="51DD66C0" w14:textId="295E8A4C" w:rsidR="002D4FAD" w:rsidRPr="00111FA8" w:rsidRDefault="002D4FAD" w:rsidP="002D4FA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Держава</w:t>
            </w:r>
          </w:p>
        </w:tc>
        <w:tc>
          <w:tcPr>
            <w:tcW w:w="2268" w:type="dxa"/>
          </w:tcPr>
          <w:p w14:paraId="35BBBF46" w14:textId="1A07778D" w:rsidR="002D4FAD" w:rsidRPr="00111FA8" w:rsidRDefault="002D4FAD" w:rsidP="002D4FA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Позитивний</w:t>
            </w:r>
          </w:p>
        </w:tc>
        <w:tc>
          <w:tcPr>
            <w:tcW w:w="4678" w:type="dxa"/>
          </w:tcPr>
          <w:p w14:paraId="7EA5AD01" w14:textId="2ABEDEC3" w:rsidR="002D4FAD" w:rsidRPr="00111FA8" w:rsidRDefault="002D4FAD" w:rsidP="002D4FA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Прийняття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забезпечить уніфікацію норм законодавства, відповідність підзаконних нормативно-правових актів вимогам Закону України «Про адміністративну процедуру»</w:t>
            </w:r>
          </w:p>
        </w:tc>
      </w:tr>
    </w:tbl>
    <w:p w14:paraId="1A826384" w14:textId="77777777" w:rsidR="00615E21" w:rsidRPr="00D85DD1" w:rsidRDefault="00615E2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86001D0" w14:textId="0CA559E2" w:rsidR="00D8336E" w:rsidRPr="00111FA8" w:rsidRDefault="00D83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8AD4A" w14:textId="4FD02098" w:rsidR="003A4149" w:rsidRPr="00111FA8" w:rsidRDefault="003A4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1FA8">
        <w:rPr>
          <w:rFonts w:ascii="Times New Roman" w:hAnsi="Times New Roman" w:cs="Times New Roman"/>
          <w:b/>
          <w:sz w:val="28"/>
          <w:szCs w:val="28"/>
        </w:rPr>
        <w:t>Міністр освіти і науки України</w:t>
      </w:r>
      <w:r w:rsidR="00A62533" w:rsidRPr="00111FA8">
        <w:rPr>
          <w:rFonts w:ascii="Times New Roman" w:hAnsi="Times New Roman" w:cs="Times New Roman"/>
          <w:b/>
          <w:sz w:val="28"/>
          <w:szCs w:val="28"/>
        </w:rPr>
        <w:tab/>
      </w:r>
      <w:r w:rsidR="00A62533" w:rsidRPr="00111FA8">
        <w:rPr>
          <w:rFonts w:ascii="Times New Roman" w:hAnsi="Times New Roman" w:cs="Times New Roman"/>
          <w:b/>
          <w:sz w:val="28"/>
          <w:szCs w:val="28"/>
        </w:rPr>
        <w:tab/>
      </w:r>
      <w:r w:rsidR="00A62533" w:rsidRPr="00111FA8">
        <w:rPr>
          <w:rFonts w:ascii="Times New Roman" w:hAnsi="Times New Roman" w:cs="Times New Roman"/>
          <w:b/>
          <w:sz w:val="28"/>
          <w:szCs w:val="28"/>
        </w:rPr>
        <w:tab/>
      </w:r>
      <w:r w:rsidR="00A62533" w:rsidRPr="00111FA8">
        <w:rPr>
          <w:rFonts w:ascii="Times New Roman" w:hAnsi="Times New Roman" w:cs="Times New Roman"/>
          <w:b/>
          <w:sz w:val="28"/>
          <w:szCs w:val="28"/>
        </w:rPr>
        <w:tab/>
      </w:r>
      <w:r w:rsidR="00A62533" w:rsidRPr="00111FA8">
        <w:rPr>
          <w:rFonts w:ascii="Times New Roman" w:hAnsi="Times New Roman" w:cs="Times New Roman"/>
          <w:b/>
          <w:sz w:val="28"/>
          <w:szCs w:val="28"/>
        </w:rPr>
        <w:tab/>
      </w:r>
      <w:r w:rsidR="0001303A" w:rsidRPr="00111FA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11FA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11FA8">
        <w:rPr>
          <w:rFonts w:ascii="Times New Roman" w:hAnsi="Times New Roman" w:cs="Times New Roman"/>
          <w:b/>
          <w:sz w:val="28"/>
          <w:szCs w:val="28"/>
        </w:rPr>
        <w:t>Оксен ЛІСОВИЙ</w:t>
      </w:r>
    </w:p>
    <w:p w14:paraId="601439A8" w14:textId="77777777" w:rsidR="00427368" w:rsidRPr="00111FA8" w:rsidRDefault="00427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6CB27E" w14:textId="220CFB58" w:rsidR="00E00F13" w:rsidRPr="00791B5B" w:rsidRDefault="00025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FA8">
        <w:rPr>
          <w:rFonts w:ascii="Times New Roman" w:hAnsi="Times New Roman" w:cs="Times New Roman"/>
          <w:sz w:val="28"/>
          <w:szCs w:val="28"/>
        </w:rPr>
        <w:t>____ ___________ 202</w:t>
      </w:r>
      <w:r w:rsidR="00A62533" w:rsidRPr="00111FA8">
        <w:rPr>
          <w:rFonts w:ascii="Times New Roman" w:hAnsi="Times New Roman" w:cs="Times New Roman"/>
          <w:sz w:val="28"/>
          <w:szCs w:val="28"/>
        </w:rPr>
        <w:t>5</w:t>
      </w:r>
      <w:r w:rsidR="00E00F13" w:rsidRPr="00111FA8">
        <w:rPr>
          <w:rFonts w:ascii="Times New Roman" w:hAnsi="Times New Roman" w:cs="Times New Roman"/>
          <w:sz w:val="28"/>
          <w:szCs w:val="28"/>
        </w:rPr>
        <w:t xml:space="preserve"> року</w:t>
      </w:r>
      <w:bookmarkStart w:id="0" w:name="_GoBack"/>
      <w:bookmarkEnd w:id="0"/>
    </w:p>
    <w:sectPr w:rsidR="00E00F13" w:rsidRPr="00791B5B" w:rsidSect="00111FA8"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9C538" w14:textId="77777777" w:rsidR="00131867" w:rsidRDefault="00131867" w:rsidP="00C10323">
      <w:pPr>
        <w:spacing w:after="0" w:line="240" w:lineRule="auto"/>
      </w:pPr>
      <w:r>
        <w:separator/>
      </w:r>
    </w:p>
  </w:endnote>
  <w:endnote w:type="continuationSeparator" w:id="0">
    <w:p w14:paraId="2C7FC304" w14:textId="77777777" w:rsidR="00131867" w:rsidRDefault="00131867" w:rsidP="00C1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D002A" w14:textId="77777777" w:rsidR="00131867" w:rsidRDefault="00131867" w:rsidP="00C10323">
      <w:pPr>
        <w:spacing w:after="0" w:line="240" w:lineRule="auto"/>
      </w:pPr>
      <w:r>
        <w:separator/>
      </w:r>
    </w:p>
  </w:footnote>
  <w:footnote w:type="continuationSeparator" w:id="0">
    <w:p w14:paraId="656E125D" w14:textId="77777777" w:rsidR="00131867" w:rsidRDefault="00131867" w:rsidP="00C1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8730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CE51648" w14:textId="308B93C9" w:rsidR="007A1B22" w:rsidRDefault="00C10323" w:rsidP="00F215E1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716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16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16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AD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716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70AE3C43" w14:textId="63E17F7F" w:rsidR="00C10323" w:rsidRPr="00111FA8" w:rsidRDefault="00131867" w:rsidP="00F215E1">
        <w:pPr>
          <w:pStyle w:val="af1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718D"/>
    <w:multiLevelType w:val="hybridMultilevel"/>
    <w:tmpl w:val="5EF69992"/>
    <w:lvl w:ilvl="0" w:tplc="025AB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8072F7"/>
    <w:multiLevelType w:val="multilevel"/>
    <w:tmpl w:val="7C16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65E0"/>
    <w:multiLevelType w:val="hybridMultilevel"/>
    <w:tmpl w:val="1A3830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29"/>
    <w:rsid w:val="00006E62"/>
    <w:rsid w:val="00010244"/>
    <w:rsid w:val="00011DC9"/>
    <w:rsid w:val="0001303A"/>
    <w:rsid w:val="000256BE"/>
    <w:rsid w:val="00034FC8"/>
    <w:rsid w:val="000427F1"/>
    <w:rsid w:val="00053485"/>
    <w:rsid w:val="000575C0"/>
    <w:rsid w:val="00062B46"/>
    <w:rsid w:val="000671DA"/>
    <w:rsid w:val="00077CE6"/>
    <w:rsid w:val="00083BE7"/>
    <w:rsid w:val="0009413A"/>
    <w:rsid w:val="00094300"/>
    <w:rsid w:val="000B7E2F"/>
    <w:rsid w:val="000D0C02"/>
    <w:rsid w:val="000D4996"/>
    <w:rsid w:val="000E664E"/>
    <w:rsid w:val="0010574B"/>
    <w:rsid w:val="00111FA8"/>
    <w:rsid w:val="001156D6"/>
    <w:rsid w:val="00122DC1"/>
    <w:rsid w:val="00124BA2"/>
    <w:rsid w:val="0012563D"/>
    <w:rsid w:val="00131867"/>
    <w:rsid w:val="00147474"/>
    <w:rsid w:val="00150A7E"/>
    <w:rsid w:val="00156A62"/>
    <w:rsid w:val="00172F9C"/>
    <w:rsid w:val="0019495C"/>
    <w:rsid w:val="001B0F81"/>
    <w:rsid w:val="001D3410"/>
    <w:rsid w:val="0020408B"/>
    <w:rsid w:val="002058C3"/>
    <w:rsid w:val="00212624"/>
    <w:rsid w:val="00221E45"/>
    <w:rsid w:val="002352B1"/>
    <w:rsid w:val="002402DA"/>
    <w:rsid w:val="00246FA2"/>
    <w:rsid w:val="0025037D"/>
    <w:rsid w:val="002564BD"/>
    <w:rsid w:val="00267549"/>
    <w:rsid w:val="00277500"/>
    <w:rsid w:val="00283196"/>
    <w:rsid w:val="002853FF"/>
    <w:rsid w:val="002938A0"/>
    <w:rsid w:val="002A21C7"/>
    <w:rsid w:val="002D4FAD"/>
    <w:rsid w:val="002E3C8C"/>
    <w:rsid w:val="002E583B"/>
    <w:rsid w:val="002E7FD1"/>
    <w:rsid w:val="002F28E2"/>
    <w:rsid w:val="002F4FEE"/>
    <w:rsid w:val="002F7AE7"/>
    <w:rsid w:val="0030378E"/>
    <w:rsid w:val="003122F0"/>
    <w:rsid w:val="00325534"/>
    <w:rsid w:val="00327C76"/>
    <w:rsid w:val="00351681"/>
    <w:rsid w:val="003619F3"/>
    <w:rsid w:val="00372A2C"/>
    <w:rsid w:val="00374229"/>
    <w:rsid w:val="00386C8F"/>
    <w:rsid w:val="003963D0"/>
    <w:rsid w:val="003A4149"/>
    <w:rsid w:val="003E7C0B"/>
    <w:rsid w:val="003F13BD"/>
    <w:rsid w:val="003F3BAB"/>
    <w:rsid w:val="00415A93"/>
    <w:rsid w:val="00427368"/>
    <w:rsid w:val="00444F0F"/>
    <w:rsid w:val="0044694D"/>
    <w:rsid w:val="00462FC0"/>
    <w:rsid w:val="0048309B"/>
    <w:rsid w:val="00485331"/>
    <w:rsid w:val="00485FF3"/>
    <w:rsid w:val="00493F2C"/>
    <w:rsid w:val="004A0145"/>
    <w:rsid w:val="004A79C8"/>
    <w:rsid w:val="004B1AA3"/>
    <w:rsid w:val="004B60C6"/>
    <w:rsid w:val="004B6F29"/>
    <w:rsid w:val="004C75C2"/>
    <w:rsid w:val="004D0297"/>
    <w:rsid w:val="004E5BDF"/>
    <w:rsid w:val="004F38D0"/>
    <w:rsid w:val="0050534D"/>
    <w:rsid w:val="00507043"/>
    <w:rsid w:val="005108C7"/>
    <w:rsid w:val="00510C34"/>
    <w:rsid w:val="005129CD"/>
    <w:rsid w:val="005136A5"/>
    <w:rsid w:val="00517209"/>
    <w:rsid w:val="00535A49"/>
    <w:rsid w:val="00541376"/>
    <w:rsid w:val="0054684D"/>
    <w:rsid w:val="005551CE"/>
    <w:rsid w:val="0055632C"/>
    <w:rsid w:val="00562DE0"/>
    <w:rsid w:val="00566225"/>
    <w:rsid w:val="00584536"/>
    <w:rsid w:val="00594905"/>
    <w:rsid w:val="005A1C62"/>
    <w:rsid w:val="005B127B"/>
    <w:rsid w:val="005B2E8F"/>
    <w:rsid w:val="005D344C"/>
    <w:rsid w:val="005D4E26"/>
    <w:rsid w:val="005D7C6C"/>
    <w:rsid w:val="005E0B23"/>
    <w:rsid w:val="005E226E"/>
    <w:rsid w:val="005E4A86"/>
    <w:rsid w:val="006026EA"/>
    <w:rsid w:val="00602D88"/>
    <w:rsid w:val="00615E21"/>
    <w:rsid w:val="00642E29"/>
    <w:rsid w:val="00691F26"/>
    <w:rsid w:val="00692E4D"/>
    <w:rsid w:val="00693AF7"/>
    <w:rsid w:val="006A415F"/>
    <w:rsid w:val="006B49B7"/>
    <w:rsid w:val="006B548E"/>
    <w:rsid w:val="006B7C00"/>
    <w:rsid w:val="006C38CE"/>
    <w:rsid w:val="006C3B77"/>
    <w:rsid w:val="006D1530"/>
    <w:rsid w:val="006D5D9D"/>
    <w:rsid w:val="006D7FFC"/>
    <w:rsid w:val="0071366B"/>
    <w:rsid w:val="00740A3B"/>
    <w:rsid w:val="00740C9A"/>
    <w:rsid w:val="00742479"/>
    <w:rsid w:val="00743FA4"/>
    <w:rsid w:val="00764789"/>
    <w:rsid w:val="007701F0"/>
    <w:rsid w:val="00791B5B"/>
    <w:rsid w:val="00794A66"/>
    <w:rsid w:val="007A1B22"/>
    <w:rsid w:val="007C254B"/>
    <w:rsid w:val="008455CD"/>
    <w:rsid w:val="00850790"/>
    <w:rsid w:val="00854A40"/>
    <w:rsid w:val="008566E6"/>
    <w:rsid w:val="008657A8"/>
    <w:rsid w:val="00871657"/>
    <w:rsid w:val="00871FCE"/>
    <w:rsid w:val="00892AB7"/>
    <w:rsid w:val="008A16A8"/>
    <w:rsid w:val="008F2CD4"/>
    <w:rsid w:val="00915D33"/>
    <w:rsid w:val="00931166"/>
    <w:rsid w:val="00931A1C"/>
    <w:rsid w:val="009378CF"/>
    <w:rsid w:val="009509E7"/>
    <w:rsid w:val="00950C62"/>
    <w:rsid w:val="0095282F"/>
    <w:rsid w:val="009539B3"/>
    <w:rsid w:val="009648DA"/>
    <w:rsid w:val="00986412"/>
    <w:rsid w:val="00996EF1"/>
    <w:rsid w:val="009977E3"/>
    <w:rsid w:val="009A1213"/>
    <w:rsid w:val="009B32E2"/>
    <w:rsid w:val="009C2749"/>
    <w:rsid w:val="009C4B76"/>
    <w:rsid w:val="009C778F"/>
    <w:rsid w:val="009D3BAF"/>
    <w:rsid w:val="00A20823"/>
    <w:rsid w:val="00A231EE"/>
    <w:rsid w:val="00A62533"/>
    <w:rsid w:val="00A62992"/>
    <w:rsid w:val="00A66B99"/>
    <w:rsid w:val="00A707E9"/>
    <w:rsid w:val="00A71195"/>
    <w:rsid w:val="00A73D95"/>
    <w:rsid w:val="00AA6AAC"/>
    <w:rsid w:val="00AB3E97"/>
    <w:rsid w:val="00AB4C25"/>
    <w:rsid w:val="00AB727D"/>
    <w:rsid w:val="00AB7498"/>
    <w:rsid w:val="00AD52DD"/>
    <w:rsid w:val="00B046E3"/>
    <w:rsid w:val="00B4244F"/>
    <w:rsid w:val="00B43289"/>
    <w:rsid w:val="00B50600"/>
    <w:rsid w:val="00B528B2"/>
    <w:rsid w:val="00B65F95"/>
    <w:rsid w:val="00B80C61"/>
    <w:rsid w:val="00B813BB"/>
    <w:rsid w:val="00B81E2A"/>
    <w:rsid w:val="00B9412F"/>
    <w:rsid w:val="00BA085D"/>
    <w:rsid w:val="00BB24A6"/>
    <w:rsid w:val="00BC1986"/>
    <w:rsid w:val="00BC6C67"/>
    <w:rsid w:val="00BD4AD3"/>
    <w:rsid w:val="00BD7737"/>
    <w:rsid w:val="00BE4A44"/>
    <w:rsid w:val="00BE50FB"/>
    <w:rsid w:val="00BF6CE7"/>
    <w:rsid w:val="00C0671E"/>
    <w:rsid w:val="00C10323"/>
    <w:rsid w:val="00C16B64"/>
    <w:rsid w:val="00C30E16"/>
    <w:rsid w:val="00C357AC"/>
    <w:rsid w:val="00C428B0"/>
    <w:rsid w:val="00C4671A"/>
    <w:rsid w:val="00C61ADF"/>
    <w:rsid w:val="00C74D0F"/>
    <w:rsid w:val="00C900EB"/>
    <w:rsid w:val="00C9286D"/>
    <w:rsid w:val="00C93428"/>
    <w:rsid w:val="00C97D0C"/>
    <w:rsid w:val="00CA69E7"/>
    <w:rsid w:val="00CB1D82"/>
    <w:rsid w:val="00CB7054"/>
    <w:rsid w:val="00CC34B9"/>
    <w:rsid w:val="00CD27E9"/>
    <w:rsid w:val="00CD7AB3"/>
    <w:rsid w:val="00CE1339"/>
    <w:rsid w:val="00CE20A1"/>
    <w:rsid w:val="00D03D21"/>
    <w:rsid w:val="00D12B18"/>
    <w:rsid w:val="00D131E1"/>
    <w:rsid w:val="00D22260"/>
    <w:rsid w:val="00D3162D"/>
    <w:rsid w:val="00D33AA2"/>
    <w:rsid w:val="00D428BC"/>
    <w:rsid w:val="00D53ADE"/>
    <w:rsid w:val="00D60143"/>
    <w:rsid w:val="00D759B6"/>
    <w:rsid w:val="00D75DCA"/>
    <w:rsid w:val="00D8336E"/>
    <w:rsid w:val="00D85DD1"/>
    <w:rsid w:val="00D86084"/>
    <w:rsid w:val="00DA0457"/>
    <w:rsid w:val="00DA58C9"/>
    <w:rsid w:val="00DA5A3D"/>
    <w:rsid w:val="00DB4DFF"/>
    <w:rsid w:val="00DC575E"/>
    <w:rsid w:val="00DD04EA"/>
    <w:rsid w:val="00DD3597"/>
    <w:rsid w:val="00DD3F3C"/>
    <w:rsid w:val="00DD7722"/>
    <w:rsid w:val="00DE1C47"/>
    <w:rsid w:val="00DE5802"/>
    <w:rsid w:val="00DF5254"/>
    <w:rsid w:val="00E00F13"/>
    <w:rsid w:val="00E15DD3"/>
    <w:rsid w:val="00E172B3"/>
    <w:rsid w:val="00E27259"/>
    <w:rsid w:val="00E4327B"/>
    <w:rsid w:val="00E4745A"/>
    <w:rsid w:val="00E54D64"/>
    <w:rsid w:val="00E65FCC"/>
    <w:rsid w:val="00E71076"/>
    <w:rsid w:val="00EB454C"/>
    <w:rsid w:val="00EB5F85"/>
    <w:rsid w:val="00EB64F8"/>
    <w:rsid w:val="00EC3140"/>
    <w:rsid w:val="00EC4C63"/>
    <w:rsid w:val="00ED60C4"/>
    <w:rsid w:val="00ED7AEF"/>
    <w:rsid w:val="00EE3E3B"/>
    <w:rsid w:val="00EE7AA0"/>
    <w:rsid w:val="00F03390"/>
    <w:rsid w:val="00F05F79"/>
    <w:rsid w:val="00F17A18"/>
    <w:rsid w:val="00F215E1"/>
    <w:rsid w:val="00F261CF"/>
    <w:rsid w:val="00F3040D"/>
    <w:rsid w:val="00F356B4"/>
    <w:rsid w:val="00F43666"/>
    <w:rsid w:val="00F47DC9"/>
    <w:rsid w:val="00F90E95"/>
    <w:rsid w:val="00F96766"/>
    <w:rsid w:val="00FA7176"/>
    <w:rsid w:val="00FB1482"/>
    <w:rsid w:val="00FB309C"/>
    <w:rsid w:val="00FB579F"/>
    <w:rsid w:val="00FD59AA"/>
    <w:rsid w:val="00FE0EC4"/>
    <w:rsid w:val="00FF05B9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4A05"/>
  <w15:chartTrackingRefBased/>
  <w15:docId w15:val="{FF2D2AE6-0146-4E67-B01E-2C97E164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D82"/>
  </w:style>
  <w:style w:type="paragraph" w:styleId="1">
    <w:name w:val="heading 1"/>
    <w:basedOn w:val="a"/>
    <w:link w:val="10"/>
    <w:uiPriority w:val="9"/>
    <w:qFormat/>
    <w:rsid w:val="00C46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uiPriority w:val="99"/>
    <w:qFormat/>
    <w:rsid w:val="00CB1D82"/>
    <w:pPr>
      <w:keepNext/>
      <w:keepLines/>
      <w:spacing w:before="360" w:after="360" w:line="240" w:lineRule="auto"/>
      <w:jc w:val="center"/>
    </w:pPr>
    <w:rPr>
      <w:rFonts w:ascii="Antiqua" w:eastAsia="SimSun" w:hAnsi="Antiqua" w:cs="Times New Roman"/>
      <w:b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563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5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0F13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F13BD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034FC8"/>
    <w:pPr>
      <w:widowControl w:val="0"/>
      <w:autoSpaceDE w:val="0"/>
      <w:autoSpaceDN w:val="0"/>
      <w:spacing w:after="0" w:line="240" w:lineRule="auto"/>
      <w:ind w:left="1418" w:right="124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ий текст Знак"/>
    <w:basedOn w:val="a0"/>
    <w:link w:val="a9"/>
    <w:uiPriority w:val="1"/>
    <w:rsid w:val="00034FC8"/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C4671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44">
    <w:name w:val="rvts44"/>
    <w:basedOn w:val="a0"/>
    <w:rsid w:val="00C4671A"/>
  </w:style>
  <w:style w:type="paragraph" w:customStyle="1" w:styleId="rvps2">
    <w:name w:val="rvps2"/>
    <w:basedOn w:val="a"/>
    <w:rsid w:val="00ED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1623,baiaagaaboqcaaadpgqaaaw0baaaaaaaaaaaaaaaaaaaaaaaaaaaaaaaaaaaaaaaaaaaaaaaaaaaaaaaaaaaaaaaaaaaaaaaaaaaaaaaaaaaaaaaaaaaaaaaaaaaaaaaaaaaaaaaaaaaaaaaaaaaaaaaaaaaaaaaaaaaaaaaaaaaaaaaaaaaaaaaaaaaaaaaaaaaaaaaaaaaaaaaaaaaaaaaaaaaaaaaaaaaaaaa"/>
    <w:basedOn w:val="a0"/>
    <w:rsid w:val="006D7FFC"/>
  </w:style>
  <w:style w:type="paragraph" w:styleId="ab">
    <w:name w:val="Normal (Web)"/>
    <w:basedOn w:val="a"/>
    <w:uiPriority w:val="99"/>
    <w:unhideWhenUsed/>
    <w:rsid w:val="00DD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444F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4F0F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444F0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4F0F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444F0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C103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C10323"/>
  </w:style>
  <w:style w:type="paragraph" w:styleId="af3">
    <w:name w:val="footer"/>
    <w:basedOn w:val="a"/>
    <w:link w:val="af4"/>
    <w:uiPriority w:val="99"/>
    <w:unhideWhenUsed/>
    <w:rsid w:val="00C103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C10323"/>
  </w:style>
  <w:style w:type="character" w:customStyle="1" w:styleId="citation-0">
    <w:name w:val="citation-0"/>
    <w:basedOn w:val="a0"/>
    <w:rsid w:val="001B0F81"/>
  </w:style>
  <w:style w:type="character" w:styleId="af5">
    <w:name w:val="Strong"/>
    <w:basedOn w:val="a0"/>
    <w:uiPriority w:val="22"/>
    <w:qFormat/>
    <w:rsid w:val="001B0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news/mon-proponuie-dlia-hromadskoho-obhovorennia-proiekt-nakazu-pro-zatverdzhennia-poriadku-reiestratsii-dlia-uchasti-v-sertyfikatsii-pedahohichnykh-pratsivnyk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B2AA-658B-496A-B54C-1EF9DF69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3471</Words>
  <Characters>1980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Danil.Havaza</dc:creator>
  <cp:keywords/>
  <dc:description/>
  <cp:lastModifiedBy>Заритов Віталій</cp:lastModifiedBy>
  <cp:revision>12</cp:revision>
  <cp:lastPrinted>2023-10-06T12:34:00Z</cp:lastPrinted>
  <dcterms:created xsi:type="dcterms:W3CDTF">2025-04-04T09:16:00Z</dcterms:created>
  <dcterms:modified xsi:type="dcterms:W3CDTF">2025-09-24T09:15:00Z</dcterms:modified>
</cp:coreProperties>
</file>