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F881" w14:textId="77777777" w:rsidR="00BD1F89" w:rsidRPr="00766CC6" w:rsidRDefault="00197011" w:rsidP="00A5210B">
      <w:pPr>
        <w:ind w:firstLine="709"/>
        <w:jc w:val="center"/>
        <w:rPr>
          <w:b/>
          <w:sz w:val="28"/>
          <w:szCs w:val="28"/>
        </w:rPr>
      </w:pPr>
      <w:r w:rsidRPr="00766CC6">
        <w:rPr>
          <w:b/>
          <w:sz w:val="28"/>
          <w:szCs w:val="28"/>
        </w:rPr>
        <w:t>АНАЛІЗ РЕГУЛЯТОРНОГО ВПЛИВУ</w:t>
      </w:r>
    </w:p>
    <w:p w14:paraId="283F7740" w14:textId="77777777" w:rsidR="00BD1F89" w:rsidRPr="00766CC6" w:rsidRDefault="00197011" w:rsidP="00A5210B">
      <w:pPr>
        <w:ind w:firstLine="709"/>
        <w:jc w:val="center"/>
        <w:rPr>
          <w:b/>
          <w:sz w:val="28"/>
          <w:szCs w:val="28"/>
        </w:rPr>
      </w:pPr>
      <w:r w:rsidRPr="00766CC6">
        <w:rPr>
          <w:b/>
          <w:sz w:val="28"/>
          <w:szCs w:val="28"/>
        </w:rPr>
        <w:t xml:space="preserve">до проєкту наказу Міністерства освіти і науки України </w:t>
      </w:r>
    </w:p>
    <w:p w14:paraId="3F936D0D" w14:textId="05AE2CCF" w:rsidR="00D42980" w:rsidRPr="00766CC6" w:rsidRDefault="00197011" w:rsidP="00A5210B">
      <w:pPr>
        <w:ind w:firstLine="709"/>
        <w:jc w:val="center"/>
        <w:rPr>
          <w:b/>
          <w:sz w:val="28"/>
          <w:szCs w:val="28"/>
        </w:rPr>
      </w:pPr>
      <w:r w:rsidRPr="00766CC6">
        <w:rPr>
          <w:b/>
          <w:sz w:val="28"/>
          <w:szCs w:val="28"/>
        </w:rPr>
        <w:t xml:space="preserve">«Про затвердження </w:t>
      </w:r>
      <w:r w:rsidR="00D42980" w:rsidRPr="00766CC6">
        <w:rPr>
          <w:b/>
          <w:bCs/>
          <w:sz w:val="28"/>
          <w:szCs w:val="28"/>
        </w:rPr>
        <w:t>Положення про Всеукраїнські організаційно-</w:t>
      </w:r>
    </w:p>
    <w:p w14:paraId="7F76FC08" w14:textId="05F9BB6C" w:rsidR="00BD1F89" w:rsidRPr="00766CC6" w:rsidRDefault="00D42980" w:rsidP="00A5210B">
      <w:pPr>
        <w:ind w:firstLine="709"/>
        <w:jc w:val="center"/>
        <w:rPr>
          <w:b/>
          <w:sz w:val="28"/>
          <w:szCs w:val="28"/>
        </w:rPr>
      </w:pPr>
      <w:r w:rsidRPr="00766CC6">
        <w:rPr>
          <w:b/>
          <w:bCs/>
          <w:sz w:val="28"/>
          <w:szCs w:val="28"/>
        </w:rPr>
        <w:t>масові заходи художньо-естетичного напряму позашкільної освіти</w:t>
      </w:r>
      <w:r w:rsidR="00197011" w:rsidRPr="00766CC6">
        <w:rPr>
          <w:b/>
          <w:sz w:val="28"/>
          <w:szCs w:val="28"/>
        </w:rPr>
        <w:t xml:space="preserve">» </w:t>
      </w:r>
    </w:p>
    <w:p w14:paraId="12AFB8AB" w14:textId="77777777" w:rsidR="00BD1F89" w:rsidRPr="00766CC6" w:rsidRDefault="00BD1F89" w:rsidP="00A5210B">
      <w:pPr>
        <w:ind w:firstLine="709"/>
        <w:rPr>
          <w:sz w:val="28"/>
          <w:szCs w:val="28"/>
        </w:rPr>
      </w:pPr>
    </w:p>
    <w:p w14:paraId="7A4C320A" w14:textId="77777777" w:rsidR="00BD1F89" w:rsidRPr="004A0A39" w:rsidRDefault="00197011" w:rsidP="004A0A39">
      <w:pPr>
        <w:pStyle w:val="1"/>
        <w:numPr>
          <w:ilvl w:val="0"/>
          <w:numId w:val="1"/>
        </w:numPr>
        <w:tabs>
          <w:tab w:val="left" w:pos="1134"/>
        </w:tabs>
        <w:ind w:left="0" w:firstLine="709"/>
      </w:pPr>
      <w:bookmarkStart w:id="0" w:name="_heading=h.am6u4rkn1x2e" w:colFirst="0" w:colLast="0"/>
      <w:bookmarkEnd w:id="0"/>
      <w:r w:rsidRPr="004A0A39">
        <w:t>Визначення проблеми</w:t>
      </w:r>
    </w:p>
    <w:p w14:paraId="58289321" w14:textId="2F5FE47D" w:rsidR="00BD1F89" w:rsidRPr="004A0A39" w:rsidRDefault="00BD1F89" w:rsidP="004A0A39">
      <w:pPr>
        <w:ind w:firstLine="709"/>
      </w:pPr>
    </w:p>
    <w:p w14:paraId="04D10255" w14:textId="77777777" w:rsidR="00FC456C" w:rsidRPr="004A0A39" w:rsidRDefault="00FC456C" w:rsidP="004A0A39">
      <w:pPr>
        <w:pStyle w:val="a9"/>
        <w:spacing w:before="0" w:beforeAutospacing="0" w:after="0" w:afterAutospacing="0"/>
        <w:ind w:firstLine="709"/>
        <w:jc w:val="both"/>
        <w:rPr>
          <w:sz w:val="28"/>
          <w:szCs w:val="28"/>
          <w:lang w:eastAsia="uk-UA"/>
        </w:rPr>
      </w:pPr>
      <w:r w:rsidRPr="004A0A39">
        <w:rPr>
          <w:sz w:val="28"/>
          <w:szCs w:val="28"/>
        </w:rPr>
        <w:t xml:space="preserve">Аналіз поточної ситуації у сфері організації всеукраїнських заходів </w:t>
      </w:r>
      <w:r w:rsidRPr="004A0A39">
        <w:rPr>
          <w:rStyle w:val="af4"/>
          <w:b w:val="0"/>
          <w:sz w:val="28"/>
          <w:szCs w:val="28"/>
        </w:rPr>
        <w:t>художньо-естетичного напряму позашкільної освіти</w:t>
      </w:r>
      <w:r w:rsidRPr="004A0A39">
        <w:rPr>
          <w:sz w:val="28"/>
          <w:szCs w:val="28"/>
        </w:rPr>
        <w:t xml:space="preserve"> виявив низку системних </w:t>
      </w:r>
      <w:proofErr w:type="spellStart"/>
      <w:r w:rsidRPr="004A0A39">
        <w:rPr>
          <w:sz w:val="28"/>
          <w:szCs w:val="28"/>
        </w:rPr>
        <w:t>дисфункцій</w:t>
      </w:r>
      <w:proofErr w:type="spellEnd"/>
      <w:r w:rsidRPr="004A0A39">
        <w:rPr>
          <w:sz w:val="28"/>
          <w:szCs w:val="28"/>
        </w:rPr>
        <w:t>, зумовлених відсутністю єдиного нормативно-правового акту, що регламентував би їх проведення. Цей дефіцит нормативної бази призводить до значних негативних наслідків у функціонуванні системи позашкільної освіти.</w:t>
      </w:r>
    </w:p>
    <w:p w14:paraId="48366D14" w14:textId="77777777" w:rsidR="00FC456C" w:rsidRPr="004A0A39" w:rsidRDefault="00FC456C" w:rsidP="004A0A39">
      <w:pPr>
        <w:pStyle w:val="a9"/>
        <w:spacing w:before="0" w:beforeAutospacing="0" w:after="0" w:afterAutospacing="0"/>
        <w:ind w:firstLine="709"/>
        <w:jc w:val="both"/>
        <w:rPr>
          <w:sz w:val="28"/>
          <w:szCs w:val="28"/>
        </w:rPr>
      </w:pPr>
      <w:r w:rsidRPr="004A0A39">
        <w:rPr>
          <w:sz w:val="28"/>
          <w:szCs w:val="28"/>
        </w:rPr>
        <w:t xml:space="preserve">Ключові наслідки відсутності уніфікованого регуляторного </w:t>
      </w:r>
      <w:proofErr w:type="spellStart"/>
      <w:r w:rsidRPr="004A0A39">
        <w:rPr>
          <w:sz w:val="28"/>
          <w:szCs w:val="28"/>
        </w:rPr>
        <w:t>акта</w:t>
      </w:r>
      <w:proofErr w:type="spellEnd"/>
      <w:r w:rsidRPr="004A0A39">
        <w:rPr>
          <w:sz w:val="28"/>
          <w:szCs w:val="28"/>
        </w:rPr>
        <w:t xml:space="preserve"> включають:</w:t>
      </w:r>
    </w:p>
    <w:p w14:paraId="53171DD3" w14:textId="23F1D919" w:rsidR="00FC456C" w:rsidRPr="004A0A39" w:rsidRDefault="00FC456C" w:rsidP="004A0A39">
      <w:pPr>
        <w:pStyle w:val="a9"/>
        <w:spacing w:before="0" w:beforeAutospacing="0" w:after="0" w:afterAutospacing="0"/>
        <w:ind w:firstLine="709"/>
        <w:jc w:val="both"/>
        <w:rPr>
          <w:sz w:val="28"/>
          <w:szCs w:val="28"/>
        </w:rPr>
      </w:pPr>
      <w:r w:rsidRPr="004A0A39">
        <w:rPr>
          <w:rStyle w:val="af4"/>
          <w:b w:val="0"/>
          <w:i/>
          <w:sz w:val="28"/>
          <w:szCs w:val="28"/>
        </w:rPr>
        <w:t>фрагментацію та розрізненість організаційних практик:</w:t>
      </w:r>
      <w:r w:rsidRPr="004A0A39">
        <w:rPr>
          <w:sz w:val="28"/>
          <w:szCs w:val="28"/>
        </w:rPr>
        <w:t xml:space="preserve"> на локальному рівні організатори діють </w:t>
      </w:r>
      <w:proofErr w:type="spellStart"/>
      <w:r w:rsidRPr="004A0A39">
        <w:rPr>
          <w:sz w:val="28"/>
          <w:szCs w:val="28"/>
        </w:rPr>
        <w:t>автономно</w:t>
      </w:r>
      <w:proofErr w:type="spellEnd"/>
      <w:r w:rsidRPr="004A0A39">
        <w:rPr>
          <w:sz w:val="28"/>
          <w:szCs w:val="28"/>
        </w:rPr>
        <w:t>, застосовуючи різнорідні підходи до етапів планування, імплементації та оцінювання заходів. Це перешкоджає ефективній координації на загальнодержавному рівні та знижує раціональність використання ресурсів;</w:t>
      </w:r>
    </w:p>
    <w:p w14:paraId="7D485D9D" w14:textId="294B5168" w:rsidR="00FC456C" w:rsidRPr="004A0A39" w:rsidRDefault="00FC456C" w:rsidP="004A0A39">
      <w:pPr>
        <w:pStyle w:val="a9"/>
        <w:spacing w:before="0" w:beforeAutospacing="0" w:after="0" w:afterAutospacing="0"/>
        <w:ind w:firstLine="709"/>
        <w:jc w:val="both"/>
        <w:rPr>
          <w:sz w:val="28"/>
          <w:szCs w:val="28"/>
        </w:rPr>
      </w:pPr>
      <w:r w:rsidRPr="004A0A39">
        <w:rPr>
          <w:rStyle w:val="af4"/>
          <w:b w:val="0"/>
          <w:i/>
          <w:sz w:val="28"/>
          <w:szCs w:val="28"/>
        </w:rPr>
        <w:t>відсутність стандартизованих критеріїв оцінювання та відбору учасників:</w:t>
      </w:r>
      <w:r w:rsidRPr="004A0A39">
        <w:rPr>
          <w:sz w:val="28"/>
          <w:szCs w:val="28"/>
        </w:rPr>
        <w:t xml:space="preserve"> існуючий дефіцит чітких, об'єктивних стандартів для оцінки досягнень дітей та підлітків створює передумови для суб'єктивних рішень, потенційної несправедливості та обмеження можливостей для обдарованої молоді;</w:t>
      </w:r>
    </w:p>
    <w:p w14:paraId="5C2EF18B" w14:textId="77777777" w:rsidR="00FC456C" w:rsidRPr="004A0A39" w:rsidRDefault="00FC456C" w:rsidP="004A0A39">
      <w:pPr>
        <w:pStyle w:val="a9"/>
        <w:spacing w:before="0" w:beforeAutospacing="0" w:after="0" w:afterAutospacing="0"/>
        <w:ind w:firstLine="709"/>
        <w:jc w:val="both"/>
        <w:rPr>
          <w:sz w:val="28"/>
          <w:szCs w:val="28"/>
        </w:rPr>
      </w:pPr>
      <w:r w:rsidRPr="004A0A39">
        <w:rPr>
          <w:rStyle w:val="af4"/>
          <w:b w:val="0"/>
          <w:i/>
          <w:sz w:val="28"/>
          <w:szCs w:val="28"/>
        </w:rPr>
        <w:t>недостатній рівень прозорості процесів:</w:t>
      </w:r>
      <w:r w:rsidRPr="004A0A39">
        <w:rPr>
          <w:sz w:val="28"/>
          <w:szCs w:val="28"/>
        </w:rPr>
        <w:t xml:space="preserve"> відсутність деталізованих процедур та регламентів створює умови для низького рівня прозорості у розподілі ресурсів, визначенні переможців та загальному адмініструванні заходів;</w:t>
      </w:r>
    </w:p>
    <w:p w14:paraId="0179BF69" w14:textId="77777777" w:rsidR="00944322" w:rsidRPr="004A0A39" w:rsidRDefault="00FC456C" w:rsidP="004A0A39">
      <w:pPr>
        <w:pStyle w:val="a9"/>
        <w:spacing w:before="0" w:beforeAutospacing="0" w:after="0" w:afterAutospacing="0"/>
        <w:ind w:firstLine="709"/>
        <w:jc w:val="both"/>
        <w:rPr>
          <w:sz w:val="28"/>
          <w:szCs w:val="28"/>
        </w:rPr>
      </w:pPr>
      <w:r w:rsidRPr="004A0A39">
        <w:rPr>
          <w:rStyle w:val="af4"/>
          <w:b w:val="0"/>
          <w:i/>
          <w:sz w:val="28"/>
          <w:szCs w:val="28"/>
        </w:rPr>
        <w:t>обмеження доступу та формування нерівних можливостей:</w:t>
      </w:r>
      <w:r w:rsidRPr="004A0A39">
        <w:rPr>
          <w:sz w:val="28"/>
          <w:szCs w:val="28"/>
        </w:rPr>
        <w:t xml:space="preserve"> нечіткі правила можуть ускладнювати участь у заходах для дітей, що суперечить основоположним принципам рівного доступу</w:t>
      </w:r>
      <w:r w:rsidR="00944322" w:rsidRPr="004A0A39">
        <w:rPr>
          <w:sz w:val="28"/>
          <w:szCs w:val="28"/>
        </w:rPr>
        <w:t xml:space="preserve"> до якісної позашкільної освіти;</w:t>
      </w:r>
    </w:p>
    <w:p w14:paraId="65C59E90" w14:textId="77777777" w:rsidR="00944322" w:rsidRPr="004A0A39" w:rsidRDefault="00944322" w:rsidP="004A0A39">
      <w:pPr>
        <w:pStyle w:val="a9"/>
        <w:spacing w:before="0" w:beforeAutospacing="0" w:after="0" w:afterAutospacing="0"/>
        <w:ind w:firstLine="709"/>
        <w:jc w:val="both"/>
        <w:rPr>
          <w:sz w:val="28"/>
          <w:szCs w:val="28"/>
        </w:rPr>
      </w:pPr>
      <w:r w:rsidRPr="004A0A39">
        <w:rPr>
          <w:rStyle w:val="af4"/>
          <w:b w:val="0"/>
          <w:i/>
          <w:sz w:val="28"/>
          <w:szCs w:val="28"/>
        </w:rPr>
        <w:t>зниження стандартів проведення заходів</w:t>
      </w:r>
      <w:r w:rsidR="00FC456C" w:rsidRPr="004A0A39">
        <w:rPr>
          <w:rStyle w:val="af4"/>
          <w:b w:val="0"/>
          <w:i/>
          <w:sz w:val="28"/>
          <w:szCs w:val="28"/>
        </w:rPr>
        <w:t>:</w:t>
      </w:r>
      <w:r w:rsidR="00FC456C" w:rsidRPr="004A0A39">
        <w:rPr>
          <w:sz w:val="28"/>
          <w:szCs w:val="28"/>
        </w:rPr>
        <w:t xml:space="preserve"> </w:t>
      </w:r>
      <w:r w:rsidRPr="004A0A39">
        <w:rPr>
          <w:sz w:val="28"/>
          <w:szCs w:val="28"/>
        </w:rPr>
        <w:t>в</w:t>
      </w:r>
      <w:r w:rsidR="00FC456C" w:rsidRPr="004A0A39">
        <w:rPr>
          <w:sz w:val="28"/>
          <w:szCs w:val="28"/>
        </w:rPr>
        <w:t>ідсутність єдиних вимог до змісту, формату та педагогічної цінності заходів може призвести до їхнього формального проведення, що не сприяє повноцінному розвитку творчо</w:t>
      </w:r>
      <w:r w:rsidRPr="004A0A39">
        <w:rPr>
          <w:sz w:val="28"/>
          <w:szCs w:val="28"/>
        </w:rPr>
        <w:t>го потенціалу здобувачів освіти;</w:t>
      </w:r>
    </w:p>
    <w:p w14:paraId="7027BDA1" w14:textId="66D4F9F8" w:rsidR="00FC456C" w:rsidRPr="004A0A39" w:rsidRDefault="00944322" w:rsidP="004A0A39">
      <w:pPr>
        <w:pStyle w:val="a9"/>
        <w:spacing w:before="0" w:beforeAutospacing="0" w:after="0" w:afterAutospacing="0"/>
        <w:ind w:firstLine="709"/>
        <w:jc w:val="both"/>
        <w:rPr>
          <w:sz w:val="28"/>
          <w:szCs w:val="28"/>
        </w:rPr>
      </w:pPr>
      <w:r w:rsidRPr="004A0A39">
        <w:rPr>
          <w:i/>
          <w:sz w:val="28"/>
          <w:szCs w:val="28"/>
        </w:rPr>
        <w:t>у</w:t>
      </w:r>
      <w:r w:rsidR="00FC456C" w:rsidRPr="004A0A39">
        <w:rPr>
          <w:rStyle w:val="af4"/>
          <w:b w:val="0"/>
          <w:i/>
          <w:sz w:val="28"/>
          <w:szCs w:val="28"/>
        </w:rPr>
        <w:t>складнення моніторингу та об'єктивної оцінки ефективності:</w:t>
      </w:r>
      <w:r w:rsidRPr="004A0A39">
        <w:rPr>
          <w:sz w:val="28"/>
          <w:szCs w:val="28"/>
        </w:rPr>
        <w:t xml:space="preserve"> б</w:t>
      </w:r>
      <w:r w:rsidR="00FC456C" w:rsidRPr="004A0A39">
        <w:rPr>
          <w:sz w:val="28"/>
          <w:szCs w:val="28"/>
        </w:rPr>
        <w:t>ез уніфікованих даних та стандартизованих звітних форм, стає неможливим ефективне відстеження результатів проведених заходів, аналіз їхнього впливу та планування подальших інституційних удосконалень.</w:t>
      </w:r>
    </w:p>
    <w:p w14:paraId="3FA2B7B5" w14:textId="79292D21" w:rsidR="00FC456C" w:rsidRDefault="00FC456C" w:rsidP="004A0A39">
      <w:pPr>
        <w:pStyle w:val="a9"/>
        <w:spacing w:before="0" w:beforeAutospacing="0" w:after="0" w:afterAutospacing="0"/>
        <w:ind w:firstLine="709"/>
        <w:jc w:val="both"/>
        <w:rPr>
          <w:sz w:val="28"/>
          <w:szCs w:val="28"/>
        </w:rPr>
      </w:pPr>
      <w:r w:rsidRPr="004A0A39">
        <w:rPr>
          <w:sz w:val="28"/>
          <w:szCs w:val="28"/>
        </w:rPr>
        <w:t xml:space="preserve">Крім того, в умовах воєнного стану в освітній сфері виникли суттєві проблеми, пов'язані з необхідністю надолуження освітніх втрат та забезпечення психологічної підтримки дітей та молоді, які потребують комплексних рішень, зокрема із залученням потенціалу </w:t>
      </w:r>
      <w:proofErr w:type="spellStart"/>
      <w:r w:rsidRPr="004A0A39">
        <w:rPr>
          <w:sz w:val="28"/>
          <w:szCs w:val="28"/>
        </w:rPr>
        <w:t>позашкілля</w:t>
      </w:r>
      <w:proofErr w:type="spellEnd"/>
      <w:r w:rsidRPr="004A0A39">
        <w:rPr>
          <w:sz w:val="28"/>
          <w:szCs w:val="28"/>
        </w:rPr>
        <w:t xml:space="preserve">. Додаткові вимоги до змісту позашкільної освіти висуває реформа </w:t>
      </w:r>
      <w:r w:rsidRPr="004A0A39">
        <w:rPr>
          <w:rStyle w:val="af4"/>
          <w:b w:val="0"/>
          <w:sz w:val="28"/>
          <w:szCs w:val="28"/>
        </w:rPr>
        <w:t>Нової української школи (НУШ)</w:t>
      </w:r>
      <w:r w:rsidRPr="004A0A39">
        <w:rPr>
          <w:sz w:val="28"/>
          <w:szCs w:val="28"/>
        </w:rPr>
        <w:t xml:space="preserve">, що підкреслює необхідність реалізації </w:t>
      </w:r>
      <w:proofErr w:type="spellStart"/>
      <w:r w:rsidRPr="004A0A39">
        <w:rPr>
          <w:sz w:val="28"/>
          <w:szCs w:val="28"/>
        </w:rPr>
        <w:t>компетентнісного</w:t>
      </w:r>
      <w:proofErr w:type="spellEnd"/>
      <w:r w:rsidRPr="004A0A39">
        <w:rPr>
          <w:sz w:val="28"/>
          <w:szCs w:val="28"/>
        </w:rPr>
        <w:t xml:space="preserve"> підходу та впровадження профорієнтаційної роботи.</w:t>
      </w:r>
    </w:p>
    <w:p w14:paraId="3BB546D8" w14:textId="77777777" w:rsidR="00720F1F" w:rsidRPr="004A0A39" w:rsidRDefault="00720F1F" w:rsidP="004A0A39">
      <w:pPr>
        <w:pStyle w:val="a9"/>
        <w:spacing w:before="0" w:beforeAutospacing="0" w:after="0" w:afterAutospacing="0"/>
        <w:ind w:firstLine="709"/>
        <w:jc w:val="both"/>
        <w:rPr>
          <w:sz w:val="28"/>
          <w:szCs w:val="28"/>
        </w:rPr>
      </w:pPr>
    </w:p>
    <w:p w14:paraId="606E7C16" w14:textId="77777777" w:rsidR="00FC456C" w:rsidRPr="004A0A39" w:rsidRDefault="00FC456C" w:rsidP="004A0A39">
      <w:pPr>
        <w:pStyle w:val="a9"/>
        <w:spacing w:before="0" w:beforeAutospacing="0" w:after="0" w:afterAutospacing="0"/>
        <w:ind w:firstLine="709"/>
        <w:jc w:val="both"/>
        <w:rPr>
          <w:sz w:val="28"/>
          <w:szCs w:val="28"/>
        </w:rPr>
      </w:pPr>
      <w:r w:rsidRPr="004A0A39">
        <w:rPr>
          <w:sz w:val="28"/>
          <w:szCs w:val="28"/>
        </w:rPr>
        <w:lastRenderedPageBreak/>
        <w:t>З огляду на те, що художньо-естетичний напрям є найчисельнішим серед інших напрямів позашкільної освіти (467 закладів та понад 346 тисяч вихованців за даними Інституту освітньої аналітики станом на 01.01.2025), а також існування нерегульованої сфери діяльності, що дублює його ознаки без дотримання цілей державної політики, нагальною є потреба в унормуванні організації та проведення відповідних заходів.</w:t>
      </w:r>
    </w:p>
    <w:p w14:paraId="00125E2B" w14:textId="77777777" w:rsidR="009228F6" w:rsidRPr="004A0A39" w:rsidRDefault="009228F6" w:rsidP="004A0A39">
      <w:pPr>
        <w:ind w:firstLine="709"/>
        <w:jc w:val="both"/>
        <w:rPr>
          <w:b/>
          <w:sz w:val="28"/>
          <w:szCs w:val="28"/>
        </w:rPr>
      </w:pPr>
    </w:p>
    <w:p w14:paraId="72778F06" w14:textId="70F964EB" w:rsidR="00BD1F89" w:rsidRPr="004A0A39" w:rsidRDefault="00197011" w:rsidP="004A0A39">
      <w:pPr>
        <w:ind w:firstLine="709"/>
        <w:jc w:val="both"/>
        <w:rPr>
          <w:b/>
          <w:sz w:val="28"/>
          <w:szCs w:val="28"/>
        </w:rPr>
      </w:pPr>
      <w:r w:rsidRPr="004A0A39">
        <w:rPr>
          <w:b/>
          <w:sz w:val="28"/>
          <w:szCs w:val="28"/>
        </w:rPr>
        <w:t>Основні групи (підгрупи), на які справляється вплив при підготовці проєкту:</w:t>
      </w:r>
    </w:p>
    <w:p w14:paraId="6FB6CF57" w14:textId="658519D4" w:rsidR="00BD1F89" w:rsidRDefault="00BD1F89" w:rsidP="004A0A39">
      <w:pPr>
        <w:ind w:firstLine="709"/>
        <w:jc w:val="both"/>
        <w:rPr>
          <w:b/>
          <w:sz w:val="16"/>
          <w:szCs w:val="16"/>
        </w:rPr>
      </w:pPr>
    </w:p>
    <w:p w14:paraId="3E3CD8CB" w14:textId="77777777" w:rsidR="00545123" w:rsidRPr="004A0A39" w:rsidRDefault="00545123" w:rsidP="004A0A39">
      <w:pPr>
        <w:ind w:firstLine="709"/>
        <w:jc w:val="both"/>
        <w:rPr>
          <w:b/>
          <w:sz w:val="16"/>
          <w:szCs w:val="16"/>
        </w:rPr>
      </w:pPr>
    </w:p>
    <w:tbl>
      <w:tblPr>
        <w:tblStyle w:val="af9"/>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8"/>
        <w:gridCol w:w="3100"/>
        <w:gridCol w:w="3096"/>
      </w:tblGrid>
      <w:tr w:rsidR="00766CC6" w:rsidRPr="004A0A39" w14:paraId="6CB4345A" w14:textId="77777777" w:rsidTr="004720B7">
        <w:trPr>
          <w:jc w:val="center"/>
        </w:trPr>
        <w:tc>
          <w:tcPr>
            <w:tcW w:w="3148" w:type="dxa"/>
          </w:tcPr>
          <w:p w14:paraId="533D27AD" w14:textId="77777777" w:rsidR="00BD1F89" w:rsidRPr="004A0A39" w:rsidRDefault="00197011" w:rsidP="004A0A39">
            <w:pPr>
              <w:ind w:firstLine="709"/>
              <w:jc w:val="center"/>
            </w:pPr>
            <w:r w:rsidRPr="004A0A39">
              <w:t>Групи (підгрупи)</w:t>
            </w:r>
          </w:p>
        </w:tc>
        <w:tc>
          <w:tcPr>
            <w:tcW w:w="3100" w:type="dxa"/>
          </w:tcPr>
          <w:p w14:paraId="6C28076A" w14:textId="77777777" w:rsidR="00BD1F89" w:rsidRPr="004A0A39" w:rsidRDefault="00197011" w:rsidP="004A0A39">
            <w:pPr>
              <w:ind w:firstLine="709"/>
              <w:jc w:val="center"/>
            </w:pPr>
            <w:r w:rsidRPr="004A0A39">
              <w:t>Так</w:t>
            </w:r>
          </w:p>
        </w:tc>
        <w:tc>
          <w:tcPr>
            <w:tcW w:w="3096" w:type="dxa"/>
          </w:tcPr>
          <w:p w14:paraId="56B1591B" w14:textId="77777777" w:rsidR="00BD1F89" w:rsidRPr="004A0A39" w:rsidRDefault="00197011" w:rsidP="004A0A39">
            <w:pPr>
              <w:ind w:firstLine="709"/>
              <w:jc w:val="center"/>
            </w:pPr>
            <w:r w:rsidRPr="004A0A39">
              <w:t>Ні</w:t>
            </w:r>
          </w:p>
        </w:tc>
      </w:tr>
      <w:tr w:rsidR="00766CC6" w:rsidRPr="004A0A39" w14:paraId="4A972302" w14:textId="77777777" w:rsidTr="004720B7">
        <w:trPr>
          <w:jc w:val="center"/>
        </w:trPr>
        <w:tc>
          <w:tcPr>
            <w:tcW w:w="3148" w:type="dxa"/>
          </w:tcPr>
          <w:p w14:paraId="58494ED7" w14:textId="77777777" w:rsidR="00BD1F89" w:rsidRPr="004A0A39" w:rsidRDefault="00197011" w:rsidP="004A0A39">
            <w:pPr>
              <w:ind w:firstLine="709"/>
            </w:pPr>
            <w:r w:rsidRPr="004A0A39">
              <w:t>Громадяни</w:t>
            </w:r>
          </w:p>
        </w:tc>
        <w:tc>
          <w:tcPr>
            <w:tcW w:w="3100" w:type="dxa"/>
          </w:tcPr>
          <w:p w14:paraId="0F62688C" w14:textId="77777777" w:rsidR="00BD1F89" w:rsidRPr="004A0A39" w:rsidRDefault="00197011" w:rsidP="004A0A39">
            <w:pPr>
              <w:ind w:firstLine="709"/>
              <w:jc w:val="center"/>
            </w:pPr>
            <w:r w:rsidRPr="004A0A39">
              <w:t>+</w:t>
            </w:r>
          </w:p>
        </w:tc>
        <w:tc>
          <w:tcPr>
            <w:tcW w:w="3096" w:type="dxa"/>
          </w:tcPr>
          <w:p w14:paraId="4D517F8D" w14:textId="77777777" w:rsidR="00BD1F89" w:rsidRPr="004A0A39" w:rsidRDefault="00197011" w:rsidP="004A0A39">
            <w:pPr>
              <w:ind w:firstLine="709"/>
              <w:jc w:val="center"/>
            </w:pPr>
            <w:r w:rsidRPr="004A0A39">
              <w:t>-</w:t>
            </w:r>
          </w:p>
        </w:tc>
      </w:tr>
      <w:tr w:rsidR="00766CC6" w:rsidRPr="004A0A39" w14:paraId="5243D01D" w14:textId="77777777" w:rsidTr="004720B7">
        <w:trPr>
          <w:jc w:val="center"/>
        </w:trPr>
        <w:tc>
          <w:tcPr>
            <w:tcW w:w="3148" w:type="dxa"/>
          </w:tcPr>
          <w:p w14:paraId="2326D4F3" w14:textId="77777777" w:rsidR="00BD1F89" w:rsidRPr="004A0A39" w:rsidRDefault="00197011" w:rsidP="004A0A39">
            <w:pPr>
              <w:ind w:firstLine="709"/>
            </w:pPr>
            <w:r w:rsidRPr="004A0A39">
              <w:t>Держава</w:t>
            </w:r>
          </w:p>
        </w:tc>
        <w:tc>
          <w:tcPr>
            <w:tcW w:w="3100" w:type="dxa"/>
          </w:tcPr>
          <w:p w14:paraId="23C44439" w14:textId="77777777" w:rsidR="00BD1F89" w:rsidRPr="004A0A39" w:rsidRDefault="00197011" w:rsidP="004A0A39">
            <w:pPr>
              <w:ind w:firstLine="709"/>
              <w:jc w:val="center"/>
            </w:pPr>
            <w:r w:rsidRPr="004A0A39">
              <w:t>+</w:t>
            </w:r>
          </w:p>
        </w:tc>
        <w:tc>
          <w:tcPr>
            <w:tcW w:w="3096" w:type="dxa"/>
          </w:tcPr>
          <w:p w14:paraId="3B79FF4C" w14:textId="77777777" w:rsidR="00BD1F89" w:rsidRPr="004A0A39" w:rsidRDefault="00197011" w:rsidP="004A0A39">
            <w:pPr>
              <w:ind w:firstLine="709"/>
              <w:jc w:val="center"/>
            </w:pPr>
            <w:r w:rsidRPr="004A0A39">
              <w:t>-</w:t>
            </w:r>
          </w:p>
        </w:tc>
      </w:tr>
      <w:tr w:rsidR="00BD1F89" w:rsidRPr="004A0A39" w14:paraId="03F56B26" w14:textId="77777777" w:rsidTr="004720B7">
        <w:trPr>
          <w:jc w:val="center"/>
        </w:trPr>
        <w:tc>
          <w:tcPr>
            <w:tcW w:w="3148" w:type="dxa"/>
          </w:tcPr>
          <w:p w14:paraId="0E93C9A5" w14:textId="77777777" w:rsidR="00BD1F89" w:rsidRPr="004A0A39" w:rsidRDefault="00197011" w:rsidP="004A0A39">
            <w:pPr>
              <w:ind w:firstLine="709"/>
            </w:pPr>
            <w:r w:rsidRPr="004A0A39">
              <w:t>Суб’єкти господарювання,  у тому числі суб’єкти малого підприємництва</w:t>
            </w:r>
          </w:p>
        </w:tc>
        <w:tc>
          <w:tcPr>
            <w:tcW w:w="3100" w:type="dxa"/>
          </w:tcPr>
          <w:p w14:paraId="56AB8200" w14:textId="77777777" w:rsidR="00BD1F89" w:rsidRPr="004A0A39" w:rsidRDefault="00197011" w:rsidP="004A0A39">
            <w:pPr>
              <w:ind w:firstLine="709"/>
              <w:jc w:val="center"/>
            </w:pPr>
            <w:r w:rsidRPr="004A0A39">
              <w:t>+</w:t>
            </w:r>
          </w:p>
        </w:tc>
        <w:tc>
          <w:tcPr>
            <w:tcW w:w="3096" w:type="dxa"/>
          </w:tcPr>
          <w:p w14:paraId="0CA729A6" w14:textId="77777777" w:rsidR="00BD1F89" w:rsidRPr="004A0A39" w:rsidRDefault="00197011" w:rsidP="004A0A39">
            <w:pPr>
              <w:ind w:firstLine="709"/>
              <w:jc w:val="center"/>
            </w:pPr>
            <w:r w:rsidRPr="004A0A39">
              <w:t>-</w:t>
            </w:r>
          </w:p>
        </w:tc>
      </w:tr>
    </w:tbl>
    <w:p w14:paraId="791C39DD" w14:textId="77777777" w:rsidR="004720B7" w:rsidRPr="004A0A39" w:rsidRDefault="004720B7" w:rsidP="004A0A39">
      <w:pPr>
        <w:pBdr>
          <w:top w:val="nil"/>
          <w:left w:val="nil"/>
          <w:bottom w:val="nil"/>
          <w:right w:val="nil"/>
          <w:between w:val="nil"/>
        </w:pBdr>
        <w:ind w:firstLine="709"/>
        <w:jc w:val="both"/>
        <w:rPr>
          <w:sz w:val="28"/>
          <w:szCs w:val="28"/>
        </w:rPr>
      </w:pPr>
    </w:p>
    <w:p w14:paraId="75909A16" w14:textId="77777777" w:rsidR="00C435D2" w:rsidRPr="004A0A39" w:rsidRDefault="00C435D2" w:rsidP="004A0A39">
      <w:pPr>
        <w:pStyle w:val="Default"/>
        <w:ind w:firstLine="567"/>
        <w:jc w:val="both"/>
        <w:rPr>
          <w:b/>
          <w:color w:val="auto"/>
          <w:sz w:val="28"/>
          <w:szCs w:val="28"/>
        </w:rPr>
      </w:pPr>
      <w:r w:rsidRPr="004A0A39">
        <w:rPr>
          <w:b/>
          <w:color w:val="auto"/>
          <w:sz w:val="28"/>
          <w:szCs w:val="28"/>
        </w:rPr>
        <w:t>Обґрунтування неможливості вирішення проблеми за допомогою ринкових механізмів:</w:t>
      </w:r>
    </w:p>
    <w:p w14:paraId="47742A57" w14:textId="77777777" w:rsidR="00C435D2" w:rsidRPr="004A0A39" w:rsidRDefault="00C435D2" w:rsidP="004A0A39">
      <w:pPr>
        <w:pStyle w:val="Default"/>
        <w:ind w:firstLine="567"/>
        <w:jc w:val="both"/>
        <w:rPr>
          <w:color w:val="auto"/>
          <w:sz w:val="28"/>
          <w:szCs w:val="28"/>
        </w:rPr>
      </w:pPr>
      <w:r w:rsidRPr="004A0A39">
        <w:rPr>
          <w:color w:val="auto"/>
          <w:sz w:val="28"/>
          <w:szCs w:val="28"/>
        </w:rPr>
        <w:t xml:space="preserve">Проблема не може бути розв’язана за допомогою ринкових механізмів, оскільки питання, що порушуються, не стосуються механізмів стихійного регулювання ціни, темпів і пропорцій суспільного виробництва. </w:t>
      </w:r>
    </w:p>
    <w:p w14:paraId="4E891842" w14:textId="77777777" w:rsidR="00C435D2" w:rsidRPr="004A0A39" w:rsidRDefault="00C435D2" w:rsidP="004A0A39">
      <w:pPr>
        <w:pStyle w:val="Default"/>
        <w:ind w:firstLine="567"/>
        <w:jc w:val="both"/>
        <w:rPr>
          <w:b/>
          <w:color w:val="auto"/>
          <w:sz w:val="28"/>
          <w:szCs w:val="28"/>
        </w:rPr>
      </w:pPr>
    </w:p>
    <w:p w14:paraId="7C746ED8" w14:textId="77777777" w:rsidR="00C435D2" w:rsidRPr="004A0A39" w:rsidRDefault="00C435D2" w:rsidP="004A0A39">
      <w:pPr>
        <w:pStyle w:val="Default"/>
        <w:ind w:firstLine="567"/>
        <w:jc w:val="both"/>
        <w:rPr>
          <w:b/>
          <w:color w:val="auto"/>
          <w:sz w:val="28"/>
          <w:szCs w:val="28"/>
        </w:rPr>
      </w:pPr>
      <w:r w:rsidRPr="004A0A39">
        <w:rPr>
          <w:b/>
          <w:color w:val="auto"/>
          <w:sz w:val="28"/>
          <w:szCs w:val="28"/>
        </w:rPr>
        <w:t>Обґрунтування неможливості вирішення проблеми за допомогою діючих регуляторних актів:</w:t>
      </w:r>
    </w:p>
    <w:p w14:paraId="19CD50A1" w14:textId="4C9685BC" w:rsidR="00C435D2" w:rsidRPr="004A0A39" w:rsidRDefault="002E0867" w:rsidP="004A0A39">
      <w:pPr>
        <w:pStyle w:val="Default"/>
        <w:ind w:firstLine="567"/>
        <w:jc w:val="both"/>
        <w:rPr>
          <w:color w:val="auto"/>
          <w:sz w:val="28"/>
          <w:szCs w:val="28"/>
        </w:rPr>
      </w:pPr>
      <w:r w:rsidRPr="004A0A39">
        <w:rPr>
          <w:color w:val="auto"/>
          <w:sz w:val="28"/>
          <w:szCs w:val="28"/>
        </w:rPr>
        <w:t>Проблема не може бути розв'язана за допомогою чинних законодавчих актів, оскільки на сьогодні відсутній нормативно-правовий акт, що комплексно визначав би та регламентував Всеукраїнські організаційно-масові заходи художньо-естетичного напряму позашкільної освіти. Існуюче законодавство не містить чітких положень щодо уніфікованих критеріїв оцінювання, порядку проведення, забезпечення прозорості та доступу до таких заходів. Це створює правовий вакуум, який перешкоджає ефективній координації, контролю якості та розвитку цієї важливої сфери позашкільної освіти.</w:t>
      </w:r>
    </w:p>
    <w:p w14:paraId="25FE24B2" w14:textId="520B9F68" w:rsidR="00BD1F89" w:rsidRDefault="00BD1F89" w:rsidP="004A0A39">
      <w:pPr>
        <w:pBdr>
          <w:top w:val="nil"/>
          <w:left w:val="nil"/>
          <w:bottom w:val="nil"/>
          <w:right w:val="nil"/>
          <w:between w:val="nil"/>
        </w:pBdr>
        <w:jc w:val="both"/>
        <w:rPr>
          <w:sz w:val="16"/>
          <w:szCs w:val="16"/>
        </w:rPr>
      </w:pPr>
    </w:p>
    <w:p w14:paraId="22EF3206" w14:textId="77777777" w:rsidR="00545123" w:rsidRPr="004A0A39" w:rsidRDefault="00545123" w:rsidP="004A0A39">
      <w:pPr>
        <w:pBdr>
          <w:top w:val="nil"/>
          <w:left w:val="nil"/>
          <w:bottom w:val="nil"/>
          <w:right w:val="nil"/>
          <w:between w:val="nil"/>
        </w:pBdr>
        <w:jc w:val="both"/>
        <w:rPr>
          <w:sz w:val="16"/>
          <w:szCs w:val="16"/>
        </w:rPr>
      </w:pPr>
    </w:p>
    <w:p w14:paraId="21D27F15" w14:textId="77777777" w:rsidR="00BD1F89" w:rsidRPr="004A0A39" w:rsidRDefault="00197011" w:rsidP="004A0A39">
      <w:pPr>
        <w:pStyle w:val="1"/>
        <w:numPr>
          <w:ilvl w:val="0"/>
          <w:numId w:val="1"/>
        </w:numPr>
        <w:tabs>
          <w:tab w:val="left" w:pos="1134"/>
        </w:tabs>
        <w:ind w:left="0" w:firstLine="709"/>
      </w:pPr>
      <w:bookmarkStart w:id="1" w:name="_heading=h.9eqejs67hqvc" w:colFirst="0" w:colLast="0"/>
      <w:bookmarkEnd w:id="1"/>
      <w:r w:rsidRPr="004A0A39">
        <w:t>Цілі державного регулювання</w:t>
      </w:r>
    </w:p>
    <w:p w14:paraId="236207DF" w14:textId="77777777" w:rsidR="00BD1F89" w:rsidRPr="004A0A39" w:rsidRDefault="00BD1F89" w:rsidP="004A0A39">
      <w:pPr>
        <w:pBdr>
          <w:top w:val="nil"/>
          <w:left w:val="nil"/>
          <w:bottom w:val="nil"/>
          <w:right w:val="nil"/>
          <w:between w:val="nil"/>
        </w:pBdr>
        <w:ind w:left="1077" w:firstLine="709"/>
        <w:rPr>
          <w:rFonts w:eastAsia="Calibri"/>
          <w:sz w:val="22"/>
          <w:szCs w:val="22"/>
        </w:rPr>
      </w:pPr>
    </w:p>
    <w:p w14:paraId="22D8705D" w14:textId="42F9AF61" w:rsidR="00540ADE" w:rsidRPr="004A0A39" w:rsidRDefault="00197011" w:rsidP="004A0A39">
      <w:pPr>
        <w:ind w:firstLine="709"/>
        <w:jc w:val="both"/>
        <w:rPr>
          <w:sz w:val="28"/>
          <w:szCs w:val="28"/>
          <w:lang w:eastAsia="uk-UA"/>
        </w:rPr>
      </w:pPr>
      <w:proofErr w:type="spellStart"/>
      <w:r w:rsidRPr="004A0A39">
        <w:rPr>
          <w:sz w:val="28"/>
          <w:szCs w:val="28"/>
        </w:rPr>
        <w:t>Проєкт</w:t>
      </w:r>
      <w:proofErr w:type="spellEnd"/>
      <w:r w:rsidRPr="004A0A39">
        <w:rPr>
          <w:sz w:val="28"/>
          <w:szCs w:val="28"/>
        </w:rPr>
        <w:t xml:space="preserve"> акту розроблено для </w:t>
      </w:r>
      <w:r w:rsidR="00540ADE" w:rsidRPr="004A0A39">
        <w:rPr>
          <w:sz w:val="28"/>
          <w:szCs w:val="28"/>
          <w:lang w:eastAsia="uk-UA"/>
        </w:rPr>
        <w:t>вдосконалення механізмів організації та проведення Всеукраїнських організаційно-масових заходів художньо-естетичного напряму позашкіл</w:t>
      </w:r>
      <w:r w:rsidR="002E0867" w:rsidRPr="004A0A39">
        <w:rPr>
          <w:sz w:val="28"/>
          <w:szCs w:val="28"/>
          <w:lang w:eastAsia="uk-UA"/>
        </w:rPr>
        <w:t xml:space="preserve">ьної освіти, пошук і підтримка </w:t>
      </w:r>
      <w:r w:rsidR="00540ADE" w:rsidRPr="004A0A39">
        <w:rPr>
          <w:sz w:val="28"/>
          <w:szCs w:val="28"/>
          <w:lang w:eastAsia="uk-UA"/>
        </w:rPr>
        <w:t>обдарованих дітей та молоді, розвиток і реалізація їхніх талантів й обдарувань,  упровадження освітніх проєктів у сфері позашкільної освіти.</w:t>
      </w:r>
    </w:p>
    <w:p w14:paraId="02D4B52E" w14:textId="43FDC2CD" w:rsidR="00BD1F89" w:rsidRPr="004A0A39" w:rsidRDefault="00540ADE" w:rsidP="004A0A39">
      <w:pPr>
        <w:ind w:firstLine="709"/>
        <w:jc w:val="both"/>
        <w:rPr>
          <w:sz w:val="28"/>
          <w:szCs w:val="28"/>
          <w:lang w:eastAsia="uk-UA"/>
        </w:rPr>
      </w:pPr>
      <w:r w:rsidRPr="004A0A39">
        <w:rPr>
          <w:sz w:val="28"/>
          <w:szCs w:val="28"/>
          <w:lang w:eastAsia="uk-UA"/>
        </w:rPr>
        <w:t xml:space="preserve">Необхідність прийняття акта обумовлена потребою у вдосконаленні  нормативно-правової бази функціонування художньо-естетичного напряму позашкільної освіти; залучення дітей та молоді до активної творчості за </w:t>
      </w:r>
      <w:r w:rsidRPr="004A0A39">
        <w:rPr>
          <w:sz w:val="28"/>
          <w:szCs w:val="28"/>
          <w:lang w:eastAsia="uk-UA"/>
        </w:rPr>
        <w:lastRenderedPageBreak/>
        <w:t>принципами і методами STEAM-освіти та до активного пізнавального процесу й набуття мистецьких компетентностей; осучаснення змісту художньо-естетичного напряму позашкільної освіти,</w:t>
      </w:r>
      <w:r w:rsidRPr="004A0A39">
        <w:rPr>
          <w:sz w:val="28"/>
          <w:szCs w:val="28"/>
        </w:rPr>
        <w:t xml:space="preserve"> визнання результативності системної роботи педагогічних працівників із дитячими та молодіжними художніми колективами.</w:t>
      </w:r>
    </w:p>
    <w:p w14:paraId="281A6FF7" w14:textId="77777777" w:rsidR="00BD1F89" w:rsidRPr="004A0A39" w:rsidRDefault="00197011" w:rsidP="004A0A39">
      <w:pPr>
        <w:pBdr>
          <w:top w:val="nil"/>
          <w:left w:val="nil"/>
          <w:bottom w:val="nil"/>
          <w:right w:val="nil"/>
          <w:between w:val="nil"/>
        </w:pBdr>
        <w:ind w:firstLine="709"/>
        <w:jc w:val="both"/>
        <w:rPr>
          <w:sz w:val="28"/>
          <w:szCs w:val="28"/>
        </w:rPr>
      </w:pPr>
      <w:r w:rsidRPr="004A0A39">
        <w:rPr>
          <w:sz w:val="28"/>
          <w:szCs w:val="28"/>
        </w:rPr>
        <w:t>Цілями державного регулювання є:</w:t>
      </w:r>
    </w:p>
    <w:p w14:paraId="7D52F506" w14:textId="77777777" w:rsidR="00540ADE" w:rsidRPr="004A0A39" w:rsidRDefault="00540ADE" w:rsidP="004A0A39">
      <w:pPr>
        <w:pStyle w:val="aa"/>
        <w:numPr>
          <w:ilvl w:val="0"/>
          <w:numId w:val="16"/>
        </w:numPr>
        <w:pBdr>
          <w:top w:val="nil"/>
          <w:left w:val="nil"/>
          <w:bottom w:val="nil"/>
          <w:right w:val="nil"/>
          <w:between w:val="nil"/>
        </w:pBdr>
        <w:tabs>
          <w:tab w:val="left" w:pos="993"/>
        </w:tabs>
        <w:spacing w:after="0" w:line="240" w:lineRule="auto"/>
        <w:ind w:left="0" w:firstLine="567"/>
        <w:jc w:val="both"/>
        <w:rPr>
          <w:rFonts w:ascii="Times New Roman" w:hAnsi="Times New Roman"/>
          <w:sz w:val="28"/>
          <w:szCs w:val="28"/>
        </w:rPr>
      </w:pPr>
      <w:r w:rsidRPr="004A0A39">
        <w:rPr>
          <w:rFonts w:ascii="Times New Roman" w:hAnsi="Times New Roman"/>
          <w:sz w:val="28"/>
          <w:szCs w:val="28"/>
        </w:rPr>
        <w:t>виявлення, розвиток і підтримка юних талантів й обдарувань, стимулювання творчого самовдосконалення дітей та молоді, сприяння їхньому саморозвитку в різних видах і жанрах мистецтва;</w:t>
      </w:r>
    </w:p>
    <w:p w14:paraId="728EE37C" w14:textId="77777777" w:rsidR="00540ADE" w:rsidRPr="004A0A39" w:rsidRDefault="00540ADE" w:rsidP="004A0A39">
      <w:pPr>
        <w:pStyle w:val="aa"/>
        <w:numPr>
          <w:ilvl w:val="0"/>
          <w:numId w:val="16"/>
        </w:numPr>
        <w:pBdr>
          <w:top w:val="nil"/>
          <w:left w:val="nil"/>
          <w:bottom w:val="nil"/>
          <w:right w:val="nil"/>
          <w:between w:val="nil"/>
        </w:pBdr>
        <w:tabs>
          <w:tab w:val="left" w:pos="993"/>
        </w:tabs>
        <w:spacing w:after="0" w:line="240" w:lineRule="auto"/>
        <w:ind w:left="0" w:firstLine="567"/>
        <w:jc w:val="both"/>
        <w:rPr>
          <w:rFonts w:ascii="Times New Roman" w:hAnsi="Times New Roman"/>
          <w:sz w:val="28"/>
          <w:szCs w:val="28"/>
        </w:rPr>
      </w:pPr>
      <w:r w:rsidRPr="004A0A39">
        <w:rPr>
          <w:rFonts w:ascii="Times New Roman" w:hAnsi="Times New Roman"/>
          <w:sz w:val="28"/>
          <w:szCs w:val="28"/>
        </w:rPr>
        <w:t>формування української національної та громадянської ідентичності у дітей та молоді засобами української культури;</w:t>
      </w:r>
    </w:p>
    <w:p w14:paraId="6EB9F312" w14:textId="77777777" w:rsidR="00540ADE" w:rsidRPr="004A0A39" w:rsidRDefault="00540ADE" w:rsidP="004A0A39">
      <w:pPr>
        <w:pStyle w:val="aa"/>
        <w:numPr>
          <w:ilvl w:val="0"/>
          <w:numId w:val="16"/>
        </w:numPr>
        <w:pBdr>
          <w:top w:val="nil"/>
          <w:left w:val="nil"/>
          <w:bottom w:val="nil"/>
          <w:right w:val="nil"/>
          <w:between w:val="nil"/>
        </w:pBdr>
        <w:tabs>
          <w:tab w:val="left" w:pos="993"/>
        </w:tabs>
        <w:spacing w:after="0" w:line="240" w:lineRule="auto"/>
        <w:ind w:left="0" w:firstLine="567"/>
        <w:jc w:val="both"/>
        <w:rPr>
          <w:rFonts w:ascii="Times New Roman" w:hAnsi="Times New Roman"/>
          <w:sz w:val="28"/>
          <w:szCs w:val="28"/>
        </w:rPr>
      </w:pPr>
      <w:r w:rsidRPr="004A0A39">
        <w:rPr>
          <w:rFonts w:ascii="Times New Roman" w:hAnsi="Times New Roman"/>
          <w:sz w:val="28"/>
          <w:szCs w:val="28"/>
        </w:rPr>
        <w:t>створення та розвиток STEAM-середовища в закладах освіти;</w:t>
      </w:r>
    </w:p>
    <w:p w14:paraId="6EAEF073" w14:textId="77777777" w:rsidR="00540ADE" w:rsidRPr="004A0A39" w:rsidRDefault="00540ADE" w:rsidP="004A0A39">
      <w:pPr>
        <w:pStyle w:val="aa"/>
        <w:numPr>
          <w:ilvl w:val="0"/>
          <w:numId w:val="16"/>
        </w:numPr>
        <w:pBdr>
          <w:top w:val="nil"/>
          <w:left w:val="nil"/>
          <w:bottom w:val="nil"/>
          <w:right w:val="nil"/>
          <w:between w:val="nil"/>
        </w:pBdr>
        <w:tabs>
          <w:tab w:val="left" w:pos="993"/>
        </w:tabs>
        <w:spacing w:after="0" w:line="240" w:lineRule="auto"/>
        <w:ind w:left="0" w:firstLine="567"/>
        <w:jc w:val="both"/>
        <w:rPr>
          <w:rFonts w:ascii="Times New Roman" w:hAnsi="Times New Roman"/>
          <w:sz w:val="28"/>
          <w:szCs w:val="28"/>
        </w:rPr>
      </w:pPr>
      <w:r w:rsidRPr="004A0A39">
        <w:rPr>
          <w:rFonts w:ascii="Times New Roman" w:hAnsi="Times New Roman"/>
          <w:sz w:val="28"/>
          <w:szCs w:val="28"/>
        </w:rPr>
        <w:t>залучення дітей та молоді до активної творчості за принципами і методами STEAM-освіти, залучення їх до активного пізнавального процесу та набуття мистецьких компетентностей;</w:t>
      </w:r>
    </w:p>
    <w:p w14:paraId="299F4DF2" w14:textId="1A7C1A17" w:rsidR="00BD1F89" w:rsidRPr="004A0A39" w:rsidRDefault="00540ADE" w:rsidP="004A0A39">
      <w:pPr>
        <w:pStyle w:val="aa"/>
        <w:numPr>
          <w:ilvl w:val="0"/>
          <w:numId w:val="16"/>
        </w:numPr>
        <w:pBdr>
          <w:top w:val="nil"/>
          <w:left w:val="nil"/>
          <w:bottom w:val="nil"/>
          <w:right w:val="nil"/>
          <w:between w:val="nil"/>
        </w:pBdr>
        <w:tabs>
          <w:tab w:val="left" w:pos="993"/>
        </w:tabs>
        <w:spacing w:after="0" w:line="240" w:lineRule="auto"/>
        <w:ind w:left="0" w:firstLine="567"/>
        <w:jc w:val="both"/>
        <w:rPr>
          <w:rFonts w:ascii="Times New Roman" w:hAnsi="Times New Roman"/>
          <w:sz w:val="28"/>
          <w:szCs w:val="28"/>
        </w:rPr>
      </w:pPr>
      <w:r w:rsidRPr="004A0A39">
        <w:rPr>
          <w:rFonts w:ascii="Times New Roman" w:hAnsi="Times New Roman"/>
          <w:sz w:val="28"/>
          <w:szCs w:val="28"/>
        </w:rPr>
        <w:t>пропагування, примноження та популяризація надбань національної культури українського народу, художніх засобів і можливостей мистецтва серед дітей та молоді, пошук нових форм і методів роботи з ними;</w:t>
      </w:r>
    </w:p>
    <w:p w14:paraId="75E298EC" w14:textId="77777777" w:rsidR="00540ADE" w:rsidRPr="004A0A39" w:rsidRDefault="00540ADE" w:rsidP="004A0A39">
      <w:pPr>
        <w:pStyle w:val="aa"/>
        <w:numPr>
          <w:ilvl w:val="0"/>
          <w:numId w:val="16"/>
        </w:numPr>
        <w:pBdr>
          <w:top w:val="nil"/>
          <w:left w:val="nil"/>
          <w:bottom w:val="nil"/>
          <w:right w:val="nil"/>
          <w:between w:val="nil"/>
        </w:pBdr>
        <w:tabs>
          <w:tab w:val="left" w:pos="993"/>
        </w:tabs>
        <w:spacing w:after="0" w:line="240" w:lineRule="auto"/>
        <w:ind w:left="0" w:firstLine="567"/>
        <w:jc w:val="both"/>
        <w:rPr>
          <w:rFonts w:ascii="Times New Roman" w:hAnsi="Times New Roman"/>
          <w:sz w:val="28"/>
          <w:szCs w:val="28"/>
        </w:rPr>
      </w:pPr>
      <w:r w:rsidRPr="004A0A39">
        <w:rPr>
          <w:rFonts w:ascii="Times New Roman" w:hAnsi="Times New Roman"/>
          <w:sz w:val="28"/>
          <w:szCs w:val="28"/>
        </w:rPr>
        <w:t>відбір кращих виконавців і художніх колективів для участі в міжнародних заходах;</w:t>
      </w:r>
    </w:p>
    <w:p w14:paraId="26019356" w14:textId="197DFCC9" w:rsidR="00540ADE" w:rsidRPr="004A0A39" w:rsidRDefault="00540ADE" w:rsidP="004A0A39">
      <w:pPr>
        <w:pStyle w:val="aa"/>
        <w:numPr>
          <w:ilvl w:val="0"/>
          <w:numId w:val="16"/>
        </w:numPr>
        <w:pBdr>
          <w:top w:val="nil"/>
          <w:left w:val="nil"/>
          <w:bottom w:val="nil"/>
          <w:right w:val="nil"/>
          <w:between w:val="nil"/>
        </w:pBdr>
        <w:tabs>
          <w:tab w:val="left" w:pos="993"/>
        </w:tabs>
        <w:spacing w:after="0" w:line="240" w:lineRule="auto"/>
        <w:ind w:left="0" w:firstLine="567"/>
        <w:jc w:val="both"/>
        <w:rPr>
          <w:rFonts w:ascii="Times New Roman" w:hAnsi="Times New Roman"/>
          <w:sz w:val="28"/>
          <w:szCs w:val="28"/>
        </w:rPr>
      </w:pPr>
      <w:r w:rsidRPr="004A0A39">
        <w:rPr>
          <w:rFonts w:ascii="Times New Roman" w:hAnsi="Times New Roman"/>
          <w:sz w:val="28"/>
          <w:szCs w:val="28"/>
        </w:rPr>
        <w:t>задоволення потреб дітей та молоді у професійному самовизначенні (професійна орієнтація) відповідно до особистих інтересів і здібностей</w:t>
      </w:r>
      <w:r w:rsidR="004A0A39" w:rsidRPr="004A0A39">
        <w:rPr>
          <w:rFonts w:ascii="Times New Roman" w:hAnsi="Times New Roman"/>
          <w:sz w:val="28"/>
          <w:szCs w:val="28"/>
        </w:rPr>
        <w:t>.</w:t>
      </w:r>
    </w:p>
    <w:p w14:paraId="33D8866C" w14:textId="1EE57D33" w:rsidR="00C435D2" w:rsidRPr="004A0A39" w:rsidRDefault="00C435D2" w:rsidP="004A0A39">
      <w:pPr>
        <w:ind w:firstLine="709"/>
        <w:jc w:val="both"/>
        <w:rPr>
          <w:sz w:val="28"/>
          <w:szCs w:val="28"/>
        </w:rPr>
      </w:pPr>
      <w:r w:rsidRPr="004A0A39">
        <w:rPr>
          <w:sz w:val="28"/>
          <w:szCs w:val="28"/>
        </w:rPr>
        <w:t>Отже, імплементація Положення спрямована на впровадження чітких критеріїв оцінювання організаційно-масових заходів, стимулювання учасників до професійного зростання, розширення творчих горизонтів та підвищення рівня виконавської майстерності вихованців, а також їх подальшої профілізації. Положення спростить та забезпечить прозорість процесу виявлення талановитих дітей та молоді. Крім того, воно реалізує право всіх суб'єктів ринку надання послуг з позашкільної освіти на рівні умови долучення до системи організації та проведення організаційно-масових заходів всеукраїнського рівня. Документ уточнює термінологію, регламентує чіткий порядок та механізм проведення та організації Всеукраїнських заходів, а також деталізує специфіку різних видів та жанрів мистецтва.</w:t>
      </w:r>
    </w:p>
    <w:p w14:paraId="1FCF4DC5" w14:textId="5F94594F" w:rsidR="00C435D2" w:rsidRPr="004A0A39" w:rsidRDefault="00C435D2" w:rsidP="004A0A39">
      <w:pPr>
        <w:pBdr>
          <w:top w:val="nil"/>
          <w:left w:val="nil"/>
          <w:bottom w:val="nil"/>
          <w:right w:val="nil"/>
          <w:between w:val="nil"/>
        </w:pBdr>
        <w:jc w:val="both"/>
        <w:rPr>
          <w:sz w:val="28"/>
          <w:szCs w:val="28"/>
          <w:highlight w:val="yellow"/>
        </w:rPr>
      </w:pPr>
    </w:p>
    <w:p w14:paraId="5F7E18C6" w14:textId="77777777" w:rsidR="00BD1F89" w:rsidRPr="004A0A39" w:rsidRDefault="00197011" w:rsidP="004A0A39">
      <w:pPr>
        <w:pBdr>
          <w:top w:val="nil"/>
          <w:left w:val="nil"/>
          <w:bottom w:val="nil"/>
          <w:right w:val="nil"/>
          <w:between w:val="nil"/>
        </w:pBdr>
        <w:ind w:firstLine="709"/>
        <w:jc w:val="center"/>
        <w:rPr>
          <w:b/>
          <w:sz w:val="28"/>
          <w:szCs w:val="28"/>
        </w:rPr>
      </w:pPr>
      <w:r w:rsidRPr="004A0A39">
        <w:rPr>
          <w:b/>
          <w:sz w:val="28"/>
          <w:szCs w:val="28"/>
        </w:rPr>
        <w:t>III. Визначення та оцінка альтернативних способів досягнення цілей</w:t>
      </w:r>
    </w:p>
    <w:p w14:paraId="0389584C" w14:textId="77777777" w:rsidR="00BD1F89" w:rsidRPr="004A0A39" w:rsidRDefault="00BD1F89" w:rsidP="004A0A39">
      <w:pPr>
        <w:pBdr>
          <w:top w:val="nil"/>
          <w:left w:val="nil"/>
          <w:bottom w:val="nil"/>
          <w:right w:val="nil"/>
          <w:between w:val="nil"/>
        </w:pBdr>
        <w:tabs>
          <w:tab w:val="left" w:pos="567"/>
        </w:tabs>
        <w:ind w:firstLine="709"/>
        <w:rPr>
          <w:b/>
          <w:sz w:val="28"/>
          <w:szCs w:val="28"/>
          <w:highlight w:val="yellow"/>
        </w:rPr>
      </w:pPr>
    </w:p>
    <w:p w14:paraId="470D1275" w14:textId="7B6DDAF1" w:rsidR="00BD1F89" w:rsidRPr="004A0A39" w:rsidRDefault="00197011" w:rsidP="004A0A39">
      <w:pPr>
        <w:numPr>
          <w:ilvl w:val="0"/>
          <w:numId w:val="5"/>
        </w:numPr>
        <w:pBdr>
          <w:top w:val="nil"/>
          <w:left w:val="nil"/>
          <w:bottom w:val="nil"/>
          <w:right w:val="nil"/>
          <w:between w:val="nil"/>
        </w:pBdr>
        <w:ind w:left="0" w:firstLine="709"/>
        <w:rPr>
          <w:sz w:val="28"/>
          <w:szCs w:val="28"/>
          <w:highlight w:val="white"/>
        </w:rPr>
      </w:pPr>
      <w:r w:rsidRPr="004A0A39">
        <w:rPr>
          <w:sz w:val="28"/>
          <w:szCs w:val="28"/>
          <w:highlight w:val="white"/>
        </w:rPr>
        <w:t>Визначення альтернативних способів</w:t>
      </w:r>
    </w:p>
    <w:p w14:paraId="5B89EAD8" w14:textId="77777777" w:rsidR="00BD1F89" w:rsidRPr="004A0A39" w:rsidRDefault="00BD1F89" w:rsidP="004A0A39">
      <w:pPr>
        <w:pBdr>
          <w:top w:val="nil"/>
          <w:left w:val="nil"/>
          <w:bottom w:val="nil"/>
          <w:right w:val="nil"/>
          <w:between w:val="nil"/>
        </w:pBdr>
        <w:ind w:left="927" w:firstLine="709"/>
        <w:rPr>
          <w:sz w:val="16"/>
          <w:szCs w:val="16"/>
          <w:highlight w:val="white"/>
        </w:rPr>
      </w:pPr>
    </w:p>
    <w:tbl>
      <w:tblPr>
        <w:tblStyle w:val="afa"/>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479"/>
      </w:tblGrid>
      <w:tr w:rsidR="00766CC6" w:rsidRPr="003A327E" w14:paraId="0B155544" w14:textId="77777777" w:rsidTr="00545123">
        <w:tc>
          <w:tcPr>
            <w:tcW w:w="2547" w:type="dxa"/>
          </w:tcPr>
          <w:p w14:paraId="5503403A" w14:textId="77777777" w:rsidR="00BD1F89" w:rsidRPr="003A327E" w:rsidRDefault="00197011" w:rsidP="003A327E">
            <w:pPr>
              <w:jc w:val="center"/>
            </w:pPr>
            <w:r w:rsidRPr="003A327E">
              <w:t>Вид альтернативи</w:t>
            </w:r>
          </w:p>
        </w:tc>
        <w:tc>
          <w:tcPr>
            <w:tcW w:w="7479" w:type="dxa"/>
          </w:tcPr>
          <w:p w14:paraId="78C3D027" w14:textId="77777777" w:rsidR="00BD1F89" w:rsidRPr="003A327E" w:rsidRDefault="00197011" w:rsidP="003A327E">
            <w:pPr>
              <w:jc w:val="center"/>
            </w:pPr>
            <w:r w:rsidRPr="003A327E">
              <w:t>Опис альтернативи</w:t>
            </w:r>
          </w:p>
        </w:tc>
      </w:tr>
      <w:tr w:rsidR="00766CC6" w:rsidRPr="003A327E" w14:paraId="52F63629" w14:textId="77777777" w:rsidTr="00545123">
        <w:tc>
          <w:tcPr>
            <w:tcW w:w="2547" w:type="dxa"/>
          </w:tcPr>
          <w:p w14:paraId="4C74D729" w14:textId="77777777" w:rsidR="00BD1F89" w:rsidRPr="003A327E" w:rsidRDefault="00197011" w:rsidP="004A0A39">
            <w:r w:rsidRPr="003A327E">
              <w:t>Альтернатива 1</w:t>
            </w:r>
          </w:p>
          <w:p w14:paraId="396F2858" w14:textId="5F318A65" w:rsidR="00BD1F89" w:rsidRPr="003A327E" w:rsidRDefault="00197011" w:rsidP="004A0A39">
            <w:r w:rsidRPr="003A327E">
              <w:t>(</w:t>
            </w:r>
            <w:r w:rsidR="00540ADE" w:rsidRPr="003A327E">
              <w:t xml:space="preserve">відсутність </w:t>
            </w:r>
            <w:r w:rsidRPr="003A327E">
              <w:t>чинного регулювання)</w:t>
            </w:r>
          </w:p>
        </w:tc>
        <w:tc>
          <w:tcPr>
            <w:tcW w:w="7479" w:type="dxa"/>
          </w:tcPr>
          <w:p w14:paraId="786B99BF" w14:textId="2568E06A" w:rsidR="00BD1F89" w:rsidRPr="003A327E" w:rsidRDefault="00A81C3F" w:rsidP="004A0A39">
            <w:pPr>
              <w:ind w:firstLine="3"/>
              <w:jc w:val="both"/>
            </w:pPr>
            <w:r w:rsidRPr="003A327E">
              <w:t>Збереження чинного регулювання призведе до продовження фрагментації та неузгодженості у проведенні всеукраїнських заходів художньо-естетичного напряму позашкільної освіти, що зумовить низьку якість та ефективність цих ініціатив. Це збереже нерівний доступ для дітей з різних регіонів та соціальних груп, посилить непрозорість у розподілі ресурсів та прийнятті рішень, а також унеможливить належний моніторинг і системне вдосконалення сфери.</w:t>
            </w:r>
          </w:p>
        </w:tc>
      </w:tr>
      <w:tr w:rsidR="00766CC6" w:rsidRPr="003A327E" w14:paraId="7E08E811" w14:textId="77777777" w:rsidTr="00545123">
        <w:tc>
          <w:tcPr>
            <w:tcW w:w="2547" w:type="dxa"/>
          </w:tcPr>
          <w:p w14:paraId="4A88B3D0" w14:textId="77777777" w:rsidR="00BD1F89" w:rsidRPr="003A327E" w:rsidRDefault="00197011" w:rsidP="004A0A39">
            <w:pPr>
              <w:tabs>
                <w:tab w:val="left" w:pos="2790"/>
              </w:tabs>
            </w:pPr>
            <w:r w:rsidRPr="003A327E">
              <w:lastRenderedPageBreak/>
              <w:t>Альтернатива 2</w:t>
            </w:r>
          </w:p>
          <w:p w14:paraId="79670222" w14:textId="77777777" w:rsidR="00BD1F89" w:rsidRPr="003A327E" w:rsidRDefault="00197011" w:rsidP="004A0A39">
            <w:pPr>
              <w:tabs>
                <w:tab w:val="left" w:pos="2790"/>
              </w:tabs>
            </w:pPr>
            <w:r w:rsidRPr="003A327E">
              <w:t>(прийняття нормативного акта та проведення його державної реєстрації)</w:t>
            </w:r>
          </w:p>
        </w:tc>
        <w:tc>
          <w:tcPr>
            <w:tcW w:w="7479" w:type="dxa"/>
          </w:tcPr>
          <w:p w14:paraId="7FF1E5C6" w14:textId="634CFE96" w:rsidR="004720B7" w:rsidRPr="003A327E" w:rsidRDefault="00197011" w:rsidP="004A0A39">
            <w:pPr>
              <w:pBdr>
                <w:top w:val="nil"/>
                <w:left w:val="nil"/>
                <w:bottom w:val="nil"/>
                <w:right w:val="nil"/>
                <w:between w:val="nil"/>
              </w:pBdr>
              <w:tabs>
                <w:tab w:val="left" w:pos="964"/>
              </w:tabs>
              <w:jc w:val="both"/>
            </w:pPr>
            <w:r w:rsidRPr="003A327E">
              <w:t xml:space="preserve">Прийняття акту забезпечить унормування та прозорість процесу </w:t>
            </w:r>
            <w:r w:rsidR="00A463B7" w:rsidRPr="003A327E">
              <w:t>організації та проведення Всеукраїнських організаційно-масових заходів художньо-естетичного напряму позашкільної освіти</w:t>
            </w:r>
            <w:r w:rsidRPr="003A327E">
              <w:t xml:space="preserve">. Сприятиме реалізації засад державної політики у сфері позашкільної освіти, а саме: забезпечення рівного доступу до позашкільної освіти; </w:t>
            </w:r>
            <w:r w:rsidR="00A463B7" w:rsidRPr="003A327E">
              <w:t>створення та розвиток STEAM-середовища в закладах освіти; виявлення та підтримка кращих дитячих і молодіжних художніх колективів, окремих виконавців, презентація їхніх творчих здобутків; відбір кращих виконавців і художніх колективів для участі в міжнародних заходах; задоволення потреб дітей та молоді у професійному самовизначенні (професійна орієнтація) відповідно до особистих інтересів і здібностей</w:t>
            </w:r>
            <w:r w:rsidRPr="003A327E">
              <w:t>.</w:t>
            </w:r>
          </w:p>
        </w:tc>
      </w:tr>
    </w:tbl>
    <w:p w14:paraId="36BBE038" w14:textId="32F9E416" w:rsidR="00BD1F89" w:rsidRDefault="00BD1F89" w:rsidP="004A0A39">
      <w:pPr>
        <w:pBdr>
          <w:top w:val="nil"/>
          <w:left w:val="nil"/>
          <w:bottom w:val="nil"/>
          <w:right w:val="nil"/>
          <w:between w:val="nil"/>
        </w:pBdr>
        <w:ind w:firstLine="709"/>
        <w:rPr>
          <w:sz w:val="16"/>
          <w:szCs w:val="16"/>
        </w:rPr>
      </w:pPr>
    </w:p>
    <w:p w14:paraId="37AFED65" w14:textId="77777777" w:rsidR="00545123" w:rsidRPr="004A0A39" w:rsidRDefault="00545123" w:rsidP="004A0A39">
      <w:pPr>
        <w:pBdr>
          <w:top w:val="nil"/>
          <w:left w:val="nil"/>
          <w:bottom w:val="nil"/>
          <w:right w:val="nil"/>
          <w:between w:val="nil"/>
        </w:pBdr>
        <w:ind w:firstLine="709"/>
        <w:rPr>
          <w:sz w:val="16"/>
          <w:szCs w:val="16"/>
        </w:rPr>
      </w:pPr>
    </w:p>
    <w:p w14:paraId="60958A8D" w14:textId="77777777" w:rsidR="00BD1F89" w:rsidRPr="004A0A39" w:rsidRDefault="00197011" w:rsidP="004A0A39">
      <w:pPr>
        <w:pBdr>
          <w:top w:val="nil"/>
          <w:left w:val="nil"/>
          <w:bottom w:val="nil"/>
          <w:right w:val="nil"/>
          <w:between w:val="nil"/>
        </w:pBdr>
        <w:ind w:firstLine="709"/>
        <w:rPr>
          <w:sz w:val="28"/>
          <w:szCs w:val="28"/>
          <w:highlight w:val="white"/>
        </w:rPr>
      </w:pPr>
      <w:r w:rsidRPr="004A0A39">
        <w:rPr>
          <w:sz w:val="28"/>
          <w:szCs w:val="28"/>
          <w:highlight w:val="white"/>
        </w:rPr>
        <w:t>2. Оцінка вибраних альтернативних способів досягнення цілей</w:t>
      </w:r>
    </w:p>
    <w:p w14:paraId="63F124A1" w14:textId="77777777" w:rsidR="00BD1F89" w:rsidRPr="004A0A39" w:rsidRDefault="00BD1F89" w:rsidP="004A0A39">
      <w:pPr>
        <w:ind w:firstLine="709"/>
        <w:jc w:val="both"/>
        <w:rPr>
          <w:sz w:val="16"/>
          <w:szCs w:val="16"/>
        </w:rPr>
      </w:pPr>
    </w:p>
    <w:p w14:paraId="3517136C" w14:textId="51E6182E" w:rsidR="00BD1F89" w:rsidRPr="004A0A39" w:rsidRDefault="00A81C3F" w:rsidP="004A0A39">
      <w:pPr>
        <w:ind w:firstLine="709"/>
        <w:jc w:val="both"/>
        <w:rPr>
          <w:sz w:val="28"/>
          <w:szCs w:val="28"/>
        </w:rPr>
      </w:pPr>
      <w:r w:rsidRPr="004A0A39">
        <w:rPr>
          <w:sz w:val="28"/>
          <w:szCs w:val="28"/>
        </w:rPr>
        <w:t xml:space="preserve">Дія </w:t>
      </w:r>
      <w:proofErr w:type="spellStart"/>
      <w:r w:rsidRPr="004A0A39">
        <w:rPr>
          <w:sz w:val="28"/>
          <w:szCs w:val="28"/>
        </w:rPr>
        <w:t>проєкту</w:t>
      </w:r>
      <w:proofErr w:type="spellEnd"/>
      <w:r w:rsidRPr="004A0A39">
        <w:rPr>
          <w:sz w:val="28"/>
          <w:szCs w:val="28"/>
        </w:rPr>
        <w:t xml:space="preserve"> регуляторного </w:t>
      </w:r>
      <w:proofErr w:type="spellStart"/>
      <w:r w:rsidRPr="004A0A39">
        <w:rPr>
          <w:sz w:val="28"/>
          <w:szCs w:val="28"/>
        </w:rPr>
        <w:t>акта</w:t>
      </w:r>
      <w:proofErr w:type="spellEnd"/>
      <w:r w:rsidRPr="004A0A39">
        <w:rPr>
          <w:sz w:val="28"/>
          <w:szCs w:val="28"/>
        </w:rPr>
        <w:t xml:space="preserve"> поширюватиметься на педагогічних працівників закладів позашкільної освіти, керівників гуртків, секцій, студій, творчих об'єднань художньо-естетичного напряму тощо, а також на адміністрацію закладів позашкільної освіти, що організовують та проводять всеукраїнські організаційно-масові заходи зазначеного напряму. Також, його положення стосуватимуться дітей та учнівської молоді, які є безпосередніми учасниками таких заходів.</w:t>
      </w:r>
    </w:p>
    <w:p w14:paraId="5150F564" w14:textId="77777777" w:rsidR="00BD1F89" w:rsidRPr="004A0A39" w:rsidRDefault="00BD1F89" w:rsidP="004A0A39">
      <w:pPr>
        <w:ind w:firstLine="709"/>
        <w:jc w:val="both"/>
        <w:rPr>
          <w:sz w:val="16"/>
          <w:szCs w:val="16"/>
        </w:rPr>
      </w:pPr>
    </w:p>
    <w:p w14:paraId="29E2F165" w14:textId="77777777" w:rsidR="00BD1F89" w:rsidRPr="004A0A39" w:rsidRDefault="00197011" w:rsidP="004A0A39">
      <w:pPr>
        <w:ind w:firstLine="709"/>
        <w:jc w:val="center"/>
        <w:rPr>
          <w:sz w:val="28"/>
          <w:szCs w:val="28"/>
        </w:rPr>
      </w:pPr>
      <w:r w:rsidRPr="004A0A39">
        <w:rPr>
          <w:sz w:val="28"/>
          <w:szCs w:val="28"/>
        </w:rPr>
        <w:t>Оцінка впливу на сферу інтересів держави</w:t>
      </w:r>
    </w:p>
    <w:p w14:paraId="02537108" w14:textId="729489AC" w:rsidR="00BD1F89" w:rsidRDefault="00BD1F89" w:rsidP="004A0A39">
      <w:pPr>
        <w:ind w:firstLine="709"/>
        <w:jc w:val="center"/>
        <w:rPr>
          <w:sz w:val="16"/>
          <w:szCs w:val="16"/>
        </w:rPr>
      </w:pPr>
    </w:p>
    <w:p w14:paraId="477276DB" w14:textId="77777777" w:rsidR="00545123" w:rsidRPr="004A0A39" w:rsidRDefault="00545123" w:rsidP="004A0A39">
      <w:pPr>
        <w:ind w:firstLine="709"/>
        <w:jc w:val="center"/>
        <w:rPr>
          <w:sz w:val="16"/>
          <w:szCs w:val="16"/>
        </w:rPr>
      </w:pPr>
    </w:p>
    <w:tbl>
      <w:tblPr>
        <w:tblStyle w:val="afb"/>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5070"/>
        <w:gridCol w:w="2835"/>
      </w:tblGrid>
      <w:tr w:rsidR="00766CC6" w:rsidRPr="003A327E" w14:paraId="63DCAD5D" w14:textId="77777777" w:rsidTr="00545123">
        <w:tc>
          <w:tcPr>
            <w:tcW w:w="2121" w:type="dxa"/>
          </w:tcPr>
          <w:p w14:paraId="5624025E" w14:textId="77777777" w:rsidR="00BD1F89" w:rsidRPr="003A327E" w:rsidRDefault="00197011" w:rsidP="003A327E">
            <w:r w:rsidRPr="003A327E">
              <w:t>Вид альтернативи</w:t>
            </w:r>
          </w:p>
        </w:tc>
        <w:tc>
          <w:tcPr>
            <w:tcW w:w="5070" w:type="dxa"/>
          </w:tcPr>
          <w:p w14:paraId="3E7BAE69" w14:textId="77777777" w:rsidR="00BD1F89" w:rsidRPr="003A327E" w:rsidRDefault="00197011" w:rsidP="003A327E">
            <w:pPr>
              <w:jc w:val="center"/>
            </w:pPr>
            <w:r w:rsidRPr="003A327E">
              <w:t>Вигоди</w:t>
            </w:r>
          </w:p>
        </w:tc>
        <w:tc>
          <w:tcPr>
            <w:tcW w:w="2835" w:type="dxa"/>
          </w:tcPr>
          <w:p w14:paraId="29DECFF5" w14:textId="77777777" w:rsidR="00BD1F89" w:rsidRPr="003A327E" w:rsidRDefault="00197011" w:rsidP="003A327E">
            <w:pPr>
              <w:jc w:val="center"/>
            </w:pPr>
            <w:r w:rsidRPr="003A327E">
              <w:t>Витрати</w:t>
            </w:r>
          </w:p>
        </w:tc>
      </w:tr>
      <w:tr w:rsidR="00766CC6" w:rsidRPr="003A327E" w14:paraId="5CDFB757" w14:textId="77777777" w:rsidTr="00545123">
        <w:tc>
          <w:tcPr>
            <w:tcW w:w="2121" w:type="dxa"/>
          </w:tcPr>
          <w:p w14:paraId="23F3ADF1" w14:textId="77777777" w:rsidR="00BD1F89" w:rsidRPr="003A327E" w:rsidRDefault="00197011" w:rsidP="004A0A39">
            <w:r w:rsidRPr="003A327E">
              <w:t>Альтернатива 1</w:t>
            </w:r>
          </w:p>
        </w:tc>
        <w:tc>
          <w:tcPr>
            <w:tcW w:w="5070" w:type="dxa"/>
          </w:tcPr>
          <w:p w14:paraId="5664B245" w14:textId="381A9300" w:rsidR="00BD1F89" w:rsidRPr="003A327E" w:rsidRDefault="00197011" w:rsidP="004A0A39">
            <w:pPr>
              <w:jc w:val="both"/>
            </w:pPr>
            <w:r w:rsidRPr="003A327E">
              <w:t>Відсутні. Відсутність нормативно-правового врегулювання та прозорості процесу</w:t>
            </w:r>
            <w:r w:rsidR="00A77DF6" w:rsidRPr="003A327E">
              <w:t xml:space="preserve"> організації та проведення Всеукраїнських організаційно-масових заходів художньо-естетичного напряму позашкільної освіти </w:t>
            </w:r>
            <w:r w:rsidRPr="003A327E">
              <w:t>не сприятиме реалізації засад державної політики у сфері позашкільної освіти.</w:t>
            </w:r>
          </w:p>
        </w:tc>
        <w:tc>
          <w:tcPr>
            <w:tcW w:w="2835" w:type="dxa"/>
          </w:tcPr>
          <w:p w14:paraId="7017D1FD" w14:textId="77777777" w:rsidR="00BD1F89" w:rsidRPr="003A327E" w:rsidRDefault="00197011" w:rsidP="004A0A39">
            <w:pPr>
              <w:ind w:hanging="3"/>
              <w:jc w:val="both"/>
            </w:pPr>
            <w:r w:rsidRPr="003A327E">
              <w:t>Додаткові витрати відсутні.</w:t>
            </w:r>
          </w:p>
        </w:tc>
      </w:tr>
      <w:tr w:rsidR="00766CC6" w:rsidRPr="003A327E" w14:paraId="6B996EBE" w14:textId="77777777" w:rsidTr="00545123">
        <w:tc>
          <w:tcPr>
            <w:tcW w:w="2121" w:type="dxa"/>
          </w:tcPr>
          <w:p w14:paraId="0D897C1F" w14:textId="77777777" w:rsidR="00BD1F89" w:rsidRPr="003A327E" w:rsidRDefault="00197011" w:rsidP="004A0A39">
            <w:r w:rsidRPr="003A327E">
              <w:t>Альтернатива 2</w:t>
            </w:r>
          </w:p>
        </w:tc>
        <w:tc>
          <w:tcPr>
            <w:tcW w:w="5070" w:type="dxa"/>
            <w:shd w:val="clear" w:color="auto" w:fill="auto"/>
          </w:tcPr>
          <w:p w14:paraId="71957652" w14:textId="77777777" w:rsidR="00BD1F89" w:rsidRDefault="00197011" w:rsidP="004A0A39">
            <w:pPr>
              <w:jc w:val="both"/>
            </w:pPr>
            <w:r w:rsidRPr="003A327E">
              <w:t>Сприятиме реалізації засад державної політики у сфері позашкільної освіти та принципів освітньої діяльності.</w:t>
            </w:r>
            <w:r w:rsidR="004A0A39" w:rsidRPr="003A327E">
              <w:t xml:space="preserve"> Забезпечить </w:t>
            </w:r>
            <w:r w:rsidRPr="003A327E">
              <w:t xml:space="preserve">рівний доступ до позашкільної освіти; </w:t>
            </w:r>
            <w:r w:rsidR="00A77DF6" w:rsidRPr="003A327E">
              <w:t>створення та розвиток STEAM-середовища в закладах освіти;</w:t>
            </w:r>
            <w:r w:rsidRPr="003A327E">
              <w:t xml:space="preserve"> підвищення рівня виконавської майстерності</w:t>
            </w:r>
            <w:r w:rsidR="00A77DF6" w:rsidRPr="003A327E">
              <w:t xml:space="preserve"> учасників Всеукраїнських заходів</w:t>
            </w:r>
            <w:r w:rsidRPr="003A327E">
              <w:t xml:space="preserve">, сприятиме ранній профілізації дітей та молоді, вихованню їх на національних традиціях; </w:t>
            </w:r>
            <w:r w:rsidR="00A77DF6" w:rsidRPr="003A327E">
              <w:t>формування української національної та громадянської ідентичності у дітей та молоді засобами української культури</w:t>
            </w:r>
            <w:r w:rsidRPr="003A327E">
              <w:t>.</w:t>
            </w:r>
          </w:p>
          <w:p w14:paraId="6A8A4DC2" w14:textId="40575645" w:rsidR="00545123" w:rsidRPr="003A327E" w:rsidRDefault="00545123" w:rsidP="004A0A39">
            <w:pPr>
              <w:jc w:val="both"/>
            </w:pPr>
          </w:p>
        </w:tc>
        <w:tc>
          <w:tcPr>
            <w:tcW w:w="2835" w:type="dxa"/>
          </w:tcPr>
          <w:p w14:paraId="56D60562" w14:textId="77777777" w:rsidR="00BD1F89" w:rsidRPr="003A327E" w:rsidRDefault="00197011" w:rsidP="004A0A39">
            <w:pPr>
              <w:jc w:val="both"/>
            </w:pPr>
            <w:r w:rsidRPr="003A327E">
              <w:t>Прийняття та реалізація регуляторного акта не потребує додаткових видатків.</w:t>
            </w:r>
          </w:p>
        </w:tc>
      </w:tr>
    </w:tbl>
    <w:p w14:paraId="783A6FAC" w14:textId="77777777" w:rsidR="00BD1F89" w:rsidRPr="004A0A39" w:rsidRDefault="00BD1F89" w:rsidP="004A0A39">
      <w:pPr>
        <w:ind w:firstLine="709"/>
        <w:rPr>
          <w:sz w:val="28"/>
          <w:szCs w:val="28"/>
        </w:rPr>
      </w:pPr>
    </w:p>
    <w:p w14:paraId="6F3377A1" w14:textId="747F66D4" w:rsidR="00545123" w:rsidRDefault="00545123" w:rsidP="004A0A39">
      <w:pPr>
        <w:ind w:firstLine="709"/>
        <w:jc w:val="center"/>
        <w:rPr>
          <w:sz w:val="28"/>
          <w:szCs w:val="28"/>
        </w:rPr>
      </w:pPr>
    </w:p>
    <w:p w14:paraId="5698C355" w14:textId="780BCF63" w:rsidR="00545123" w:rsidRDefault="00545123" w:rsidP="004A0A39">
      <w:pPr>
        <w:ind w:firstLine="709"/>
        <w:jc w:val="center"/>
        <w:rPr>
          <w:sz w:val="28"/>
          <w:szCs w:val="28"/>
        </w:rPr>
      </w:pPr>
    </w:p>
    <w:p w14:paraId="78200F29" w14:textId="77777777" w:rsidR="00545123" w:rsidRDefault="00545123" w:rsidP="004A0A39">
      <w:pPr>
        <w:ind w:firstLine="709"/>
        <w:jc w:val="center"/>
        <w:rPr>
          <w:sz w:val="28"/>
          <w:szCs w:val="28"/>
        </w:rPr>
      </w:pPr>
    </w:p>
    <w:p w14:paraId="7D1626FB" w14:textId="77777777" w:rsidR="00545123" w:rsidRPr="00545123" w:rsidRDefault="00545123" w:rsidP="004A0A39">
      <w:pPr>
        <w:ind w:firstLine="709"/>
        <w:jc w:val="center"/>
        <w:rPr>
          <w:sz w:val="16"/>
          <w:szCs w:val="16"/>
        </w:rPr>
      </w:pPr>
    </w:p>
    <w:p w14:paraId="74DB150A" w14:textId="3222D36F" w:rsidR="00BD1F89" w:rsidRPr="004A0A39" w:rsidRDefault="00197011" w:rsidP="004A0A39">
      <w:pPr>
        <w:ind w:firstLine="709"/>
        <w:jc w:val="center"/>
        <w:rPr>
          <w:sz w:val="28"/>
          <w:szCs w:val="28"/>
        </w:rPr>
      </w:pPr>
      <w:r w:rsidRPr="004A0A39">
        <w:rPr>
          <w:sz w:val="28"/>
          <w:szCs w:val="28"/>
        </w:rPr>
        <w:t>Оцінка впливу на сферу інтересів громадян</w:t>
      </w:r>
    </w:p>
    <w:p w14:paraId="5481A6BE" w14:textId="77777777" w:rsidR="00BA617A" w:rsidRPr="004A0A39" w:rsidRDefault="00BA617A" w:rsidP="004A0A39">
      <w:pPr>
        <w:ind w:firstLine="709"/>
        <w:jc w:val="center"/>
        <w:rPr>
          <w:sz w:val="16"/>
          <w:szCs w:val="16"/>
        </w:rPr>
      </w:pPr>
    </w:p>
    <w:tbl>
      <w:tblPr>
        <w:tblStyle w:val="afc"/>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384"/>
        <w:gridCol w:w="3520"/>
      </w:tblGrid>
      <w:tr w:rsidR="00766CC6" w:rsidRPr="003A327E" w14:paraId="1328A89B" w14:textId="77777777" w:rsidTr="00545123">
        <w:tc>
          <w:tcPr>
            <w:tcW w:w="2122" w:type="dxa"/>
          </w:tcPr>
          <w:p w14:paraId="13C30EB5" w14:textId="77777777" w:rsidR="00BD1F89" w:rsidRPr="003A327E" w:rsidRDefault="00197011" w:rsidP="004A0A39">
            <w:pPr>
              <w:ind w:firstLine="709"/>
              <w:jc w:val="center"/>
            </w:pPr>
            <w:r w:rsidRPr="003A327E">
              <w:t>Вид альтернативи</w:t>
            </w:r>
          </w:p>
        </w:tc>
        <w:tc>
          <w:tcPr>
            <w:tcW w:w="4384" w:type="dxa"/>
          </w:tcPr>
          <w:p w14:paraId="3D17E2C9" w14:textId="77777777" w:rsidR="00BD1F89" w:rsidRPr="003A327E" w:rsidRDefault="00197011" w:rsidP="004A0A39">
            <w:pPr>
              <w:ind w:firstLine="709"/>
              <w:jc w:val="center"/>
            </w:pPr>
            <w:r w:rsidRPr="003A327E">
              <w:t>Вигоди</w:t>
            </w:r>
          </w:p>
        </w:tc>
        <w:tc>
          <w:tcPr>
            <w:tcW w:w="3520" w:type="dxa"/>
          </w:tcPr>
          <w:p w14:paraId="5864193A" w14:textId="77777777" w:rsidR="00BD1F89" w:rsidRPr="003A327E" w:rsidRDefault="00197011" w:rsidP="004A0A39">
            <w:pPr>
              <w:ind w:firstLine="709"/>
              <w:jc w:val="center"/>
            </w:pPr>
            <w:r w:rsidRPr="003A327E">
              <w:t>Витрати</w:t>
            </w:r>
          </w:p>
        </w:tc>
      </w:tr>
      <w:tr w:rsidR="00766CC6" w:rsidRPr="003A327E" w14:paraId="675731B9" w14:textId="77777777" w:rsidTr="00545123">
        <w:tc>
          <w:tcPr>
            <w:tcW w:w="2122" w:type="dxa"/>
          </w:tcPr>
          <w:p w14:paraId="19D8F051" w14:textId="77777777" w:rsidR="00BD1F89" w:rsidRPr="003A327E" w:rsidRDefault="00197011" w:rsidP="004A0A39">
            <w:r w:rsidRPr="003A327E">
              <w:t>Альтернатива 1</w:t>
            </w:r>
          </w:p>
        </w:tc>
        <w:tc>
          <w:tcPr>
            <w:tcW w:w="4384" w:type="dxa"/>
          </w:tcPr>
          <w:p w14:paraId="32881B22" w14:textId="4FF34305" w:rsidR="00BD1F89" w:rsidRPr="003A327E" w:rsidRDefault="00BA617A" w:rsidP="004A0A39">
            <w:pPr>
              <w:jc w:val="both"/>
            </w:pPr>
            <w:r w:rsidRPr="003A327E">
              <w:t xml:space="preserve">За відсутності </w:t>
            </w:r>
            <w:r w:rsidR="0014607E" w:rsidRPr="003A327E">
              <w:t xml:space="preserve">нормативно-правового </w:t>
            </w:r>
            <w:proofErr w:type="spellStart"/>
            <w:r w:rsidR="0014607E" w:rsidRPr="003A327E">
              <w:t>акта</w:t>
            </w:r>
            <w:proofErr w:type="spellEnd"/>
            <w:r w:rsidRPr="003A327E">
              <w:t xml:space="preserve">, сфера інтересів громадян зазнаватиме негативного впливу, вираженого у нерівному доступі до якісної позашкільної освіти через </w:t>
            </w:r>
            <w:r w:rsidRPr="003A327E">
              <w:rPr>
                <w:bCs/>
              </w:rPr>
              <w:t>відсутність прозорості та довіри</w:t>
            </w:r>
            <w:r w:rsidRPr="003A327E">
              <w:t xml:space="preserve"> до системи загалом, а також призведе до </w:t>
            </w:r>
            <w:r w:rsidRPr="003A327E">
              <w:rPr>
                <w:bCs/>
              </w:rPr>
              <w:t>неефективного використання бюджетних коштів</w:t>
            </w:r>
            <w:r w:rsidRPr="003A327E">
              <w:t>, призначених на розвиток позашкільної освіти.</w:t>
            </w:r>
          </w:p>
        </w:tc>
        <w:tc>
          <w:tcPr>
            <w:tcW w:w="3520" w:type="dxa"/>
          </w:tcPr>
          <w:p w14:paraId="2A85BAAC" w14:textId="34515790" w:rsidR="00BD1F89" w:rsidRPr="003A327E" w:rsidRDefault="0014607E" w:rsidP="004A0A39">
            <w:pPr>
              <w:jc w:val="both"/>
            </w:pPr>
            <w:r w:rsidRPr="003A327E">
              <w:t>Додаткові витрати відсутні.</w:t>
            </w:r>
          </w:p>
        </w:tc>
      </w:tr>
      <w:tr w:rsidR="00766CC6" w:rsidRPr="003A327E" w14:paraId="1A9D0E83" w14:textId="77777777" w:rsidTr="00545123">
        <w:tc>
          <w:tcPr>
            <w:tcW w:w="2122" w:type="dxa"/>
          </w:tcPr>
          <w:p w14:paraId="171B6CDD" w14:textId="77777777" w:rsidR="00BD1F89" w:rsidRPr="003A327E" w:rsidRDefault="00197011" w:rsidP="004A0A39">
            <w:r w:rsidRPr="003A327E">
              <w:t>Альтернатива 2</w:t>
            </w:r>
          </w:p>
        </w:tc>
        <w:tc>
          <w:tcPr>
            <w:tcW w:w="4384" w:type="dxa"/>
          </w:tcPr>
          <w:p w14:paraId="122C07EB" w14:textId="44ECED0E" w:rsidR="00BD1F89" w:rsidRPr="003A327E" w:rsidRDefault="0014607E" w:rsidP="004A0A39">
            <w:pPr>
              <w:jc w:val="both"/>
            </w:pPr>
            <w:r w:rsidRPr="003A327E">
              <w:t>Забезпечить реалізацію права учасників освітнього процесу н</w:t>
            </w:r>
            <w:r w:rsidRPr="003A327E">
              <w:rPr>
                <w:b/>
              </w:rPr>
              <w:t xml:space="preserve">а </w:t>
            </w:r>
            <w:r w:rsidRPr="003A327E">
              <w:rPr>
                <w:rStyle w:val="af4"/>
                <w:b w:val="0"/>
              </w:rPr>
              <w:t>рівний доступ до позашкільної освіти</w:t>
            </w:r>
            <w:r w:rsidRPr="003A327E">
              <w:t xml:space="preserve"> шляхом встановлення єдиних, прозорих критеріїв участі та відбору. Це мінімізує вплив соціально-економічного статусу або географічного розташування на можливість дітей та молоді долучатися до всеукраїнських заходів художньо-естетичного напряму, гарантуючи рівні можливості для розвитку їхніх здібностей.</w:t>
            </w:r>
          </w:p>
        </w:tc>
        <w:tc>
          <w:tcPr>
            <w:tcW w:w="3520" w:type="dxa"/>
          </w:tcPr>
          <w:p w14:paraId="3E388D99" w14:textId="77777777" w:rsidR="00BD1F89" w:rsidRPr="003A327E" w:rsidRDefault="00197011" w:rsidP="004A0A39">
            <w:pPr>
              <w:jc w:val="both"/>
            </w:pPr>
            <w:r w:rsidRPr="003A327E">
              <w:t>Прийняття та реалізація регуляторного акта не потребує додаткових видатків</w:t>
            </w:r>
          </w:p>
        </w:tc>
      </w:tr>
    </w:tbl>
    <w:p w14:paraId="16426899" w14:textId="77777777" w:rsidR="00BD1F89" w:rsidRPr="004A0A39" w:rsidRDefault="00BD1F89" w:rsidP="004A0A39">
      <w:pPr>
        <w:ind w:firstLine="709"/>
        <w:rPr>
          <w:sz w:val="28"/>
          <w:szCs w:val="28"/>
        </w:rPr>
      </w:pPr>
    </w:p>
    <w:p w14:paraId="0CB3611E" w14:textId="77777777" w:rsidR="00BD1F89" w:rsidRPr="004A0A39" w:rsidRDefault="00197011" w:rsidP="004A0A39">
      <w:pPr>
        <w:ind w:firstLine="709"/>
        <w:jc w:val="center"/>
        <w:rPr>
          <w:sz w:val="28"/>
          <w:szCs w:val="28"/>
        </w:rPr>
      </w:pPr>
      <w:r w:rsidRPr="004A0A39">
        <w:rPr>
          <w:sz w:val="28"/>
          <w:szCs w:val="28"/>
        </w:rPr>
        <w:t>Оцінка впливу на сферу інтересів суб’єктів господарювання</w:t>
      </w:r>
    </w:p>
    <w:p w14:paraId="58A183D4" w14:textId="77777777" w:rsidR="00BD1F89" w:rsidRPr="004A0A39" w:rsidRDefault="00BD1F89" w:rsidP="004A0A39">
      <w:pPr>
        <w:ind w:firstLine="709"/>
        <w:jc w:val="center"/>
        <w:rPr>
          <w:sz w:val="16"/>
          <w:szCs w:val="16"/>
        </w:rPr>
      </w:pPr>
    </w:p>
    <w:p w14:paraId="474B443E" w14:textId="77777777" w:rsidR="00BD1F89" w:rsidRPr="004A0A39" w:rsidRDefault="00197011" w:rsidP="004A0A39">
      <w:pPr>
        <w:pBdr>
          <w:top w:val="nil"/>
          <w:left w:val="nil"/>
          <w:bottom w:val="nil"/>
          <w:right w:val="nil"/>
          <w:between w:val="nil"/>
        </w:pBdr>
        <w:tabs>
          <w:tab w:val="left" w:pos="284"/>
          <w:tab w:val="left" w:pos="851"/>
          <w:tab w:val="left" w:pos="993"/>
        </w:tabs>
        <w:ind w:firstLine="709"/>
        <w:jc w:val="both"/>
        <w:rPr>
          <w:sz w:val="28"/>
          <w:szCs w:val="28"/>
        </w:rPr>
      </w:pPr>
      <w:r w:rsidRPr="004A0A39">
        <w:rPr>
          <w:sz w:val="28"/>
          <w:szCs w:val="28"/>
        </w:rPr>
        <w:t xml:space="preserve">За офіційними статистичними даними (форма звітності № 1-ПЗ), станом на 01 січня 2025 року в Україні функціонував </w:t>
      </w:r>
      <w:r w:rsidRPr="004A0A39">
        <w:rPr>
          <w:b/>
          <w:i/>
          <w:sz w:val="28"/>
          <w:szCs w:val="28"/>
        </w:rPr>
        <w:t>1 151 заклад позашкільної освіти</w:t>
      </w:r>
      <w:r w:rsidRPr="004A0A39">
        <w:rPr>
          <w:sz w:val="28"/>
          <w:szCs w:val="28"/>
        </w:rPr>
        <w:t>; в них діяли 22 424 гуртки художньо-естетичного напряму, які відвідували 364,5 тис. дітей, 1158 гуртків позашкільної освіти діють на базі інших закладів освіти (не позашкільних), де надають позашкільну освіту 18,4 тис. дітям на які поширюватиметься дія проєкту регуляторного акта.</w:t>
      </w:r>
    </w:p>
    <w:p w14:paraId="2D85CB67" w14:textId="77777777" w:rsidR="00704E07" w:rsidRPr="004A0A39" w:rsidRDefault="00704E07" w:rsidP="004A0A39">
      <w:pPr>
        <w:pBdr>
          <w:top w:val="nil"/>
          <w:left w:val="nil"/>
          <w:bottom w:val="nil"/>
          <w:right w:val="nil"/>
          <w:between w:val="nil"/>
        </w:pBdr>
        <w:tabs>
          <w:tab w:val="left" w:pos="284"/>
          <w:tab w:val="left" w:pos="851"/>
          <w:tab w:val="left" w:pos="993"/>
        </w:tabs>
        <w:ind w:firstLine="709"/>
        <w:jc w:val="both"/>
        <w:rPr>
          <w:sz w:val="28"/>
          <w:szCs w:val="28"/>
        </w:rPr>
      </w:pPr>
    </w:p>
    <w:tbl>
      <w:tblPr>
        <w:tblStyle w:val="afd"/>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417"/>
        <w:gridCol w:w="1417"/>
        <w:gridCol w:w="1418"/>
        <w:gridCol w:w="1417"/>
        <w:gridCol w:w="1704"/>
      </w:tblGrid>
      <w:tr w:rsidR="00766CC6" w:rsidRPr="004A0A39" w14:paraId="40B6A684" w14:textId="77777777" w:rsidTr="00545123">
        <w:tc>
          <w:tcPr>
            <w:tcW w:w="2660" w:type="dxa"/>
            <w:shd w:val="clear" w:color="auto" w:fill="auto"/>
          </w:tcPr>
          <w:p w14:paraId="00D8EFD6" w14:textId="77777777" w:rsidR="00BD1F89" w:rsidRPr="004A0A39" w:rsidRDefault="00197011" w:rsidP="003A327E">
            <w:pPr>
              <w:pBdr>
                <w:top w:val="nil"/>
                <w:left w:val="nil"/>
                <w:bottom w:val="nil"/>
                <w:right w:val="nil"/>
                <w:between w:val="nil"/>
              </w:pBdr>
              <w:ind w:firstLine="709"/>
            </w:pPr>
            <w:r w:rsidRPr="004A0A39">
              <w:t>Показник</w:t>
            </w:r>
          </w:p>
        </w:tc>
        <w:tc>
          <w:tcPr>
            <w:tcW w:w="1417" w:type="dxa"/>
            <w:shd w:val="clear" w:color="auto" w:fill="auto"/>
          </w:tcPr>
          <w:p w14:paraId="1D7587D0" w14:textId="77777777" w:rsidR="00BD1F89" w:rsidRPr="004A0A39" w:rsidRDefault="00197011" w:rsidP="004A0A39">
            <w:pPr>
              <w:pBdr>
                <w:top w:val="nil"/>
                <w:left w:val="nil"/>
                <w:bottom w:val="nil"/>
                <w:right w:val="nil"/>
                <w:between w:val="nil"/>
              </w:pBdr>
            </w:pPr>
            <w:r w:rsidRPr="004A0A39">
              <w:t>Великі</w:t>
            </w:r>
          </w:p>
        </w:tc>
        <w:tc>
          <w:tcPr>
            <w:tcW w:w="1417" w:type="dxa"/>
            <w:shd w:val="clear" w:color="auto" w:fill="auto"/>
          </w:tcPr>
          <w:p w14:paraId="40E7EA57" w14:textId="77777777" w:rsidR="00BD1F89" w:rsidRPr="004A0A39" w:rsidRDefault="00197011" w:rsidP="004A0A39">
            <w:pPr>
              <w:pBdr>
                <w:top w:val="nil"/>
                <w:left w:val="nil"/>
                <w:bottom w:val="nil"/>
                <w:right w:val="nil"/>
                <w:between w:val="nil"/>
              </w:pBdr>
            </w:pPr>
            <w:r w:rsidRPr="004A0A39">
              <w:t>Середні</w:t>
            </w:r>
          </w:p>
        </w:tc>
        <w:tc>
          <w:tcPr>
            <w:tcW w:w="1418" w:type="dxa"/>
            <w:shd w:val="clear" w:color="auto" w:fill="auto"/>
          </w:tcPr>
          <w:p w14:paraId="1C15DE4B" w14:textId="77777777" w:rsidR="00BD1F89" w:rsidRPr="004A0A39" w:rsidRDefault="00197011" w:rsidP="004A0A39">
            <w:pPr>
              <w:pBdr>
                <w:top w:val="nil"/>
                <w:left w:val="nil"/>
                <w:bottom w:val="nil"/>
                <w:right w:val="nil"/>
                <w:between w:val="nil"/>
              </w:pBdr>
            </w:pPr>
            <w:r w:rsidRPr="004A0A39">
              <w:t>Малі</w:t>
            </w:r>
          </w:p>
        </w:tc>
        <w:tc>
          <w:tcPr>
            <w:tcW w:w="1417" w:type="dxa"/>
            <w:shd w:val="clear" w:color="auto" w:fill="auto"/>
          </w:tcPr>
          <w:p w14:paraId="0DFD9467" w14:textId="77777777" w:rsidR="00BD1F89" w:rsidRPr="004A0A39" w:rsidRDefault="00197011" w:rsidP="004A0A39">
            <w:pPr>
              <w:pBdr>
                <w:top w:val="nil"/>
                <w:left w:val="nil"/>
                <w:bottom w:val="nil"/>
                <w:right w:val="nil"/>
                <w:between w:val="nil"/>
              </w:pBdr>
            </w:pPr>
            <w:r w:rsidRPr="004A0A39">
              <w:t>Мікро</w:t>
            </w:r>
          </w:p>
        </w:tc>
        <w:tc>
          <w:tcPr>
            <w:tcW w:w="1704" w:type="dxa"/>
            <w:shd w:val="clear" w:color="auto" w:fill="auto"/>
          </w:tcPr>
          <w:p w14:paraId="5432ECE3" w14:textId="77777777" w:rsidR="00BD1F89" w:rsidRPr="004A0A39" w:rsidRDefault="00197011" w:rsidP="004A0A39">
            <w:pPr>
              <w:pBdr>
                <w:top w:val="nil"/>
                <w:left w:val="nil"/>
                <w:bottom w:val="nil"/>
                <w:right w:val="nil"/>
                <w:between w:val="nil"/>
              </w:pBdr>
            </w:pPr>
            <w:r w:rsidRPr="004A0A39">
              <w:t>Разом</w:t>
            </w:r>
          </w:p>
        </w:tc>
      </w:tr>
      <w:tr w:rsidR="00766CC6" w:rsidRPr="004A0A39" w14:paraId="72840244" w14:textId="77777777" w:rsidTr="00545123">
        <w:tc>
          <w:tcPr>
            <w:tcW w:w="2660" w:type="dxa"/>
            <w:shd w:val="clear" w:color="auto" w:fill="auto"/>
          </w:tcPr>
          <w:p w14:paraId="3A1EFEEE" w14:textId="77777777" w:rsidR="00B6015F" w:rsidRPr="004A0A39" w:rsidRDefault="00B6015F" w:rsidP="004A0A39">
            <w:pPr>
              <w:pBdr>
                <w:top w:val="nil"/>
                <w:left w:val="nil"/>
                <w:bottom w:val="nil"/>
                <w:right w:val="nil"/>
                <w:between w:val="nil"/>
              </w:pBdr>
              <w:jc w:val="both"/>
            </w:pPr>
            <w:r w:rsidRPr="004A0A39">
              <w:t>Кількість суб’єктів господарювання, що підпадають під дію регулювання, одиниць</w:t>
            </w:r>
          </w:p>
        </w:tc>
        <w:tc>
          <w:tcPr>
            <w:tcW w:w="1417" w:type="dxa"/>
            <w:shd w:val="clear" w:color="auto" w:fill="auto"/>
          </w:tcPr>
          <w:p w14:paraId="5226B64B" w14:textId="77777777" w:rsidR="00B6015F" w:rsidRPr="004A0A39" w:rsidRDefault="00B6015F" w:rsidP="004A0A39">
            <w:pPr>
              <w:pBdr>
                <w:top w:val="nil"/>
                <w:left w:val="nil"/>
                <w:bottom w:val="nil"/>
                <w:right w:val="nil"/>
                <w:between w:val="nil"/>
              </w:pBdr>
              <w:tabs>
                <w:tab w:val="left" w:pos="1134"/>
                <w:tab w:val="left" w:pos="1276"/>
              </w:tabs>
            </w:pPr>
            <w:r w:rsidRPr="004A0A39">
              <w:t>0</w:t>
            </w:r>
          </w:p>
        </w:tc>
        <w:tc>
          <w:tcPr>
            <w:tcW w:w="1417" w:type="dxa"/>
            <w:shd w:val="clear" w:color="auto" w:fill="auto"/>
          </w:tcPr>
          <w:p w14:paraId="322C402D" w14:textId="77777777" w:rsidR="00B6015F" w:rsidRPr="004A0A39" w:rsidRDefault="00B6015F" w:rsidP="004A0A39">
            <w:pPr>
              <w:pBdr>
                <w:top w:val="nil"/>
                <w:left w:val="nil"/>
                <w:bottom w:val="nil"/>
                <w:right w:val="nil"/>
                <w:between w:val="nil"/>
              </w:pBdr>
              <w:tabs>
                <w:tab w:val="left" w:pos="1134"/>
                <w:tab w:val="left" w:pos="1276"/>
              </w:tabs>
              <w:ind w:firstLine="709"/>
              <w:jc w:val="center"/>
            </w:pPr>
            <w:r w:rsidRPr="004A0A39">
              <w:t>0</w:t>
            </w:r>
          </w:p>
        </w:tc>
        <w:tc>
          <w:tcPr>
            <w:tcW w:w="1418" w:type="dxa"/>
            <w:shd w:val="clear" w:color="auto" w:fill="auto"/>
          </w:tcPr>
          <w:p w14:paraId="66A6CB86" w14:textId="77777777" w:rsidR="00B6015F" w:rsidRPr="004A0A39" w:rsidRDefault="00B6015F" w:rsidP="004A0A39">
            <w:pPr>
              <w:pBdr>
                <w:top w:val="nil"/>
                <w:left w:val="nil"/>
                <w:bottom w:val="nil"/>
                <w:right w:val="nil"/>
                <w:between w:val="nil"/>
              </w:pBdr>
              <w:tabs>
                <w:tab w:val="left" w:pos="1134"/>
                <w:tab w:val="left" w:pos="1276"/>
              </w:tabs>
            </w:pPr>
            <w:r w:rsidRPr="004A0A39">
              <w:t>1 151</w:t>
            </w:r>
          </w:p>
        </w:tc>
        <w:tc>
          <w:tcPr>
            <w:tcW w:w="1417" w:type="dxa"/>
            <w:shd w:val="clear" w:color="auto" w:fill="auto"/>
          </w:tcPr>
          <w:p w14:paraId="27DAB0F8" w14:textId="77777777" w:rsidR="00B6015F" w:rsidRPr="004A0A39" w:rsidRDefault="00B6015F" w:rsidP="004A0A39">
            <w:pPr>
              <w:pBdr>
                <w:top w:val="nil"/>
                <w:left w:val="nil"/>
                <w:bottom w:val="nil"/>
                <w:right w:val="nil"/>
                <w:between w:val="nil"/>
              </w:pBdr>
              <w:tabs>
                <w:tab w:val="left" w:pos="1134"/>
                <w:tab w:val="left" w:pos="1276"/>
              </w:tabs>
            </w:pPr>
            <w:r w:rsidRPr="004A0A39">
              <w:t>0</w:t>
            </w:r>
          </w:p>
        </w:tc>
        <w:tc>
          <w:tcPr>
            <w:tcW w:w="1704" w:type="dxa"/>
            <w:shd w:val="clear" w:color="auto" w:fill="auto"/>
          </w:tcPr>
          <w:p w14:paraId="0BC3D30B" w14:textId="77777777" w:rsidR="00B6015F" w:rsidRPr="004A0A39" w:rsidRDefault="00B6015F" w:rsidP="004A0A39">
            <w:pPr>
              <w:pBdr>
                <w:top w:val="nil"/>
                <w:left w:val="nil"/>
                <w:bottom w:val="nil"/>
                <w:right w:val="nil"/>
                <w:between w:val="nil"/>
              </w:pBdr>
              <w:tabs>
                <w:tab w:val="left" w:pos="1134"/>
                <w:tab w:val="left" w:pos="1276"/>
              </w:tabs>
            </w:pPr>
            <w:r w:rsidRPr="004A0A39">
              <w:t>1 151</w:t>
            </w:r>
          </w:p>
        </w:tc>
      </w:tr>
      <w:tr w:rsidR="00766CC6" w:rsidRPr="004A0A39" w14:paraId="32AE4A4D" w14:textId="77777777" w:rsidTr="00545123">
        <w:tc>
          <w:tcPr>
            <w:tcW w:w="2660" w:type="dxa"/>
            <w:shd w:val="clear" w:color="auto" w:fill="auto"/>
          </w:tcPr>
          <w:p w14:paraId="4D57F086" w14:textId="77777777" w:rsidR="00B6015F" w:rsidRPr="004A0A39" w:rsidRDefault="00B6015F" w:rsidP="004A0A39">
            <w:pPr>
              <w:pBdr>
                <w:top w:val="nil"/>
                <w:left w:val="nil"/>
                <w:bottom w:val="nil"/>
                <w:right w:val="nil"/>
                <w:between w:val="nil"/>
              </w:pBdr>
              <w:jc w:val="both"/>
            </w:pPr>
            <w:r w:rsidRPr="004A0A39">
              <w:t>Питома вага групи у загальній кількості, відсотків</w:t>
            </w:r>
          </w:p>
        </w:tc>
        <w:tc>
          <w:tcPr>
            <w:tcW w:w="1417" w:type="dxa"/>
            <w:shd w:val="clear" w:color="auto" w:fill="auto"/>
          </w:tcPr>
          <w:p w14:paraId="41B32E67" w14:textId="01F1B630" w:rsidR="00B6015F" w:rsidRPr="004A0A39" w:rsidRDefault="00B6015F" w:rsidP="004A0A39">
            <w:pPr>
              <w:pBdr>
                <w:top w:val="nil"/>
                <w:left w:val="nil"/>
                <w:bottom w:val="nil"/>
                <w:right w:val="nil"/>
                <w:between w:val="nil"/>
              </w:pBdr>
              <w:tabs>
                <w:tab w:val="left" w:pos="1134"/>
                <w:tab w:val="left" w:pos="1276"/>
              </w:tabs>
            </w:pPr>
            <w:r w:rsidRPr="004A0A39">
              <w:t>0%</w:t>
            </w:r>
          </w:p>
        </w:tc>
        <w:tc>
          <w:tcPr>
            <w:tcW w:w="1417" w:type="dxa"/>
            <w:shd w:val="clear" w:color="auto" w:fill="auto"/>
          </w:tcPr>
          <w:p w14:paraId="12080A93" w14:textId="30E6F521" w:rsidR="00B6015F" w:rsidRPr="004A0A39" w:rsidRDefault="00B6015F" w:rsidP="004A0A39">
            <w:pPr>
              <w:pBdr>
                <w:top w:val="nil"/>
                <w:left w:val="nil"/>
                <w:bottom w:val="nil"/>
                <w:right w:val="nil"/>
                <w:between w:val="nil"/>
              </w:pBdr>
              <w:tabs>
                <w:tab w:val="left" w:pos="1134"/>
                <w:tab w:val="left" w:pos="1276"/>
              </w:tabs>
            </w:pPr>
            <w:r w:rsidRPr="004A0A39">
              <w:t>0%</w:t>
            </w:r>
          </w:p>
        </w:tc>
        <w:tc>
          <w:tcPr>
            <w:tcW w:w="1418" w:type="dxa"/>
            <w:shd w:val="clear" w:color="auto" w:fill="auto"/>
          </w:tcPr>
          <w:p w14:paraId="598A651E" w14:textId="77777777" w:rsidR="00B6015F" w:rsidRPr="004A0A39" w:rsidRDefault="00B6015F" w:rsidP="004A0A39">
            <w:pPr>
              <w:pBdr>
                <w:top w:val="nil"/>
                <w:left w:val="nil"/>
                <w:bottom w:val="nil"/>
                <w:right w:val="nil"/>
                <w:between w:val="nil"/>
              </w:pBdr>
              <w:tabs>
                <w:tab w:val="left" w:pos="1134"/>
                <w:tab w:val="left" w:pos="1276"/>
              </w:tabs>
            </w:pPr>
            <w:r w:rsidRPr="004A0A39">
              <w:t>100 %</w:t>
            </w:r>
          </w:p>
        </w:tc>
        <w:tc>
          <w:tcPr>
            <w:tcW w:w="1417" w:type="dxa"/>
            <w:shd w:val="clear" w:color="auto" w:fill="auto"/>
          </w:tcPr>
          <w:p w14:paraId="2D562730" w14:textId="2756B47B" w:rsidR="00B6015F" w:rsidRPr="004A0A39" w:rsidRDefault="00B6015F" w:rsidP="004A0A39">
            <w:pPr>
              <w:pBdr>
                <w:top w:val="nil"/>
                <w:left w:val="nil"/>
                <w:bottom w:val="nil"/>
                <w:right w:val="nil"/>
                <w:between w:val="nil"/>
              </w:pBdr>
              <w:tabs>
                <w:tab w:val="left" w:pos="1134"/>
                <w:tab w:val="left" w:pos="1276"/>
              </w:tabs>
            </w:pPr>
            <w:r w:rsidRPr="004A0A39">
              <w:t>0%</w:t>
            </w:r>
          </w:p>
        </w:tc>
        <w:tc>
          <w:tcPr>
            <w:tcW w:w="1704" w:type="dxa"/>
            <w:shd w:val="clear" w:color="auto" w:fill="auto"/>
          </w:tcPr>
          <w:p w14:paraId="5D2A1681" w14:textId="77777777" w:rsidR="00B6015F" w:rsidRPr="004A0A39" w:rsidRDefault="00B6015F" w:rsidP="004A0A39">
            <w:pPr>
              <w:pBdr>
                <w:top w:val="nil"/>
                <w:left w:val="nil"/>
                <w:bottom w:val="nil"/>
                <w:right w:val="nil"/>
                <w:between w:val="nil"/>
              </w:pBdr>
              <w:tabs>
                <w:tab w:val="left" w:pos="1134"/>
                <w:tab w:val="left" w:pos="1276"/>
              </w:tabs>
            </w:pPr>
            <w:r w:rsidRPr="004A0A39">
              <w:t>100%</w:t>
            </w:r>
          </w:p>
        </w:tc>
      </w:tr>
    </w:tbl>
    <w:p w14:paraId="636533FA" w14:textId="77777777" w:rsidR="00BD1F89" w:rsidRPr="004A0A39" w:rsidRDefault="00BD1F89" w:rsidP="004A0A39">
      <w:pPr>
        <w:pBdr>
          <w:top w:val="nil"/>
          <w:left w:val="nil"/>
          <w:bottom w:val="nil"/>
          <w:right w:val="nil"/>
          <w:between w:val="nil"/>
        </w:pBdr>
        <w:ind w:firstLine="709"/>
        <w:jc w:val="both"/>
        <w:rPr>
          <w:sz w:val="28"/>
          <w:szCs w:val="28"/>
        </w:rPr>
      </w:pPr>
    </w:p>
    <w:tbl>
      <w:tblPr>
        <w:tblStyle w:val="afe"/>
        <w:tblW w:w="99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4692"/>
        <w:gridCol w:w="2835"/>
      </w:tblGrid>
      <w:tr w:rsidR="00766CC6" w:rsidRPr="004A0A39" w14:paraId="7D90C3B0" w14:textId="77777777" w:rsidTr="00545123">
        <w:tc>
          <w:tcPr>
            <w:tcW w:w="2406" w:type="dxa"/>
            <w:shd w:val="clear" w:color="auto" w:fill="auto"/>
          </w:tcPr>
          <w:p w14:paraId="3C87ED04" w14:textId="77777777" w:rsidR="00BD1F89" w:rsidRPr="004A0A39" w:rsidRDefault="00197011" w:rsidP="003A327E">
            <w:pPr>
              <w:pBdr>
                <w:top w:val="nil"/>
                <w:left w:val="nil"/>
                <w:bottom w:val="nil"/>
                <w:right w:val="nil"/>
                <w:between w:val="nil"/>
              </w:pBdr>
            </w:pPr>
            <w:r w:rsidRPr="004A0A39">
              <w:t>Вид альтернативи</w:t>
            </w:r>
          </w:p>
        </w:tc>
        <w:tc>
          <w:tcPr>
            <w:tcW w:w="4692" w:type="dxa"/>
            <w:shd w:val="clear" w:color="auto" w:fill="auto"/>
          </w:tcPr>
          <w:p w14:paraId="459C7B35" w14:textId="77777777" w:rsidR="00BD1F89" w:rsidRPr="004A0A39" w:rsidRDefault="00197011" w:rsidP="004A0A39">
            <w:pPr>
              <w:pBdr>
                <w:top w:val="nil"/>
                <w:left w:val="nil"/>
                <w:bottom w:val="nil"/>
                <w:right w:val="nil"/>
                <w:between w:val="nil"/>
              </w:pBdr>
              <w:ind w:firstLine="709"/>
              <w:jc w:val="center"/>
            </w:pPr>
            <w:r w:rsidRPr="004A0A39">
              <w:t>Вигоди</w:t>
            </w:r>
          </w:p>
        </w:tc>
        <w:tc>
          <w:tcPr>
            <w:tcW w:w="2835" w:type="dxa"/>
            <w:shd w:val="clear" w:color="auto" w:fill="auto"/>
          </w:tcPr>
          <w:p w14:paraId="1F2F8868" w14:textId="77777777" w:rsidR="00BD1F89" w:rsidRPr="004A0A39" w:rsidRDefault="00197011" w:rsidP="004A0A39">
            <w:pPr>
              <w:pBdr>
                <w:top w:val="nil"/>
                <w:left w:val="nil"/>
                <w:bottom w:val="nil"/>
                <w:right w:val="nil"/>
                <w:between w:val="nil"/>
              </w:pBdr>
              <w:ind w:firstLine="709"/>
              <w:jc w:val="center"/>
            </w:pPr>
            <w:r w:rsidRPr="004A0A39">
              <w:t>Витрати</w:t>
            </w:r>
          </w:p>
        </w:tc>
      </w:tr>
      <w:tr w:rsidR="00766CC6" w:rsidRPr="004A0A39" w14:paraId="2D9CD218" w14:textId="77777777" w:rsidTr="00545123">
        <w:tc>
          <w:tcPr>
            <w:tcW w:w="2406" w:type="dxa"/>
            <w:shd w:val="clear" w:color="auto" w:fill="auto"/>
          </w:tcPr>
          <w:p w14:paraId="35B022D6" w14:textId="77777777" w:rsidR="00BD1F89" w:rsidRPr="004A0A39" w:rsidRDefault="00197011" w:rsidP="003A327E">
            <w:pPr>
              <w:pBdr>
                <w:top w:val="nil"/>
                <w:left w:val="nil"/>
                <w:bottom w:val="nil"/>
                <w:right w:val="nil"/>
                <w:between w:val="nil"/>
              </w:pBdr>
            </w:pPr>
            <w:r w:rsidRPr="004A0A39">
              <w:t>Альтернатива 1</w:t>
            </w:r>
          </w:p>
          <w:p w14:paraId="413534CC" w14:textId="77777777" w:rsidR="00BD1F89" w:rsidRPr="004A0A39" w:rsidRDefault="00BD1F89" w:rsidP="004A0A39">
            <w:pPr>
              <w:pBdr>
                <w:top w:val="nil"/>
                <w:left w:val="nil"/>
                <w:bottom w:val="nil"/>
                <w:right w:val="nil"/>
                <w:between w:val="nil"/>
              </w:pBdr>
              <w:ind w:firstLine="709"/>
              <w:jc w:val="center"/>
            </w:pPr>
          </w:p>
        </w:tc>
        <w:tc>
          <w:tcPr>
            <w:tcW w:w="4692" w:type="dxa"/>
            <w:shd w:val="clear" w:color="auto" w:fill="auto"/>
          </w:tcPr>
          <w:p w14:paraId="313753C5" w14:textId="54F8B954" w:rsidR="00BD1F89" w:rsidRPr="004A0A39" w:rsidRDefault="0014607E" w:rsidP="004A0A39">
            <w:pPr>
              <w:pBdr>
                <w:top w:val="nil"/>
                <w:left w:val="nil"/>
                <w:bottom w:val="nil"/>
                <w:right w:val="nil"/>
                <w:between w:val="nil"/>
              </w:pBdr>
              <w:ind w:left="138" w:right="124"/>
              <w:jc w:val="both"/>
            </w:pPr>
            <w:r w:rsidRPr="004A0A39">
              <w:t xml:space="preserve">За відсутності Положення, суб'єкти господарювання у сфері художньо-естетичної позашкільної освіти стикатимуться з </w:t>
            </w:r>
            <w:r w:rsidRPr="004A0A39">
              <w:rPr>
                <w:rStyle w:val="af4"/>
                <w:b w:val="0"/>
              </w:rPr>
              <w:t xml:space="preserve">невизначеністю та </w:t>
            </w:r>
            <w:r w:rsidRPr="004A0A39">
              <w:rPr>
                <w:rStyle w:val="af4"/>
                <w:b w:val="0"/>
              </w:rPr>
              <w:lastRenderedPageBreak/>
              <w:t>нерівними конкурентними умовами</w:t>
            </w:r>
            <w:r w:rsidRPr="004A0A39">
              <w:rPr>
                <w:b/>
              </w:rPr>
              <w:t>,</w:t>
            </w:r>
            <w:r w:rsidRPr="004A0A39">
              <w:t xml:space="preserve"> що може призводити до недобросовісної конкуренції та зменшення довіри споживачів до нерегламентованих заходів. Це також обмежить </w:t>
            </w:r>
            <w:r w:rsidRPr="004A0A39">
              <w:rPr>
                <w:rStyle w:val="af4"/>
                <w:b w:val="0"/>
              </w:rPr>
              <w:t>стимули для розвитку та інновацій</w:t>
            </w:r>
            <w:r w:rsidRPr="004A0A39">
              <w:rPr>
                <w:b/>
              </w:rPr>
              <w:t>,</w:t>
            </w:r>
            <w:r w:rsidRPr="004A0A39">
              <w:t xml:space="preserve"> оскільки відсутність єдиних стандартів унеможливлює об'єктивне порівняння якості послуг, а також ускладнить співпрацю через відсутність уніфікованих правил взаємодії.</w:t>
            </w:r>
          </w:p>
        </w:tc>
        <w:tc>
          <w:tcPr>
            <w:tcW w:w="2835" w:type="dxa"/>
            <w:shd w:val="clear" w:color="auto" w:fill="auto"/>
          </w:tcPr>
          <w:p w14:paraId="3295885B" w14:textId="77777777" w:rsidR="00BD1F89" w:rsidRPr="004A0A39" w:rsidRDefault="00197011" w:rsidP="004A0A39">
            <w:pPr>
              <w:pBdr>
                <w:top w:val="nil"/>
                <w:left w:val="nil"/>
                <w:bottom w:val="nil"/>
                <w:right w:val="nil"/>
                <w:between w:val="nil"/>
              </w:pBdr>
              <w:ind w:left="130" w:right="140"/>
              <w:jc w:val="both"/>
            </w:pPr>
            <w:r w:rsidRPr="004A0A39">
              <w:lastRenderedPageBreak/>
              <w:t>Додаткові витрати відсутні.</w:t>
            </w:r>
          </w:p>
        </w:tc>
      </w:tr>
      <w:tr w:rsidR="00766CC6" w:rsidRPr="004A0A39" w14:paraId="2A520034" w14:textId="77777777" w:rsidTr="00545123">
        <w:tc>
          <w:tcPr>
            <w:tcW w:w="2406" w:type="dxa"/>
            <w:shd w:val="clear" w:color="auto" w:fill="auto"/>
          </w:tcPr>
          <w:p w14:paraId="74349DAF" w14:textId="77777777" w:rsidR="00BD1F89" w:rsidRPr="004A0A39" w:rsidRDefault="00197011" w:rsidP="003A327E">
            <w:pPr>
              <w:pBdr>
                <w:top w:val="nil"/>
                <w:left w:val="nil"/>
                <w:bottom w:val="nil"/>
                <w:right w:val="nil"/>
                <w:between w:val="nil"/>
              </w:pBdr>
            </w:pPr>
            <w:r w:rsidRPr="004A0A39">
              <w:t>Альтернатива 2</w:t>
            </w:r>
          </w:p>
          <w:p w14:paraId="219240E8" w14:textId="77777777" w:rsidR="00BD1F89" w:rsidRPr="004A0A39" w:rsidRDefault="00BD1F89" w:rsidP="004A0A39">
            <w:pPr>
              <w:pBdr>
                <w:top w:val="nil"/>
                <w:left w:val="nil"/>
                <w:bottom w:val="nil"/>
                <w:right w:val="nil"/>
                <w:between w:val="nil"/>
              </w:pBdr>
              <w:ind w:firstLine="709"/>
              <w:jc w:val="center"/>
            </w:pPr>
          </w:p>
        </w:tc>
        <w:tc>
          <w:tcPr>
            <w:tcW w:w="4692" w:type="dxa"/>
            <w:shd w:val="clear" w:color="auto" w:fill="auto"/>
          </w:tcPr>
          <w:p w14:paraId="100DCFB8" w14:textId="77777777" w:rsidR="00BD1F89" w:rsidRDefault="0014607E" w:rsidP="004A0A39">
            <w:pPr>
              <w:widowControl w:val="0"/>
              <w:pBdr>
                <w:top w:val="nil"/>
                <w:left w:val="nil"/>
                <w:bottom w:val="nil"/>
                <w:right w:val="nil"/>
                <w:between w:val="nil"/>
              </w:pBdr>
              <w:ind w:left="138" w:right="124"/>
              <w:jc w:val="both"/>
            </w:pPr>
            <w:r w:rsidRPr="004A0A39">
              <w:t xml:space="preserve">Реалізація Положення забезпечить створення рівних та прозорих конкурентних умов для всіх суб'єктів господарювання, що призведе до зростання довіри споживачів та потенційного розширення ринку послуг завдяки стандартизації та прозорості. Це стимулюватиме підвищення якості та інновацій у програмах, мотивуючи інвестувати у розвиток та впровадження нових </w:t>
            </w:r>
            <w:proofErr w:type="spellStart"/>
            <w:r w:rsidRPr="004A0A39">
              <w:t>методик</w:t>
            </w:r>
            <w:proofErr w:type="spellEnd"/>
            <w:r w:rsidRPr="004A0A39">
              <w:t>, а також відкриє нові можливості для інтеграції та співпраці.</w:t>
            </w:r>
          </w:p>
          <w:p w14:paraId="02D0C15A" w14:textId="53E4EABA" w:rsidR="00545123" w:rsidRPr="004A0A39" w:rsidRDefault="00545123" w:rsidP="004A0A39">
            <w:pPr>
              <w:widowControl w:val="0"/>
              <w:pBdr>
                <w:top w:val="nil"/>
                <w:left w:val="nil"/>
                <w:bottom w:val="nil"/>
                <w:right w:val="nil"/>
                <w:between w:val="nil"/>
              </w:pBdr>
              <w:ind w:left="138" w:right="124"/>
              <w:jc w:val="both"/>
            </w:pPr>
          </w:p>
        </w:tc>
        <w:tc>
          <w:tcPr>
            <w:tcW w:w="2835" w:type="dxa"/>
            <w:shd w:val="clear" w:color="auto" w:fill="auto"/>
          </w:tcPr>
          <w:p w14:paraId="1D964E99" w14:textId="77777777" w:rsidR="00BD1F89" w:rsidRPr="004A0A39" w:rsidRDefault="00197011" w:rsidP="004A0A39">
            <w:pPr>
              <w:pBdr>
                <w:top w:val="nil"/>
                <w:left w:val="nil"/>
                <w:bottom w:val="nil"/>
                <w:right w:val="nil"/>
                <w:between w:val="nil"/>
              </w:pBdr>
              <w:ind w:left="130" w:right="140"/>
              <w:jc w:val="both"/>
            </w:pPr>
            <w:r w:rsidRPr="004A0A39">
              <w:t>Витрати, пов’язані з ознайомленням з вимогами регулювання заінтересованих осіб відсутні.</w:t>
            </w:r>
          </w:p>
        </w:tc>
      </w:tr>
    </w:tbl>
    <w:p w14:paraId="7BAF1D31" w14:textId="68702730" w:rsidR="003A327E" w:rsidRPr="004A0A39" w:rsidRDefault="003A327E" w:rsidP="004A0A39">
      <w:pPr>
        <w:rPr>
          <w:sz w:val="28"/>
          <w:szCs w:val="28"/>
          <w:highlight w:val="yellow"/>
        </w:rPr>
      </w:pPr>
    </w:p>
    <w:tbl>
      <w:tblPr>
        <w:tblStyle w:val="af7"/>
        <w:tblW w:w="9918" w:type="dxa"/>
        <w:tblLayout w:type="fixed"/>
        <w:tblLook w:val="04A0" w:firstRow="1" w:lastRow="0" w:firstColumn="1" w:lastColumn="0" w:noHBand="0" w:noVBand="1"/>
      </w:tblPr>
      <w:tblGrid>
        <w:gridCol w:w="1838"/>
        <w:gridCol w:w="3430"/>
        <w:gridCol w:w="4650"/>
      </w:tblGrid>
      <w:tr w:rsidR="00766CC6" w:rsidRPr="004A0A39" w14:paraId="2FE127D5" w14:textId="77777777" w:rsidTr="00545123">
        <w:tc>
          <w:tcPr>
            <w:tcW w:w="1838" w:type="dxa"/>
          </w:tcPr>
          <w:p w14:paraId="58F6FC10" w14:textId="77777777" w:rsidR="003250CB" w:rsidRPr="003A327E" w:rsidRDefault="003250CB" w:rsidP="003A327E">
            <w:pPr>
              <w:rPr>
                <w:sz w:val="22"/>
                <w:szCs w:val="22"/>
              </w:rPr>
            </w:pPr>
            <w:r w:rsidRPr="003A327E">
              <w:rPr>
                <w:sz w:val="22"/>
                <w:szCs w:val="22"/>
              </w:rPr>
              <w:t>Вид альтернативи</w:t>
            </w:r>
          </w:p>
        </w:tc>
        <w:tc>
          <w:tcPr>
            <w:tcW w:w="3430" w:type="dxa"/>
          </w:tcPr>
          <w:p w14:paraId="1630DC37" w14:textId="77777777" w:rsidR="003250CB" w:rsidRPr="003A327E" w:rsidRDefault="003250CB" w:rsidP="004A0A39">
            <w:pPr>
              <w:ind w:firstLine="709"/>
              <w:jc w:val="center"/>
              <w:rPr>
                <w:sz w:val="22"/>
                <w:szCs w:val="22"/>
              </w:rPr>
            </w:pPr>
            <w:r w:rsidRPr="003A327E">
              <w:rPr>
                <w:sz w:val="22"/>
                <w:szCs w:val="22"/>
              </w:rPr>
              <w:t>Вигоди</w:t>
            </w:r>
          </w:p>
        </w:tc>
        <w:tc>
          <w:tcPr>
            <w:tcW w:w="4650" w:type="dxa"/>
          </w:tcPr>
          <w:p w14:paraId="6B7CDAC2" w14:textId="77777777" w:rsidR="003250CB" w:rsidRPr="003A327E" w:rsidRDefault="003250CB" w:rsidP="004A0A39">
            <w:pPr>
              <w:ind w:firstLine="709"/>
              <w:jc w:val="center"/>
              <w:rPr>
                <w:sz w:val="22"/>
                <w:szCs w:val="22"/>
              </w:rPr>
            </w:pPr>
            <w:r w:rsidRPr="003A327E">
              <w:rPr>
                <w:sz w:val="22"/>
                <w:szCs w:val="22"/>
              </w:rPr>
              <w:t>Витрати</w:t>
            </w:r>
          </w:p>
        </w:tc>
      </w:tr>
      <w:tr w:rsidR="00766CC6" w:rsidRPr="004A0A39" w14:paraId="2559DDD7" w14:textId="77777777" w:rsidTr="00545123">
        <w:trPr>
          <w:trHeight w:val="409"/>
        </w:trPr>
        <w:tc>
          <w:tcPr>
            <w:tcW w:w="1838" w:type="dxa"/>
          </w:tcPr>
          <w:p w14:paraId="6BC1EAD2" w14:textId="77777777" w:rsidR="003250CB" w:rsidRPr="004A0A39" w:rsidRDefault="003250CB" w:rsidP="004A0A39">
            <w:pPr>
              <w:rPr>
                <w:szCs w:val="28"/>
              </w:rPr>
            </w:pPr>
            <w:r w:rsidRPr="004A0A39">
              <w:rPr>
                <w:szCs w:val="28"/>
              </w:rPr>
              <w:t>Альтернатива 1</w:t>
            </w:r>
          </w:p>
        </w:tc>
        <w:tc>
          <w:tcPr>
            <w:tcW w:w="3430" w:type="dxa"/>
          </w:tcPr>
          <w:p w14:paraId="095A6F55" w14:textId="77777777" w:rsidR="003250CB" w:rsidRPr="004A0A39" w:rsidRDefault="003250CB" w:rsidP="004A0A39">
            <w:pPr>
              <w:rPr>
                <w:szCs w:val="28"/>
              </w:rPr>
            </w:pPr>
            <w:r w:rsidRPr="004A0A39">
              <w:rPr>
                <w:szCs w:val="28"/>
              </w:rPr>
              <w:t>Відсутні</w:t>
            </w:r>
          </w:p>
        </w:tc>
        <w:tc>
          <w:tcPr>
            <w:tcW w:w="4650" w:type="dxa"/>
          </w:tcPr>
          <w:p w14:paraId="6D6DB8DD" w14:textId="77777777" w:rsidR="003250CB" w:rsidRPr="004A0A39" w:rsidRDefault="00704E07" w:rsidP="004A0A39">
            <w:pPr>
              <w:jc w:val="both"/>
            </w:pPr>
            <w:r w:rsidRPr="004A0A39">
              <w:t>Не потребує додаткових видатків</w:t>
            </w:r>
          </w:p>
        </w:tc>
      </w:tr>
      <w:tr w:rsidR="003250CB" w:rsidRPr="004A0A39" w14:paraId="4A74A53F" w14:textId="77777777" w:rsidTr="00545123">
        <w:tc>
          <w:tcPr>
            <w:tcW w:w="1838" w:type="dxa"/>
          </w:tcPr>
          <w:p w14:paraId="03A035C9" w14:textId="77777777" w:rsidR="003250CB" w:rsidRPr="004A0A39" w:rsidRDefault="003250CB" w:rsidP="004A0A39">
            <w:pPr>
              <w:rPr>
                <w:szCs w:val="28"/>
              </w:rPr>
            </w:pPr>
            <w:r w:rsidRPr="004A0A39">
              <w:rPr>
                <w:szCs w:val="28"/>
              </w:rPr>
              <w:t>Альтернатива 2</w:t>
            </w:r>
          </w:p>
        </w:tc>
        <w:tc>
          <w:tcPr>
            <w:tcW w:w="3430" w:type="dxa"/>
          </w:tcPr>
          <w:p w14:paraId="7E01751C" w14:textId="470410C4" w:rsidR="003250CB" w:rsidRPr="004A0A39" w:rsidRDefault="003250CB" w:rsidP="004A0A39">
            <w:r w:rsidRPr="004A0A39">
              <w:t>Максимальні.</w:t>
            </w:r>
            <w:r w:rsidR="0014607E" w:rsidRPr="004A0A39">
              <w:t xml:space="preserve"> </w:t>
            </w:r>
            <w:r w:rsidRPr="004A0A39">
              <w:t>Суб’єкти господарювання матимуть зрозумілу процедуру</w:t>
            </w:r>
            <w:r w:rsidR="00226C67" w:rsidRPr="004A0A39">
              <w:t xml:space="preserve"> та рівний доступ до</w:t>
            </w:r>
            <w:r w:rsidRPr="004A0A39">
              <w:t xml:space="preserve"> </w:t>
            </w:r>
            <w:r w:rsidR="00226C67" w:rsidRPr="004A0A39">
              <w:rPr>
                <w:szCs w:val="28"/>
              </w:rPr>
              <w:t>організації та проведення Всеукраїнських організаційно -масових заходів, участі в них.</w:t>
            </w:r>
          </w:p>
        </w:tc>
        <w:tc>
          <w:tcPr>
            <w:tcW w:w="4650" w:type="dxa"/>
          </w:tcPr>
          <w:p w14:paraId="30564C15" w14:textId="77777777" w:rsidR="00545123" w:rsidRDefault="003250CB" w:rsidP="004A0A39">
            <w:pPr>
              <w:jc w:val="both"/>
            </w:pPr>
            <w:r w:rsidRPr="004A0A39">
              <w:t xml:space="preserve">Ознайомлення учасників освітнього процесу з текстом Положення: 1 год х </w:t>
            </w:r>
            <w:r w:rsidR="00197011" w:rsidRPr="004A0A39">
              <w:t>48</w:t>
            </w:r>
            <w:r w:rsidRPr="004A0A39">
              <w:t xml:space="preserve"> грн/год х </w:t>
            </w:r>
            <w:r w:rsidR="00197011" w:rsidRPr="004A0A39">
              <w:t>1 151</w:t>
            </w:r>
            <w:r w:rsidRPr="004A0A39">
              <w:t xml:space="preserve"> закладів = </w:t>
            </w:r>
            <w:r w:rsidR="00197011" w:rsidRPr="004A0A39">
              <w:t>55248</w:t>
            </w:r>
            <w:r w:rsidRPr="004A0A39">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p w14:paraId="18F6ADC2" w14:textId="4C067F81" w:rsidR="003250CB" w:rsidRPr="004A0A39" w:rsidRDefault="003250CB" w:rsidP="004A0A39">
            <w:pPr>
              <w:jc w:val="both"/>
              <w:rPr>
                <w:strike/>
              </w:rPr>
            </w:pPr>
            <w:r w:rsidRPr="004A0A39">
              <w:t>.</w:t>
            </w:r>
          </w:p>
        </w:tc>
      </w:tr>
    </w:tbl>
    <w:p w14:paraId="77F43D72" w14:textId="77777777" w:rsidR="00BD1F89" w:rsidRPr="004A0A39" w:rsidRDefault="00BD1F89" w:rsidP="004A0A39">
      <w:pPr>
        <w:ind w:firstLine="709"/>
        <w:rPr>
          <w:sz w:val="28"/>
          <w:szCs w:val="28"/>
          <w:highlight w:val="yellow"/>
        </w:rPr>
      </w:pPr>
    </w:p>
    <w:p w14:paraId="6FE63D44" w14:textId="77777777" w:rsidR="00704E07" w:rsidRPr="004A0A39" w:rsidRDefault="00704E07" w:rsidP="004A0A39">
      <w:pPr>
        <w:ind w:firstLine="709"/>
        <w:jc w:val="center"/>
        <w:rPr>
          <w:sz w:val="28"/>
          <w:szCs w:val="28"/>
        </w:rPr>
      </w:pPr>
      <w:r w:rsidRPr="004A0A39">
        <w:rPr>
          <w:sz w:val="28"/>
          <w:szCs w:val="28"/>
        </w:rPr>
        <w:t>Витрати, які будуть виникати внаслідок дії регуляторного акта</w:t>
      </w:r>
    </w:p>
    <w:p w14:paraId="6EC94778" w14:textId="77777777" w:rsidR="00704E07" w:rsidRPr="003A327E" w:rsidRDefault="00704E07" w:rsidP="004A0A39">
      <w:pPr>
        <w:ind w:firstLine="709"/>
        <w:rPr>
          <w:sz w:val="16"/>
          <w:szCs w:val="16"/>
        </w:rPr>
      </w:pPr>
    </w:p>
    <w:tbl>
      <w:tblPr>
        <w:tblStyle w:val="af7"/>
        <w:tblW w:w="9918" w:type="dxa"/>
        <w:tblLook w:val="04A0" w:firstRow="1" w:lastRow="0" w:firstColumn="1" w:lastColumn="0" w:noHBand="0" w:noVBand="1"/>
      </w:tblPr>
      <w:tblGrid>
        <w:gridCol w:w="2830"/>
        <w:gridCol w:w="7088"/>
      </w:tblGrid>
      <w:tr w:rsidR="00766CC6" w:rsidRPr="004A0A39" w14:paraId="0B857504" w14:textId="77777777" w:rsidTr="00545123">
        <w:tc>
          <w:tcPr>
            <w:tcW w:w="2830" w:type="dxa"/>
          </w:tcPr>
          <w:p w14:paraId="3AC7CAD8" w14:textId="77777777" w:rsidR="00704E07" w:rsidRPr="004A0A39" w:rsidRDefault="00704E07" w:rsidP="004A0A39">
            <w:pPr>
              <w:ind w:firstLine="22"/>
              <w:jc w:val="center"/>
              <w:rPr>
                <w:szCs w:val="28"/>
              </w:rPr>
            </w:pPr>
            <w:r w:rsidRPr="004A0A39">
              <w:rPr>
                <w:szCs w:val="28"/>
              </w:rPr>
              <w:t>Сумарні витрати за альтернативами</w:t>
            </w:r>
          </w:p>
        </w:tc>
        <w:tc>
          <w:tcPr>
            <w:tcW w:w="7088" w:type="dxa"/>
          </w:tcPr>
          <w:p w14:paraId="1DBD8AE0" w14:textId="77777777" w:rsidR="00704E07" w:rsidRPr="004A0A39" w:rsidRDefault="00704E07" w:rsidP="004A0A39">
            <w:pPr>
              <w:ind w:firstLine="22"/>
              <w:jc w:val="center"/>
              <w:rPr>
                <w:szCs w:val="28"/>
              </w:rPr>
            </w:pPr>
            <w:r w:rsidRPr="004A0A39">
              <w:rPr>
                <w:szCs w:val="28"/>
              </w:rPr>
              <w:t>Сума витрат, гривень</w:t>
            </w:r>
          </w:p>
        </w:tc>
      </w:tr>
      <w:tr w:rsidR="00766CC6" w:rsidRPr="004A0A39" w14:paraId="3527C42F" w14:textId="77777777" w:rsidTr="00545123">
        <w:tc>
          <w:tcPr>
            <w:tcW w:w="2830" w:type="dxa"/>
          </w:tcPr>
          <w:p w14:paraId="19E6D26D" w14:textId="77777777" w:rsidR="00704E07" w:rsidRPr="004A0A39" w:rsidRDefault="00704E07" w:rsidP="004A0A39">
            <w:pPr>
              <w:rPr>
                <w:szCs w:val="28"/>
              </w:rPr>
            </w:pPr>
            <w:r w:rsidRPr="004A0A39">
              <w:rPr>
                <w:szCs w:val="28"/>
              </w:rPr>
              <w:t>Альтернатива 1.</w:t>
            </w:r>
          </w:p>
        </w:tc>
        <w:tc>
          <w:tcPr>
            <w:tcW w:w="7088" w:type="dxa"/>
          </w:tcPr>
          <w:p w14:paraId="47236D60" w14:textId="77777777" w:rsidR="00704E07" w:rsidRPr="004A0A39" w:rsidRDefault="00704E07" w:rsidP="003A327E">
            <w:pPr>
              <w:rPr>
                <w:szCs w:val="28"/>
              </w:rPr>
            </w:pPr>
            <w:r w:rsidRPr="004A0A39">
              <w:rPr>
                <w:szCs w:val="28"/>
              </w:rPr>
              <w:t>Відсутні</w:t>
            </w:r>
          </w:p>
        </w:tc>
      </w:tr>
      <w:tr w:rsidR="00704E07" w:rsidRPr="004A0A39" w14:paraId="34FF10BA" w14:textId="77777777" w:rsidTr="00545123">
        <w:tc>
          <w:tcPr>
            <w:tcW w:w="2830" w:type="dxa"/>
          </w:tcPr>
          <w:p w14:paraId="519DFD6A" w14:textId="77777777" w:rsidR="00704E07" w:rsidRPr="004A0A39" w:rsidRDefault="00704E07" w:rsidP="004A0A39">
            <w:pPr>
              <w:rPr>
                <w:szCs w:val="28"/>
                <w:highlight w:val="yellow"/>
              </w:rPr>
            </w:pPr>
            <w:r w:rsidRPr="004A0A39">
              <w:rPr>
                <w:szCs w:val="28"/>
              </w:rPr>
              <w:t>Альтернатива 2.</w:t>
            </w:r>
          </w:p>
        </w:tc>
        <w:tc>
          <w:tcPr>
            <w:tcW w:w="7088" w:type="dxa"/>
          </w:tcPr>
          <w:p w14:paraId="7C49BD46" w14:textId="77777777" w:rsidR="00704E07" w:rsidRDefault="00704E07" w:rsidP="004A0A39">
            <w:r w:rsidRPr="004A0A39">
              <w:t>Ознайомлення  учасників освітнього процесу з умовами Положення. Проведення інформаційно-</w:t>
            </w:r>
            <w:proofErr w:type="spellStart"/>
            <w:r w:rsidRPr="004A0A39">
              <w:t>роз’яснювальноїроботи</w:t>
            </w:r>
            <w:proofErr w:type="spellEnd"/>
            <w:r w:rsidRPr="004A0A39">
              <w:t xml:space="preserve">: 1 год х 48 грн/год х 1 151 закладів = 55248 грн. Витрати включаються до заробітної плати працівників, які здійснюють відповідну діяльність у межах виконання своїх посадових обов’язків. Оприлюднення нормативно-правового акта. </w:t>
            </w:r>
          </w:p>
          <w:p w14:paraId="350FAA25" w14:textId="229D015B" w:rsidR="00545123" w:rsidRPr="004A0A39" w:rsidRDefault="00545123" w:rsidP="004A0A39">
            <w:pPr>
              <w:rPr>
                <w:strike/>
              </w:rPr>
            </w:pPr>
          </w:p>
        </w:tc>
      </w:tr>
    </w:tbl>
    <w:p w14:paraId="38318DC2" w14:textId="62C6FC4A" w:rsidR="00704E07" w:rsidRDefault="00704E07" w:rsidP="004A0A39">
      <w:pPr>
        <w:ind w:firstLine="709"/>
        <w:rPr>
          <w:sz w:val="28"/>
          <w:szCs w:val="28"/>
          <w:highlight w:val="yellow"/>
        </w:rPr>
      </w:pPr>
    </w:p>
    <w:p w14:paraId="06C98591" w14:textId="77777777" w:rsidR="003A327E" w:rsidRPr="004A0A39" w:rsidRDefault="003A327E" w:rsidP="004A0A39">
      <w:pPr>
        <w:ind w:firstLine="709"/>
        <w:rPr>
          <w:sz w:val="28"/>
          <w:szCs w:val="28"/>
          <w:highlight w:val="yellow"/>
        </w:rPr>
      </w:pPr>
    </w:p>
    <w:p w14:paraId="766ABCF0" w14:textId="77777777" w:rsidR="00545123" w:rsidRPr="00545123" w:rsidRDefault="00545123" w:rsidP="004A0A39">
      <w:pPr>
        <w:pBdr>
          <w:top w:val="nil"/>
          <w:left w:val="nil"/>
          <w:bottom w:val="nil"/>
          <w:right w:val="nil"/>
          <w:between w:val="nil"/>
        </w:pBdr>
        <w:ind w:firstLine="709"/>
        <w:jc w:val="both"/>
        <w:rPr>
          <w:b/>
          <w:sz w:val="16"/>
          <w:szCs w:val="16"/>
        </w:rPr>
      </w:pPr>
    </w:p>
    <w:p w14:paraId="35C707F4" w14:textId="77777777" w:rsidR="00545123" w:rsidRDefault="00545123" w:rsidP="004A0A39">
      <w:pPr>
        <w:pBdr>
          <w:top w:val="nil"/>
          <w:left w:val="nil"/>
          <w:bottom w:val="nil"/>
          <w:right w:val="nil"/>
          <w:between w:val="nil"/>
        </w:pBdr>
        <w:ind w:firstLine="709"/>
        <w:jc w:val="both"/>
        <w:rPr>
          <w:b/>
          <w:sz w:val="28"/>
          <w:szCs w:val="28"/>
        </w:rPr>
      </w:pPr>
    </w:p>
    <w:p w14:paraId="60180B50" w14:textId="32710B30" w:rsidR="00BD1F89" w:rsidRPr="004A0A39" w:rsidRDefault="00197011" w:rsidP="004A0A39">
      <w:pPr>
        <w:pBdr>
          <w:top w:val="nil"/>
          <w:left w:val="nil"/>
          <w:bottom w:val="nil"/>
          <w:right w:val="nil"/>
          <w:between w:val="nil"/>
        </w:pBdr>
        <w:ind w:firstLine="709"/>
        <w:jc w:val="both"/>
        <w:rPr>
          <w:b/>
          <w:sz w:val="28"/>
          <w:szCs w:val="28"/>
        </w:rPr>
      </w:pPr>
      <w:r w:rsidRPr="004A0A39">
        <w:rPr>
          <w:b/>
          <w:sz w:val="28"/>
          <w:szCs w:val="28"/>
        </w:rPr>
        <w:t>IV. Вибір найбільш оптимального альтернативного способу досягнення цілей</w:t>
      </w:r>
    </w:p>
    <w:p w14:paraId="1576F2FA" w14:textId="77777777" w:rsidR="00BD1F89" w:rsidRPr="004A0A39" w:rsidRDefault="00BD1F89" w:rsidP="004A0A39">
      <w:pPr>
        <w:pBdr>
          <w:top w:val="nil"/>
          <w:left w:val="nil"/>
          <w:bottom w:val="nil"/>
          <w:right w:val="nil"/>
          <w:between w:val="nil"/>
        </w:pBdr>
        <w:ind w:firstLine="709"/>
        <w:jc w:val="both"/>
        <w:rPr>
          <w:b/>
          <w:sz w:val="28"/>
          <w:szCs w:val="28"/>
        </w:rPr>
      </w:pPr>
    </w:p>
    <w:p w14:paraId="0F541E6A" w14:textId="77777777" w:rsidR="00BD1F89" w:rsidRPr="004A0A39" w:rsidRDefault="00197011" w:rsidP="004A0A39">
      <w:pPr>
        <w:ind w:firstLine="709"/>
        <w:jc w:val="both"/>
        <w:rPr>
          <w:sz w:val="28"/>
          <w:szCs w:val="28"/>
        </w:rPr>
      </w:pPr>
      <w:bookmarkStart w:id="2" w:name="bookmark=id.w18z4cvuchch" w:colFirst="0" w:colLast="0"/>
      <w:bookmarkStart w:id="3" w:name="bookmark=id.fimh3kxffffv" w:colFirst="0" w:colLast="0"/>
      <w:bookmarkStart w:id="4" w:name="bookmark=id.wufwbrmw28gq" w:colFirst="0" w:colLast="0"/>
      <w:bookmarkEnd w:id="2"/>
      <w:bookmarkEnd w:id="3"/>
      <w:bookmarkEnd w:id="4"/>
      <w:r w:rsidRPr="004A0A39">
        <w:rPr>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291F87D3" w14:textId="77777777" w:rsidR="00BD1F89" w:rsidRPr="004A0A39" w:rsidRDefault="00197011" w:rsidP="004A0A39">
      <w:pPr>
        <w:ind w:firstLine="709"/>
        <w:jc w:val="both"/>
        <w:rPr>
          <w:sz w:val="28"/>
          <w:szCs w:val="28"/>
        </w:rPr>
      </w:pPr>
      <w:r w:rsidRPr="004A0A39">
        <w:rPr>
          <w:sz w:val="28"/>
          <w:szCs w:val="28"/>
        </w:rPr>
        <w:t>Вартість балів визначається за чотирибальною системою оцінки ступеня досягнення визначених цілей, де:</w:t>
      </w:r>
    </w:p>
    <w:p w14:paraId="39AA6FC9" w14:textId="77777777" w:rsidR="00BD1F89" w:rsidRPr="004A0A39" w:rsidRDefault="00197011" w:rsidP="004A0A39">
      <w:pPr>
        <w:ind w:firstLine="709"/>
        <w:jc w:val="both"/>
        <w:rPr>
          <w:sz w:val="28"/>
          <w:szCs w:val="28"/>
        </w:rPr>
      </w:pPr>
      <w:r w:rsidRPr="004A0A39">
        <w:rPr>
          <w:sz w:val="28"/>
          <w:szCs w:val="28"/>
        </w:rPr>
        <w:t>4 – цілі прийняття регуляторного акта, які можуть бути досягнуті повною мірою (проблема більше існувати не буде);</w:t>
      </w:r>
    </w:p>
    <w:p w14:paraId="5A8F4C75" w14:textId="77777777" w:rsidR="00BD1F89" w:rsidRPr="004A0A39" w:rsidRDefault="00197011" w:rsidP="004A0A39">
      <w:pPr>
        <w:ind w:firstLine="709"/>
        <w:jc w:val="both"/>
        <w:rPr>
          <w:sz w:val="28"/>
          <w:szCs w:val="28"/>
        </w:rPr>
      </w:pPr>
      <w:bookmarkStart w:id="5" w:name="bookmark=id.vjgpfufa79hc" w:colFirst="0" w:colLast="0"/>
      <w:bookmarkEnd w:id="5"/>
      <w:r w:rsidRPr="004A0A39">
        <w:rPr>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4675078F" w14:textId="77777777" w:rsidR="00BD1F89" w:rsidRPr="004A0A39" w:rsidRDefault="00197011" w:rsidP="004A0A39">
      <w:pPr>
        <w:ind w:firstLine="709"/>
        <w:jc w:val="both"/>
        <w:rPr>
          <w:sz w:val="28"/>
          <w:szCs w:val="28"/>
        </w:rPr>
      </w:pPr>
      <w:bookmarkStart w:id="6" w:name="bookmark=id.53nst26uy43h" w:colFirst="0" w:colLast="0"/>
      <w:bookmarkEnd w:id="6"/>
      <w:r w:rsidRPr="004A0A39">
        <w:rPr>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12AFD7BD" w14:textId="77777777" w:rsidR="00BD1F89" w:rsidRPr="004A0A39" w:rsidRDefault="00197011" w:rsidP="004A0A39">
      <w:pPr>
        <w:ind w:firstLine="709"/>
        <w:jc w:val="both"/>
        <w:rPr>
          <w:sz w:val="28"/>
          <w:szCs w:val="28"/>
        </w:rPr>
      </w:pPr>
      <w:bookmarkStart w:id="7" w:name="bookmark=id.yu6mjq1zil3q" w:colFirst="0" w:colLast="0"/>
      <w:bookmarkEnd w:id="7"/>
      <w:r w:rsidRPr="004A0A39">
        <w:rPr>
          <w:sz w:val="28"/>
          <w:szCs w:val="28"/>
        </w:rPr>
        <w:t>1 – цілі прийняття регуляторного акта, які не можуть бути досягнуті (проблема продовжує існувати).</w:t>
      </w:r>
    </w:p>
    <w:p w14:paraId="7EF41884" w14:textId="77777777" w:rsidR="00BD1F89" w:rsidRPr="004A0A39" w:rsidRDefault="00BD1F89" w:rsidP="004A0A39">
      <w:pPr>
        <w:ind w:firstLine="709"/>
        <w:jc w:val="both"/>
        <w:rPr>
          <w:sz w:val="28"/>
          <w:szCs w:val="28"/>
        </w:rPr>
      </w:pPr>
    </w:p>
    <w:tbl>
      <w:tblPr>
        <w:tblStyle w:val="aff0"/>
        <w:tblW w:w="100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6"/>
        <w:gridCol w:w="2205"/>
        <w:gridCol w:w="1939"/>
        <w:gridCol w:w="3448"/>
      </w:tblGrid>
      <w:tr w:rsidR="00766CC6" w:rsidRPr="003A327E" w14:paraId="70E0FB99" w14:textId="77777777" w:rsidTr="00545123">
        <w:tc>
          <w:tcPr>
            <w:tcW w:w="2446" w:type="dxa"/>
          </w:tcPr>
          <w:p w14:paraId="755D7C42" w14:textId="77777777" w:rsidR="004720B7" w:rsidRPr="003A327E" w:rsidRDefault="004720B7" w:rsidP="004A0A39">
            <w:pPr>
              <w:jc w:val="center"/>
            </w:pPr>
            <w:r w:rsidRPr="003A327E">
              <w:t>Рейтинг результативності (досягнення цілей під час вирішення проблеми)</w:t>
            </w:r>
          </w:p>
        </w:tc>
        <w:tc>
          <w:tcPr>
            <w:tcW w:w="2205" w:type="dxa"/>
          </w:tcPr>
          <w:p w14:paraId="1E74D701" w14:textId="77777777" w:rsidR="004720B7" w:rsidRPr="003A327E" w:rsidRDefault="004720B7" w:rsidP="004A0A39">
            <w:pPr>
              <w:jc w:val="center"/>
            </w:pPr>
            <w:r w:rsidRPr="003A327E">
              <w:t>Бал результативності (за чотирибальною системою оцінки)</w:t>
            </w:r>
          </w:p>
        </w:tc>
        <w:tc>
          <w:tcPr>
            <w:tcW w:w="5387" w:type="dxa"/>
            <w:gridSpan w:val="2"/>
          </w:tcPr>
          <w:p w14:paraId="66246AC9" w14:textId="77777777" w:rsidR="004A0A39" w:rsidRPr="003A327E" w:rsidRDefault="004720B7" w:rsidP="004A0A39">
            <w:pPr>
              <w:jc w:val="center"/>
            </w:pPr>
            <w:r w:rsidRPr="003A327E">
              <w:t xml:space="preserve">Коментарі щодо присвоєння </w:t>
            </w:r>
          </w:p>
          <w:p w14:paraId="036911EA" w14:textId="6755EAFA" w:rsidR="004720B7" w:rsidRPr="003A327E" w:rsidRDefault="004720B7" w:rsidP="004A0A39">
            <w:pPr>
              <w:jc w:val="center"/>
            </w:pPr>
            <w:r w:rsidRPr="003A327E">
              <w:t xml:space="preserve">відповідного </w:t>
            </w:r>
            <w:proofErr w:type="spellStart"/>
            <w:r w:rsidRPr="003A327E">
              <w:t>бала</w:t>
            </w:r>
            <w:proofErr w:type="spellEnd"/>
          </w:p>
        </w:tc>
      </w:tr>
      <w:tr w:rsidR="00766CC6" w:rsidRPr="003A327E" w14:paraId="61E6A5AB" w14:textId="77777777" w:rsidTr="00545123">
        <w:trPr>
          <w:trHeight w:val="882"/>
        </w:trPr>
        <w:tc>
          <w:tcPr>
            <w:tcW w:w="2446" w:type="dxa"/>
          </w:tcPr>
          <w:p w14:paraId="02210244" w14:textId="77777777" w:rsidR="00BD1F89" w:rsidRPr="003A327E" w:rsidRDefault="00197011" w:rsidP="004A0A39">
            <w:r w:rsidRPr="003A327E">
              <w:t>Альтернатива 1</w:t>
            </w:r>
          </w:p>
          <w:p w14:paraId="47608A8C" w14:textId="54759FC2" w:rsidR="00BD1F89" w:rsidRPr="003A327E" w:rsidRDefault="004A0A39" w:rsidP="004A0A39">
            <w:r w:rsidRPr="003A327E">
              <w:t>(і</w:t>
            </w:r>
            <w:r w:rsidR="00197011" w:rsidRPr="003A327E">
              <w:t>снуюча ситуація залишається без змін</w:t>
            </w:r>
            <w:r w:rsidRPr="003A327E">
              <w:t>)</w:t>
            </w:r>
          </w:p>
        </w:tc>
        <w:tc>
          <w:tcPr>
            <w:tcW w:w="2205" w:type="dxa"/>
          </w:tcPr>
          <w:p w14:paraId="5DAFFE44" w14:textId="77777777" w:rsidR="00BD1F89" w:rsidRPr="003A327E" w:rsidRDefault="00197011" w:rsidP="004A0A39">
            <w:pPr>
              <w:ind w:firstLine="709"/>
              <w:jc w:val="center"/>
            </w:pPr>
            <w:r w:rsidRPr="003A327E">
              <w:t>1</w:t>
            </w:r>
          </w:p>
        </w:tc>
        <w:tc>
          <w:tcPr>
            <w:tcW w:w="5387" w:type="dxa"/>
            <w:gridSpan w:val="2"/>
          </w:tcPr>
          <w:p w14:paraId="43BA6CA4" w14:textId="77777777" w:rsidR="00BD1F89" w:rsidRPr="003A327E" w:rsidRDefault="00197011" w:rsidP="004A0A39">
            <w:r w:rsidRPr="003A327E">
              <w:t>Мінімальний бал, який зазначає неможливість досягнення цілей державного регулювання альтернативним способом.</w:t>
            </w:r>
          </w:p>
        </w:tc>
      </w:tr>
      <w:tr w:rsidR="00766CC6" w:rsidRPr="003A327E" w14:paraId="4019AFB3" w14:textId="77777777" w:rsidTr="00545123">
        <w:trPr>
          <w:trHeight w:val="1114"/>
        </w:trPr>
        <w:tc>
          <w:tcPr>
            <w:tcW w:w="2446" w:type="dxa"/>
          </w:tcPr>
          <w:p w14:paraId="686E8602" w14:textId="77777777" w:rsidR="00BD1F89" w:rsidRPr="003A327E" w:rsidRDefault="00197011" w:rsidP="004A0A39">
            <w:r w:rsidRPr="003A327E">
              <w:t>Альтернатива 2</w:t>
            </w:r>
          </w:p>
          <w:p w14:paraId="7317E259" w14:textId="50704C3C" w:rsidR="00BD1F89" w:rsidRPr="003A327E" w:rsidRDefault="004A0A39" w:rsidP="004A0A39">
            <w:pPr>
              <w:jc w:val="both"/>
            </w:pPr>
            <w:r w:rsidRPr="003A327E">
              <w:t>(п</w:t>
            </w:r>
            <w:r w:rsidR="00197011" w:rsidRPr="003A327E">
              <w:t xml:space="preserve">рийняття запропонованого </w:t>
            </w:r>
            <w:proofErr w:type="spellStart"/>
            <w:r w:rsidR="00197011" w:rsidRPr="003A327E">
              <w:t>проєкту</w:t>
            </w:r>
            <w:proofErr w:type="spellEnd"/>
            <w:r w:rsidR="00197011" w:rsidRPr="003A327E">
              <w:t xml:space="preserve"> </w:t>
            </w:r>
            <w:proofErr w:type="spellStart"/>
            <w:r w:rsidR="00197011" w:rsidRPr="003A327E">
              <w:t>акта</w:t>
            </w:r>
            <w:proofErr w:type="spellEnd"/>
            <w:r w:rsidRPr="003A327E">
              <w:t>)</w:t>
            </w:r>
          </w:p>
        </w:tc>
        <w:tc>
          <w:tcPr>
            <w:tcW w:w="2205" w:type="dxa"/>
          </w:tcPr>
          <w:p w14:paraId="7653788C" w14:textId="77777777" w:rsidR="00BD1F89" w:rsidRPr="003A327E" w:rsidRDefault="00197011" w:rsidP="004A0A39">
            <w:pPr>
              <w:ind w:firstLine="709"/>
              <w:jc w:val="center"/>
            </w:pPr>
            <w:r w:rsidRPr="003A327E">
              <w:t>4</w:t>
            </w:r>
          </w:p>
        </w:tc>
        <w:tc>
          <w:tcPr>
            <w:tcW w:w="5387" w:type="dxa"/>
            <w:gridSpan w:val="2"/>
          </w:tcPr>
          <w:p w14:paraId="12180F90" w14:textId="720C99D4" w:rsidR="00BD1F89" w:rsidRPr="003A327E" w:rsidRDefault="00197011" w:rsidP="00545123">
            <w:pPr>
              <w:widowControl w:val="0"/>
              <w:shd w:val="clear" w:color="auto" w:fill="FFFFFF"/>
              <w:jc w:val="both"/>
              <w:textAlignment w:val="baseline"/>
            </w:pPr>
            <w:r w:rsidRPr="003A327E">
              <w:t xml:space="preserve">Максимальний бал. Сприятиме </w:t>
            </w:r>
            <w:r w:rsidR="00545123">
              <w:t>задоволенню</w:t>
            </w:r>
            <w:r w:rsidR="00226C67" w:rsidRPr="003A327E">
              <w:t xml:space="preserve"> потреб дітей та молоді у професійному самовизначенні (професійна орієнтація) відповідно до особистих інтересів і здібностей</w:t>
            </w:r>
            <w:r w:rsidRPr="003A327E">
              <w:t xml:space="preserve">, </w:t>
            </w:r>
            <w:r w:rsidR="00226C67" w:rsidRPr="003A327E">
              <w:t>формування української національної та громадянської ідентичності у дітей та молоді засобами української культури</w:t>
            </w:r>
            <w:r w:rsidRPr="003A327E">
              <w:t>; мотивації до розвитку та вдосконалення творчо працюючих педагогічних працівників.</w:t>
            </w:r>
          </w:p>
        </w:tc>
      </w:tr>
      <w:tr w:rsidR="00766CC6" w:rsidRPr="003A327E" w14:paraId="36F01FA8" w14:textId="77777777" w:rsidTr="00545123">
        <w:tc>
          <w:tcPr>
            <w:tcW w:w="10038" w:type="dxa"/>
            <w:gridSpan w:val="4"/>
          </w:tcPr>
          <w:p w14:paraId="34763C32" w14:textId="77777777" w:rsidR="00BD1F89" w:rsidRPr="003A327E" w:rsidRDefault="00BD1F89" w:rsidP="004A0A39">
            <w:pPr>
              <w:ind w:firstLine="709"/>
            </w:pPr>
          </w:p>
        </w:tc>
      </w:tr>
      <w:tr w:rsidR="00766CC6" w:rsidRPr="003A327E" w14:paraId="66A0DD6E" w14:textId="77777777" w:rsidTr="00545123">
        <w:tc>
          <w:tcPr>
            <w:tcW w:w="2446" w:type="dxa"/>
          </w:tcPr>
          <w:p w14:paraId="34FB5389" w14:textId="77777777" w:rsidR="00BD1F89" w:rsidRPr="003A327E" w:rsidRDefault="00197011" w:rsidP="003A327E">
            <w:pPr>
              <w:jc w:val="center"/>
            </w:pPr>
            <w:r w:rsidRPr="003A327E">
              <w:t>Рейтинг результативності</w:t>
            </w:r>
          </w:p>
        </w:tc>
        <w:tc>
          <w:tcPr>
            <w:tcW w:w="2205" w:type="dxa"/>
          </w:tcPr>
          <w:p w14:paraId="28C09101" w14:textId="77777777" w:rsidR="00BD1F89" w:rsidRPr="003A327E" w:rsidRDefault="00197011" w:rsidP="003A327E">
            <w:pPr>
              <w:jc w:val="center"/>
            </w:pPr>
            <w:r w:rsidRPr="003A327E">
              <w:t>Вигоди (підсумок)</w:t>
            </w:r>
          </w:p>
        </w:tc>
        <w:tc>
          <w:tcPr>
            <w:tcW w:w="1939" w:type="dxa"/>
          </w:tcPr>
          <w:p w14:paraId="7E878BDB" w14:textId="77777777" w:rsidR="00BD1F89" w:rsidRPr="003A327E" w:rsidRDefault="00197011" w:rsidP="003A327E">
            <w:pPr>
              <w:jc w:val="center"/>
            </w:pPr>
            <w:r w:rsidRPr="003A327E">
              <w:t>Витрати (підсумок)</w:t>
            </w:r>
          </w:p>
        </w:tc>
        <w:tc>
          <w:tcPr>
            <w:tcW w:w="3448" w:type="dxa"/>
          </w:tcPr>
          <w:p w14:paraId="310D4F1D" w14:textId="77777777" w:rsidR="00BD1F89" w:rsidRPr="003A327E" w:rsidRDefault="00197011" w:rsidP="003A327E">
            <w:pPr>
              <w:jc w:val="center"/>
            </w:pPr>
            <w:r w:rsidRPr="003A327E">
              <w:t>Обґрунтування відповідного місця альтернативи у рейтингу</w:t>
            </w:r>
          </w:p>
        </w:tc>
      </w:tr>
      <w:tr w:rsidR="00766CC6" w:rsidRPr="003A327E" w14:paraId="02ACDF3C" w14:textId="77777777" w:rsidTr="00545123">
        <w:tc>
          <w:tcPr>
            <w:tcW w:w="2446" w:type="dxa"/>
          </w:tcPr>
          <w:p w14:paraId="445BB341" w14:textId="77777777" w:rsidR="00BD1F89" w:rsidRPr="003A327E" w:rsidRDefault="00197011" w:rsidP="004A0A39">
            <w:pPr>
              <w:rPr>
                <w:highlight w:val="white"/>
              </w:rPr>
            </w:pPr>
            <w:r w:rsidRPr="003A327E">
              <w:rPr>
                <w:highlight w:val="white"/>
              </w:rPr>
              <w:t>Альтернатива 1</w:t>
            </w:r>
          </w:p>
          <w:p w14:paraId="0CF8ACD8" w14:textId="77777777" w:rsidR="00BD1F89" w:rsidRPr="003A327E" w:rsidRDefault="00197011" w:rsidP="004A0A39">
            <w:r w:rsidRPr="003A327E">
              <w:rPr>
                <w:highlight w:val="white"/>
              </w:rPr>
              <w:t>Існуюча ситуація залишається без змін</w:t>
            </w:r>
          </w:p>
        </w:tc>
        <w:tc>
          <w:tcPr>
            <w:tcW w:w="2205" w:type="dxa"/>
          </w:tcPr>
          <w:p w14:paraId="2CEE88D3" w14:textId="77777777" w:rsidR="004A0A39" w:rsidRPr="003A327E" w:rsidRDefault="00197011" w:rsidP="004A0A39">
            <w:pPr>
              <w:jc w:val="both"/>
            </w:pPr>
            <w:r w:rsidRPr="003A327E">
              <w:t>Відсутні.</w:t>
            </w:r>
            <w:r w:rsidR="004A0A39" w:rsidRPr="003A327E">
              <w:t xml:space="preserve"> </w:t>
            </w:r>
            <w:r w:rsidRPr="003A327E">
              <w:t xml:space="preserve">У разі розвитку подій за Альтернативою 1: </w:t>
            </w:r>
          </w:p>
          <w:p w14:paraId="436004F6" w14:textId="6950E327" w:rsidR="00BD1F89" w:rsidRPr="003A327E" w:rsidRDefault="00197011" w:rsidP="004A0A39">
            <w:pPr>
              <w:pStyle w:val="aa"/>
              <w:numPr>
                <w:ilvl w:val="0"/>
                <w:numId w:val="12"/>
              </w:numPr>
              <w:tabs>
                <w:tab w:val="left" w:pos="331"/>
              </w:tabs>
              <w:spacing w:after="0" w:line="240" w:lineRule="auto"/>
              <w:ind w:left="108" w:firstLine="0"/>
              <w:jc w:val="both"/>
              <w:rPr>
                <w:rFonts w:ascii="Times New Roman" w:hAnsi="Times New Roman"/>
                <w:sz w:val="24"/>
                <w:szCs w:val="24"/>
              </w:rPr>
            </w:pPr>
            <w:r w:rsidRPr="003A327E">
              <w:rPr>
                <w:rFonts w:ascii="Times New Roman" w:hAnsi="Times New Roman"/>
                <w:sz w:val="24"/>
                <w:szCs w:val="24"/>
              </w:rPr>
              <w:t>буде не виконано вимогу частини першої статті 6 Закону України «Про позашкільну освіту»;</w:t>
            </w:r>
          </w:p>
          <w:p w14:paraId="55AB1ACC" w14:textId="77777777" w:rsidR="00BD1F89" w:rsidRPr="003A327E" w:rsidRDefault="00197011" w:rsidP="004A0A39">
            <w:pPr>
              <w:pStyle w:val="aa"/>
              <w:numPr>
                <w:ilvl w:val="0"/>
                <w:numId w:val="12"/>
              </w:numPr>
              <w:tabs>
                <w:tab w:val="left" w:pos="331"/>
              </w:tabs>
              <w:spacing w:after="0" w:line="240" w:lineRule="auto"/>
              <w:ind w:left="108" w:firstLine="0"/>
              <w:jc w:val="both"/>
              <w:rPr>
                <w:rFonts w:ascii="Times New Roman" w:hAnsi="Times New Roman"/>
                <w:sz w:val="24"/>
                <w:szCs w:val="24"/>
              </w:rPr>
            </w:pPr>
            <w:r w:rsidRPr="003A327E">
              <w:rPr>
                <w:rFonts w:ascii="Times New Roman" w:hAnsi="Times New Roman"/>
                <w:sz w:val="24"/>
                <w:szCs w:val="24"/>
              </w:rPr>
              <w:lastRenderedPageBreak/>
              <w:t>- завдання, що визначені державною політикою у сфері позашкільної освіти, не буде реалізовано</w:t>
            </w:r>
          </w:p>
        </w:tc>
        <w:tc>
          <w:tcPr>
            <w:tcW w:w="1939" w:type="dxa"/>
          </w:tcPr>
          <w:p w14:paraId="202FDE40" w14:textId="77777777" w:rsidR="00BD1F89" w:rsidRPr="003A327E" w:rsidRDefault="00197011" w:rsidP="004A0A39">
            <w:pPr>
              <w:jc w:val="both"/>
            </w:pPr>
            <w:r w:rsidRPr="003A327E">
              <w:lastRenderedPageBreak/>
              <w:t>Фінансові витрати залишаться без змін.</w:t>
            </w:r>
          </w:p>
        </w:tc>
        <w:tc>
          <w:tcPr>
            <w:tcW w:w="3448" w:type="dxa"/>
          </w:tcPr>
          <w:p w14:paraId="676E046E" w14:textId="77777777" w:rsidR="00BD1F89" w:rsidRPr="003A327E" w:rsidRDefault="00197011" w:rsidP="004A0A39">
            <w:pPr>
              <w:jc w:val="both"/>
            </w:pPr>
            <w:r w:rsidRPr="003A327E">
              <w:t>Зазначений спосіб не сприяє вирішенню існуючої проблеми</w:t>
            </w:r>
          </w:p>
        </w:tc>
      </w:tr>
      <w:tr w:rsidR="00766CC6" w:rsidRPr="003A327E" w14:paraId="7AD551FB" w14:textId="77777777" w:rsidTr="00545123">
        <w:tc>
          <w:tcPr>
            <w:tcW w:w="2446" w:type="dxa"/>
          </w:tcPr>
          <w:p w14:paraId="3CFCAA28" w14:textId="77777777" w:rsidR="004720B7" w:rsidRPr="003A327E" w:rsidRDefault="004720B7" w:rsidP="004A0A39">
            <w:pPr>
              <w:jc w:val="both"/>
            </w:pPr>
            <w:r w:rsidRPr="003A327E">
              <w:t>Альтернатива 2</w:t>
            </w:r>
          </w:p>
          <w:p w14:paraId="4418A490" w14:textId="77777777" w:rsidR="004720B7" w:rsidRPr="003A327E" w:rsidRDefault="004720B7" w:rsidP="004A0A39">
            <w:pPr>
              <w:rPr>
                <w:highlight w:val="white"/>
              </w:rPr>
            </w:pPr>
            <w:r w:rsidRPr="003A327E">
              <w:t xml:space="preserve">Прийняття запропонованого </w:t>
            </w:r>
            <w:proofErr w:type="spellStart"/>
            <w:r w:rsidRPr="003A327E">
              <w:t>проєкту</w:t>
            </w:r>
            <w:proofErr w:type="spellEnd"/>
            <w:r w:rsidRPr="003A327E">
              <w:t xml:space="preserve"> </w:t>
            </w:r>
            <w:proofErr w:type="spellStart"/>
            <w:r w:rsidRPr="003A327E">
              <w:t>акта</w:t>
            </w:r>
            <w:proofErr w:type="spellEnd"/>
          </w:p>
        </w:tc>
        <w:tc>
          <w:tcPr>
            <w:tcW w:w="2205" w:type="dxa"/>
          </w:tcPr>
          <w:p w14:paraId="006E059A" w14:textId="77777777" w:rsidR="004720B7" w:rsidRPr="003A327E" w:rsidRDefault="004720B7" w:rsidP="003A327E">
            <w:pPr>
              <w:jc w:val="both"/>
            </w:pPr>
            <w:r w:rsidRPr="003A327E">
              <w:t>У разі розвитку подій за Альтернативою 2:</w:t>
            </w:r>
          </w:p>
          <w:p w14:paraId="17D99DE5" w14:textId="6F4A8E98" w:rsidR="004720B7" w:rsidRPr="003A327E" w:rsidRDefault="004720B7" w:rsidP="003A327E">
            <w:pPr>
              <w:pStyle w:val="aa"/>
              <w:numPr>
                <w:ilvl w:val="0"/>
                <w:numId w:val="15"/>
              </w:numPr>
              <w:tabs>
                <w:tab w:val="left" w:pos="391"/>
              </w:tabs>
              <w:spacing w:after="0" w:line="240" w:lineRule="auto"/>
              <w:ind w:left="0" w:firstLine="0"/>
              <w:jc w:val="both"/>
              <w:rPr>
                <w:rFonts w:ascii="Times New Roman" w:hAnsi="Times New Roman"/>
                <w:sz w:val="24"/>
                <w:szCs w:val="24"/>
              </w:rPr>
            </w:pPr>
            <w:r w:rsidRPr="003A327E">
              <w:rPr>
                <w:rFonts w:ascii="Times New Roman" w:hAnsi="Times New Roman"/>
                <w:sz w:val="24"/>
                <w:szCs w:val="24"/>
              </w:rPr>
              <w:t xml:space="preserve">відбувається удосконалення процесу професійного зростання </w:t>
            </w:r>
            <w:r w:rsidR="00226C67" w:rsidRPr="003A327E">
              <w:rPr>
                <w:rFonts w:ascii="Times New Roman" w:hAnsi="Times New Roman"/>
                <w:sz w:val="24"/>
                <w:szCs w:val="24"/>
              </w:rPr>
              <w:t>учасників Всеукраїнських заходів</w:t>
            </w:r>
            <w:r w:rsidRPr="003A327E">
              <w:rPr>
                <w:rFonts w:ascii="Times New Roman" w:hAnsi="Times New Roman"/>
                <w:sz w:val="24"/>
                <w:szCs w:val="24"/>
              </w:rPr>
              <w:t>;</w:t>
            </w:r>
          </w:p>
          <w:p w14:paraId="128B0F78" w14:textId="5832EBAC" w:rsidR="004720B7" w:rsidRPr="003A327E" w:rsidRDefault="004720B7" w:rsidP="003A327E">
            <w:pPr>
              <w:pStyle w:val="aa"/>
              <w:numPr>
                <w:ilvl w:val="0"/>
                <w:numId w:val="15"/>
              </w:numPr>
              <w:tabs>
                <w:tab w:val="left" w:pos="391"/>
              </w:tabs>
              <w:spacing w:after="0" w:line="240" w:lineRule="auto"/>
              <w:ind w:left="0" w:firstLine="0"/>
              <w:jc w:val="both"/>
              <w:rPr>
                <w:rFonts w:ascii="Times New Roman" w:hAnsi="Times New Roman"/>
                <w:sz w:val="24"/>
                <w:szCs w:val="24"/>
              </w:rPr>
            </w:pPr>
            <w:r w:rsidRPr="003A327E">
              <w:rPr>
                <w:rFonts w:ascii="Times New Roman" w:hAnsi="Times New Roman"/>
                <w:sz w:val="24"/>
                <w:szCs w:val="24"/>
              </w:rPr>
              <w:t>здійснюється покращення спроможності реалізовувати освітній процес відповідно до сучасних вимог;</w:t>
            </w:r>
          </w:p>
          <w:p w14:paraId="7001B0A8" w14:textId="17B0D660" w:rsidR="004720B7" w:rsidRPr="003A327E" w:rsidRDefault="004720B7" w:rsidP="003A327E">
            <w:pPr>
              <w:pStyle w:val="aa"/>
              <w:numPr>
                <w:ilvl w:val="0"/>
                <w:numId w:val="15"/>
              </w:numPr>
              <w:tabs>
                <w:tab w:val="left" w:pos="391"/>
              </w:tabs>
              <w:spacing w:after="0" w:line="240" w:lineRule="auto"/>
              <w:ind w:left="0" w:firstLine="0"/>
              <w:jc w:val="both"/>
              <w:rPr>
                <w:rFonts w:ascii="Times New Roman" w:hAnsi="Times New Roman"/>
                <w:sz w:val="24"/>
                <w:szCs w:val="24"/>
              </w:rPr>
            </w:pPr>
            <w:r w:rsidRPr="003A327E">
              <w:rPr>
                <w:rFonts w:ascii="Times New Roman" w:hAnsi="Times New Roman"/>
                <w:sz w:val="24"/>
                <w:szCs w:val="24"/>
              </w:rPr>
              <w:t>відбувається підтримка творчо працюючих педагогічних працівників.</w:t>
            </w:r>
          </w:p>
        </w:tc>
        <w:tc>
          <w:tcPr>
            <w:tcW w:w="1939" w:type="dxa"/>
          </w:tcPr>
          <w:p w14:paraId="0BE31B24" w14:textId="77777777" w:rsidR="004720B7" w:rsidRPr="003A327E" w:rsidRDefault="004720B7" w:rsidP="003A327E">
            <w:pPr>
              <w:jc w:val="both"/>
            </w:pPr>
            <w:r w:rsidRPr="003A327E">
              <w:t>Фінансові витрати залишаться без змін.</w:t>
            </w:r>
          </w:p>
        </w:tc>
        <w:tc>
          <w:tcPr>
            <w:tcW w:w="3448" w:type="dxa"/>
          </w:tcPr>
          <w:p w14:paraId="2294DC2B" w14:textId="77777777" w:rsidR="004720B7" w:rsidRPr="003A327E" w:rsidRDefault="004720B7" w:rsidP="003A327E">
            <w:pPr>
              <w:jc w:val="both"/>
            </w:pPr>
            <w:r w:rsidRPr="003A327E">
              <w:t>Прийняття проєкту регуляторного акта сприятиме вирішенню проблеми, що існує сьогодні, а саме профілізації дітей та молоді, мотивації до розвитку та вдосконалення творчо працюючих педагогічних працівників.</w:t>
            </w:r>
          </w:p>
          <w:p w14:paraId="43CF17EA" w14:textId="77777777" w:rsidR="004720B7" w:rsidRPr="003A327E" w:rsidRDefault="004720B7" w:rsidP="003A327E">
            <w:pPr>
              <w:ind w:firstLine="709"/>
              <w:jc w:val="both"/>
            </w:pPr>
          </w:p>
        </w:tc>
      </w:tr>
    </w:tbl>
    <w:p w14:paraId="64B7128D" w14:textId="77777777" w:rsidR="00BD1F89" w:rsidRPr="003A327E" w:rsidRDefault="00BD1F89" w:rsidP="004A0A39">
      <w:pPr>
        <w:ind w:firstLine="709"/>
      </w:pPr>
    </w:p>
    <w:tbl>
      <w:tblPr>
        <w:tblStyle w:val="aff1"/>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972"/>
        <w:gridCol w:w="3791"/>
      </w:tblGrid>
      <w:tr w:rsidR="00766CC6" w:rsidRPr="003A327E" w14:paraId="174D51BF" w14:textId="77777777" w:rsidTr="00545123">
        <w:trPr>
          <w:trHeight w:val="707"/>
        </w:trPr>
        <w:tc>
          <w:tcPr>
            <w:tcW w:w="2263" w:type="dxa"/>
          </w:tcPr>
          <w:p w14:paraId="5E4F9B8A" w14:textId="77777777" w:rsidR="00BD1F89" w:rsidRPr="003A327E" w:rsidRDefault="00197011" w:rsidP="003A327E">
            <w:pPr>
              <w:jc w:val="center"/>
            </w:pPr>
            <w:r w:rsidRPr="003A327E">
              <w:t>Рейтинг</w:t>
            </w:r>
          </w:p>
        </w:tc>
        <w:tc>
          <w:tcPr>
            <w:tcW w:w="3972" w:type="dxa"/>
          </w:tcPr>
          <w:p w14:paraId="2F0EE1B0" w14:textId="77777777" w:rsidR="00BD1F89" w:rsidRPr="003A327E" w:rsidRDefault="00197011" w:rsidP="003A327E">
            <w:pPr>
              <w:jc w:val="center"/>
            </w:pPr>
            <w:r w:rsidRPr="003A327E">
              <w:t>Аргументи щодо переваги обраної альтернативи/причини відмови від альтернативи</w:t>
            </w:r>
          </w:p>
        </w:tc>
        <w:tc>
          <w:tcPr>
            <w:tcW w:w="3791" w:type="dxa"/>
          </w:tcPr>
          <w:p w14:paraId="68F4EDA2" w14:textId="73D2E570" w:rsidR="00BD1F89" w:rsidRPr="003A327E" w:rsidRDefault="00197011" w:rsidP="003A327E">
            <w:pPr>
              <w:jc w:val="center"/>
            </w:pPr>
            <w:r w:rsidRPr="003A327E">
              <w:t xml:space="preserve">Оцінка ризику зовнішніх чинників на дію </w:t>
            </w:r>
            <w:proofErr w:type="spellStart"/>
            <w:r w:rsidRPr="003A327E">
              <w:t>запропоно</w:t>
            </w:r>
            <w:r w:rsidR="003A327E" w:rsidRPr="003A327E">
              <w:t>-</w:t>
            </w:r>
            <w:r w:rsidRPr="003A327E">
              <w:t>ваного</w:t>
            </w:r>
            <w:proofErr w:type="spellEnd"/>
            <w:r w:rsidRPr="003A327E">
              <w:t xml:space="preserve"> регуляторного </w:t>
            </w:r>
            <w:proofErr w:type="spellStart"/>
            <w:r w:rsidRPr="003A327E">
              <w:t>акта</w:t>
            </w:r>
            <w:proofErr w:type="spellEnd"/>
          </w:p>
        </w:tc>
      </w:tr>
      <w:tr w:rsidR="00766CC6" w:rsidRPr="003A327E" w14:paraId="15C31EB5" w14:textId="77777777" w:rsidTr="00545123">
        <w:tc>
          <w:tcPr>
            <w:tcW w:w="2263" w:type="dxa"/>
          </w:tcPr>
          <w:p w14:paraId="0C45C376" w14:textId="77777777" w:rsidR="00BD1F89" w:rsidRPr="003A327E" w:rsidRDefault="00197011" w:rsidP="004A0A39">
            <w:pPr>
              <w:rPr>
                <w:highlight w:val="white"/>
              </w:rPr>
            </w:pPr>
            <w:r w:rsidRPr="003A327E">
              <w:rPr>
                <w:highlight w:val="white"/>
              </w:rPr>
              <w:t>Альтернатива 1</w:t>
            </w:r>
          </w:p>
          <w:p w14:paraId="6B684CBF" w14:textId="77777777" w:rsidR="00BD1F89" w:rsidRPr="003A327E" w:rsidRDefault="00197011" w:rsidP="004A0A39">
            <w:r w:rsidRPr="003A327E">
              <w:rPr>
                <w:highlight w:val="white"/>
              </w:rPr>
              <w:t>Існуюча ситуація залишається без змін</w:t>
            </w:r>
          </w:p>
        </w:tc>
        <w:tc>
          <w:tcPr>
            <w:tcW w:w="3972" w:type="dxa"/>
          </w:tcPr>
          <w:p w14:paraId="1B553526" w14:textId="77777777" w:rsidR="00BD1F89" w:rsidRPr="003A327E" w:rsidRDefault="00197011" w:rsidP="003A327E">
            <w:pPr>
              <w:pBdr>
                <w:top w:val="nil"/>
                <w:left w:val="nil"/>
                <w:bottom w:val="nil"/>
                <w:right w:val="nil"/>
                <w:between w:val="nil"/>
              </w:pBdr>
              <w:jc w:val="both"/>
            </w:pPr>
            <w:r w:rsidRPr="003A327E">
              <w:t>Завдання, визначені у сфері позашкільної освіти, не буде реалізовано</w:t>
            </w:r>
          </w:p>
        </w:tc>
        <w:tc>
          <w:tcPr>
            <w:tcW w:w="3791" w:type="dxa"/>
          </w:tcPr>
          <w:p w14:paraId="2EE4ACBA" w14:textId="3AA1F4D9" w:rsidR="00BD1F89" w:rsidRPr="003A327E" w:rsidRDefault="00197011" w:rsidP="00545123">
            <w:pPr>
              <w:pBdr>
                <w:top w:val="nil"/>
                <w:left w:val="nil"/>
                <w:bottom w:val="nil"/>
                <w:right w:val="nil"/>
                <w:between w:val="nil"/>
              </w:pBdr>
              <w:jc w:val="both"/>
            </w:pPr>
            <w:r w:rsidRPr="003A327E">
              <w:t>Негативні наслідки впливатимуть на творч</w:t>
            </w:r>
            <w:r w:rsidR="00545123">
              <w:t>у діяльність здобувачів освіти та траєкторію</w:t>
            </w:r>
            <w:r w:rsidRPr="003A327E">
              <w:t xml:space="preserve"> зростання творчо працюючих педагогічних працівників.</w:t>
            </w:r>
          </w:p>
        </w:tc>
      </w:tr>
      <w:tr w:rsidR="00766CC6" w:rsidRPr="003A327E" w14:paraId="1EEF4943" w14:textId="77777777" w:rsidTr="00545123">
        <w:tc>
          <w:tcPr>
            <w:tcW w:w="2263" w:type="dxa"/>
          </w:tcPr>
          <w:p w14:paraId="797DD600" w14:textId="77777777" w:rsidR="00BD1F89" w:rsidRPr="003A327E" w:rsidRDefault="00197011" w:rsidP="004A0A39">
            <w:pPr>
              <w:rPr>
                <w:highlight w:val="white"/>
              </w:rPr>
            </w:pPr>
            <w:r w:rsidRPr="003A327E">
              <w:rPr>
                <w:highlight w:val="white"/>
              </w:rPr>
              <w:t>Альтернатива 2</w:t>
            </w:r>
          </w:p>
          <w:p w14:paraId="6B87AC71" w14:textId="77777777" w:rsidR="00BD1F89" w:rsidRPr="003A327E" w:rsidRDefault="00197011" w:rsidP="004A0A39">
            <w:r w:rsidRPr="003A327E">
              <w:rPr>
                <w:highlight w:val="white"/>
              </w:rPr>
              <w:t>Прийняття запропонованого проєкту акта</w:t>
            </w:r>
          </w:p>
        </w:tc>
        <w:tc>
          <w:tcPr>
            <w:tcW w:w="3972" w:type="dxa"/>
          </w:tcPr>
          <w:p w14:paraId="4EEF615D" w14:textId="76A8905E" w:rsidR="00BD1F89" w:rsidRPr="003A327E" w:rsidRDefault="00197011" w:rsidP="003A327E">
            <w:pPr>
              <w:jc w:val="both"/>
            </w:pPr>
            <w:r w:rsidRPr="003A327E">
              <w:t xml:space="preserve">Забезпечить унормування та прозорість процесу </w:t>
            </w:r>
            <w:r w:rsidR="00226C67" w:rsidRPr="003A327E">
              <w:t>організації та проведення Всеукраїнських організаційно-масових заходів художньо-естетичного напряму позашкільної освіти</w:t>
            </w:r>
            <w:r w:rsidRPr="003A327E">
              <w:t>.</w:t>
            </w:r>
          </w:p>
          <w:p w14:paraId="00320637" w14:textId="6167F403" w:rsidR="004720B7" w:rsidRPr="003A327E" w:rsidRDefault="00197011" w:rsidP="003A327E">
            <w:pPr>
              <w:jc w:val="both"/>
            </w:pPr>
            <w:r w:rsidRPr="003A327E">
              <w:t xml:space="preserve">Сприятиме реалізації засад державної політики у сфері позашкільної освіти, а саме: рівний доступ до позашкільної освіти; </w:t>
            </w:r>
            <w:r w:rsidR="00226C67" w:rsidRPr="003A327E">
              <w:t xml:space="preserve">задоволення потреб дітей та молоді у професійному самовизначенні (професійна орієнтація) відповідно </w:t>
            </w:r>
            <w:r w:rsidR="00226C67" w:rsidRPr="003A327E">
              <w:lastRenderedPageBreak/>
              <w:t>до особистих інтересів і здібностей, формування української національної та громадянської ідентичності у дітей та молоді засобами української культури;</w:t>
            </w:r>
            <w:r w:rsidRPr="003A327E">
              <w:t>, підвищення рівня їх виконавської майстерності; підтримка творчо працюючих педагогічних працівників</w:t>
            </w:r>
            <w:r w:rsidR="004720B7" w:rsidRPr="003A327E">
              <w:t>.</w:t>
            </w:r>
          </w:p>
        </w:tc>
        <w:tc>
          <w:tcPr>
            <w:tcW w:w="3791" w:type="dxa"/>
          </w:tcPr>
          <w:p w14:paraId="1A252AFF" w14:textId="77777777" w:rsidR="00BD1F89" w:rsidRPr="003A327E" w:rsidRDefault="00197011" w:rsidP="003A327E">
            <w:pPr>
              <w:jc w:val="both"/>
            </w:pPr>
            <w:r w:rsidRPr="003A327E">
              <w:lastRenderedPageBreak/>
              <w:t xml:space="preserve">Повністю вирішує проблему. Прийняття проєкту акта сприятиме досягненню поставлених </w:t>
            </w:r>
            <w:proofErr w:type="spellStart"/>
            <w:r w:rsidRPr="003A327E">
              <w:t>цілеи</w:t>
            </w:r>
            <w:proofErr w:type="spellEnd"/>
            <w:r w:rsidRPr="003A327E">
              <w:t>̆ і вирішенню завдань. Негативних наслідків від прийняття регуляторного акта не очікується.</w:t>
            </w:r>
          </w:p>
        </w:tc>
      </w:tr>
    </w:tbl>
    <w:p w14:paraId="5CDA6244" w14:textId="77777777" w:rsidR="00BD1F89" w:rsidRPr="004A0A39" w:rsidRDefault="00BD1F89" w:rsidP="004A0A39">
      <w:pPr>
        <w:ind w:firstLine="709"/>
        <w:jc w:val="both"/>
        <w:rPr>
          <w:sz w:val="28"/>
          <w:szCs w:val="28"/>
        </w:rPr>
      </w:pPr>
    </w:p>
    <w:p w14:paraId="40F8AF55" w14:textId="77777777" w:rsidR="00BD1F89" w:rsidRPr="004A0A39" w:rsidRDefault="00197011" w:rsidP="004A0A39">
      <w:pPr>
        <w:pStyle w:val="1"/>
        <w:ind w:firstLine="709"/>
      </w:pPr>
      <w:bookmarkStart w:id="8" w:name="_heading=h.5y4tx35fdcwk" w:colFirst="0" w:colLast="0"/>
      <w:bookmarkEnd w:id="8"/>
      <w:r w:rsidRPr="004A0A39">
        <w:t>V. Механізми та заходи, які забезпечать розв’язання визначеної проблеми</w:t>
      </w:r>
    </w:p>
    <w:p w14:paraId="1F6B278C" w14:textId="77777777" w:rsidR="00BD1F89" w:rsidRPr="004A0A39" w:rsidRDefault="00BD1F89" w:rsidP="004A0A39">
      <w:pPr>
        <w:ind w:firstLine="709"/>
        <w:jc w:val="both"/>
        <w:rPr>
          <w:sz w:val="16"/>
          <w:szCs w:val="16"/>
        </w:rPr>
      </w:pPr>
    </w:p>
    <w:p w14:paraId="64C4AC9A" w14:textId="77777777" w:rsidR="007F7B3C" w:rsidRPr="00C90A61" w:rsidRDefault="007F7B3C" w:rsidP="007F7B3C">
      <w:pPr>
        <w:spacing w:line="276" w:lineRule="auto"/>
        <w:ind w:firstLine="567"/>
        <w:jc w:val="both"/>
        <w:rPr>
          <w:rFonts w:asciiTheme="majorBidi" w:hAnsiTheme="majorBidi" w:cstheme="majorBidi"/>
          <w:sz w:val="28"/>
          <w:szCs w:val="28"/>
        </w:rPr>
      </w:pPr>
      <w:r w:rsidRPr="00095110">
        <w:rPr>
          <w:sz w:val="28"/>
          <w:szCs w:val="28"/>
        </w:rPr>
        <w:t>Для вирішення проблем, визначених у розділі першому</w:t>
      </w:r>
      <w:r>
        <w:rPr>
          <w:sz w:val="28"/>
          <w:szCs w:val="28"/>
        </w:rPr>
        <w:t>,</w:t>
      </w:r>
      <w:r w:rsidRPr="00095110">
        <w:rPr>
          <w:sz w:val="28"/>
          <w:szCs w:val="28"/>
        </w:rPr>
        <w:t xml:space="preserve"> та досягнення цілей, визначених у розділі другому цього аналізу регуляторного впливу, </w:t>
      </w:r>
      <w:proofErr w:type="spellStart"/>
      <w:r w:rsidRPr="00C90A61">
        <w:rPr>
          <w:rFonts w:asciiTheme="majorBidi" w:hAnsiTheme="majorBidi" w:cstheme="majorBidi"/>
          <w:sz w:val="28"/>
          <w:szCs w:val="28"/>
        </w:rPr>
        <w:t>проєктом</w:t>
      </w:r>
      <w:proofErr w:type="spellEnd"/>
      <w:r w:rsidRPr="00C90A61">
        <w:rPr>
          <w:rFonts w:asciiTheme="majorBidi" w:hAnsiTheme="majorBidi" w:cstheme="majorBidi"/>
          <w:sz w:val="28"/>
          <w:szCs w:val="28"/>
        </w:rPr>
        <w:t xml:space="preserve"> </w:t>
      </w:r>
      <w:proofErr w:type="spellStart"/>
      <w:r w:rsidRPr="00C90A61">
        <w:rPr>
          <w:rFonts w:asciiTheme="majorBidi" w:hAnsiTheme="majorBidi" w:cstheme="majorBidi"/>
          <w:sz w:val="28"/>
          <w:szCs w:val="28"/>
        </w:rPr>
        <w:t>акта</w:t>
      </w:r>
      <w:proofErr w:type="spellEnd"/>
      <w:r w:rsidRPr="00C90A61">
        <w:rPr>
          <w:rFonts w:asciiTheme="majorBidi" w:hAnsiTheme="majorBidi" w:cstheme="majorBidi"/>
          <w:sz w:val="28"/>
          <w:szCs w:val="28"/>
        </w:rPr>
        <w:t xml:space="preserve"> передбачено механізм розв’язання проблеми шляхом його прийняття.</w:t>
      </w:r>
    </w:p>
    <w:p w14:paraId="681E734C" w14:textId="77777777" w:rsidR="007F7B3C" w:rsidRPr="00C90A61" w:rsidRDefault="007F7B3C" w:rsidP="007F7B3C">
      <w:pPr>
        <w:pStyle w:val="aa"/>
        <w:spacing w:after="0" w:line="20" w:lineRule="atLeast"/>
        <w:ind w:left="0" w:firstLine="567"/>
        <w:jc w:val="both"/>
        <w:rPr>
          <w:rFonts w:asciiTheme="majorBidi" w:hAnsiTheme="majorBidi" w:cstheme="majorBidi"/>
          <w:sz w:val="28"/>
          <w:szCs w:val="28"/>
          <w:lang w:eastAsia="ru-RU"/>
        </w:rPr>
      </w:pPr>
      <w:r w:rsidRPr="00C90A61">
        <w:rPr>
          <w:rFonts w:asciiTheme="majorBidi" w:hAnsiTheme="majorBidi" w:cstheme="majorBidi"/>
          <w:sz w:val="28"/>
          <w:szCs w:val="28"/>
          <w:lang w:eastAsia="ru-RU"/>
        </w:rPr>
        <w:t xml:space="preserve">Організаційні заходи впровадження регуляторного </w:t>
      </w:r>
      <w:proofErr w:type="spellStart"/>
      <w:r w:rsidRPr="00C90A61">
        <w:rPr>
          <w:rFonts w:asciiTheme="majorBidi" w:hAnsiTheme="majorBidi" w:cstheme="majorBidi"/>
          <w:sz w:val="28"/>
          <w:szCs w:val="28"/>
          <w:lang w:eastAsia="ru-RU"/>
        </w:rPr>
        <w:t>акта</w:t>
      </w:r>
      <w:proofErr w:type="spellEnd"/>
      <w:r w:rsidRPr="00C90A61">
        <w:rPr>
          <w:rFonts w:asciiTheme="majorBidi" w:hAnsiTheme="majorBidi" w:cstheme="majorBidi"/>
          <w:sz w:val="28"/>
          <w:szCs w:val="28"/>
          <w:lang w:eastAsia="ru-RU"/>
        </w:rPr>
        <w:t xml:space="preserve"> в дію:</w:t>
      </w:r>
    </w:p>
    <w:p w14:paraId="733A2544" w14:textId="72BCB9CA" w:rsidR="007F7B3C" w:rsidRPr="0042190F" w:rsidRDefault="007F7B3C" w:rsidP="0042190F">
      <w:pPr>
        <w:pStyle w:val="aa"/>
        <w:numPr>
          <w:ilvl w:val="0"/>
          <w:numId w:val="17"/>
        </w:numPr>
        <w:tabs>
          <w:tab w:val="left" w:pos="851"/>
        </w:tabs>
        <w:suppressAutoHyphens/>
        <w:spacing w:line="20" w:lineRule="atLeast"/>
        <w:ind w:left="0" w:firstLine="567"/>
        <w:jc w:val="both"/>
        <w:rPr>
          <w:rFonts w:asciiTheme="majorBidi" w:hAnsiTheme="majorBidi" w:cstheme="majorBidi"/>
          <w:b/>
          <w:sz w:val="28"/>
          <w:szCs w:val="28"/>
        </w:rPr>
      </w:pPr>
      <w:r w:rsidRPr="00C90A61">
        <w:rPr>
          <w:rFonts w:asciiTheme="majorBidi" w:hAnsiTheme="majorBidi" w:cstheme="majorBidi"/>
          <w:sz w:val="28"/>
          <w:szCs w:val="28"/>
          <w:lang w:eastAsia="ru-RU"/>
        </w:rPr>
        <w:t xml:space="preserve">Заходи, які </w:t>
      </w:r>
      <w:r w:rsidR="0042190F">
        <w:rPr>
          <w:rFonts w:asciiTheme="majorBidi" w:hAnsiTheme="majorBidi" w:cstheme="majorBidi"/>
          <w:sz w:val="28"/>
          <w:szCs w:val="28"/>
          <w:lang w:eastAsia="ru-RU"/>
        </w:rPr>
        <w:t>необхідно здійснити Міністерству</w:t>
      </w:r>
      <w:r w:rsidRPr="00C90A61">
        <w:rPr>
          <w:rFonts w:asciiTheme="majorBidi" w:hAnsiTheme="majorBidi" w:cstheme="majorBidi"/>
          <w:sz w:val="28"/>
          <w:szCs w:val="28"/>
          <w:lang w:eastAsia="ru-RU"/>
        </w:rPr>
        <w:t xml:space="preserve"> освіти і науки України та </w:t>
      </w:r>
      <w:r w:rsidR="0042190F" w:rsidRPr="0042190F">
        <w:rPr>
          <w:rFonts w:asciiTheme="majorBidi" w:hAnsiTheme="majorBidi" w:cstheme="majorBidi"/>
          <w:sz w:val="28"/>
          <w:szCs w:val="28"/>
          <w:lang w:eastAsia="ru-RU"/>
        </w:rPr>
        <w:t>Українському</w:t>
      </w:r>
      <w:r w:rsidR="0042190F">
        <w:rPr>
          <w:rFonts w:asciiTheme="majorBidi" w:hAnsiTheme="majorBidi" w:cstheme="majorBidi"/>
          <w:sz w:val="28"/>
          <w:szCs w:val="28"/>
          <w:lang w:eastAsia="ru-RU"/>
        </w:rPr>
        <w:t xml:space="preserve"> державному </w:t>
      </w:r>
      <w:r w:rsidR="0042190F" w:rsidRPr="0042190F">
        <w:rPr>
          <w:rFonts w:asciiTheme="majorBidi" w:hAnsiTheme="majorBidi" w:cstheme="majorBidi"/>
          <w:sz w:val="28"/>
          <w:szCs w:val="28"/>
          <w:lang w:eastAsia="ru-RU"/>
        </w:rPr>
        <w:t>центру позашкільної освіти</w:t>
      </w:r>
      <w:r w:rsidRPr="00C90A61">
        <w:rPr>
          <w:rFonts w:asciiTheme="majorBidi" w:hAnsiTheme="majorBidi" w:cstheme="majorBidi"/>
          <w:sz w:val="28"/>
          <w:szCs w:val="28"/>
          <w:lang w:eastAsia="ru-RU"/>
        </w:rPr>
        <w:t xml:space="preserve"> </w:t>
      </w:r>
      <w:r w:rsidR="0042190F">
        <w:rPr>
          <w:rFonts w:asciiTheme="majorBidi" w:hAnsiTheme="majorBidi" w:cstheme="majorBidi"/>
          <w:sz w:val="28"/>
          <w:szCs w:val="28"/>
          <w:lang w:eastAsia="ru-RU"/>
        </w:rPr>
        <w:t xml:space="preserve">щодо </w:t>
      </w:r>
      <w:r w:rsidRPr="00C90A61">
        <w:rPr>
          <w:rFonts w:asciiTheme="majorBidi" w:hAnsiTheme="majorBidi" w:cstheme="majorBidi"/>
          <w:sz w:val="28"/>
          <w:szCs w:val="28"/>
          <w:lang w:eastAsia="ru-RU"/>
        </w:rPr>
        <w:t xml:space="preserve">ознайомлення учасників з </w:t>
      </w:r>
      <w:r w:rsidR="0042190F" w:rsidRPr="0042190F">
        <w:rPr>
          <w:rFonts w:asciiTheme="majorBidi" w:hAnsiTheme="majorBidi" w:cstheme="majorBidi"/>
          <w:sz w:val="28"/>
          <w:szCs w:val="28"/>
          <w:lang w:eastAsia="ru-RU"/>
        </w:rPr>
        <w:t>Положенням про Всеукраїнські організаційно-масові заходи художньо-естетичного напряму позашкільної освіти</w:t>
      </w:r>
      <w:r w:rsidRPr="0042190F">
        <w:rPr>
          <w:rFonts w:asciiTheme="majorBidi" w:hAnsiTheme="majorBidi" w:cstheme="majorBidi"/>
          <w:sz w:val="28"/>
          <w:szCs w:val="28"/>
          <w:lang w:eastAsia="ru-RU"/>
        </w:rPr>
        <w:t xml:space="preserve">, проведення відповідної інформаційно-роз’яснювальної роботи та оприлюднення нормативного </w:t>
      </w:r>
      <w:proofErr w:type="spellStart"/>
      <w:r w:rsidRPr="0042190F">
        <w:rPr>
          <w:rFonts w:asciiTheme="majorBidi" w:hAnsiTheme="majorBidi" w:cstheme="majorBidi"/>
          <w:sz w:val="28"/>
          <w:szCs w:val="28"/>
          <w:lang w:eastAsia="ru-RU"/>
        </w:rPr>
        <w:t>акта</w:t>
      </w:r>
      <w:proofErr w:type="spellEnd"/>
      <w:r w:rsidRPr="0042190F">
        <w:rPr>
          <w:rFonts w:asciiTheme="majorBidi" w:hAnsiTheme="majorBidi" w:cstheme="majorBidi"/>
          <w:sz w:val="28"/>
          <w:szCs w:val="28"/>
          <w:lang w:eastAsia="ru-RU"/>
        </w:rPr>
        <w:t xml:space="preserve">; листування із закладами освіти, юридичними особами, науковими установами, іншими суб’єктами освітньої діяльності доводить до них інформацію та рекомендації із застосування нормативно-правового </w:t>
      </w:r>
      <w:proofErr w:type="spellStart"/>
      <w:r w:rsidRPr="0042190F">
        <w:rPr>
          <w:rFonts w:asciiTheme="majorBidi" w:hAnsiTheme="majorBidi" w:cstheme="majorBidi"/>
          <w:sz w:val="28"/>
          <w:szCs w:val="28"/>
          <w:lang w:eastAsia="ru-RU"/>
        </w:rPr>
        <w:t>акта</w:t>
      </w:r>
      <w:proofErr w:type="spellEnd"/>
      <w:r w:rsidRPr="0042190F">
        <w:rPr>
          <w:rFonts w:asciiTheme="majorBidi" w:hAnsiTheme="majorBidi" w:cstheme="majorBidi"/>
          <w:sz w:val="28"/>
          <w:szCs w:val="28"/>
          <w:lang w:eastAsia="ru-RU"/>
        </w:rPr>
        <w:t xml:space="preserve"> у сферу освіти.</w:t>
      </w:r>
    </w:p>
    <w:p w14:paraId="18B488CF" w14:textId="77777777" w:rsidR="007F7B3C" w:rsidRPr="00772437" w:rsidRDefault="007F7B3C" w:rsidP="007F7B3C">
      <w:pPr>
        <w:pStyle w:val="aa"/>
        <w:tabs>
          <w:tab w:val="left" w:pos="851"/>
        </w:tabs>
        <w:suppressAutoHyphens/>
        <w:spacing w:after="0" w:line="20" w:lineRule="atLeast"/>
        <w:ind w:left="0" w:firstLine="567"/>
        <w:jc w:val="both"/>
        <w:rPr>
          <w:rFonts w:asciiTheme="majorBidi" w:hAnsiTheme="majorBidi" w:cstheme="majorBidi"/>
          <w:sz w:val="28"/>
          <w:szCs w:val="28"/>
          <w:lang w:val="ru-RU" w:eastAsia="ru-RU"/>
        </w:rPr>
      </w:pPr>
      <w:r w:rsidRPr="00C90A61">
        <w:rPr>
          <w:rFonts w:asciiTheme="majorBidi" w:hAnsiTheme="majorBidi" w:cstheme="majorBidi"/>
          <w:sz w:val="28"/>
          <w:szCs w:val="28"/>
        </w:rPr>
        <w:t>2. Заходи, які необхідно здійснити суб’єктам господарювання</w:t>
      </w:r>
      <w:r>
        <w:rPr>
          <w:rFonts w:asciiTheme="majorBidi" w:hAnsiTheme="majorBidi" w:cstheme="majorBidi"/>
          <w:sz w:val="28"/>
          <w:szCs w:val="28"/>
          <w:lang w:val="ru-RU"/>
        </w:rPr>
        <w:t xml:space="preserve"> –  </w:t>
      </w:r>
      <w:r w:rsidRPr="00C90A61">
        <w:rPr>
          <w:rFonts w:asciiTheme="majorBidi" w:hAnsiTheme="majorBidi" w:cstheme="majorBidi"/>
          <w:sz w:val="28"/>
          <w:szCs w:val="28"/>
          <w:lang w:eastAsia="ru-RU"/>
        </w:rPr>
        <w:t>ознайомлення з вимогами регулювання</w:t>
      </w:r>
      <w:r>
        <w:rPr>
          <w:rFonts w:asciiTheme="majorBidi" w:hAnsiTheme="majorBidi" w:cstheme="majorBidi"/>
          <w:sz w:val="28"/>
          <w:szCs w:val="28"/>
          <w:lang w:val="ru-RU" w:eastAsia="ru-RU"/>
        </w:rPr>
        <w:t>.</w:t>
      </w:r>
    </w:p>
    <w:p w14:paraId="60F11E47" w14:textId="77777777" w:rsidR="007F7B3C" w:rsidRPr="00C90A61" w:rsidRDefault="007F7B3C" w:rsidP="007F7B3C">
      <w:pPr>
        <w:pStyle w:val="aa"/>
        <w:spacing w:after="0" w:line="20" w:lineRule="atLeast"/>
        <w:ind w:left="0" w:firstLine="567"/>
        <w:jc w:val="both"/>
        <w:rPr>
          <w:rFonts w:asciiTheme="majorBidi" w:hAnsiTheme="majorBidi" w:cstheme="majorBidi"/>
          <w:sz w:val="28"/>
          <w:szCs w:val="28"/>
          <w:lang w:eastAsia="ru-RU"/>
        </w:rPr>
      </w:pPr>
      <w:r w:rsidRPr="00C90A61">
        <w:rPr>
          <w:rFonts w:asciiTheme="majorBidi" w:hAnsiTheme="majorBidi" w:cstheme="majorBidi"/>
          <w:sz w:val="28"/>
          <w:szCs w:val="28"/>
          <w:lang w:eastAsia="ru-RU"/>
        </w:rPr>
        <w:t>Досягнення цілей не передбачає додаткових організаційних заходів.</w:t>
      </w:r>
    </w:p>
    <w:p w14:paraId="1D2362A9" w14:textId="77777777" w:rsidR="007F7B3C" w:rsidRPr="00C90A61" w:rsidRDefault="007F7B3C" w:rsidP="007F7B3C">
      <w:pPr>
        <w:pStyle w:val="aa"/>
        <w:spacing w:after="0" w:line="20" w:lineRule="atLeast"/>
        <w:ind w:left="0" w:firstLine="567"/>
        <w:jc w:val="both"/>
        <w:rPr>
          <w:rFonts w:asciiTheme="majorBidi" w:hAnsiTheme="majorBidi" w:cstheme="majorBidi"/>
          <w:sz w:val="28"/>
          <w:szCs w:val="28"/>
          <w:lang w:eastAsia="ru-RU"/>
        </w:rPr>
      </w:pPr>
      <w:r w:rsidRPr="00C90A61">
        <w:rPr>
          <w:rFonts w:asciiTheme="majorBidi" w:hAnsiTheme="majorBidi" w:cstheme="majorBidi"/>
          <w:sz w:val="28"/>
          <w:szCs w:val="28"/>
          <w:lang w:eastAsia="ru-RU"/>
        </w:rPr>
        <w:t xml:space="preserve">Ризику впливу інших зовнішніх факторів на дію регуляторного </w:t>
      </w:r>
      <w:proofErr w:type="spellStart"/>
      <w:r w:rsidRPr="00C90A61">
        <w:rPr>
          <w:rFonts w:asciiTheme="majorBidi" w:hAnsiTheme="majorBidi" w:cstheme="majorBidi"/>
          <w:sz w:val="28"/>
          <w:szCs w:val="28"/>
          <w:lang w:eastAsia="ru-RU"/>
        </w:rPr>
        <w:t>акта</w:t>
      </w:r>
      <w:proofErr w:type="spellEnd"/>
      <w:r w:rsidRPr="00C90A61">
        <w:rPr>
          <w:rFonts w:asciiTheme="majorBidi" w:hAnsiTheme="majorBidi" w:cstheme="majorBidi"/>
          <w:sz w:val="28"/>
          <w:szCs w:val="28"/>
          <w:lang w:eastAsia="ru-RU"/>
        </w:rPr>
        <w:t xml:space="preserve"> немає.</w:t>
      </w:r>
    </w:p>
    <w:p w14:paraId="718CB134" w14:textId="77777777" w:rsidR="007F7B3C" w:rsidRPr="00C90A61" w:rsidRDefault="007F7B3C" w:rsidP="007F7B3C">
      <w:pPr>
        <w:pStyle w:val="aa"/>
        <w:spacing w:after="0" w:line="20" w:lineRule="atLeast"/>
        <w:ind w:left="0" w:firstLine="567"/>
        <w:jc w:val="both"/>
        <w:rPr>
          <w:rFonts w:asciiTheme="majorBidi" w:hAnsiTheme="majorBidi" w:cstheme="majorBidi"/>
          <w:sz w:val="28"/>
          <w:szCs w:val="28"/>
          <w:lang w:eastAsia="ru-RU"/>
        </w:rPr>
      </w:pPr>
      <w:r w:rsidRPr="00C90A61">
        <w:rPr>
          <w:rFonts w:asciiTheme="majorBidi" w:hAnsiTheme="majorBidi" w:cstheme="majorBidi"/>
          <w:sz w:val="28"/>
          <w:szCs w:val="28"/>
          <w:lang w:eastAsia="ru-RU"/>
        </w:rPr>
        <w:t xml:space="preserve">Можливої шкоди у разі очікуваних наслідків дії </w:t>
      </w:r>
      <w:proofErr w:type="spellStart"/>
      <w:r w:rsidRPr="00C90A61">
        <w:rPr>
          <w:rFonts w:asciiTheme="majorBidi" w:hAnsiTheme="majorBidi" w:cstheme="majorBidi"/>
          <w:sz w:val="28"/>
          <w:szCs w:val="28"/>
          <w:lang w:eastAsia="ru-RU"/>
        </w:rPr>
        <w:t>акта</w:t>
      </w:r>
      <w:proofErr w:type="spellEnd"/>
      <w:r w:rsidRPr="00C90A61">
        <w:rPr>
          <w:rFonts w:asciiTheme="majorBidi" w:hAnsiTheme="majorBidi" w:cstheme="majorBidi"/>
          <w:sz w:val="28"/>
          <w:szCs w:val="28"/>
          <w:lang w:eastAsia="ru-RU"/>
        </w:rPr>
        <w:t xml:space="preserve"> не прогнозується.</w:t>
      </w:r>
    </w:p>
    <w:p w14:paraId="52D6AA99" w14:textId="492A19BE" w:rsidR="00BD1F89" w:rsidRDefault="00BD1F89" w:rsidP="004A0A39">
      <w:pPr>
        <w:ind w:firstLine="709"/>
        <w:jc w:val="both"/>
        <w:rPr>
          <w:sz w:val="28"/>
          <w:szCs w:val="28"/>
          <w:highlight w:val="yellow"/>
        </w:rPr>
      </w:pPr>
    </w:p>
    <w:p w14:paraId="6F2A5B1F" w14:textId="77777777" w:rsidR="00545123" w:rsidRPr="004A0A39" w:rsidRDefault="00545123" w:rsidP="004A0A39">
      <w:pPr>
        <w:ind w:firstLine="709"/>
        <w:jc w:val="both"/>
        <w:rPr>
          <w:sz w:val="28"/>
          <w:szCs w:val="28"/>
          <w:highlight w:val="yellow"/>
        </w:rPr>
      </w:pPr>
    </w:p>
    <w:p w14:paraId="105BA2E6" w14:textId="77777777" w:rsidR="00BD1F89" w:rsidRPr="004A0A39" w:rsidRDefault="00197011" w:rsidP="004A0A39">
      <w:pPr>
        <w:pStyle w:val="1"/>
        <w:ind w:firstLine="709"/>
      </w:pPr>
      <w:bookmarkStart w:id="9" w:name="_heading=h.w91txktqspon" w:colFirst="0" w:colLast="0"/>
      <w:bookmarkEnd w:id="9"/>
      <w:r w:rsidRPr="004A0A39">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68519F0" w14:textId="77777777" w:rsidR="00BD1F89" w:rsidRPr="004A0A39" w:rsidRDefault="00BD1F89" w:rsidP="004A0A39">
      <w:pPr>
        <w:ind w:firstLine="709"/>
        <w:jc w:val="both"/>
        <w:rPr>
          <w:sz w:val="32"/>
          <w:szCs w:val="32"/>
        </w:rPr>
      </w:pPr>
    </w:p>
    <w:p w14:paraId="4EAEAACC" w14:textId="77777777" w:rsidR="006B29CE" w:rsidRPr="006B29CE" w:rsidRDefault="006B29CE" w:rsidP="006B29CE">
      <w:pPr>
        <w:ind w:firstLine="709"/>
        <w:jc w:val="both"/>
        <w:rPr>
          <w:sz w:val="28"/>
          <w:szCs w:val="28"/>
        </w:rPr>
      </w:pPr>
      <w:r w:rsidRPr="006B29CE">
        <w:rPr>
          <w:sz w:val="28"/>
          <w:szCs w:val="28"/>
        </w:rPr>
        <w:t xml:space="preserve">Від впровадження </w:t>
      </w:r>
      <w:proofErr w:type="spellStart"/>
      <w:r w:rsidRPr="006B29CE">
        <w:rPr>
          <w:sz w:val="28"/>
          <w:szCs w:val="28"/>
        </w:rPr>
        <w:t>проєкту</w:t>
      </w:r>
      <w:proofErr w:type="spellEnd"/>
      <w:r w:rsidRPr="006B29CE">
        <w:rPr>
          <w:sz w:val="28"/>
          <w:szCs w:val="28"/>
        </w:rPr>
        <w:t xml:space="preserve"> регуляторного </w:t>
      </w:r>
      <w:proofErr w:type="spellStart"/>
      <w:r w:rsidRPr="006B29CE">
        <w:rPr>
          <w:sz w:val="28"/>
          <w:szCs w:val="28"/>
        </w:rPr>
        <w:t>акта</w:t>
      </w:r>
      <w:proofErr w:type="spellEnd"/>
      <w:r w:rsidRPr="006B29CE">
        <w:rPr>
          <w:sz w:val="28"/>
          <w:szCs w:val="28"/>
        </w:rPr>
        <w:t xml:space="preserve"> негативних наслідків не очікується.</w:t>
      </w:r>
    </w:p>
    <w:p w14:paraId="1DDB440E" w14:textId="77777777" w:rsidR="006B29CE" w:rsidRPr="006B29CE" w:rsidRDefault="006B29CE" w:rsidP="006B29CE">
      <w:pPr>
        <w:ind w:firstLine="709"/>
        <w:jc w:val="both"/>
        <w:rPr>
          <w:sz w:val="28"/>
          <w:szCs w:val="28"/>
        </w:rPr>
      </w:pPr>
      <w:r w:rsidRPr="006B29CE">
        <w:rPr>
          <w:sz w:val="28"/>
          <w:szCs w:val="28"/>
        </w:rPr>
        <w:t xml:space="preserve">Реалізація </w:t>
      </w:r>
      <w:proofErr w:type="spellStart"/>
      <w:r w:rsidRPr="006B29CE">
        <w:rPr>
          <w:sz w:val="28"/>
          <w:szCs w:val="28"/>
        </w:rPr>
        <w:t>проєкту</w:t>
      </w:r>
      <w:proofErr w:type="spellEnd"/>
      <w:r w:rsidRPr="006B29CE">
        <w:rPr>
          <w:sz w:val="28"/>
          <w:szCs w:val="28"/>
        </w:rPr>
        <w:t xml:space="preserve"> регуляторного акту не потребує додаткових витрат з державного бюджету України, тому розрахунок бюджетних витрат не здійснювався.</w:t>
      </w:r>
    </w:p>
    <w:p w14:paraId="2077FD55" w14:textId="1E0BAA78" w:rsidR="00BD1F89" w:rsidRDefault="006B29CE" w:rsidP="006B29CE">
      <w:pPr>
        <w:ind w:firstLine="709"/>
        <w:jc w:val="both"/>
        <w:rPr>
          <w:sz w:val="28"/>
          <w:szCs w:val="28"/>
        </w:rPr>
      </w:pPr>
      <w:r w:rsidRPr="006B29CE">
        <w:rPr>
          <w:sz w:val="28"/>
          <w:szCs w:val="28"/>
        </w:rPr>
        <w:t>Враховуючи, що питома вага суб’єктів малого підприємництва в загальній 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згідно з додатком.</w:t>
      </w:r>
    </w:p>
    <w:p w14:paraId="40977830" w14:textId="77777777" w:rsidR="006B29CE" w:rsidRPr="004A0A39" w:rsidRDefault="006B29CE" w:rsidP="006B29CE">
      <w:pPr>
        <w:ind w:firstLine="709"/>
        <w:jc w:val="both"/>
        <w:rPr>
          <w:sz w:val="28"/>
          <w:szCs w:val="28"/>
          <w:highlight w:val="yellow"/>
        </w:rPr>
      </w:pPr>
    </w:p>
    <w:p w14:paraId="363E5A2E" w14:textId="77777777" w:rsidR="00BD1F89" w:rsidRPr="004A0A39" w:rsidRDefault="00197011" w:rsidP="004A0A39">
      <w:pPr>
        <w:ind w:firstLine="709"/>
        <w:jc w:val="both"/>
        <w:rPr>
          <w:b/>
          <w:sz w:val="28"/>
          <w:szCs w:val="28"/>
        </w:rPr>
      </w:pPr>
      <w:bookmarkStart w:id="10" w:name="_heading=h.svtn8okocsm5" w:colFirst="0" w:colLast="0"/>
      <w:bookmarkEnd w:id="10"/>
      <w:r w:rsidRPr="004A0A39">
        <w:rPr>
          <w:b/>
          <w:sz w:val="28"/>
          <w:szCs w:val="28"/>
        </w:rPr>
        <w:t>VII. Обґрунтування запропонованого строку дії регуляторного акта</w:t>
      </w:r>
    </w:p>
    <w:p w14:paraId="11166850" w14:textId="77777777" w:rsidR="00BD1F89" w:rsidRPr="004A0A39" w:rsidRDefault="00BD1F89" w:rsidP="004A0A39">
      <w:pPr>
        <w:ind w:firstLine="709"/>
        <w:jc w:val="both"/>
        <w:rPr>
          <w:sz w:val="16"/>
          <w:szCs w:val="16"/>
        </w:rPr>
      </w:pPr>
    </w:p>
    <w:p w14:paraId="297C849C" w14:textId="5B09EE69" w:rsidR="00BD1F89" w:rsidRDefault="006B29CE" w:rsidP="004A0A39">
      <w:pPr>
        <w:ind w:firstLine="709"/>
        <w:jc w:val="both"/>
        <w:rPr>
          <w:sz w:val="28"/>
          <w:szCs w:val="28"/>
        </w:rPr>
      </w:pPr>
      <w:r w:rsidRPr="006B29CE">
        <w:rPr>
          <w:sz w:val="28"/>
          <w:szCs w:val="28"/>
        </w:rPr>
        <w:t xml:space="preserve">Строк дії регуляторного </w:t>
      </w:r>
      <w:proofErr w:type="spellStart"/>
      <w:r w:rsidRPr="006B29CE">
        <w:rPr>
          <w:sz w:val="28"/>
          <w:szCs w:val="28"/>
        </w:rPr>
        <w:t>акта</w:t>
      </w:r>
      <w:proofErr w:type="spellEnd"/>
      <w:r w:rsidRPr="006B29CE">
        <w:rPr>
          <w:sz w:val="28"/>
          <w:szCs w:val="28"/>
        </w:rPr>
        <w:t xml:space="preserve"> не обмежується у часі, що дасть змогу досягти цілей державного регулювання. Зміна строку дії </w:t>
      </w:r>
      <w:proofErr w:type="spellStart"/>
      <w:r w:rsidRPr="006B29CE">
        <w:rPr>
          <w:sz w:val="28"/>
          <w:szCs w:val="28"/>
        </w:rPr>
        <w:t>акта</w:t>
      </w:r>
      <w:proofErr w:type="spellEnd"/>
      <w:r w:rsidRPr="006B29CE">
        <w:rPr>
          <w:sz w:val="28"/>
          <w:szCs w:val="28"/>
        </w:rPr>
        <w:t xml:space="preserve"> можлива в разі зміни правових актів, на вимогах яких базується </w:t>
      </w:r>
      <w:proofErr w:type="spellStart"/>
      <w:r w:rsidRPr="006B29CE">
        <w:rPr>
          <w:sz w:val="28"/>
          <w:szCs w:val="28"/>
        </w:rPr>
        <w:t>проєкт</w:t>
      </w:r>
      <w:proofErr w:type="spellEnd"/>
      <w:r w:rsidRPr="006B29CE">
        <w:rPr>
          <w:sz w:val="28"/>
          <w:szCs w:val="28"/>
        </w:rPr>
        <w:t xml:space="preserve"> регуляторного </w:t>
      </w:r>
      <w:proofErr w:type="spellStart"/>
      <w:r w:rsidRPr="006B29CE">
        <w:rPr>
          <w:sz w:val="28"/>
          <w:szCs w:val="28"/>
        </w:rPr>
        <w:t>акта</w:t>
      </w:r>
      <w:proofErr w:type="spellEnd"/>
      <w:r w:rsidRPr="006B29CE">
        <w:rPr>
          <w:sz w:val="28"/>
          <w:szCs w:val="28"/>
        </w:rPr>
        <w:t xml:space="preserve">. </w:t>
      </w:r>
      <w:proofErr w:type="spellStart"/>
      <w:r w:rsidRPr="006B29CE">
        <w:rPr>
          <w:sz w:val="28"/>
          <w:szCs w:val="28"/>
        </w:rPr>
        <w:t>Проєкт</w:t>
      </w:r>
      <w:proofErr w:type="spellEnd"/>
      <w:r w:rsidRPr="006B29CE">
        <w:rPr>
          <w:sz w:val="28"/>
          <w:szCs w:val="28"/>
        </w:rPr>
        <w:t xml:space="preserve"> регуляторного </w:t>
      </w:r>
      <w:proofErr w:type="spellStart"/>
      <w:r w:rsidRPr="006B29CE">
        <w:rPr>
          <w:sz w:val="28"/>
          <w:szCs w:val="28"/>
        </w:rPr>
        <w:t>акта</w:t>
      </w:r>
      <w:proofErr w:type="spellEnd"/>
      <w:r w:rsidRPr="006B29CE">
        <w:rPr>
          <w:sz w:val="28"/>
          <w:szCs w:val="28"/>
        </w:rPr>
        <w:t xml:space="preserve"> набирає чинності з дня його офіційного опублікування.</w:t>
      </w:r>
    </w:p>
    <w:p w14:paraId="270C1F18" w14:textId="632AAF4C" w:rsidR="006B29CE" w:rsidRDefault="006B29CE" w:rsidP="004A0A39">
      <w:pPr>
        <w:ind w:firstLine="709"/>
        <w:jc w:val="both"/>
        <w:rPr>
          <w:sz w:val="28"/>
          <w:szCs w:val="28"/>
          <w:highlight w:val="yellow"/>
        </w:rPr>
      </w:pPr>
    </w:p>
    <w:p w14:paraId="7793E906" w14:textId="77777777" w:rsidR="00545123" w:rsidRPr="00545123" w:rsidRDefault="00545123" w:rsidP="004A0A39">
      <w:pPr>
        <w:ind w:firstLine="709"/>
        <w:jc w:val="both"/>
        <w:rPr>
          <w:sz w:val="16"/>
          <w:szCs w:val="16"/>
          <w:highlight w:val="yellow"/>
        </w:rPr>
      </w:pPr>
    </w:p>
    <w:p w14:paraId="28F8200D" w14:textId="77777777" w:rsidR="00BD1F89" w:rsidRPr="004A0A39" w:rsidRDefault="00197011" w:rsidP="004A0A39">
      <w:pPr>
        <w:ind w:firstLine="709"/>
        <w:jc w:val="both"/>
        <w:rPr>
          <w:b/>
          <w:sz w:val="28"/>
          <w:szCs w:val="28"/>
        </w:rPr>
      </w:pPr>
      <w:r w:rsidRPr="004A0A39">
        <w:rPr>
          <w:b/>
          <w:sz w:val="28"/>
          <w:szCs w:val="28"/>
        </w:rPr>
        <w:t>VIII. Визначення показників результативності дії регуляторного акта</w:t>
      </w:r>
    </w:p>
    <w:p w14:paraId="51F26239" w14:textId="22750800" w:rsidR="00BD1F89" w:rsidRPr="00225CE5" w:rsidRDefault="00197011" w:rsidP="004A0A39">
      <w:pPr>
        <w:ind w:firstLine="709"/>
        <w:jc w:val="both"/>
        <w:rPr>
          <w:i/>
          <w:sz w:val="28"/>
          <w:szCs w:val="28"/>
        </w:rPr>
      </w:pPr>
      <w:r w:rsidRPr="00225CE5">
        <w:rPr>
          <w:i/>
          <w:sz w:val="28"/>
          <w:szCs w:val="28"/>
        </w:rPr>
        <w:t xml:space="preserve">Прогнозними значеннями показників результативності регуляторного </w:t>
      </w:r>
      <w:r w:rsidR="00545123">
        <w:rPr>
          <w:i/>
          <w:sz w:val="28"/>
          <w:szCs w:val="28"/>
        </w:rPr>
        <w:br/>
      </w:r>
      <w:proofErr w:type="spellStart"/>
      <w:r w:rsidRPr="00225CE5">
        <w:rPr>
          <w:i/>
          <w:sz w:val="28"/>
          <w:szCs w:val="28"/>
        </w:rPr>
        <w:t>акта</w:t>
      </w:r>
      <w:proofErr w:type="spellEnd"/>
      <w:r w:rsidRPr="00225CE5">
        <w:rPr>
          <w:i/>
          <w:sz w:val="28"/>
          <w:szCs w:val="28"/>
        </w:rPr>
        <w:t xml:space="preserve"> є:</w:t>
      </w:r>
    </w:p>
    <w:p w14:paraId="5AAEF3D4" w14:textId="77777777" w:rsidR="00BD1F89" w:rsidRPr="004A0A39" w:rsidRDefault="00197011" w:rsidP="004A0A39">
      <w:pPr>
        <w:numPr>
          <w:ilvl w:val="0"/>
          <w:numId w:val="2"/>
        </w:numPr>
        <w:pBdr>
          <w:top w:val="nil"/>
          <w:left w:val="nil"/>
          <w:bottom w:val="nil"/>
          <w:right w:val="nil"/>
          <w:between w:val="nil"/>
        </w:pBdr>
        <w:tabs>
          <w:tab w:val="left" w:pos="993"/>
        </w:tabs>
        <w:ind w:left="0" w:firstLine="709"/>
        <w:jc w:val="both"/>
        <w:rPr>
          <w:sz w:val="28"/>
          <w:szCs w:val="28"/>
        </w:rPr>
      </w:pPr>
      <w:r w:rsidRPr="004A0A39">
        <w:rPr>
          <w:sz w:val="28"/>
          <w:szCs w:val="28"/>
        </w:rPr>
        <w:t>розмір надходжень до державного та місцевих бюджетів і державних цільових фондів, пов’язаних із дією акта – не передбачається.</w:t>
      </w:r>
    </w:p>
    <w:p w14:paraId="04CD0507" w14:textId="77777777" w:rsidR="00BD1F89" w:rsidRPr="004A0A39" w:rsidRDefault="00197011" w:rsidP="004A0A39">
      <w:pPr>
        <w:numPr>
          <w:ilvl w:val="0"/>
          <w:numId w:val="2"/>
        </w:numPr>
        <w:pBdr>
          <w:top w:val="nil"/>
          <w:left w:val="nil"/>
          <w:bottom w:val="nil"/>
          <w:right w:val="nil"/>
          <w:between w:val="nil"/>
        </w:pBdr>
        <w:tabs>
          <w:tab w:val="left" w:pos="993"/>
        </w:tabs>
        <w:ind w:left="0" w:firstLine="709"/>
        <w:jc w:val="both"/>
        <w:rPr>
          <w:sz w:val="28"/>
          <w:szCs w:val="28"/>
        </w:rPr>
      </w:pPr>
      <w:r w:rsidRPr="004A0A39">
        <w:rPr>
          <w:sz w:val="28"/>
          <w:szCs w:val="28"/>
        </w:rPr>
        <w:t>кількість суб’єктів господарювання – 1 151 (кількість може змінюватися у зв’язку зі зміною, реорганізацією, ліквідацією тощо);</w:t>
      </w:r>
    </w:p>
    <w:p w14:paraId="48469E6E" w14:textId="77777777" w:rsidR="00B6015F" w:rsidRPr="004A0A39" w:rsidRDefault="00B6015F" w:rsidP="004A0A39">
      <w:pPr>
        <w:pStyle w:val="aa"/>
        <w:numPr>
          <w:ilvl w:val="0"/>
          <w:numId w:val="6"/>
        </w:numPr>
        <w:tabs>
          <w:tab w:val="left" w:pos="993"/>
        </w:tabs>
        <w:spacing w:after="0" w:line="240" w:lineRule="auto"/>
        <w:ind w:left="0" w:firstLine="709"/>
        <w:jc w:val="both"/>
        <w:rPr>
          <w:rFonts w:ascii="Times New Roman" w:hAnsi="Times New Roman"/>
          <w:sz w:val="28"/>
          <w:szCs w:val="28"/>
        </w:rPr>
      </w:pPr>
      <w:r w:rsidRPr="004A0A39">
        <w:rPr>
          <w:rFonts w:ascii="Times New Roman" w:hAnsi="Times New Roman"/>
          <w:sz w:val="28"/>
          <w:szCs w:val="28"/>
        </w:rPr>
        <w:t>розмір коштів і час, які витрачаються суб’єктами господарювання у зв’язку із виконанням вимог акта – 55248,00 грн. сумарно на рік.</w:t>
      </w:r>
    </w:p>
    <w:p w14:paraId="5838C756" w14:textId="77777777" w:rsidR="004720B7" w:rsidRPr="004A0A39" w:rsidRDefault="004720B7" w:rsidP="004A0A39">
      <w:pPr>
        <w:ind w:firstLine="709"/>
        <w:jc w:val="both"/>
        <w:rPr>
          <w:sz w:val="28"/>
          <w:szCs w:val="28"/>
        </w:rPr>
      </w:pPr>
    </w:p>
    <w:p w14:paraId="1544253B" w14:textId="11A2FEBA" w:rsidR="00BD1F89" w:rsidRPr="00225CE5" w:rsidRDefault="00197011" w:rsidP="004A0A39">
      <w:pPr>
        <w:ind w:firstLine="709"/>
        <w:jc w:val="both"/>
        <w:rPr>
          <w:i/>
          <w:sz w:val="28"/>
          <w:szCs w:val="28"/>
        </w:rPr>
      </w:pPr>
      <w:r w:rsidRPr="00225CE5">
        <w:rPr>
          <w:i/>
          <w:sz w:val="28"/>
          <w:szCs w:val="28"/>
        </w:rPr>
        <w:t xml:space="preserve">Кількісними показниками результативності </w:t>
      </w:r>
      <w:proofErr w:type="spellStart"/>
      <w:r w:rsidRPr="00225CE5">
        <w:rPr>
          <w:i/>
          <w:sz w:val="28"/>
          <w:szCs w:val="28"/>
        </w:rPr>
        <w:t>акта</w:t>
      </w:r>
      <w:proofErr w:type="spellEnd"/>
      <w:r w:rsidRPr="00225CE5">
        <w:rPr>
          <w:i/>
          <w:sz w:val="28"/>
          <w:szCs w:val="28"/>
        </w:rPr>
        <w:t xml:space="preserve"> є:</w:t>
      </w:r>
    </w:p>
    <w:p w14:paraId="7BFE1F24" w14:textId="4B07690B" w:rsidR="006B29CE" w:rsidRPr="006B29CE" w:rsidRDefault="006B29CE" w:rsidP="006B29CE">
      <w:pPr>
        <w:pStyle w:val="aa"/>
        <w:numPr>
          <w:ilvl w:val="0"/>
          <w:numId w:val="19"/>
        </w:numPr>
        <w:tabs>
          <w:tab w:val="left" w:pos="993"/>
        </w:tabs>
        <w:ind w:left="0" w:firstLine="567"/>
        <w:jc w:val="both"/>
        <w:rPr>
          <w:rFonts w:ascii="Times New Roman" w:hAnsi="Times New Roman"/>
          <w:sz w:val="28"/>
          <w:szCs w:val="28"/>
        </w:rPr>
      </w:pPr>
      <w:r>
        <w:rPr>
          <w:rFonts w:ascii="Times New Roman" w:hAnsi="Times New Roman"/>
          <w:sz w:val="28"/>
          <w:szCs w:val="28"/>
        </w:rPr>
        <w:t>к</w:t>
      </w:r>
      <w:r w:rsidRPr="006B29CE">
        <w:rPr>
          <w:rFonts w:ascii="Times New Roman" w:hAnsi="Times New Roman"/>
          <w:sz w:val="28"/>
          <w:szCs w:val="28"/>
        </w:rPr>
        <w:t xml:space="preserve">ількість проведених всеукраїнських організаційно-масових заходів художньо-естетичного напряму: </w:t>
      </w:r>
      <w:r>
        <w:rPr>
          <w:rFonts w:ascii="Times New Roman" w:hAnsi="Times New Roman"/>
          <w:sz w:val="28"/>
          <w:szCs w:val="28"/>
        </w:rPr>
        <w:t>ц</w:t>
      </w:r>
      <w:r w:rsidRPr="006B29CE">
        <w:rPr>
          <w:rFonts w:ascii="Times New Roman" w:hAnsi="Times New Roman"/>
          <w:sz w:val="28"/>
          <w:szCs w:val="28"/>
        </w:rPr>
        <w:t>ей показник відображатиме стабільність та розширення охоплення заходів після впровадження уніфікованих правил.</w:t>
      </w:r>
    </w:p>
    <w:p w14:paraId="5EFD988B" w14:textId="64642C7B" w:rsidR="006B29CE" w:rsidRPr="006B29CE" w:rsidRDefault="006B29CE" w:rsidP="006B29CE">
      <w:pPr>
        <w:pStyle w:val="aa"/>
        <w:numPr>
          <w:ilvl w:val="0"/>
          <w:numId w:val="19"/>
        </w:numPr>
        <w:tabs>
          <w:tab w:val="left" w:pos="993"/>
        </w:tabs>
        <w:ind w:left="0" w:firstLine="567"/>
        <w:jc w:val="both"/>
        <w:rPr>
          <w:rFonts w:ascii="Times New Roman" w:hAnsi="Times New Roman"/>
          <w:sz w:val="28"/>
          <w:szCs w:val="28"/>
        </w:rPr>
      </w:pPr>
      <w:r>
        <w:rPr>
          <w:rFonts w:ascii="Times New Roman" w:hAnsi="Times New Roman"/>
          <w:sz w:val="28"/>
          <w:szCs w:val="28"/>
        </w:rPr>
        <w:t>д</w:t>
      </w:r>
      <w:r w:rsidRPr="006B29CE">
        <w:rPr>
          <w:rFonts w:ascii="Times New Roman" w:hAnsi="Times New Roman"/>
          <w:sz w:val="28"/>
          <w:szCs w:val="28"/>
        </w:rPr>
        <w:t>инаміка кількості учасників (дітей та молоді) у всеукраїнських організаційно-масових заходів художньо-естетичного напряму</w:t>
      </w:r>
      <w:r>
        <w:rPr>
          <w:rFonts w:ascii="Times New Roman" w:hAnsi="Times New Roman"/>
          <w:sz w:val="28"/>
          <w:szCs w:val="28"/>
        </w:rPr>
        <w:t>: з</w:t>
      </w:r>
      <w:r w:rsidRPr="006B29CE">
        <w:rPr>
          <w:rFonts w:ascii="Times New Roman" w:hAnsi="Times New Roman"/>
          <w:sz w:val="28"/>
          <w:szCs w:val="28"/>
        </w:rPr>
        <w:t xml:space="preserve">ростання кількості учасників свідчитиме про підвищення </w:t>
      </w:r>
      <w:r w:rsidR="00225CE5">
        <w:rPr>
          <w:rFonts w:ascii="Times New Roman" w:hAnsi="Times New Roman"/>
          <w:sz w:val="28"/>
          <w:szCs w:val="28"/>
        </w:rPr>
        <w:t>якості</w:t>
      </w:r>
      <w:r>
        <w:rPr>
          <w:rFonts w:ascii="Times New Roman" w:hAnsi="Times New Roman"/>
          <w:sz w:val="28"/>
          <w:szCs w:val="28"/>
        </w:rPr>
        <w:t xml:space="preserve"> та доступності;</w:t>
      </w:r>
    </w:p>
    <w:p w14:paraId="41D1FF10" w14:textId="053974F0" w:rsidR="006B29CE" w:rsidRPr="006B29CE" w:rsidRDefault="00225CE5" w:rsidP="006B29CE">
      <w:pPr>
        <w:pStyle w:val="aa"/>
        <w:numPr>
          <w:ilvl w:val="0"/>
          <w:numId w:val="19"/>
        </w:numPr>
        <w:tabs>
          <w:tab w:val="left" w:pos="993"/>
        </w:tabs>
        <w:ind w:left="0" w:firstLine="567"/>
        <w:jc w:val="both"/>
        <w:rPr>
          <w:rFonts w:ascii="Times New Roman" w:hAnsi="Times New Roman"/>
          <w:sz w:val="28"/>
          <w:szCs w:val="28"/>
        </w:rPr>
      </w:pPr>
      <w:r w:rsidRPr="00225CE5">
        <w:rPr>
          <w:rFonts w:ascii="Times New Roman" w:hAnsi="Times New Roman"/>
          <w:sz w:val="28"/>
          <w:szCs w:val="28"/>
        </w:rPr>
        <w:t>чисельність вихованців у гуртках художньо-естетичного напряму</w:t>
      </w:r>
      <w:r>
        <w:rPr>
          <w:rFonts w:ascii="Times New Roman" w:hAnsi="Times New Roman"/>
          <w:sz w:val="28"/>
          <w:szCs w:val="28"/>
        </w:rPr>
        <w:t>;</w:t>
      </w:r>
    </w:p>
    <w:p w14:paraId="3032D83D" w14:textId="50FAEB71" w:rsidR="006B29CE" w:rsidRPr="006B29CE" w:rsidRDefault="006B29CE" w:rsidP="006B29CE">
      <w:pPr>
        <w:pStyle w:val="aa"/>
        <w:numPr>
          <w:ilvl w:val="0"/>
          <w:numId w:val="19"/>
        </w:numPr>
        <w:tabs>
          <w:tab w:val="left" w:pos="993"/>
        </w:tabs>
        <w:ind w:left="0" w:firstLine="567"/>
        <w:jc w:val="both"/>
        <w:rPr>
          <w:rFonts w:ascii="Times New Roman" w:hAnsi="Times New Roman"/>
          <w:sz w:val="28"/>
          <w:szCs w:val="28"/>
        </w:rPr>
      </w:pPr>
      <w:r>
        <w:rPr>
          <w:rFonts w:ascii="Times New Roman" w:hAnsi="Times New Roman"/>
          <w:sz w:val="28"/>
          <w:szCs w:val="28"/>
        </w:rPr>
        <w:t>к</w:t>
      </w:r>
      <w:r w:rsidRPr="006B29CE">
        <w:rPr>
          <w:rFonts w:ascii="Times New Roman" w:hAnsi="Times New Roman"/>
          <w:sz w:val="28"/>
          <w:szCs w:val="28"/>
        </w:rPr>
        <w:t>ількість педагогічних працівників, які взяли участь у заходах (як організатори, член</w:t>
      </w:r>
      <w:r>
        <w:rPr>
          <w:rFonts w:ascii="Times New Roman" w:hAnsi="Times New Roman"/>
          <w:sz w:val="28"/>
          <w:szCs w:val="28"/>
        </w:rPr>
        <w:t>и журі, керівники колективів): ц</w:t>
      </w:r>
      <w:r w:rsidRPr="006B29CE">
        <w:rPr>
          <w:rFonts w:ascii="Times New Roman" w:hAnsi="Times New Roman"/>
          <w:sz w:val="28"/>
          <w:szCs w:val="28"/>
        </w:rPr>
        <w:t xml:space="preserve">е демонструватиме рівень </w:t>
      </w:r>
      <w:proofErr w:type="spellStart"/>
      <w:r w:rsidRPr="006B29CE">
        <w:rPr>
          <w:rFonts w:ascii="Times New Roman" w:hAnsi="Times New Roman"/>
          <w:sz w:val="28"/>
          <w:szCs w:val="28"/>
        </w:rPr>
        <w:t>залученості</w:t>
      </w:r>
      <w:proofErr w:type="spellEnd"/>
      <w:r w:rsidRPr="006B29CE">
        <w:rPr>
          <w:rFonts w:ascii="Times New Roman" w:hAnsi="Times New Roman"/>
          <w:sz w:val="28"/>
          <w:szCs w:val="28"/>
        </w:rPr>
        <w:t xml:space="preserve"> фахівців та їхню готовність працювати в рамках оновленої сис</w:t>
      </w:r>
      <w:r w:rsidR="00225CE5">
        <w:rPr>
          <w:rFonts w:ascii="Times New Roman" w:hAnsi="Times New Roman"/>
          <w:sz w:val="28"/>
          <w:szCs w:val="28"/>
        </w:rPr>
        <w:t>теми;</w:t>
      </w:r>
    </w:p>
    <w:p w14:paraId="45CB73B7" w14:textId="5735C1EC" w:rsidR="006B29CE" w:rsidRPr="006B29CE" w:rsidRDefault="00225CE5" w:rsidP="006B29CE">
      <w:pPr>
        <w:pStyle w:val="aa"/>
        <w:numPr>
          <w:ilvl w:val="0"/>
          <w:numId w:val="19"/>
        </w:numPr>
        <w:tabs>
          <w:tab w:val="left" w:pos="993"/>
        </w:tabs>
        <w:ind w:left="0" w:firstLine="567"/>
        <w:jc w:val="both"/>
        <w:rPr>
          <w:rFonts w:ascii="Times New Roman" w:hAnsi="Times New Roman"/>
          <w:sz w:val="28"/>
          <w:szCs w:val="28"/>
        </w:rPr>
      </w:pPr>
      <w:r>
        <w:rPr>
          <w:rFonts w:ascii="Times New Roman" w:hAnsi="Times New Roman"/>
          <w:sz w:val="28"/>
          <w:szCs w:val="28"/>
        </w:rPr>
        <w:t>чисельність</w:t>
      </w:r>
      <w:r w:rsidR="006B29CE" w:rsidRPr="006B29CE">
        <w:rPr>
          <w:rFonts w:ascii="Times New Roman" w:hAnsi="Times New Roman"/>
          <w:sz w:val="28"/>
          <w:szCs w:val="28"/>
        </w:rPr>
        <w:t xml:space="preserve"> дітей з віддалених регіонів/сільської місце</w:t>
      </w:r>
      <w:r>
        <w:rPr>
          <w:rFonts w:ascii="Times New Roman" w:hAnsi="Times New Roman"/>
          <w:sz w:val="28"/>
          <w:szCs w:val="28"/>
        </w:rPr>
        <w:t>вості серед учасників заходів: ц</w:t>
      </w:r>
      <w:r w:rsidR="006B29CE" w:rsidRPr="006B29CE">
        <w:rPr>
          <w:rFonts w:ascii="Times New Roman" w:hAnsi="Times New Roman"/>
          <w:sz w:val="28"/>
          <w:szCs w:val="28"/>
        </w:rPr>
        <w:t xml:space="preserve">ей показник відображатиме успішність реалізації принципу рівного доступу та </w:t>
      </w:r>
      <w:r>
        <w:rPr>
          <w:rFonts w:ascii="Times New Roman" w:hAnsi="Times New Roman"/>
          <w:sz w:val="28"/>
          <w:szCs w:val="28"/>
        </w:rPr>
        <w:t>зменшення географічних бар'єрів</w:t>
      </w:r>
      <w:r w:rsidR="006B29CE" w:rsidRPr="006B29CE">
        <w:rPr>
          <w:rFonts w:ascii="Times New Roman" w:hAnsi="Times New Roman"/>
          <w:sz w:val="28"/>
          <w:szCs w:val="28"/>
        </w:rPr>
        <w:t>.</w:t>
      </w:r>
    </w:p>
    <w:p w14:paraId="3512DB72" w14:textId="29230F32" w:rsidR="006B29CE" w:rsidRDefault="006B29CE" w:rsidP="006B29CE">
      <w:pPr>
        <w:ind w:firstLine="709"/>
        <w:jc w:val="both"/>
        <w:rPr>
          <w:sz w:val="28"/>
          <w:szCs w:val="28"/>
        </w:rPr>
      </w:pPr>
      <w:r w:rsidRPr="006B29CE">
        <w:rPr>
          <w:sz w:val="28"/>
          <w:szCs w:val="28"/>
        </w:rPr>
        <w:t xml:space="preserve">Рівень поінформованості всіх </w:t>
      </w:r>
      <w:proofErr w:type="spellStart"/>
      <w:r w:rsidRPr="006B29CE">
        <w:rPr>
          <w:sz w:val="28"/>
          <w:szCs w:val="28"/>
        </w:rPr>
        <w:t>стейкхолдерів</w:t>
      </w:r>
      <w:proofErr w:type="spellEnd"/>
      <w:r w:rsidRPr="006B29CE">
        <w:rPr>
          <w:sz w:val="28"/>
          <w:szCs w:val="28"/>
        </w:rPr>
        <w:t xml:space="preserve"> з основних положень регуляторного </w:t>
      </w:r>
      <w:proofErr w:type="spellStart"/>
      <w:r w:rsidRPr="006B29CE">
        <w:rPr>
          <w:sz w:val="28"/>
          <w:szCs w:val="28"/>
        </w:rPr>
        <w:t>акта</w:t>
      </w:r>
      <w:proofErr w:type="spellEnd"/>
      <w:r w:rsidRPr="006B29CE">
        <w:rPr>
          <w:sz w:val="28"/>
          <w:szCs w:val="28"/>
        </w:rPr>
        <w:t xml:space="preserve"> – вище середнього. Міністерством освіти і науки України забезпечується оприлюднення його у встановленому законодавством порядку, зокрема, на офіційному веб-сайті Міністерства освіти і науки (http://mon.gov.ua) у розділі «Регуляторна політика».</w:t>
      </w:r>
    </w:p>
    <w:p w14:paraId="501FA4C3" w14:textId="5A131D8F" w:rsidR="006B29CE" w:rsidRDefault="006B29CE" w:rsidP="004A0A39">
      <w:pPr>
        <w:ind w:firstLine="709"/>
        <w:jc w:val="both"/>
        <w:rPr>
          <w:sz w:val="28"/>
          <w:szCs w:val="28"/>
        </w:rPr>
      </w:pPr>
    </w:p>
    <w:p w14:paraId="73AC5D1F" w14:textId="77777777" w:rsidR="00BD1F89" w:rsidRPr="004A0A39" w:rsidRDefault="00BD1F89" w:rsidP="004A0A39">
      <w:pPr>
        <w:ind w:firstLine="709"/>
        <w:jc w:val="both"/>
        <w:rPr>
          <w:sz w:val="28"/>
          <w:szCs w:val="28"/>
          <w:highlight w:val="yellow"/>
        </w:rPr>
      </w:pPr>
    </w:p>
    <w:p w14:paraId="367D5AD5" w14:textId="77777777" w:rsidR="00BD1F89" w:rsidRPr="00545123" w:rsidRDefault="00197011" w:rsidP="004A0A39">
      <w:pPr>
        <w:pStyle w:val="1"/>
        <w:ind w:firstLine="709"/>
      </w:pPr>
      <w:bookmarkStart w:id="11" w:name="_heading=h.c6qbkow59uw5" w:colFirst="0" w:colLast="0"/>
      <w:bookmarkEnd w:id="11"/>
      <w:r w:rsidRPr="00545123">
        <w:t>IX. Визначення заходів, за допомогою яких здійснюватиметься відстеження результативності дії регуляторного акта</w:t>
      </w:r>
    </w:p>
    <w:p w14:paraId="02127EDD" w14:textId="77777777" w:rsidR="00BD1F89" w:rsidRPr="00545123" w:rsidRDefault="00BD1F89" w:rsidP="004A0A39">
      <w:pPr>
        <w:ind w:firstLine="709"/>
        <w:rPr>
          <w:sz w:val="28"/>
          <w:szCs w:val="28"/>
        </w:rPr>
      </w:pPr>
    </w:p>
    <w:p w14:paraId="1A99A3D4" w14:textId="77777777" w:rsidR="00BD1F89" w:rsidRPr="004A0A39" w:rsidRDefault="00197011" w:rsidP="004A0A39">
      <w:pPr>
        <w:ind w:firstLine="709"/>
        <w:jc w:val="both"/>
        <w:rPr>
          <w:sz w:val="28"/>
          <w:szCs w:val="28"/>
        </w:rPr>
      </w:pPr>
      <w:r w:rsidRPr="00545123">
        <w:rPr>
          <w:sz w:val="28"/>
          <w:szCs w:val="28"/>
        </w:rPr>
        <w:lastRenderedPageBreak/>
        <w:t>Відстеження результативності проєкту акта буде здійснюватися розробником регуляторного акта відповідно до вимог статті 10 Закону України «Про засади державної регуляторної політики у сфері господарської діяльності» та Методики відстеження результативності регуляторного акта, затвердженої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 (із змінами від 16.12.2015 № 1151).</w:t>
      </w:r>
    </w:p>
    <w:p w14:paraId="323AA86D" w14:textId="1CF8A43A" w:rsidR="00EF7D1C" w:rsidRDefault="00197011" w:rsidP="00EF7D1C">
      <w:pPr>
        <w:ind w:firstLine="709"/>
        <w:jc w:val="both"/>
        <w:rPr>
          <w:sz w:val="28"/>
          <w:szCs w:val="28"/>
        </w:rPr>
      </w:pPr>
      <w:r w:rsidRPr="004A0A39">
        <w:rPr>
          <w:sz w:val="28"/>
          <w:szCs w:val="28"/>
        </w:rPr>
        <w:t xml:space="preserve">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w:t>
      </w:r>
      <w:proofErr w:type="spellStart"/>
      <w:r w:rsidRPr="004A0A39">
        <w:rPr>
          <w:sz w:val="28"/>
          <w:szCs w:val="28"/>
        </w:rPr>
        <w:t>акта</w:t>
      </w:r>
      <w:proofErr w:type="spellEnd"/>
      <w:r w:rsidRPr="004A0A39">
        <w:rPr>
          <w:sz w:val="28"/>
          <w:szCs w:val="28"/>
        </w:rPr>
        <w:t>.</w:t>
      </w:r>
      <w:bookmarkStart w:id="12" w:name="_heading=h.mpbn4gz00u5w" w:colFirst="0" w:colLast="0"/>
      <w:bookmarkEnd w:id="12"/>
    </w:p>
    <w:p w14:paraId="522A2B51" w14:textId="77777777" w:rsidR="00EF7D1C" w:rsidRPr="00EF7D1C" w:rsidRDefault="00EF7D1C" w:rsidP="00EF7D1C">
      <w:pPr>
        <w:ind w:firstLine="709"/>
        <w:jc w:val="both"/>
        <w:rPr>
          <w:sz w:val="28"/>
          <w:szCs w:val="28"/>
        </w:rPr>
      </w:pPr>
      <w:r w:rsidRPr="00EF7D1C">
        <w:rPr>
          <w:sz w:val="28"/>
          <w:szCs w:val="28"/>
        </w:rPr>
        <w:t xml:space="preserve">Повторне відстеження результативності регуляторного </w:t>
      </w:r>
      <w:proofErr w:type="spellStart"/>
      <w:r w:rsidRPr="00EF7D1C">
        <w:rPr>
          <w:sz w:val="28"/>
          <w:szCs w:val="28"/>
        </w:rPr>
        <w:t>акта</w:t>
      </w:r>
      <w:proofErr w:type="spellEnd"/>
      <w:r w:rsidRPr="00EF7D1C">
        <w:rPr>
          <w:sz w:val="28"/>
          <w:szCs w:val="28"/>
        </w:rPr>
        <w:t xml:space="preserve"> буде здійснюватися не пізніше двох років з дня набрання чинності цим актом, шляхом аналізу статистичних даних.</w:t>
      </w:r>
    </w:p>
    <w:p w14:paraId="36CC9DC4" w14:textId="77777777" w:rsidR="00EF7D1C" w:rsidRPr="00EF7D1C" w:rsidRDefault="00EF7D1C" w:rsidP="00EF7D1C">
      <w:pPr>
        <w:ind w:firstLine="709"/>
        <w:jc w:val="both"/>
        <w:rPr>
          <w:sz w:val="28"/>
          <w:szCs w:val="28"/>
        </w:rPr>
      </w:pPr>
      <w:r w:rsidRPr="00EF7D1C">
        <w:rPr>
          <w:sz w:val="28"/>
          <w:szCs w:val="28"/>
        </w:rPr>
        <w:t xml:space="preserve">Періодичні відстеження результативності регуляторного </w:t>
      </w:r>
      <w:proofErr w:type="spellStart"/>
      <w:r w:rsidRPr="00EF7D1C">
        <w:rPr>
          <w:sz w:val="28"/>
          <w:szCs w:val="28"/>
        </w:rPr>
        <w:t>акта</w:t>
      </w:r>
      <w:proofErr w:type="spellEnd"/>
      <w:r w:rsidRPr="00EF7D1C">
        <w:rPr>
          <w:sz w:val="28"/>
          <w:szCs w:val="28"/>
        </w:rPr>
        <w:t xml:space="preserve"> будуть здійснюватися шляхом аналізу статистичних даних раз на кожні три роки починаючи з дня закінчення заходів з повторного відстеження результативності цього </w:t>
      </w:r>
      <w:proofErr w:type="spellStart"/>
      <w:r w:rsidRPr="00EF7D1C">
        <w:rPr>
          <w:sz w:val="28"/>
          <w:szCs w:val="28"/>
        </w:rPr>
        <w:t>акта</w:t>
      </w:r>
      <w:proofErr w:type="spellEnd"/>
      <w:r w:rsidRPr="00EF7D1C">
        <w:rPr>
          <w:sz w:val="28"/>
          <w:szCs w:val="28"/>
        </w:rPr>
        <w:t>.</w:t>
      </w:r>
    </w:p>
    <w:p w14:paraId="7415B813" w14:textId="0B06153D" w:rsidR="00EF7D1C" w:rsidRPr="00EF7D1C" w:rsidRDefault="00EF7D1C" w:rsidP="00EF7D1C">
      <w:pPr>
        <w:ind w:firstLine="709"/>
        <w:jc w:val="both"/>
        <w:rPr>
          <w:sz w:val="28"/>
          <w:szCs w:val="28"/>
        </w:rPr>
      </w:pPr>
      <w:r w:rsidRPr="00EF7D1C">
        <w:rPr>
          <w:sz w:val="28"/>
          <w:szCs w:val="28"/>
        </w:rPr>
        <w:t xml:space="preserve">У разі виявлення неврегульованих та проблемних питань шляхом аналізу якісних показників дії цього </w:t>
      </w:r>
      <w:proofErr w:type="spellStart"/>
      <w:r w:rsidRPr="00EF7D1C">
        <w:rPr>
          <w:sz w:val="28"/>
          <w:szCs w:val="28"/>
        </w:rPr>
        <w:t>акта</w:t>
      </w:r>
      <w:proofErr w:type="spellEnd"/>
      <w:r w:rsidRPr="00EF7D1C">
        <w:rPr>
          <w:sz w:val="28"/>
          <w:szCs w:val="28"/>
        </w:rPr>
        <w:t xml:space="preserve"> буде </w:t>
      </w:r>
      <w:proofErr w:type="spellStart"/>
      <w:r w:rsidRPr="00EF7D1C">
        <w:rPr>
          <w:sz w:val="28"/>
          <w:szCs w:val="28"/>
        </w:rPr>
        <w:t>внесено</w:t>
      </w:r>
      <w:proofErr w:type="spellEnd"/>
      <w:r w:rsidRPr="00EF7D1C">
        <w:rPr>
          <w:sz w:val="28"/>
          <w:szCs w:val="28"/>
        </w:rPr>
        <w:t xml:space="preserve"> відповідні змі</w:t>
      </w:r>
      <w:r>
        <w:rPr>
          <w:sz w:val="28"/>
          <w:szCs w:val="28"/>
        </w:rPr>
        <w:t xml:space="preserve">ни </w:t>
      </w:r>
      <w:r w:rsidRPr="00EF7D1C">
        <w:rPr>
          <w:sz w:val="28"/>
          <w:szCs w:val="28"/>
        </w:rPr>
        <w:t xml:space="preserve">до регуляторного </w:t>
      </w:r>
      <w:proofErr w:type="spellStart"/>
      <w:r w:rsidRPr="00EF7D1C">
        <w:rPr>
          <w:sz w:val="28"/>
          <w:szCs w:val="28"/>
        </w:rPr>
        <w:t>акта</w:t>
      </w:r>
      <w:proofErr w:type="spellEnd"/>
      <w:r w:rsidRPr="00EF7D1C">
        <w:rPr>
          <w:sz w:val="28"/>
          <w:szCs w:val="28"/>
        </w:rPr>
        <w:t>.</w:t>
      </w:r>
    </w:p>
    <w:p w14:paraId="2F4118BE" w14:textId="7B5AC46B" w:rsidR="00BD1F89" w:rsidRPr="004A0A39" w:rsidRDefault="00EF7D1C" w:rsidP="00EF7D1C">
      <w:pPr>
        <w:ind w:firstLine="709"/>
        <w:jc w:val="both"/>
        <w:rPr>
          <w:sz w:val="28"/>
          <w:szCs w:val="28"/>
        </w:rPr>
      </w:pPr>
      <w:r w:rsidRPr="00EF7D1C">
        <w:rPr>
          <w:sz w:val="28"/>
          <w:szCs w:val="28"/>
        </w:rPr>
        <w:t xml:space="preserve">До проведення відстеження результативності дії регуляторного </w:t>
      </w:r>
      <w:proofErr w:type="spellStart"/>
      <w:r w:rsidRPr="00EF7D1C">
        <w:rPr>
          <w:sz w:val="28"/>
          <w:szCs w:val="28"/>
        </w:rPr>
        <w:t>акта</w:t>
      </w:r>
      <w:proofErr w:type="spellEnd"/>
      <w:r w:rsidRPr="00EF7D1C">
        <w:rPr>
          <w:sz w:val="28"/>
          <w:szCs w:val="28"/>
        </w:rPr>
        <w:t xml:space="preserve"> залучатиметься Український державний центр позашкільної освіти</w:t>
      </w:r>
      <w:r w:rsidR="00197011" w:rsidRPr="004A0A39">
        <w:rPr>
          <w:sz w:val="28"/>
          <w:szCs w:val="28"/>
        </w:rPr>
        <w:t>.</w:t>
      </w:r>
    </w:p>
    <w:p w14:paraId="6F5EF638" w14:textId="77777777" w:rsidR="00BD1F89" w:rsidRPr="004A0A39" w:rsidRDefault="00BD1F89" w:rsidP="004A0A39">
      <w:pPr>
        <w:ind w:firstLine="709"/>
        <w:jc w:val="both"/>
        <w:rPr>
          <w:sz w:val="28"/>
          <w:szCs w:val="28"/>
          <w:highlight w:val="yellow"/>
        </w:rPr>
      </w:pPr>
    </w:p>
    <w:p w14:paraId="2918A597" w14:textId="7B2E6F90" w:rsidR="00BD1F89" w:rsidRDefault="00BD1F89" w:rsidP="00A5210B">
      <w:pPr>
        <w:ind w:firstLine="709"/>
        <w:rPr>
          <w:sz w:val="28"/>
          <w:szCs w:val="28"/>
          <w:highlight w:val="yellow"/>
        </w:rPr>
      </w:pPr>
    </w:p>
    <w:p w14:paraId="3F7AE651" w14:textId="77777777" w:rsidR="00EF7D1C" w:rsidRPr="00766CC6" w:rsidRDefault="00EF7D1C" w:rsidP="00A5210B">
      <w:pPr>
        <w:ind w:firstLine="709"/>
        <w:rPr>
          <w:sz w:val="28"/>
          <w:szCs w:val="28"/>
          <w:highlight w:val="yellow"/>
        </w:rPr>
      </w:pPr>
    </w:p>
    <w:tbl>
      <w:tblPr>
        <w:tblStyle w:val="aff2"/>
        <w:tblW w:w="957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766CC6" w:rsidRPr="00766CC6" w14:paraId="4FBCF0CD" w14:textId="77777777">
        <w:tc>
          <w:tcPr>
            <w:tcW w:w="4785" w:type="dxa"/>
          </w:tcPr>
          <w:p w14:paraId="319548A1" w14:textId="77777777" w:rsidR="00BD1F89" w:rsidRPr="00766CC6" w:rsidRDefault="00197011" w:rsidP="009F0031">
            <w:pPr>
              <w:rPr>
                <w:b/>
                <w:sz w:val="28"/>
                <w:szCs w:val="28"/>
              </w:rPr>
            </w:pPr>
            <w:r w:rsidRPr="00766CC6">
              <w:rPr>
                <w:b/>
                <w:sz w:val="28"/>
                <w:szCs w:val="28"/>
              </w:rPr>
              <w:t>Міністр освіти і науки України</w:t>
            </w:r>
          </w:p>
        </w:tc>
        <w:tc>
          <w:tcPr>
            <w:tcW w:w="4785" w:type="dxa"/>
          </w:tcPr>
          <w:p w14:paraId="471019DC" w14:textId="77777777" w:rsidR="00BD1F89" w:rsidRPr="00766CC6" w:rsidRDefault="00197011" w:rsidP="00A5210B">
            <w:pPr>
              <w:ind w:firstLine="709"/>
              <w:jc w:val="right"/>
              <w:rPr>
                <w:b/>
                <w:sz w:val="28"/>
                <w:szCs w:val="28"/>
              </w:rPr>
            </w:pPr>
            <w:r w:rsidRPr="00766CC6">
              <w:rPr>
                <w:b/>
                <w:sz w:val="28"/>
                <w:szCs w:val="28"/>
              </w:rPr>
              <w:t>Оксен ЛІСОВИЙ</w:t>
            </w:r>
          </w:p>
        </w:tc>
      </w:tr>
      <w:tr w:rsidR="00766CC6" w:rsidRPr="00766CC6" w14:paraId="09D11095" w14:textId="77777777">
        <w:tc>
          <w:tcPr>
            <w:tcW w:w="4785" w:type="dxa"/>
          </w:tcPr>
          <w:p w14:paraId="1E6EC72F" w14:textId="77777777" w:rsidR="00BD1F89" w:rsidRPr="00766CC6" w:rsidRDefault="00BD1F89" w:rsidP="00A5210B">
            <w:pPr>
              <w:ind w:firstLine="709"/>
              <w:rPr>
                <w:b/>
                <w:highlight w:val="yellow"/>
              </w:rPr>
            </w:pPr>
          </w:p>
        </w:tc>
        <w:tc>
          <w:tcPr>
            <w:tcW w:w="4785" w:type="dxa"/>
          </w:tcPr>
          <w:p w14:paraId="1ADC2055" w14:textId="77777777" w:rsidR="00BD1F89" w:rsidRPr="00766CC6" w:rsidRDefault="00BD1F89" w:rsidP="00A5210B">
            <w:pPr>
              <w:ind w:firstLine="709"/>
              <w:rPr>
                <w:b/>
                <w:highlight w:val="yellow"/>
              </w:rPr>
            </w:pPr>
          </w:p>
        </w:tc>
      </w:tr>
      <w:tr w:rsidR="00766CC6" w:rsidRPr="00766CC6" w14:paraId="24EF95FD" w14:textId="77777777">
        <w:trPr>
          <w:trHeight w:val="291"/>
        </w:trPr>
        <w:tc>
          <w:tcPr>
            <w:tcW w:w="4785" w:type="dxa"/>
          </w:tcPr>
          <w:p w14:paraId="3475E458" w14:textId="77777777" w:rsidR="00BD1F89" w:rsidRPr="00766CC6" w:rsidRDefault="00BD1F89" w:rsidP="00A5210B">
            <w:pPr>
              <w:ind w:firstLine="709"/>
              <w:rPr>
                <w:b/>
                <w:highlight w:val="yellow"/>
              </w:rPr>
            </w:pPr>
          </w:p>
        </w:tc>
        <w:tc>
          <w:tcPr>
            <w:tcW w:w="4785" w:type="dxa"/>
          </w:tcPr>
          <w:p w14:paraId="29C5D0FF" w14:textId="77777777" w:rsidR="00BD1F89" w:rsidRPr="00766CC6" w:rsidRDefault="00BD1F89" w:rsidP="00A5210B">
            <w:pPr>
              <w:ind w:firstLine="709"/>
              <w:rPr>
                <w:b/>
                <w:highlight w:val="yellow"/>
              </w:rPr>
            </w:pPr>
          </w:p>
        </w:tc>
      </w:tr>
    </w:tbl>
    <w:p w14:paraId="1659CC1A" w14:textId="77777777" w:rsidR="00BD1F89" w:rsidRPr="00766CC6" w:rsidRDefault="00BD1F89" w:rsidP="00A5210B">
      <w:pPr>
        <w:tabs>
          <w:tab w:val="left" w:pos="567"/>
        </w:tabs>
        <w:ind w:firstLine="709"/>
        <w:rPr>
          <w:b/>
          <w:sz w:val="28"/>
          <w:szCs w:val="28"/>
          <w:highlight w:val="yellow"/>
        </w:rPr>
      </w:pPr>
    </w:p>
    <w:p w14:paraId="0DF7B5F9" w14:textId="77777777" w:rsidR="00784988" w:rsidRPr="00766CC6" w:rsidRDefault="00784988" w:rsidP="00A5210B">
      <w:pPr>
        <w:tabs>
          <w:tab w:val="left" w:pos="567"/>
        </w:tabs>
        <w:spacing w:before="240" w:after="240"/>
        <w:ind w:firstLine="709"/>
        <w:jc w:val="right"/>
        <w:rPr>
          <w:b/>
          <w:sz w:val="28"/>
          <w:szCs w:val="28"/>
        </w:rPr>
      </w:pPr>
    </w:p>
    <w:p w14:paraId="730CD198" w14:textId="77777777" w:rsidR="00784988" w:rsidRPr="00766CC6" w:rsidRDefault="00784988" w:rsidP="00A5210B">
      <w:pPr>
        <w:tabs>
          <w:tab w:val="left" w:pos="567"/>
        </w:tabs>
        <w:spacing w:before="240" w:after="240"/>
        <w:ind w:firstLine="709"/>
        <w:jc w:val="right"/>
        <w:rPr>
          <w:b/>
          <w:sz w:val="28"/>
          <w:szCs w:val="28"/>
        </w:rPr>
      </w:pPr>
    </w:p>
    <w:p w14:paraId="4DD1A0A4" w14:textId="452876FA" w:rsidR="00784988" w:rsidRDefault="00784988" w:rsidP="00A5210B">
      <w:pPr>
        <w:tabs>
          <w:tab w:val="left" w:pos="567"/>
        </w:tabs>
        <w:spacing w:before="240" w:after="240"/>
        <w:ind w:firstLine="709"/>
        <w:jc w:val="right"/>
        <w:rPr>
          <w:b/>
          <w:sz w:val="28"/>
          <w:szCs w:val="28"/>
        </w:rPr>
      </w:pPr>
    </w:p>
    <w:p w14:paraId="3C693242" w14:textId="42011A1E" w:rsidR="00EF7D1C" w:rsidRDefault="00EF7D1C" w:rsidP="00A5210B">
      <w:pPr>
        <w:tabs>
          <w:tab w:val="left" w:pos="567"/>
        </w:tabs>
        <w:spacing w:before="240" w:after="240"/>
        <w:ind w:firstLine="709"/>
        <w:jc w:val="right"/>
        <w:rPr>
          <w:b/>
          <w:sz w:val="28"/>
          <w:szCs w:val="28"/>
        </w:rPr>
      </w:pPr>
    </w:p>
    <w:p w14:paraId="3F53D514" w14:textId="61B4CA89" w:rsidR="00EF7D1C" w:rsidRDefault="00EF7D1C" w:rsidP="00A5210B">
      <w:pPr>
        <w:tabs>
          <w:tab w:val="left" w:pos="567"/>
        </w:tabs>
        <w:spacing w:before="240" w:after="240"/>
        <w:ind w:firstLine="709"/>
        <w:jc w:val="right"/>
        <w:rPr>
          <w:b/>
          <w:sz w:val="28"/>
          <w:szCs w:val="28"/>
        </w:rPr>
      </w:pPr>
    </w:p>
    <w:p w14:paraId="6FCAE3E6" w14:textId="7CE5D3E8" w:rsidR="00EF7D1C" w:rsidRDefault="00EF7D1C" w:rsidP="00A5210B">
      <w:pPr>
        <w:tabs>
          <w:tab w:val="left" w:pos="567"/>
        </w:tabs>
        <w:spacing w:before="240" w:after="240"/>
        <w:ind w:firstLine="709"/>
        <w:jc w:val="right"/>
        <w:rPr>
          <w:b/>
          <w:sz w:val="28"/>
          <w:szCs w:val="28"/>
        </w:rPr>
      </w:pPr>
    </w:p>
    <w:p w14:paraId="17FF748D" w14:textId="77777777" w:rsidR="00EF7D1C" w:rsidRPr="00766CC6" w:rsidRDefault="00EF7D1C" w:rsidP="00A5210B">
      <w:pPr>
        <w:tabs>
          <w:tab w:val="left" w:pos="567"/>
        </w:tabs>
        <w:spacing w:before="240" w:after="240"/>
        <w:ind w:firstLine="709"/>
        <w:jc w:val="right"/>
        <w:rPr>
          <w:b/>
          <w:sz w:val="28"/>
          <w:szCs w:val="28"/>
        </w:rPr>
      </w:pPr>
    </w:p>
    <w:p w14:paraId="7E0C871F" w14:textId="77777777" w:rsidR="00784988" w:rsidRPr="00766CC6" w:rsidRDefault="00784988" w:rsidP="00A5210B">
      <w:pPr>
        <w:tabs>
          <w:tab w:val="left" w:pos="567"/>
        </w:tabs>
        <w:spacing w:before="240" w:after="240"/>
        <w:ind w:firstLine="709"/>
        <w:jc w:val="right"/>
        <w:rPr>
          <w:b/>
          <w:sz w:val="28"/>
          <w:szCs w:val="28"/>
        </w:rPr>
      </w:pPr>
    </w:p>
    <w:p w14:paraId="02C33D7B" w14:textId="77777777" w:rsidR="00BD1F89" w:rsidRPr="00766CC6" w:rsidRDefault="00197011" w:rsidP="00A5210B">
      <w:pPr>
        <w:tabs>
          <w:tab w:val="left" w:pos="567"/>
        </w:tabs>
        <w:ind w:firstLine="709"/>
        <w:jc w:val="center"/>
        <w:rPr>
          <w:b/>
          <w:sz w:val="28"/>
          <w:szCs w:val="28"/>
        </w:rPr>
      </w:pPr>
      <w:r w:rsidRPr="00766CC6">
        <w:rPr>
          <w:b/>
          <w:sz w:val="28"/>
          <w:szCs w:val="28"/>
        </w:rPr>
        <w:lastRenderedPageBreak/>
        <w:t>ТЕСТ</w:t>
      </w:r>
    </w:p>
    <w:p w14:paraId="171A543A" w14:textId="77777777" w:rsidR="00BD1F89" w:rsidRPr="00766CC6" w:rsidRDefault="00197011" w:rsidP="00A5210B">
      <w:pPr>
        <w:tabs>
          <w:tab w:val="left" w:pos="567"/>
        </w:tabs>
        <w:ind w:firstLine="709"/>
        <w:jc w:val="center"/>
        <w:rPr>
          <w:b/>
          <w:sz w:val="28"/>
          <w:szCs w:val="28"/>
        </w:rPr>
      </w:pPr>
      <w:r w:rsidRPr="00766CC6">
        <w:rPr>
          <w:b/>
          <w:sz w:val="28"/>
          <w:szCs w:val="28"/>
        </w:rPr>
        <w:t>малого підприємництва (М-Тест)</w:t>
      </w:r>
    </w:p>
    <w:p w14:paraId="681E05EB" w14:textId="77777777" w:rsidR="00826569" w:rsidRPr="00766CC6" w:rsidRDefault="00826569" w:rsidP="00A5210B">
      <w:pPr>
        <w:tabs>
          <w:tab w:val="left" w:pos="567"/>
        </w:tabs>
        <w:ind w:firstLine="709"/>
        <w:jc w:val="center"/>
        <w:rPr>
          <w:b/>
          <w:sz w:val="28"/>
          <w:szCs w:val="28"/>
        </w:rPr>
      </w:pPr>
    </w:p>
    <w:p w14:paraId="62D5F8D6" w14:textId="77777777" w:rsidR="00BD1F89" w:rsidRPr="00766CC6" w:rsidRDefault="00197011" w:rsidP="00A5210B">
      <w:pPr>
        <w:tabs>
          <w:tab w:val="left" w:pos="567"/>
        </w:tabs>
        <w:ind w:firstLine="709"/>
        <w:jc w:val="both"/>
        <w:rPr>
          <w:sz w:val="28"/>
          <w:szCs w:val="28"/>
        </w:rPr>
      </w:pPr>
      <w:r w:rsidRPr="00DE3EBE">
        <w:rPr>
          <w:sz w:val="28"/>
          <w:szCs w:val="28"/>
        </w:rPr>
        <w:t>1</w:t>
      </w:r>
      <w:r w:rsidRPr="00DE3EBE">
        <w:rPr>
          <w:b/>
          <w:sz w:val="28"/>
          <w:szCs w:val="28"/>
        </w:rPr>
        <w:t>.</w:t>
      </w:r>
      <w:r w:rsidRPr="00766CC6">
        <w:rPr>
          <w:sz w:val="28"/>
          <w:szCs w:val="28"/>
        </w:rPr>
        <w:t xml:space="preserve"> Консультації з представниками мікро- та малого підприємництва щодо оцінки впливу регулювання</w:t>
      </w:r>
    </w:p>
    <w:p w14:paraId="45B81C3C" w14:textId="77777777" w:rsidR="00BD1F89" w:rsidRPr="00766CC6" w:rsidRDefault="00197011" w:rsidP="00A5210B">
      <w:pPr>
        <w:tabs>
          <w:tab w:val="left" w:pos="567"/>
        </w:tabs>
        <w:ind w:firstLine="709"/>
        <w:jc w:val="both"/>
        <w:rPr>
          <w:sz w:val="28"/>
          <w:szCs w:val="28"/>
        </w:rPr>
      </w:pPr>
      <w:r w:rsidRPr="00766CC6">
        <w:rPr>
          <w:sz w:val="28"/>
          <w:szCs w:val="28"/>
        </w:rPr>
        <w:t>Консультації щодо визначення впливу запропонованого регулювання</w:t>
      </w:r>
      <w:r w:rsidRPr="00766CC6">
        <w:rPr>
          <w:sz w:val="28"/>
          <w:szCs w:val="28"/>
        </w:rPr>
        <w:br/>
        <w:t xml:space="preserve">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розробниками у період з 20 вересня 2023 року до 18 </w:t>
      </w:r>
      <w:r w:rsidR="00826569" w:rsidRPr="00766CC6">
        <w:rPr>
          <w:sz w:val="28"/>
          <w:szCs w:val="28"/>
        </w:rPr>
        <w:t>вересня</w:t>
      </w:r>
      <w:r w:rsidRPr="00766CC6">
        <w:rPr>
          <w:sz w:val="28"/>
          <w:szCs w:val="28"/>
        </w:rPr>
        <w:t xml:space="preserve"> 2024 року.</w:t>
      </w:r>
    </w:p>
    <w:p w14:paraId="431FF241" w14:textId="77777777" w:rsidR="009A13C2" w:rsidRPr="00766CC6" w:rsidRDefault="009A13C2" w:rsidP="00A5210B">
      <w:pPr>
        <w:tabs>
          <w:tab w:val="left" w:pos="567"/>
        </w:tabs>
        <w:ind w:firstLine="709"/>
        <w:jc w:val="both"/>
        <w:rPr>
          <w:sz w:val="28"/>
          <w:szCs w:val="28"/>
        </w:rPr>
      </w:pPr>
    </w:p>
    <w:tbl>
      <w:tblPr>
        <w:tblStyle w:val="aff3"/>
        <w:tblW w:w="991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
        <w:gridCol w:w="3969"/>
        <w:gridCol w:w="1559"/>
        <w:gridCol w:w="3685"/>
      </w:tblGrid>
      <w:tr w:rsidR="00766CC6" w:rsidRPr="00766CC6" w14:paraId="79C8AF54" w14:textId="77777777" w:rsidTr="00DE3EBE">
        <w:trPr>
          <w:trHeight w:val="1427"/>
        </w:trPr>
        <w:tc>
          <w:tcPr>
            <w:tcW w:w="69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B9D73E4" w14:textId="3A1E695B" w:rsidR="00BD1F89" w:rsidRPr="00DE3EBE" w:rsidRDefault="00EF7D1C" w:rsidP="00EF7D1C">
            <w:pPr>
              <w:tabs>
                <w:tab w:val="left" w:pos="567"/>
              </w:tabs>
              <w:jc w:val="center"/>
              <w:rPr>
                <w:b/>
              </w:rPr>
            </w:pPr>
            <w:r w:rsidRPr="00DE3EBE">
              <w:rPr>
                <w:b/>
              </w:rPr>
              <w:t>№ з/п</w:t>
            </w:r>
          </w:p>
        </w:tc>
        <w:tc>
          <w:tcPr>
            <w:tcW w:w="396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273C839" w14:textId="77777777" w:rsidR="00BD1F89" w:rsidRPr="00DE3EBE" w:rsidRDefault="00197011" w:rsidP="00EF7D1C">
            <w:pPr>
              <w:tabs>
                <w:tab w:val="left" w:pos="567"/>
              </w:tabs>
              <w:jc w:val="center"/>
              <w:rPr>
                <w:b/>
                <w:sz w:val="20"/>
                <w:szCs w:val="20"/>
              </w:rPr>
            </w:pPr>
            <w:r w:rsidRPr="00DE3EBE">
              <w:rPr>
                <w:b/>
                <w:sz w:val="20"/>
                <w:szCs w:val="20"/>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55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ED4F6BE" w14:textId="2DD15DF4" w:rsidR="00BD1F89" w:rsidRPr="00DE3EBE" w:rsidRDefault="00EF7D1C" w:rsidP="00EF7D1C">
            <w:pPr>
              <w:tabs>
                <w:tab w:val="left" w:pos="567"/>
              </w:tabs>
              <w:jc w:val="center"/>
              <w:rPr>
                <w:b/>
                <w:sz w:val="20"/>
                <w:szCs w:val="20"/>
              </w:rPr>
            </w:pPr>
            <w:r w:rsidRPr="00DE3EBE">
              <w:rPr>
                <w:b/>
                <w:sz w:val="20"/>
                <w:szCs w:val="20"/>
              </w:rPr>
              <w:t>Кількість учасників консуль</w:t>
            </w:r>
            <w:r w:rsidR="00197011" w:rsidRPr="00DE3EBE">
              <w:rPr>
                <w:b/>
                <w:sz w:val="20"/>
                <w:szCs w:val="20"/>
              </w:rPr>
              <w:t>тацій,</w:t>
            </w:r>
          </w:p>
          <w:p w14:paraId="5B0AAE2A" w14:textId="77777777" w:rsidR="00BD1F89" w:rsidRPr="00DE3EBE" w:rsidRDefault="00197011" w:rsidP="00EF7D1C">
            <w:pPr>
              <w:tabs>
                <w:tab w:val="left" w:pos="567"/>
              </w:tabs>
              <w:jc w:val="center"/>
              <w:rPr>
                <w:b/>
                <w:sz w:val="20"/>
                <w:szCs w:val="20"/>
              </w:rPr>
            </w:pPr>
            <w:r w:rsidRPr="00DE3EBE">
              <w:rPr>
                <w:b/>
                <w:sz w:val="20"/>
                <w:szCs w:val="20"/>
              </w:rPr>
              <w:t>осіб</w:t>
            </w:r>
          </w:p>
        </w:tc>
        <w:tc>
          <w:tcPr>
            <w:tcW w:w="36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3C8649D" w14:textId="77777777" w:rsidR="00BD1F89" w:rsidRPr="00DE3EBE" w:rsidRDefault="00197011" w:rsidP="00EF7D1C">
            <w:pPr>
              <w:tabs>
                <w:tab w:val="left" w:pos="567"/>
              </w:tabs>
              <w:jc w:val="center"/>
              <w:rPr>
                <w:b/>
                <w:sz w:val="20"/>
                <w:szCs w:val="20"/>
              </w:rPr>
            </w:pPr>
            <w:r w:rsidRPr="00DE3EBE">
              <w:rPr>
                <w:b/>
                <w:sz w:val="20"/>
                <w:szCs w:val="20"/>
              </w:rPr>
              <w:t>Основні результати консультацій (опис)</w:t>
            </w:r>
          </w:p>
        </w:tc>
      </w:tr>
      <w:tr w:rsidR="00766CC6" w:rsidRPr="00766CC6" w14:paraId="63B0914D" w14:textId="77777777" w:rsidTr="00DE3EBE">
        <w:trPr>
          <w:trHeight w:val="1108"/>
        </w:trPr>
        <w:tc>
          <w:tcPr>
            <w:tcW w:w="69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2FB109E" w14:textId="77777777" w:rsidR="00BD1F89" w:rsidRPr="00766CC6" w:rsidRDefault="00197011" w:rsidP="00EF7D1C">
            <w:pPr>
              <w:tabs>
                <w:tab w:val="left" w:pos="567"/>
              </w:tabs>
              <w:jc w:val="center"/>
            </w:pPr>
            <w:r w:rsidRPr="00766CC6">
              <w:t>1</w:t>
            </w:r>
          </w:p>
        </w:tc>
        <w:tc>
          <w:tcPr>
            <w:tcW w:w="3969" w:type="dxa"/>
            <w:tcBorders>
              <w:top w:val="nil"/>
              <w:left w:val="nil"/>
              <w:bottom w:val="single" w:sz="8" w:space="0" w:color="000000"/>
              <w:right w:val="single" w:sz="8" w:space="0" w:color="000000"/>
            </w:tcBorders>
            <w:tcMar>
              <w:top w:w="0" w:type="dxa"/>
              <w:left w:w="100" w:type="dxa"/>
              <w:bottom w:w="0" w:type="dxa"/>
              <w:right w:w="100" w:type="dxa"/>
            </w:tcMar>
          </w:tcPr>
          <w:p w14:paraId="14B954D8" w14:textId="77777777" w:rsidR="00BD1F89" w:rsidRPr="00766CC6" w:rsidRDefault="00197011" w:rsidP="00A5210B">
            <w:pPr>
              <w:tabs>
                <w:tab w:val="left" w:pos="567"/>
              </w:tabs>
              <w:ind w:firstLine="709"/>
            </w:pPr>
            <w:r w:rsidRPr="00766CC6">
              <w:t xml:space="preserve">Нарада з представниками регіональних закладів освіти та органів управління у сфері освіти </w:t>
            </w:r>
          </w:p>
        </w:tc>
        <w:tc>
          <w:tcPr>
            <w:tcW w:w="1559" w:type="dxa"/>
            <w:tcBorders>
              <w:top w:val="nil"/>
              <w:left w:val="nil"/>
              <w:bottom w:val="single" w:sz="8" w:space="0" w:color="000000"/>
              <w:right w:val="single" w:sz="8" w:space="0" w:color="000000"/>
            </w:tcBorders>
            <w:tcMar>
              <w:top w:w="0" w:type="dxa"/>
              <w:left w:w="100" w:type="dxa"/>
              <w:bottom w:w="0" w:type="dxa"/>
              <w:right w:w="100" w:type="dxa"/>
            </w:tcMar>
          </w:tcPr>
          <w:p w14:paraId="24F894F9" w14:textId="77777777" w:rsidR="00BD1F89" w:rsidRPr="00766CC6" w:rsidRDefault="00197011" w:rsidP="00EF7D1C">
            <w:pPr>
              <w:tabs>
                <w:tab w:val="left" w:pos="567"/>
              </w:tabs>
              <w:jc w:val="center"/>
            </w:pPr>
            <w:r w:rsidRPr="00766CC6">
              <w:t>185</w:t>
            </w:r>
          </w:p>
        </w:tc>
        <w:tc>
          <w:tcPr>
            <w:tcW w:w="3685" w:type="dxa"/>
            <w:tcBorders>
              <w:top w:val="nil"/>
              <w:left w:val="nil"/>
              <w:bottom w:val="single" w:sz="8" w:space="0" w:color="000000"/>
              <w:right w:val="single" w:sz="8" w:space="0" w:color="000000"/>
            </w:tcBorders>
            <w:tcMar>
              <w:top w:w="0" w:type="dxa"/>
              <w:left w:w="100" w:type="dxa"/>
              <w:bottom w:w="0" w:type="dxa"/>
              <w:right w:w="100" w:type="dxa"/>
            </w:tcMar>
          </w:tcPr>
          <w:p w14:paraId="6F77D844" w14:textId="77777777" w:rsidR="00BD1F89" w:rsidRPr="00766CC6" w:rsidRDefault="00197011" w:rsidP="00A5210B">
            <w:pPr>
              <w:tabs>
                <w:tab w:val="left" w:pos="567"/>
              </w:tabs>
              <w:ind w:firstLine="709"/>
              <w:jc w:val="both"/>
            </w:pPr>
            <w:r w:rsidRPr="00766CC6">
              <w:t>Визначено проблеми правового регулювання та практичного застосування змін до  акта</w:t>
            </w:r>
          </w:p>
        </w:tc>
      </w:tr>
      <w:tr w:rsidR="00766CC6" w:rsidRPr="00766CC6" w14:paraId="03CE6043" w14:textId="77777777" w:rsidTr="00DE3EBE">
        <w:trPr>
          <w:trHeight w:val="2116"/>
        </w:trPr>
        <w:tc>
          <w:tcPr>
            <w:tcW w:w="69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C326B2" w14:textId="77777777" w:rsidR="00BD1F89" w:rsidRPr="00766CC6" w:rsidRDefault="00197011" w:rsidP="00EF7D1C">
            <w:pPr>
              <w:tabs>
                <w:tab w:val="left" w:pos="567"/>
              </w:tabs>
              <w:jc w:val="center"/>
            </w:pPr>
            <w:r w:rsidRPr="00766CC6">
              <w:t>2</w:t>
            </w:r>
          </w:p>
        </w:tc>
        <w:tc>
          <w:tcPr>
            <w:tcW w:w="3969" w:type="dxa"/>
            <w:tcBorders>
              <w:top w:val="nil"/>
              <w:left w:val="nil"/>
              <w:bottom w:val="single" w:sz="8" w:space="0" w:color="000000"/>
              <w:right w:val="single" w:sz="8" w:space="0" w:color="000000"/>
            </w:tcBorders>
            <w:tcMar>
              <w:top w:w="0" w:type="dxa"/>
              <w:left w:w="100" w:type="dxa"/>
              <w:bottom w:w="0" w:type="dxa"/>
              <w:right w:w="100" w:type="dxa"/>
            </w:tcMar>
          </w:tcPr>
          <w:p w14:paraId="64B02778" w14:textId="77777777" w:rsidR="00BD1F89" w:rsidRPr="00766CC6" w:rsidRDefault="00197011" w:rsidP="00A5210B">
            <w:pPr>
              <w:tabs>
                <w:tab w:val="left" w:pos="567"/>
              </w:tabs>
              <w:ind w:firstLine="709"/>
            </w:pPr>
            <w:r w:rsidRPr="00766CC6">
              <w:t>Робота з державними експертами Міністерства освіти і науки України з питань формування та реалізації державної політики у сфері позашкільної освіти відповідно д</w:t>
            </w:r>
            <w:r w:rsidR="00826569" w:rsidRPr="00766CC6">
              <w:t>о позитивних світових тенденцій</w:t>
            </w:r>
          </w:p>
        </w:tc>
        <w:tc>
          <w:tcPr>
            <w:tcW w:w="1559" w:type="dxa"/>
            <w:tcBorders>
              <w:top w:val="nil"/>
              <w:left w:val="nil"/>
              <w:bottom w:val="single" w:sz="8" w:space="0" w:color="000000"/>
              <w:right w:val="single" w:sz="8" w:space="0" w:color="000000"/>
            </w:tcBorders>
            <w:tcMar>
              <w:top w:w="0" w:type="dxa"/>
              <w:left w:w="100" w:type="dxa"/>
              <w:bottom w:w="0" w:type="dxa"/>
              <w:right w:w="100" w:type="dxa"/>
            </w:tcMar>
          </w:tcPr>
          <w:p w14:paraId="54E71842" w14:textId="77777777" w:rsidR="00BD1F89" w:rsidRPr="00766CC6" w:rsidRDefault="00197011" w:rsidP="00EF7D1C">
            <w:pPr>
              <w:tabs>
                <w:tab w:val="left" w:pos="567"/>
              </w:tabs>
              <w:jc w:val="center"/>
            </w:pPr>
            <w:r w:rsidRPr="00766CC6">
              <w:t>9</w:t>
            </w:r>
          </w:p>
        </w:tc>
        <w:tc>
          <w:tcPr>
            <w:tcW w:w="3685" w:type="dxa"/>
            <w:tcBorders>
              <w:top w:val="nil"/>
              <w:left w:val="nil"/>
              <w:bottom w:val="single" w:sz="8" w:space="0" w:color="000000"/>
              <w:right w:val="single" w:sz="8" w:space="0" w:color="000000"/>
            </w:tcBorders>
            <w:tcMar>
              <w:top w:w="0" w:type="dxa"/>
              <w:left w:w="100" w:type="dxa"/>
              <w:bottom w:w="0" w:type="dxa"/>
              <w:right w:w="100" w:type="dxa"/>
            </w:tcMar>
          </w:tcPr>
          <w:p w14:paraId="409A8ADF" w14:textId="77777777" w:rsidR="00BD1F89" w:rsidRPr="00766CC6" w:rsidRDefault="00197011" w:rsidP="00A5210B">
            <w:pPr>
              <w:tabs>
                <w:tab w:val="left" w:pos="567"/>
              </w:tabs>
              <w:ind w:firstLine="709"/>
              <w:jc w:val="both"/>
            </w:pPr>
            <w:r w:rsidRPr="00766CC6">
              <w:t xml:space="preserve">Визначено мету та предмет правового регулювання  порядку присвоєння почесних звань художнім колективам закладів освіти в системі Міністерства освіти і науки України.  </w:t>
            </w:r>
          </w:p>
        </w:tc>
      </w:tr>
      <w:tr w:rsidR="00766CC6" w:rsidRPr="00766CC6" w14:paraId="55FE450F" w14:textId="77777777" w:rsidTr="00DE3EBE">
        <w:trPr>
          <w:trHeight w:val="1665"/>
        </w:trPr>
        <w:tc>
          <w:tcPr>
            <w:tcW w:w="69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F4F9640" w14:textId="77777777" w:rsidR="00BD1F89" w:rsidRPr="00766CC6" w:rsidRDefault="00197011" w:rsidP="00EF7D1C">
            <w:pPr>
              <w:tabs>
                <w:tab w:val="left" w:pos="567"/>
              </w:tabs>
              <w:jc w:val="center"/>
            </w:pPr>
            <w:r w:rsidRPr="00766CC6">
              <w:t>3</w:t>
            </w:r>
          </w:p>
        </w:tc>
        <w:tc>
          <w:tcPr>
            <w:tcW w:w="3969" w:type="dxa"/>
            <w:tcBorders>
              <w:top w:val="nil"/>
              <w:left w:val="nil"/>
              <w:bottom w:val="single" w:sz="8" w:space="0" w:color="000000"/>
              <w:right w:val="single" w:sz="8" w:space="0" w:color="000000"/>
            </w:tcBorders>
            <w:tcMar>
              <w:top w:w="0" w:type="dxa"/>
              <w:left w:w="100" w:type="dxa"/>
              <w:bottom w:w="0" w:type="dxa"/>
              <w:right w:w="100" w:type="dxa"/>
            </w:tcMar>
          </w:tcPr>
          <w:p w14:paraId="4B43D9A9" w14:textId="77777777" w:rsidR="00BD1F89" w:rsidRPr="00766CC6" w:rsidRDefault="00197011" w:rsidP="00A5210B">
            <w:pPr>
              <w:tabs>
                <w:tab w:val="left" w:pos="567"/>
              </w:tabs>
              <w:ind w:firstLine="709"/>
            </w:pPr>
            <w:r w:rsidRPr="00766CC6">
              <w:t>Проведено робочу зустріч із представниками засновників закладів освіти приватної та корпоративної форми власності</w:t>
            </w:r>
          </w:p>
        </w:tc>
        <w:tc>
          <w:tcPr>
            <w:tcW w:w="1559" w:type="dxa"/>
            <w:tcBorders>
              <w:top w:val="nil"/>
              <w:left w:val="nil"/>
              <w:bottom w:val="single" w:sz="8" w:space="0" w:color="000000"/>
              <w:right w:val="single" w:sz="8" w:space="0" w:color="000000"/>
            </w:tcBorders>
            <w:tcMar>
              <w:top w:w="0" w:type="dxa"/>
              <w:left w:w="100" w:type="dxa"/>
              <w:bottom w:w="0" w:type="dxa"/>
              <w:right w:w="100" w:type="dxa"/>
            </w:tcMar>
          </w:tcPr>
          <w:p w14:paraId="0501FC05" w14:textId="77777777" w:rsidR="00BD1F89" w:rsidRPr="00766CC6" w:rsidRDefault="00197011" w:rsidP="00EF7D1C">
            <w:pPr>
              <w:tabs>
                <w:tab w:val="left" w:pos="567"/>
              </w:tabs>
              <w:jc w:val="center"/>
            </w:pPr>
            <w:r w:rsidRPr="00766CC6">
              <w:t>4</w:t>
            </w:r>
          </w:p>
        </w:tc>
        <w:tc>
          <w:tcPr>
            <w:tcW w:w="3685" w:type="dxa"/>
            <w:tcBorders>
              <w:top w:val="nil"/>
              <w:left w:val="nil"/>
              <w:bottom w:val="single" w:sz="8" w:space="0" w:color="000000"/>
              <w:right w:val="single" w:sz="8" w:space="0" w:color="000000"/>
            </w:tcBorders>
            <w:tcMar>
              <w:top w:w="0" w:type="dxa"/>
              <w:left w:w="100" w:type="dxa"/>
              <w:bottom w:w="0" w:type="dxa"/>
              <w:right w:w="100" w:type="dxa"/>
            </w:tcMar>
          </w:tcPr>
          <w:p w14:paraId="382DF434" w14:textId="77777777" w:rsidR="00BD1F89" w:rsidRPr="00766CC6" w:rsidRDefault="00197011" w:rsidP="00A5210B">
            <w:pPr>
              <w:tabs>
                <w:tab w:val="left" w:pos="567"/>
              </w:tabs>
              <w:ind w:firstLine="709"/>
              <w:jc w:val="both"/>
            </w:pPr>
            <w:r w:rsidRPr="00766CC6">
              <w:t>Обговорено проблемні питання нормативно-правового регулювання порядку присвоєння почесних звань художнім колективам закладів освіти приватної форми власності.</w:t>
            </w:r>
          </w:p>
        </w:tc>
      </w:tr>
      <w:tr w:rsidR="00BD1F89" w:rsidRPr="00766CC6" w14:paraId="6AEE4AF0" w14:textId="77777777" w:rsidTr="00DE3EBE">
        <w:trPr>
          <w:trHeight w:val="1125"/>
        </w:trPr>
        <w:tc>
          <w:tcPr>
            <w:tcW w:w="69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AC25F2" w14:textId="77777777" w:rsidR="00BD1F89" w:rsidRPr="00766CC6" w:rsidRDefault="00197011" w:rsidP="00EF7D1C">
            <w:pPr>
              <w:tabs>
                <w:tab w:val="left" w:pos="567"/>
              </w:tabs>
              <w:jc w:val="center"/>
            </w:pPr>
            <w:r w:rsidRPr="00766CC6">
              <w:t>4</w:t>
            </w:r>
          </w:p>
        </w:tc>
        <w:tc>
          <w:tcPr>
            <w:tcW w:w="3969" w:type="dxa"/>
            <w:tcBorders>
              <w:top w:val="nil"/>
              <w:left w:val="nil"/>
              <w:bottom w:val="single" w:sz="8" w:space="0" w:color="000000"/>
              <w:right w:val="single" w:sz="8" w:space="0" w:color="000000"/>
            </w:tcBorders>
            <w:tcMar>
              <w:top w:w="0" w:type="dxa"/>
              <w:left w:w="100" w:type="dxa"/>
              <w:bottom w:w="0" w:type="dxa"/>
              <w:right w:w="100" w:type="dxa"/>
            </w:tcMar>
          </w:tcPr>
          <w:p w14:paraId="6538720E" w14:textId="77777777" w:rsidR="00BD1F89" w:rsidRPr="00766CC6" w:rsidRDefault="00197011" w:rsidP="00A5210B">
            <w:pPr>
              <w:tabs>
                <w:tab w:val="left" w:pos="567"/>
              </w:tabs>
              <w:ind w:firstLine="709"/>
              <w:jc w:val="both"/>
            </w:pPr>
            <w:proofErr w:type="spellStart"/>
            <w:r w:rsidRPr="00766CC6">
              <w:t>Проєкт</w:t>
            </w:r>
            <w:proofErr w:type="spellEnd"/>
            <w:r w:rsidRPr="00766CC6">
              <w:t xml:space="preserve"> </w:t>
            </w:r>
            <w:proofErr w:type="spellStart"/>
            <w:r w:rsidRPr="00766CC6">
              <w:t>акта</w:t>
            </w:r>
            <w:proofErr w:type="spellEnd"/>
            <w:r w:rsidRPr="00766CC6">
              <w:t xml:space="preserve"> було оприлюднено для громадського обговорення на офіційному веб-сайті МОН</w:t>
            </w:r>
          </w:p>
        </w:tc>
        <w:tc>
          <w:tcPr>
            <w:tcW w:w="1559" w:type="dxa"/>
            <w:tcBorders>
              <w:top w:val="nil"/>
              <w:left w:val="nil"/>
              <w:bottom w:val="single" w:sz="8" w:space="0" w:color="000000"/>
              <w:right w:val="single" w:sz="8" w:space="0" w:color="000000"/>
            </w:tcBorders>
            <w:tcMar>
              <w:top w:w="0" w:type="dxa"/>
              <w:left w:w="100" w:type="dxa"/>
              <w:bottom w:w="0" w:type="dxa"/>
              <w:right w:w="100" w:type="dxa"/>
            </w:tcMar>
          </w:tcPr>
          <w:p w14:paraId="417C6551" w14:textId="77777777" w:rsidR="00BD1F89" w:rsidRPr="00766CC6" w:rsidRDefault="00197011" w:rsidP="00EF7D1C">
            <w:pPr>
              <w:tabs>
                <w:tab w:val="left" w:pos="567"/>
              </w:tabs>
              <w:jc w:val="center"/>
            </w:pPr>
            <w:r w:rsidRPr="00766CC6">
              <w:t xml:space="preserve"> </w:t>
            </w:r>
          </w:p>
        </w:tc>
        <w:tc>
          <w:tcPr>
            <w:tcW w:w="3685" w:type="dxa"/>
            <w:tcBorders>
              <w:top w:val="nil"/>
              <w:left w:val="nil"/>
              <w:bottom w:val="single" w:sz="8" w:space="0" w:color="000000"/>
              <w:right w:val="single" w:sz="8" w:space="0" w:color="000000"/>
            </w:tcBorders>
            <w:tcMar>
              <w:top w:w="0" w:type="dxa"/>
              <w:left w:w="100" w:type="dxa"/>
              <w:bottom w:w="0" w:type="dxa"/>
              <w:right w:w="100" w:type="dxa"/>
            </w:tcMar>
          </w:tcPr>
          <w:p w14:paraId="719E8B51" w14:textId="77777777" w:rsidR="009A13C2" w:rsidRDefault="00197011" w:rsidP="00EF7D1C">
            <w:pPr>
              <w:tabs>
                <w:tab w:val="left" w:pos="567"/>
              </w:tabs>
              <w:ind w:firstLine="709"/>
              <w:jc w:val="both"/>
              <w:rPr>
                <w:rFonts w:eastAsia="Arial"/>
                <w:u w:val="single"/>
              </w:rPr>
            </w:pPr>
            <w:r w:rsidRPr="00766CC6">
              <w:t xml:space="preserve">Посилання </w:t>
            </w:r>
            <w:hyperlink r:id="rId9">
              <w:r w:rsidRPr="00766CC6">
                <w:rPr>
                  <w:rFonts w:eastAsia="Arial"/>
                  <w:u w:val="single"/>
                </w:rPr>
                <w:t>https://mon.gov.ua/news/mon-proponuie-dlia-hromadskoho-obhovorennia-proiekt-polozhennia-pro-pochesni-zvannia-narodnyi-khudozhnii-kolektyv-i-zrazkovyi-khudozhnii-kolektyv</w:t>
              </w:r>
            </w:hyperlink>
            <w:r w:rsidR="00EF7D1C">
              <w:rPr>
                <w:rFonts w:eastAsia="Arial"/>
                <w:u w:val="single"/>
              </w:rPr>
              <w:t xml:space="preserve"> </w:t>
            </w:r>
          </w:p>
          <w:p w14:paraId="45B5CFB6" w14:textId="45589024" w:rsidR="00DE3EBE" w:rsidRPr="00EF7D1C" w:rsidRDefault="00DE3EBE" w:rsidP="00EF7D1C">
            <w:pPr>
              <w:tabs>
                <w:tab w:val="left" w:pos="567"/>
              </w:tabs>
              <w:ind w:firstLine="709"/>
              <w:jc w:val="both"/>
              <w:rPr>
                <w:rFonts w:eastAsia="Arial"/>
                <w:u w:val="single"/>
              </w:rPr>
            </w:pPr>
          </w:p>
        </w:tc>
      </w:tr>
    </w:tbl>
    <w:p w14:paraId="786CF001" w14:textId="77777777" w:rsidR="00EF7D1C" w:rsidRDefault="00EF7D1C" w:rsidP="00A5210B">
      <w:pPr>
        <w:tabs>
          <w:tab w:val="left" w:pos="567"/>
        </w:tabs>
        <w:ind w:firstLine="709"/>
        <w:jc w:val="both"/>
        <w:rPr>
          <w:sz w:val="28"/>
          <w:szCs w:val="28"/>
        </w:rPr>
      </w:pPr>
    </w:p>
    <w:p w14:paraId="548F4E03" w14:textId="2BE48271" w:rsidR="00BD1F89" w:rsidRPr="00766CC6" w:rsidRDefault="00197011" w:rsidP="00A5210B">
      <w:pPr>
        <w:tabs>
          <w:tab w:val="left" w:pos="567"/>
        </w:tabs>
        <w:ind w:firstLine="709"/>
        <w:jc w:val="both"/>
        <w:rPr>
          <w:sz w:val="28"/>
          <w:szCs w:val="28"/>
        </w:rPr>
      </w:pPr>
      <w:r w:rsidRPr="00766CC6">
        <w:rPr>
          <w:sz w:val="28"/>
          <w:szCs w:val="28"/>
        </w:rPr>
        <w:t>2. Вимірювання впливу регулювання на суб’єктів малого підприємництва (мікро – та малі):</w:t>
      </w:r>
    </w:p>
    <w:p w14:paraId="18B09C90" w14:textId="77777777" w:rsidR="00BD1F89" w:rsidRPr="00766CC6" w:rsidRDefault="00197011" w:rsidP="00A5210B">
      <w:pPr>
        <w:tabs>
          <w:tab w:val="left" w:pos="567"/>
        </w:tabs>
        <w:ind w:firstLine="709"/>
        <w:jc w:val="both"/>
        <w:rPr>
          <w:sz w:val="28"/>
          <w:szCs w:val="28"/>
        </w:rPr>
      </w:pPr>
      <w:r w:rsidRPr="00766CC6">
        <w:rPr>
          <w:sz w:val="28"/>
          <w:szCs w:val="28"/>
        </w:rPr>
        <w:t>кількість суб’єктів малого підприємництва, на яких поширюєт</w:t>
      </w:r>
      <w:r w:rsidR="00784988" w:rsidRPr="00766CC6">
        <w:rPr>
          <w:sz w:val="28"/>
          <w:szCs w:val="28"/>
        </w:rPr>
        <w:t>ься регулювання: 1151 (одиниць)</w:t>
      </w:r>
      <w:r w:rsidRPr="00766CC6">
        <w:rPr>
          <w:sz w:val="28"/>
          <w:szCs w:val="28"/>
        </w:rPr>
        <w:t>;</w:t>
      </w:r>
    </w:p>
    <w:p w14:paraId="4A730120" w14:textId="77777777" w:rsidR="00BD1F89" w:rsidRPr="00766CC6" w:rsidRDefault="00197011" w:rsidP="00A5210B">
      <w:pPr>
        <w:tabs>
          <w:tab w:val="left" w:pos="567"/>
        </w:tabs>
        <w:ind w:firstLine="709"/>
        <w:jc w:val="both"/>
        <w:rPr>
          <w:sz w:val="28"/>
          <w:szCs w:val="28"/>
        </w:rPr>
      </w:pPr>
      <w:r w:rsidRPr="00766CC6">
        <w:rPr>
          <w:sz w:val="28"/>
          <w:szCs w:val="28"/>
        </w:rPr>
        <w:t>питома вага суб’єктів малого підприємництва в загальній кількості суб’єктів господарювання, на яких проблема справляє вплив, 100 % відсотків.</w:t>
      </w:r>
    </w:p>
    <w:p w14:paraId="2ABDB904" w14:textId="217FC998" w:rsidR="00784988" w:rsidRPr="00766CC6" w:rsidRDefault="00784988" w:rsidP="00EF7D1C">
      <w:pPr>
        <w:tabs>
          <w:tab w:val="left" w:pos="567"/>
        </w:tabs>
        <w:ind w:firstLine="709"/>
        <w:jc w:val="both"/>
        <w:rPr>
          <w:sz w:val="28"/>
          <w:szCs w:val="28"/>
        </w:rPr>
      </w:pPr>
      <w:r w:rsidRPr="00766CC6">
        <w:rPr>
          <w:sz w:val="28"/>
          <w:szCs w:val="28"/>
        </w:rPr>
        <w:lastRenderedPageBreak/>
        <w:t>3. Розрахунок витрат суб’єктів малого підприємництва на виконання вимог регулювання.</w:t>
      </w:r>
    </w:p>
    <w:p w14:paraId="4B6F92A3" w14:textId="77777777" w:rsidR="00784988" w:rsidRPr="00EF7D1C" w:rsidRDefault="00784988" w:rsidP="00A5210B">
      <w:pPr>
        <w:tabs>
          <w:tab w:val="left" w:pos="851"/>
        </w:tabs>
        <w:ind w:firstLine="709"/>
        <w:jc w:val="both"/>
        <w:rPr>
          <w:sz w:val="16"/>
          <w:szCs w:val="16"/>
        </w:rPr>
      </w:pPr>
    </w:p>
    <w:tbl>
      <w:tblPr>
        <w:tblW w:w="10059" w:type="dxa"/>
        <w:tblInd w:w="3" w:type="dxa"/>
        <w:tblLayout w:type="fixed"/>
        <w:tblCellMar>
          <w:left w:w="10" w:type="dxa"/>
          <w:right w:w="10" w:type="dxa"/>
        </w:tblCellMar>
        <w:tblLook w:val="04A0" w:firstRow="1" w:lastRow="0" w:firstColumn="1" w:lastColumn="0" w:noHBand="0" w:noVBand="1"/>
      </w:tblPr>
      <w:tblGrid>
        <w:gridCol w:w="703"/>
        <w:gridCol w:w="3580"/>
        <w:gridCol w:w="47"/>
        <w:gridCol w:w="2213"/>
        <w:gridCol w:w="6"/>
        <w:gridCol w:w="47"/>
        <w:gridCol w:w="1656"/>
        <w:gridCol w:w="47"/>
        <w:gridCol w:w="1760"/>
      </w:tblGrid>
      <w:tr w:rsidR="00766CC6" w:rsidRPr="00766CC6" w14:paraId="6AD5E9C7" w14:textId="77777777" w:rsidTr="00DE3EBE">
        <w:tc>
          <w:tcPr>
            <w:tcW w:w="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2595C4C" w14:textId="1693602F" w:rsidR="00784988" w:rsidRPr="00766CC6" w:rsidRDefault="00DE3EBE" w:rsidP="00DE3EBE">
            <w:pPr>
              <w:suppressAutoHyphens/>
              <w:autoSpaceDN w:val="0"/>
              <w:jc w:val="center"/>
              <w:rPr>
                <w:rFonts w:eastAsia="Arial"/>
                <w:b/>
                <w:bCs/>
                <w:kern w:val="3"/>
                <w:lang w:eastAsia="zh-CN" w:bidi="hi-IN"/>
              </w:rPr>
            </w:pPr>
            <w:r w:rsidRPr="00DE3EBE">
              <w:rPr>
                <w:b/>
              </w:rPr>
              <w:t>№ з/п</w:t>
            </w:r>
          </w:p>
        </w:tc>
        <w:tc>
          <w:tcPr>
            <w:tcW w:w="3627"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0936845D" w14:textId="77777777" w:rsidR="00784988" w:rsidRPr="00766CC6" w:rsidRDefault="00784988" w:rsidP="00A5210B">
            <w:pPr>
              <w:suppressAutoHyphens/>
              <w:autoSpaceDN w:val="0"/>
              <w:ind w:firstLine="709"/>
              <w:rPr>
                <w:rFonts w:eastAsia="Arial"/>
                <w:b/>
                <w:bCs/>
                <w:kern w:val="3"/>
                <w:lang w:eastAsia="zh-CN" w:bidi="hi-IN"/>
              </w:rPr>
            </w:pPr>
            <w:r w:rsidRPr="00766CC6">
              <w:rPr>
                <w:rFonts w:eastAsia="Arial"/>
                <w:b/>
                <w:bCs/>
                <w:kern w:val="3"/>
                <w:lang w:eastAsia="zh-CN" w:bidi="hi-IN"/>
              </w:rPr>
              <w:t>Найменування оцінки</w:t>
            </w:r>
          </w:p>
        </w:tc>
        <w:tc>
          <w:tcPr>
            <w:tcW w:w="2266" w:type="dxa"/>
            <w:gridSpan w:val="3"/>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0B809278" w14:textId="77777777" w:rsidR="00784988" w:rsidRPr="00766CC6" w:rsidRDefault="00784988" w:rsidP="00A5210B">
            <w:pPr>
              <w:suppressAutoHyphens/>
              <w:autoSpaceDN w:val="0"/>
              <w:ind w:firstLine="709"/>
              <w:jc w:val="center"/>
              <w:rPr>
                <w:rFonts w:eastAsia="Arial"/>
                <w:b/>
                <w:bCs/>
                <w:kern w:val="3"/>
                <w:lang w:eastAsia="zh-CN" w:bidi="hi-IN"/>
              </w:rPr>
            </w:pPr>
            <w:r w:rsidRPr="00766CC6">
              <w:rPr>
                <w:rFonts w:eastAsia="Arial"/>
                <w:b/>
                <w:bCs/>
                <w:kern w:val="3"/>
                <w:lang w:eastAsia="zh-CN" w:bidi="hi-IN"/>
              </w:rPr>
              <w:t>У перший рік (стартовий рік впровадження регулювання)</w:t>
            </w:r>
          </w:p>
        </w:tc>
        <w:tc>
          <w:tcPr>
            <w:tcW w:w="1703"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5E7FBF49" w14:textId="77777777" w:rsidR="00784988" w:rsidRPr="00766CC6" w:rsidRDefault="00784988" w:rsidP="00A5210B">
            <w:pPr>
              <w:suppressAutoHyphens/>
              <w:autoSpaceDN w:val="0"/>
              <w:ind w:firstLine="709"/>
              <w:jc w:val="center"/>
              <w:rPr>
                <w:rFonts w:eastAsia="Arial"/>
                <w:b/>
                <w:bCs/>
                <w:kern w:val="3"/>
                <w:lang w:eastAsia="zh-CN" w:bidi="hi-IN"/>
              </w:rPr>
            </w:pPr>
            <w:r w:rsidRPr="00766CC6">
              <w:rPr>
                <w:rFonts w:eastAsia="Arial"/>
                <w:b/>
                <w:bCs/>
                <w:kern w:val="3"/>
                <w:lang w:eastAsia="zh-CN" w:bidi="hi-IN"/>
              </w:rPr>
              <w:t>Періодичні (за наступний рік)</w:t>
            </w:r>
          </w:p>
        </w:tc>
        <w:tc>
          <w:tcPr>
            <w:tcW w:w="17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65DA4E7A" w14:textId="77777777" w:rsidR="00784988" w:rsidRPr="00766CC6" w:rsidRDefault="00784988" w:rsidP="00A5210B">
            <w:pPr>
              <w:suppressAutoHyphens/>
              <w:autoSpaceDN w:val="0"/>
              <w:ind w:firstLine="709"/>
              <w:jc w:val="center"/>
              <w:rPr>
                <w:rFonts w:eastAsia="Arial"/>
                <w:b/>
                <w:bCs/>
                <w:kern w:val="3"/>
                <w:lang w:eastAsia="zh-CN" w:bidi="hi-IN"/>
              </w:rPr>
            </w:pPr>
            <w:r w:rsidRPr="00766CC6">
              <w:rPr>
                <w:rFonts w:eastAsia="Arial"/>
                <w:b/>
                <w:bCs/>
                <w:kern w:val="3"/>
                <w:lang w:eastAsia="zh-CN" w:bidi="hi-IN"/>
              </w:rPr>
              <w:t>Витрати за</w:t>
            </w:r>
          </w:p>
          <w:p w14:paraId="03017AF0" w14:textId="77777777" w:rsidR="00784988" w:rsidRPr="00766CC6" w:rsidRDefault="00784988" w:rsidP="00A5210B">
            <w:pPr>
              <w:suppressAutoHyphens/>
              <w:autoSpaceDN w:val="0"/>
              <w:ind w:firstLine="709"/>
              <w:jc w:val="center"/>
              <w:rPr>
                <w:rFonts w:eastAsia="Arial"/>
                <w:b/>
                <w:bCs/>
                <w:kern w:val="3"/>
                <w:lang w:eastAsia="zh-CN" w:bidi="hi-IN"/>
              </w:rPr>
            </w:pPr>
            <w:r w:rsidRPr="00766CC6">
              <w:rPr>
                <w:rFonts w:eastAsia="Arial"/>
                <w:b/>
                <w:bCs/>
                <w:kern w:val="3"/>
                <w:lang w:eastAsia="zh-CN" w:bidi="hi-IN"/>
              </w:rPr>
              <w:t>три роки</w:t>
            </w:r>
          </w:p>
        </w:tc>
      </w:tr>
      <w:tr w:rsidR="00766CC6" w:rsidRPr="00766CC6" w14:paraId="7AE74AFA" w14:textId="77777777" w:rsidTr="00DE3EBE">
        <w:tc>
          <w:tcPr>
            <w:tcW w:w="10059" w:type="dxa"/>
            <w:gridSpan w:val="9"/>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2F7F363F" w14:textId="77777777" w:rsidR="00DE3EBE" w:rsidRDefault="00DE3EBE" w:rsidP="00A5210B">
            <w:pPr>
              <w:suppressAutoHyphens/>
              <w:autoSpaceDN w:val="0"/>
              <w:ind w:firstLine="709"/>
              <w:jc w:val="center"/>
              <w:rPr>
                <w:rFonts w:eastAsia="Arial"/>
                <w:bCs/>
                <w:kern w:val="3"/>
                <w:lang w:eastAsia="zh-CN" w:bidi="hi-IN"/>
              </w:rPr>
            </w:pPr>
          </w:p>
          <w:p w14:paraId="2B767806" w14:textId="5AFCCE32" w:rsidR="00784988" w:rsidRPr="00DE3EBE" w:rsidRDefault="00784988" w:rsidP="00A5210B">
            <w:pPr>
              <w:suppressAutoHyphens/>
              <w:autoSpaceDN w:val="0"/>
              <w:ind w:firstLine="709"/>
              <w:jc w:val="center"/>
              <w:rPr>
                <w:rFonts w:eastAsia="Arial"/>
                <w:bCs/>
                <w:kern w:val="3"/>
                <w:lang w:eastAsia="zh-CN" w:bidi="hi-IN"/>
              </w:rPr>
            </w:pPr>
            <w:r w:rsidRPr="00DE3EBE">
              <w:rPr>
                <w:rFonts w:eastAsia="Arial"/>
                <w:bCs/>
                <w:kern w:val="3"/>
                <w:lang w:eastAsia="zh-CN" w:bidi="hi-IN"/>
              </w:rPr>
              <w:t>Оцінка «прямих» витрат суб’єктів малого підприємництва на виконання регулювання</w:t>
            </w:r>
          </w:p>
        </w:tc>
      </w:tr>
      <w:tr w:rsidR="00766CC6" w:rsidRPr="00766CC6" w14:paraId="0EF9E9A5" w14:textId="77777777" w:rsidTr="00DE3EBE">
        <w:tc>
          <w:tcPr>
            <w:tcW w:w="703"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6345FFE"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1.</w:t>
            </w:r>
          </w:p>
        </w:tc>
        <w:tc>
          <w:tcPr>
            <w:tcW w:w="35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5360D2" w14:textId="77777777" w:rsidR="00784988" w:rsidRPr="00766CC6" w:rsidRDefault="00784988" w:rsidP="00EF7D1C">
            <w:pPr>
              <w:suppressAutoHyphens/>
              <w:autoSpaceDN w:val="0"/>
              <w:rPr>
                <w:rFonts w:eastAsia="Arial"/>
                <w:kern w:val="3"/>
                <w:lang w:eastAsia="zh-CN" w:bidi="hi-IN"/>
              </w:rPr>
            </w:pPr>
            <w:r w:rsidRPr="00766CC6">
              <w:rPr>
                <w:rFonts w:eastAsia="Arial"/>
                <w:kern w:val="3"/>
                <w:lang w:eastAsia="zh-CN" w:bidi="hi-IN"/>
              </w:rPr>
              <w:t>Придбання необхідного обладнання (пристроїв, машин, механізмів)</w:t>
            </w:r>
          </w:p>
        </w:tc>
        <w:tc>
          <w:tcPr>
            <w:tcW w:w="226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B6586C"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0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6ACBBA"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8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1663A7"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r>
      <w:tr w:rsidR="00766CC6" w:rsidRPr="00766CC6" w14:paraId="51E09C3A" w14:textId="77777777" w:rsidTr="00DE3EBE">
        <w:tc>
          <w:tcPr>
            <w:tcW w:w="703"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248508AE"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2.</w:t>
            </w:r>
          </w:p>
        </w:tc>
        <w:tc>
          <w:tcPr>
            <w:tcW w:w="35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AAB55C" w14:textId="77777777" w:rsidR="00784988" w:rsidRPr="00766CC6" w:rsidRDefault="00784988" w:rsidP="00EF7D1C">
            <w:pPr>
              <w:suppressAutoHyphens/>
              <w:autoSpaceDN w:val="0"/>
              <w:rPr>
                <w:rFonts w:eastAsia="Arial"/>
                <w:kern w:val="3"/>
                <w:lang w:eastAsia="zh-CN" w:bidi="hi-IN"/>
              </w:rPr>
            </w:pPr>
            <w:r w:rsidRPr="00766CC6">
              <w:rPr>
                <w:rFonts w:eastAsia="Arial"/>
                <w:kern w:val="3"/>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5FC3C1A"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0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9A7556"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8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940716"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r>
      <w:tr w:rsidR="00766CC6" w:rsidRPr="00766CC6" w14:paraId="1DCFF293" w14:textId="77777777" w:rsidTr="00DE3EBE">
        <w:tc>
          <w:tcPr>
            <w:tcW w:w="703"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30D6309E"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3.</w:t>
            </w:r>
          </w:p>
        </w:tc>
        <w:tc>
          <w:tcPr>
            <w:tcW w:w="3580"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2413E52F" w14:textId="77777777" w:rsidR="00784988" w:rsidRPr="00766CC6" w:rsidRDefault="00784988" w:rsidP="00EF7D1C">
            <w:pPr>
              <w:suppressAutoHyphens/>
              <w:autoSpaceDN w:val="0"/>
              <w:rPr>
                <w:rFonts w:eastAsia="Arial"/>
                <w:kern w:val="3"/>
                <w:lang w:eastAsia="zh-CN" w:bidi="hi-IN"/>
              </w:rPr>
            </w:pPr>
            <w:r w:rsidRPr="00766CC6">
              <w:rPr>
                <w:rFonts w:eastAsia="Arial"/>
                <w:kern w:val="3"/>
                <w:lang w:eastAsia="zh-CN" w:bidi="hi-IN"/>
              </w:rPr>
              <w:t>Процедури експлуатації обладнання (експлуатаційні витрати - витратні матеріали)</w:t>
            </w:r>
          </w:p>
        </w:tc>
        <w:tc>
          <w:tcPr>
            <w:tcW w:w="226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4BF000" w14:textId="77777777" w:rsidR="00784988" w:rsidRPr="00766CC6" w:rsidRDefault="00784988" w:rsidP="00A5210B">
            <w:pPr>
              <w:widowControl w:val="0"/>
              <w:ind w:firstLine="709"/>
              <w:jc w:val="center"/>
              <w:rPr>
                <w:rFonts w:eastAsia="Calibri"/>
              </w:rPr>
            </w:pPr>
            <w:r w:rsidRPr="00766CC6">
              <w:rPr>
                <w:rFonts w:eastAsia="Arial Unicode MS"/>
                <w:lang w:bidi="uk-UA"/>
              </w:rPr>
              <w:t>не передбачені</w:t>
            </w:r>
          </w:p>
        </w:tc>
        <w:tc>
          <w:tcPr>
            <w:tcW w:w="170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43051E"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8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2836ED"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r>
      <w:tr w:rsidR="00766CC6" w:rsidRPr="00766CC6" w14:paraId="1C63CF61"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4D99A806"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4.</w:t>
            </w:r>
          </w:p>
        </w:tc>
        <w:tc>
          <w:tcPr>
            <w:tcW w:w="358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1ACFD7FB" w14:textId="77777777" w:rsidR="00784988" w:rsidRPr="00766CC6" w:rsidRDefault="00784988" w:rsidP="00EF7D1C">
            <w:pPr>
              <w:suppressAutoHyphens/>
              <w:autoSpaceDN w:val="0"/>
              <w:rPr>
                <w:rFonts w:eastAsia="Arial"/>
                <w:kern w:val="3"/>
                <w:lang w:eastAsia="zh-CN" w:bidi="hi-IN"/>
              </w:rPr>
            </w:pPr>
            <w:r w:rsidRPr="00766CC6">
              <w:rPr>
                <w:rFonts w:eastAsia="Arial"/>
                <w:kern w:val="3"/>
                <w:lang w:eastAsia="zh-CN" w:bidi="hi-IN"/>
              </w:rPr>
              <w:t>Процедури обслуговування обладнання (технічне обслуговування)</w:t>
            </w:r>
          </w:p>
        </w:tc>
        <w:tc>
          <w:tcPr>
            <w:tcW w:w="226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9D7DF1"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0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F56482"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8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1DC6E4"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r>
      <w:tr w:rsidR="00766CC6" w:rsidRPr="00766CC6" w14:paraId="78B36BF4"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3C1778B5"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5.</w:t>
            </w:r>
          </w:p>
        </w:tc>
        <w:tc>
          <w:tcPr>
            <w:tcW w:w="3580" w:type="dxa"/>
            <w:tcBorders>
              <w:top w:val="nil"/>
              <w:left w:val="single" w:sz="2" w:space="0" w:color="000000"/>
              <w:bottom w:val="single" w:sz="2" w:space="0" w:color="000000"/>
              <w:right w:val="nil"/>
            </w:tcBorders>
            <w:tcMar>
              <w:top w:w="57" w:type="dxa"/>
              <w:left w:w="57" w:type="dxa"/>
              <w:bottom w:w="57" w:type="dxa"/>
              <w:right w:w="57" w:type="dxa"/>
            </w:tcMar>
            <w:hideMark/>
          </w:tcPr>
          <w:p w14:paraId="6B7E81A2" w14:textId="77777777" w:rsidR="00784988" w:rsidRPr="00766CC6" w:rsidRDefault="00784988" w:rsidP="00A5210B">
            <w:pPr>
              <w:suppressAutoHyphens/>
              <w:autoSpaceDN w:val="0"/>
              <w:ind w:firstLine="709"/>
              <w:rPr>
                <w:rFonts w:eastAsia="Arial"/>
                <w:kern w:val="3"/>
                <w:lang w:eastAsia="zh-CN" w:bidi="hi-IN"/>
              </w:rPr>
            </w:pPr>
            <w:r w:rsidRPr="00766CC6">
              <w:rPr>
                <w:lang w:eastAsia="uk-UA"/>
              </w:rPr>
              <w:t>Витрати</w:t>
            </w:r>
            <w:r w:rsidRPr="00766CC6">
              <w:rPr>
                <w:lang w:val="ru-RU" w:eastAsia="uk-UA"/>
              </w:rPr>
              <w:t xml:space="preserve"> </w:t>
            </w:r>
            <w:r w:rsidRPr="00766CC6">
              <w:t>на ознайомлення учасників освітнього процесу із умовами Порядку;</w:t>
            </w:r>
            <w:r w:rsidRPr="00766CC6">
              <w:rPr>
                <w:lang w:val="ru-RU"/>
              </w:rPr>
              <w:t xml:space="preserve"> </w:t>
            </w:r>
            <w:r w:rsidRPr="00766CC6">
              <w:t>проведення інформаційно-роз’яснювальної роботи. оприлюднення  нормативного акт</w:t>
            </w:r>
            <w:r w:rsidRPr="00766CC6">
              <w:rPr>
                <w:lang w:val="ru-RU"/>
              </w:rPr>
              <w:t>а</w:t>
            </w:r>
            <w:r w:rsidRPr="00766CC6">
              <w:t>.</w:t>
            </w:r>
          </w:p>
        </w:tc>
        <w:tc>
          <w:tcPr>
            <w:tcW w:w="2266" w:type="dxa"/>
            <w:gridSpan w:val="3"/>
            <w:tcBorders>
              <w:top w:val="nil"/>
              <w:left w:val="single" w:sz="2" w:space="0" w:color="000000"/>
              <w:bottom w:val="single" w:sz="2" w:space="0" w:color="000000"/>
              <w:right w:val="nil"/>
            </w:tcBorders>
            <w:tcMar>
              <w:top w:w="57" w:type="dxa"/>
              <w:left w:w="57" w:type="dxa"/>
              <w:bottom w:w="57" w:type="dxa"/>
              <w:right w:w="57" w:type="dxa"/>
            </w:tcMar>
          </w:tcPr>
          <w:p w14:paraId="6F40016F" w14:textId="77777777" w:rsidR="00784988" w:rsidRPr="00766CC6" w:rsidRDefault="00784988" w:rsidP="00A5210B">
            <w:pPr>
              <w:tabs>
                <w:tab w:val="left" w:pos="851"/>
              </w:tabs>
              <w:ind w:firstLine="709"/>
              <w:jc w:val="center"/>
            </w:pPr>
            <w:r w:rsidRPr="00766CC6">
              <w:rPr>
                <w:rFonts w:eastAsia="Arial Unicode MS"/>
                <w:lang w:bidi="uk-UA"/>
              </w:rPr>
              <w:t>не передбачені</w:t>
            </w:r>
          </w:p>
        </w:tc>
        <w:tc>
          <w:tcPr>
            <w:tcW w:w="1703" w:type="dxa"/>
            <w:gridSpan w:val="2"/>
            <w:tcBorders>
              <w:top w:val="nil"/>
              <w:left w:val="single" w:sz="2" w:space="0" w:color="000000"/>
              <w:bottom w:val="single" w:sz="2" w:space="0" w:color="000000"/>
              <w:right w:val="nil"/>
            </w:tcBorders>
            <w:tcMar>
              <w:top w:w="57" w:type="dxa"/>
              <w:left w:w="57" w:type="dxa"/>
              <w:bottom w:w="57" w:type="dxa"/>
              <w:right w:w="57" w:type="dxa"/>
            </w:tcMar>
          </w:tcPr>
          <w:p w14:paraId="0583FA96"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 xml:space="preserve"> не передбачені</w:t>
            </w:r>
          </w:p>
        </w:tc>
        <w:tc>
          <w:tcPr>
            <w:tcW w:w="1807" w:type="dxa"/>
            <w:gridSpan w:val="2"/>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3330F854"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не передбачені</w:t>
            </w:r>
          </w:p>
        </w:tc>
      </w:tr>
      <w:tr w:rsidR="00766CC6" w:rsidRPr="00766CC6" w14:paraId="106FB2ED" w14:textId="77777777" w:rsidTr="00DE3EBE">
        <w:tc>
          <w:tcPr>
            <w:tcW w:w="703" w:type="dxa"/>
            <w:tcBorders>
              <w:top w:val="nil"/>
              <w:left w:val="single" w:sz="2" w:space="0" w:color="000000"/>
              <w:bottom w:val="single" w:sz="4" w:space="0" w:color="auto"/>
              <w:right w:val="nil"/>
            </w:tcBorders>
            <w:tcMar>
              <w:top w:w="57" w:type="dxa"/>
              <w:left w:w="57" w:type="dxa"/>
              <w:bottom w:w="57" w:type="dxa"/>
              <w:right w:w="57" w:type="dxa"/>
            </w:tcMar>
            <w:hideMark/>
          </w:tcPr>
          <w:p w14:paraId="16416DBF"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6.</w:t>
            </w:r>
          </w:p>
        </w:tc>
        <w:tc>
          <w:tcPr>
            <w:tcW w:w="3580" w:type="dxa"/>
            <w:tcBorders>
              <w:top w:val="nil"/>
              <w:left w:val="single" w:sz="2" w:space="0" w:color="000000"/>
              <w:bottom w:val="single" w:sz="4" w:space="0" w:color="auto"/>
              <w:right w:val="nil"/>
            </w:tcBorders>
            <w:tcMar>
              <w:top w:w="57" w:type="dxa"/>
              <w:left w:w="57" w:type="dxa"/>
              <w:bottom w:w="57" w:type="dxa"/>
              <w:right w:w="57" w:type="dxa"/>
            </w:tcMar>
            <w:hideMark/>
          </w:tcPr>
          <w:p w14:paraId="671C06D6"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 xml:space="preserve">Разом, гривень </w:t>
            </w:r>
            <w:r w:rsidRPr="00766CC6">
              <w:rPr>
                <w:rFonts w:eastAsia="Arial"/>
                <w:kern w:val="3"/>
                <w:lang w:eastAsia="zh-CN" w:bidi="hi-IN"/>
              </w:rPr>
              <w:br/>
              <w:t>Формула:</w:t>
            </w:r>
          </w:p>
          <w:p w14:paraId="393F2067"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 xml:space="preserve">(сума рядків 1+2+3+4+5) </w:t>
            </w:r>
          </w:p>
        </w:tc>
        <w:tc>
          <w:tcPr>
            <w:tcW w:w="2266" w:type="dxa"/>
            <w:gridSpan w:val="3"/>
            <w:tcBorders>
              <w:top w:val="nil"/>
              <w:left w:val="single" w:sz="2" w:space="0" w:color="000000"/>
              <w:bottom w:val="single" w:sz="4" w:space="0" w:color="auto"/>
              <w:right w:val="single" w:sz="4" w:space="0" w:color="auto"/>
            </w:tcBorders>
            <w:tcMar>
              <w:top w:w="57" w:type="dxa"/>
              <w:left w:w="57" w:type="dxa"/>
              <w:bottom w:w="57" w:type="dxa"/>
              <w:right w:w="57" w:type="dxa"/>
            </w:tcMar>
          </w:tcPr>
          <w:p w14:paraId="45CACF08" w14:textId="77777777" w:rsidR="00784988" w:rsidRPr="00766CC6" w:rsidRDefault="00B6015F" w:rsidP="00A5210B">
            <w:pPr>
              <w:tabs>
                <w:tab w:val="left" w:pos="851"/>
              </w:tabs>
              <w:ind w:firstLine="709"/>
              <w:jc w:val="center"/>
            </w:pPr>
            <w:r w:rsidRPr="00766CC6">
              <w:rPr>
                <w:rFonts w:eastAsia="Arial"/>
                <w:kern w:val="3"/>
                <w:lang w:eastAsia="zh-CN" w:bidi="hi-IN"/>
              </w:rPr>
              <w:t>н</w:t>
            </w:r>
            <w:r w:rsidR="00784988" w:rsidRPr="00766CC6">
              <w:rPr>
                <w:rFonts w:eastAsia="Arial"/>
                <w:kern w:val="3"/>
                <w:lang w:eastAsia="zh-CN" w:bidi="hi-IN"/>
              </w:rPr>
              <w:t>е</w:t>
            </w:r>
            <w:r w:rsidRPr="00766CC6">
              <w:rPr>
                <w:rFonts w:eastAsia="Arial"/>
                <w:kern w:val="3"/>
                <w:lang w:eastAsia="zh-CN" w:bidi="hi-IN"/>
              </w:rPr>
              <w:t xml:space="preserve"> </w:t>
            </w:r>
            <w:r w:rsidR="00784988" w:rsidRPr="00766CC6">
              <w:rPr>
                <w:rFonts w:eastAsia="Arial"/>
                <w:kern w:val="3"/>
                <w:lang w:eastAsia="zh-CN" w:bidi="hi-IN"/>
              </w:rPr>
              <w:t>передбачені</w:t>
            </w:r>
          </w:p>
        </w:tc>
        <w:tc>
          <w:tcPr>
            <w:tcW w:w="1703" w:type="dxa"/>
            <w:gridSpan w:val="2"/>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107547EA"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 xml:space="preserve"> не передбачені</w:t>
            </w:r>
          </w:p>
        </w:tc>
        <w:tc>
          <w:tcPr>
            <w:tcW w:w="1807" w:type="dxa"/>
            <w:gridSpan w:val="2"/>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7E54A5F5" w14:textId="77777777" w:rsidR="00784988" w:rsidRPr="00766CC6" w:rsidRDefault="00B6015F" w:rsidP="00A5210B">
            <w:pPr>
              <w:suppressAutoHyphens/>
              <w:autoSpaceDN w:val="0"/>
              <w:ind w:firstLine="709"/>
              <w:jc w:val="center"/>
              <w:rPr>
                <w:rFonts w:eastAsia="Arial"/>
                <w:kern w:val="3"/>
                <w:lang w:eastAsia="zh-CN" w:bidi="hi-IN"/>
              </w:rPr>
            </w:pPr>
            <w:r w:rsidRPr="00766CC6">
              <w:rPr>
                <w:rFonts w:eastAsia="Arial"/>
                <w:kern w:val="3"/>
                <w:lang w:eastAsia="zh-CN" w:bidi="hi-IN"/>
              </w:rPr>
              <w:t>н</w:t>
            </w:r>
            <w:r w:rsidR="00784988" w:rsidRPr="00766CC6">
              <w:rPr>
                <w:rFonts w:eastAsia="Arial"/>
                <w:kern w:val="3"/>
                <w:lang w:eastAsia="zh-CN" w:bidi="hi-IN"/>
              </w:rPr>
              <w:t>е</w:t>
            </w:r>
            <w:r w:rsidRPr="00766CC6">
              <w:rPr>
                <w:rFonts w:eastAsia="Arial"/>
                <w:kern w:val="3"/>
                <w:lang w:eastAsia="zh-CN" w:bidi="hi-IN"/>
              </w:rPr>
              <w:t xml:space="preserve"> </w:t>
            </w:r>
            <w:r w:rsidR="00784988" w:rsidRPr="00766CC6">
              <w:rPr>
                <w:rFonts w:eastAsia="Arial"/>
                <w:kern w:val="3"/>
                <w:lang w:eastAsia="zh-CN" w:bidi="hi-IN"/>
              </w:rPr>
              <w:t>передбачені</w:t>
            </w:r>
          </w:p>
        </w:tc>
      </w:tr>
      <w:tr w:rsidR="00766CC6" w:rsidRPr="00766CC6" w14:paraId="70526152" w14:textId="77777777" w:rsidTr="00DE3EBE">
        <w:tc>
          <w:tcPr>
            <w:tcW w:w="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2FD895"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7.</w:t>
            </w:r>
          </w:p>
        </w:tc>
        <w:tc>
          <w:tcPr>
            <w:tcW w:w="35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94A598"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Кількість суб’єктів господарювання, що повинні виконати вимоги регулювання, одиниць</w:t>
            </w:r>
          </w:p>
        </w:tc>
        <w:tc>
          <w:tcPr>
            <w:tcW w:w="226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A18D6A" w14:textId="77777777" w:rsidR="00784988" w:rsidRPr="00766CC6" w:rsidRDefault="00B6015F" w:rsidP="00A5210B">
            <w:pPr>
              <w:suppressAutoHyphens/>
              <w:autoSpaceDN w:val="0"/>
              <w:ind w:firstLine="709"/>
              <w:jc w:val="center"/>
              <w:rPr>
                <w:rFonts w:eastAsia="Arial"/>
                <w:kern w:val="3"/>
                <w:lang w:eastAsia="zh-CN" w:bidi="hi-IN"/>
              </w:rPr>
            </w:pPr>
            <w:r w:rsidRPr="00766CC6">
              <w:rPr>
                <w:rFonts w:eastAsia="Arial"/>
                <w:kern w:val="3"/>
                <w:lang w:eastAsia="zh-CN" w:bidi="hi-IN"/>
              </w:rPr>
              <w:t>н</w:t>
            </w:r>
            <w:r w:rsidR="00784988" w:rsidRPr="00766CC6">
              <w:rPr>
                <w:rFonts w:eastAsia="Arial"/>
                <w:kern w:val="3"/>
                <w:lang w:eastAsia="zh-CN" w:bidi="hi-IN"/>
              </w:rPr>
              <w:t>е</w:t>
            </w:r>
            <w:r w:rsidRPr="00766CC6">
              <w:rPr>
                <w:rFonts w:eastAsia="Arial"/>
                <w:kern w:val="3"/>
                <w:lang w:eastAsia="zh-CN" w:bidi="hi-IN"/>
              </w:rPr>
              <w:t xml:space="preserve"> </w:t>
            </w:r>
            <w:r w:rsidR="00784988" w:rsidRPr="00766CC6">
              <w:rPr>
                <w:rFonts w:eastAsia="Arial"/>
                <w:kern w:val="3"/>
                <w:lang w:eastAsia="zh-CN" w:bidi="hi-IN"/>
              </w:rPr>
              <w:t>передбачені</w:t>
            </w:r>
          </w:p>
        </w:tc>
        <w:tc>
          <w:tcPr>
            <w:tcW w:w="1709" w:type="dxa"/>
            <w:gridSpan w:val="3"/>
            <w:tcBorders>
              <w:top w:val="single" w:sz="4" w:space="0" w:color="auto"/>
              <w:left w:val="single" w:sz="4" w:space="0" w:color="auto"/>
              <w:bottom w:val="single" w:sz="4" w:space="0" w:color="auto"/>
              <w:right w:val="single" w:sz="4" w:space="0" w:color="auto"/>
            </w:tcBorders>
          </w:tcPr>
          <w:p w14:paraId="4BBAE324"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w:kern w:val="3"/>
                <w:lang w:eastAsia="zh-CN" w:bidi="hi-IN"/>
              </w:rPr>
              <w:t>не передбачені</w:t>
            </w:r>
          </w:p>
        </w:tc>
        <w:tc>
          <w:tcPr>
            <w:tcW w:w="1807" w:type="dxa"/>
            <w:gridSpan w:val="2"/>
            <w:tcBorders>
              <w:top w:val="single" w:sz="4" w:space="0" w:color="auto"/>
              <w:left w:val="single" w:sz="4" w:space="0" w:color="auto"/>
              <w:bottom w:val="single" w:sz="4" w:space="0" w:color="auto"/>
              <w:right w:val="single" w:sz="4" w:space="0" w:color="auto"/>
            </w:tcBorders>
          </w:tcPr>
          <w:p w14:paraId="5BA8A86E"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w:kern w:val="3"/>
                <w:lang w:eastAsia="zh-CN" w:bidi="hi-IN"/>
              </w:rPr>
              <w:t>не передбачені</w:t>
            </w:r>
          </w:p>
        </w:tc>
      </w:tr>
      <w:tr w:rsidR="00766CC6" w:rsidRPr="00766CC6" w14:paraId="4705E00B" w14:textId="77777777" w:rsidTr="00DE3EBE">
        <w:trPr>
          <w:trHeight w:val="289"/>
        </w:trPr>
        <w:tc>
          <w:tcPr>
            <w:tcW w:w="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6C6D11" w14:textId="77777777" w:rsidR="00784988" w:rsidRPr="00766CC6" w:rsidRDefault="00784988" w:rsidP="00EF7D1C">
            <w:pPr>
              <w:suppressAutoHyphens/>
              <w:autoSpaceDN w:val="0"/>
              <w:jc w:val="center"/>
              <w:rPr>
                <w:rFonts w:eastAsia="Arial"/>
                <w:kern w:val="3"/>
                <w:lang w:eastAsia="zh-CN" w:bidi="hi-IN"/>
              </w:rPr>
            </w:pPr>
            <w:r w:rsidRPr="00766CC6">
              <w:rPr>
                <w:rFonts w:eastAsia="Arial"/>
                <w:kern w:val="3"/>
                <w:lang w:eastAsia="zh-CN" w:bidi="hi-IN"/>
              </w:rPr>
              <w:t>8.</w:t>
            </w:r>
          </w:p>
        </w:tc>
        <w:tc>
          <w:tcPr>
            <w:tcW w:w="35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A0FCC5" w14:textId="77777777" w:rsidR="00784988" w:rsidRPr="00766CC6" w:rsidRDefault="00784988" w:rsidP="00A5210B">
            <w:pPr>
              <w:suppressAutoHyphens/>
              <w:autoSpaceDN w:val="0"/>
              <w:ind w:firstLine="709"/>
              <w:rPr>
                <w:rFonts w:eastAsia="Arial"/>
                <w:b/>
                <w:kern w:val="3"/>
                <w:lang w:eastAsia="zh-CN" w:bidi="hi-IN"/>
              </w:rPr>
            </w:pPr>
            <w:r w:rsidRPr="00766CC6">
              <w:rPr>
                <w:rFonts w:eastAsia="Arial"/>
                <w:b/>
                <w:kern w:val="3"/>
                <w:lang w:eastAsia="zh-CN" w:bidi="hi-IN"/>
              </w:rPr>
              <w:t>Сумарно, гривень</w:t>
            </w:r>
          </w:p>
        </w:tc>
        <w:tc>
          <w:tcPr>
            <w:tcW w:w="226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80DD201" w14:textId="77777777" w:rsidR="00784988" w:rsidRPr="00766CC6" w:rsidRDefault="00784988" w:rsidP="00A5210B">
            <w:pPr>
              <w:tabs>
                <w:tab w:val="left" w:pos="851"/>
              </w:tabs>
              <w:ind w:firstLine="709"/>
              <w:jc w:val="center"/>
            </w:pPr>
            <w:r w:rsidRPr="00766CC6">
              <w:rPr>
                <w:rFonts w:eastAsia="Arial Unicode MS"/>
                <w:lang w:bidi="uk-UA"/>
              </w:rPr>
              <w:t>не передбачені</w:t>
            </w:r>
          </w:p>
        </w:tc>
        <w:tc>
          <w:tcPr>
            <w:tcW w:w="170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3E524B"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 xml:space="preserve"> не передбачені</w:t>
            </w:r>
          </w:p>
        </w:tc>
        <w:tc>
          <w:tcPr>
            <w:tcW w:w="18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E7F098"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 xml:space="preserve">не передбачені  </w:t>
            </w:r>
          </w:p>
        </w:tc>
      </w:tr>
      <w:tr w:rsidR="00766CC6" w:rsidRPr="00766CC6" w14:paraId="50F45EA7" w14:textId="77777777" w:rsidTr="00DE3EBE">
        <w:tc>
          <w:tcPr>
            <w:tcW w:w="10059" w:type="dxa"/>
            <w:gridSpan w:val="9"/>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F937CB" w14:textId="77777777" w:rsidR="00DE3EBE" w:rsidRDefault="00DE3EBE" w:rsidP="00A5210B">
            <w:pPr>
              <w:suppressAutoHyphens/>
              <w:autoSpaceDN w:val="0"/>
              <w:ind w:firstLine="709"/>
              <w:jc w:val="center"/>
              <w:rPr>
                <w:rFonts w:eastAsia="Arial"/>
                <w:bCs/>
                <w:kern w:val="3"/>
                <w:lang w:eastAsia="zh-CN" w:bidi="hi-IN"/>
              </w:rPr>
            </w:pPr>
          </w:p>
          <w:p w14:paraId="4770E455" w14:textId="0AF36F15" w:rsidR="00784988" w:rsidRPr="00DE3EBE" w:rsidRDefault="00784988" w:rsidP="00A5210B">
            <w:pPr>
              <w:suppressAutoHyphens/>
              <w:autoSpaceDN w:val="0"/>
              <w:ind w:firstLine="709"/>
              <w:jc w:val="center"/>
              <w:rPr>
                <w:rFonts w:eastAsia="Arial"/>
                <w:bCs/>
                <w:kern w:val="3"/>
                <w:lang w:eastAsia="zh-CN" w:bidi="hi-IN"/>
              </w:rPr>
            </w:pPr>
            <w:r w:rsidRPr="00DE3EBE">
              <w:rPr>
                <w:rFonts w:eastAsia="Arial"/>
                <w:bCs/>
                <w:kern w:val="3"/>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766CC6" w:rsidRPr="00766CC6" w14:paraId="0A0FF5E2" w14:textId="77777777" w:rsidTr="00DE3EBE">
        <w:tc>
          <w:tcPr>
            <w:tcW w:w="703"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9E01B56"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9.</w:t>
            </w:r>
          </w:p>
        </w:tc>
        <w:tc>
          <w:tcPr>
            <w:tcW w:w="3627"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358596F2"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Процедури отримання первинної інформації про вимоги регулювання.</w:t>
            </w:r>
          </w:p>
          <w:p w14:paraId="61FD13C2" w14:textId="77777777" w:rsidR="00784988" w:rsidRDefault="00784988" w:rsidP="00A5210B">
            <w:pPr>
              <w:suppressAutoHyphens/>
              <w:autoSpaceDN w:val="0"/>
              <w:ind w:firstLine="709"/>
            </w:pPr>
            <w:r w:rsidRPr="00766CC6">
              <w:rPr>
                <w:rFonts w:eastAsia="Arial"/>
                <w:kern w:val="3"/>
                <w:lang w:bidi="hi-IN"/>
              </w:rPr>
              <w:t xml:space="preserve">Формула: витрати часу  на отримання необхідних форм та заявок </w:t>
            </w:r>
            <w:r w:rsidRPr="00766CC6">
              <w:t xml:space="preserve">Х вартість часу суб’єкта </w:t>
            </w:r>
            <w:r w:rsidRPr="00766CC6">
              <w:lastRenderedPageBreak/>
              <w:t>малого підприємництва (заробітна плата) Х оціночна кількість форм</w:t>
            </w:r>
          </w:p>
          <w:p w14:paraId="60FCA08C" w14:textId="35C5027C" w:rsidR="00DE3EBE" w:rsidRPr="00766CC6" w:rsidRDefault="00DE3EBE" w:rsidP="00A5210B">
            <w:pPr>
              <w:suppressAutoHyphens/>
              <w:autoSpaceDN w:val="0"/>
              <w:ind w:firstLine="709"/>
              <w:rPr>
                <w:rFonts w:eastAsia="Arial"/>
                <w:kern w:val="3"/>
                <w:lang w:eastAsia="zh-CN" w:bidi="hi-IN"/>
              </w:rPr>
            </w:pPr>
          </w:p>
        </w:tc>
        <w:tc>
          <w:tcPr>
            <w:tcW w:w="2266" w:type="dxa"/>
            <w:gridSpan w:val="3"/>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6A80482"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lastRenderedPageBreak/>
              <w:t>не передбачені</w:t>
            </w:r>
          </w:p>
        </w:tc>
        <w:tc>
          <w:tcPr>
            <w:tcW w:w="1703"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06C1CD6A"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не передбачені</w:t>
            </w:r>
          </w:p>
        </w:tc>
        <w:tc>
          <w:tcPr>
            <w:tcW w:w="1760"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53F21B59"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w:kern w:val="3"/>
                <w:lang w:eastAsia="zh-CN" w:bidi="hi-IN"/>
              </w:rPr>
              <w:t>не передбачені</w:t>
            </w:r>
          </w:p>
        </w:tc>
      </w:tr>
      <w:tr w:rsidR="00766CC6" w:rsidRPr="00766CC6" w14:paraId="7EB6F008"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21589CB2"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10.</w:t>
            </w:r>
          </w:p>
        </w:tc>
        <w:tc>
          <w:tcPr>
            <w:tcW w:w="3627"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5F8017FA" w14:textId="77777777" w:rsidR="00784988" w:rsidRPr="00766CC6" w:rsidRDefault="00784988" w:rsidP="00A5210B">
            <w:pPr>
              <w:tabs>
                <w:tab w:val="left" w:pos="851"/>
              </w:tabs>
              <w:ind w:firstLine="709"/>
              <w:rPr>
                <w:rFonts w:eastAsia="Arial Unicode MS"/>
                <w:lang w:eastAsia="uk-UA" w:bidi="uk-UA"/>
              </w:rPr>
            </w:pPr>
            <w:r w:rsidRPr="00766CC6">
              <w:rPr>
                <w:rFonts w:eastAsia="Arial Unicode MS"/>
                <w:lang w:eastAsia="uk-UA" w:bidi="uk-UA"/>
              </w:rPr>
              <w:t>Процедури організації виконання вимог регулювання.</w:t>
            </w:r>
          </w:p>
          <w:p w14:paraId="5024BE51" w14:textId="77777777" w:rsidR="00784988" w:rsidRPr="00766CC6" w:rsidRDefault="00784988" w:rsidP="00A5210B">
            <w:pPr>
              <w:tabs>
                <w:tab w:val="left" w:pos="851"/>
              </w:tabs>
              <w:ind w:firstLine="709"/>
              <w:rPr>
                <w:rFonts w:eastAsia="Arial Unicode MS"/>
                <w:lang w:eastAsia="uk-UA" w:bidi="uk-UA"/>
              </w:rPr>
            </w:pPr>
            <w:r w:rsidRPr="00766CC6">
              <w:rPr>
                <w:rFonts w:eastAsia="Arial Unicode MS"/>
                <w:lang w:eastAsia="uk-UA" w:bidi="uk-UA"/>
              </w:rPr>
              <w:t>Формула:</w:t>
            </w:r>
          </w:p>
          <w:p w14:paraId="2CA603DE" w14:textId="77777777" w:rsidR="00784988" w:rsidRPr="00766CC6" w:rsidRDefault="00784988" w:rsidP="00A5210B">
            <w:pPr>
              <w:tabs>
                <w:tab w:val="left" w:pos="851"/>
              </w:tabs>
              <w:ind w:firstLine="709"/>
              <w:rPr>
                <w:rFonts w:eastAsia="Arial Unicode MS"/>
                <w:lang w:eastAsia="uk-UA" w:bidi="uk-UA"/>
              </w:rPr>
            </w:pPr>
            <w:r w:rsidRPr="00766CC6">
              <w:rPr>
                <w:rFonts w:eastAsia="Arial Unicode MS"/>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3"/>
            <w:tcBorders>
              <w:top w:val="nil"/>
              <w:left w:val="single" w:sz="2" w:space="0" w:color="000000"/>
              <w:bottom w:val="single" w:sz="2" w:space="0" w:color="000000"/>
              <w:right w:val="nil"/>
            </w:tcBorders>
            <w:tcMar>
              <w:top w:w="57" w:type="dxa"/>
              <w:left w:w="57" w:type="dxa"/>
              <w:bottom w:w="57" w:type="dxa"/>
              <w:right w:w="57" w:type="dxa"/>
            </w:tcMar>
          </w:tcPr>
          <w:p w14:paraId="77EF1856"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не передбачені</w:t>
            </w:r>
          </w:p>
        </w:tc>
        <w:tc>
          <w:tcPr>
            <w:tcW w:w="1703" w:type="dxa"/>
            <w:gridSpan w:val="2"/>
            <w:tcBorders>
              <w:top w:val="nil"/>
              <w:left w:val="single" w:sz="2" w:space="0" w:color="000000"/>
              <w:bottom w:val="single" w:sz="2" w:space="0" w:color="000000"/>
              <w:right w:val="nil"/>
            </w:tcBorders>
            <w:tcMar>
              <w:top w:w="57" w:type="dxa"/>
              <w:left w:w="57" w:type="dxa"/>
              <w:bottom w:w="57" w:type="dxa"/>
              <w:right w:w="57" w:type="dxa"/>
            </w:tcMar>
          </w:tcPr>
          <w:p w14:paraId="2A85A064"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не передбачені</w:t>
            </w:r>
          </w:p>
        </w:tc>
        <w:tc>
          <w:tcPr>
            <w:tcW w:w="1760"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6366EDA0"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w:kern w:val="3"/>
                <w:lang w:eastAsia="zh-CN" w:bidi="hi-IN"/>
              </w:rPr>
              <w:t>не передбачені</w:t>
            </w:r>
          </w:p>
        </w:tc>
      </w:tr>
      <w:tr w:rsidR="00766CC6" w:rsidRPr="00766CC6" w14:paraId="597F7A11"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4B236C19"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11.</w:t>
            </w:r>
          </w:p>
        </w:tc>
        <w:tc>
          <w:tcPr>
            <w:tcW w:w="3627"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28F6EB67"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Процедури офіційного звітування</w:t>
            </w:r>
          </w:p>
        </w:tc>
        <w:tc>
          <w:tcPr>
            <w:tcW w:w="2266" w:type="dxa"/>
            <w:gridSpan w:val="3"/>
            <w:tcBorders>
              <w:top w:val="nil"/>
              <w:left w:val="single" w:sz="2" w:space="0" w:color="000000"/>
              <w:bottom w:val="single" w:sz="2" w:space="0" w:color="000000"/>
              <w:right w:val="nil"/>
            </w:tcBorders>
            <w:tcMar>
              <w:top w:w="57" w:type="dxa"/>
              <w:left w:w="57" w:type="dxa"/>
              <w:bottom w:w="57" w:type="dxa"/>
              <w:right w:w="57" w:type="dxa"/>
            </w:tcMar>
            <w:hideMark/>
          </w:tcPr>
          <w:p w14:paraId="23B18C9C"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03"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6D6C0D5E"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60"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6549C10A"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r>
      <w:tr w:rsidR="00766CC6" w:rsidRPr="00766CC6" w14:paraId="0648F17B" w14:textId="77777777" w:rsidTr="00DE3EBE">
        <w:tc>
          <w:tcPr>
            <w:tcW w:w="703" w:type="dxa"/>
            <w:tcBorders>
              <w:top w:val="nil"/>
              <w:left w:val="single" w:sz="2" w:space="0" w:color="000000"/>
              <w:bottom w:val="single" w:sz="8" w:space="0" w:color="000000"/>
              <w:right w:val="nil"/>
            </w:tcBorders>
            <w:tcMar>
              <w:top w:w="57" w:type="dxa"/>
              <w:left w:w="57" w:type="dxa"/>
              <w:bottom w:w="57" w:type="dxa"/>
              <w:right w:w="57" w:type="dxa"/>
            </w:tcMar>
            <w:hideMark/>
          </w:tcPr>
          <w:p w14:paraId="0A7ACB6D"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12.</w:t>
            </w:r>
          </w:p>
        </w:tc>
        <w:tc>
          <w:tcPr>
            <w:tcW w:w="3627"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23DAC1A2"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Процедури щодо забезпечення процесу перевірок</w:t>
            </w:r>
          </w:p>
        </w:tc>
        <w:tc>
          <w:tcPr>
            <w:tcW w:w="2266" w:type="dxa"/>
            <w:gridSpan w:val="3"/>
            <w:tcBorders>
              <w:top w:val="nil"/>
              <w:left w:val="single" w:sz="2" w:space="0" w:color="000000"/>
              <w:bottom w:val="single" w:sz="8" w:space="0" w:color="000000"/>
              <w:right w:val="nil"/>
            </w:tcBorders>
            <w:tcMar>
              <w:top w:w="57" w:type="dxa"/>
              <w:left w:w="57" w:type="dxa"/>
              <w:bottom w:w="57" w:type="dxa"/>
              <w:right w:w="57" w:type="dxa"/>
            </w:tcMar>
            <w:hideMark/>
          </w:tcPr>
          <w:p w14:paraId="1A431DB3"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03"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1BD71833"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60"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25C80A89"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r>
      <w:tr w:rsidR="00766CC6" w:rsidRPr="00766CC6" w14:paraId="72517D19"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3764A8A4"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13.</w:t>
            </w:r>
          </w:p>
        </w:tc>
        <w:tc>
          <w:tcPr>
            <w:tcW w:w="3627"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0275641E" w14:textId="77777777" w:rsidR="00784988" w:rsidRDefault="00784988" w:rsidP="00A5210B">
            <w:pPr>
              <w:suppressAutoHyphens/>
              <w:autoSpaceDN w:val="0"/>
              <w:ind w:firstLine="709"/>
            </w:pPr>
            <w:r w:rsidRPr="00766CC6">
              <w:t xml:space="preserve">Ознайомлення учасників освітнього процесу із Положенням; проведення інформаційно-роз’яснювальної роботи; оприлюднення  нормативного </w:t>
            </w:r>
            <w:proofErr w:type="spellStart"/>
            <w:r w:rsidRPr="00766CC6">
              <w:t>акта</w:t>
            </w:r>
            <w:proofErr w:type="spellEnd"/>
            <w:r w:rsidRPr="00766CC6">
              <w:t xml:space="preserve">. </w:t>
            </w:r>
          </w:p>
          <w:p w14:paraId="2BA674D2" w14:textId="241987A4" w:rsidR="00DE3EBE" w:rsidRPr="00766CC6" w:rsidRDefault="00DE3EBE" w:rsidP="00A5210B">
            <w:pPr>
              <w:suppressAutoHyphens/>
              <w:autoSpaceDN w:val="0"/>
              <w:ind w:firstLine="709"/>
              <w:rPr>
                <w:rFonts w:eastAsia="Arial"/>
                <w:kern w:val="3"/>
                <w:lang w:eastAsia="zh-CN" w:bidi="hi-IN"/>
              </w:rPr>
            </w:pPr>
          </w:p>
        </w:tc>
        <w:tc>
          <w:tcPr>
            <w:tcW w:w="2266" w:type="dxa"/>
            <w:gridSpan w:val="3"/>
            <w:tcBorders>
              <w:top w:val="nil"/>
              <w:left w:val="single" w:sz="2" w:space="0" w:color="000000"/>
              <w:bottom w:val="single" w:sz="2" w:space="0" w:color="000000"/>
              <w:right w:val="nil"/>
            </w:tcBorders>
            <w:tcMar>
              <w:top w:w="57" w:type="dxa"/>
              <w:left w:w="57" w:type="dxa"/>
              <w:bottom w:w="57" w:type="dxa"/>
              <w:right w:w="57" w:type="dxa"/>
            </w:tcMar>
            <w:hideMark/>
          </w:tcPr>
          <w:p w14:paraId="2BDC5C94"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1 год х 48 грн/год х  1151 закладів = 55248 грн</w:t>
            </w:r>
          </w:p>
        </w:tc>
        <w:tc>
          <w:tcPr>
            <w:tcW w:w="1703"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3FD86DC3"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60"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6CF79D11"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1 год х 48 грн/год х  1151 закладів = 55248 грн</w:t>
            </w:r>
          </w:p>
        </w:tc>
      </w:tr>
      <w:tr w:rsidR="00766CC6" w:rsidRPr="00766CC6" w14:paraId="0F5256F4"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3B3925E3"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14.</w:t>
            </w:r>
          </w:p>
        </w:tc>
        <w:tc>
          <w:tcPr>
            <w:tcW w:w="3627"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1A6F4E68"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Кількість суб’єктів малого підприємництва, що повинні виконати вимоги регулювання, одиниць</w:t>
            </w:r>
          </w:p>
        </w:tc>
        <w:tc>
          <w:tcPr>
            <w:tcW w:w="2266" w:type="dxa"/>
            <w:gridSpan w:val="3"/>
            <w:tcBorders>
              <w:top w:val="nil"/>
              <w:left w:val="single" w:sz="2" w:space="0" w:color="000000"/>
              <w:bottom w:val="single" w:sz="2" w:space="0" w:color="000000"/>
              <w:right w:val="nil"/>
            </w:tcBorders>
            <w:tcMar>
              <w:top w:w="57" w:type="dxa"/>
              <w:left w:w="57" w:type="dxa"/>
              <w:bottom w:w="57" w:type="dxa"/>
              <w:right w:w="57" w:type="dxa"/>
            </w:tcMar>
            <w:hideMark/>
          </w:tcPr>
          <w:p w14:paraId="3B1FB68F" w14:textId="77777777" w:rsidR="00784988" w:rsidRPr="00766CC6" w:rsidRDefault="00784988" w:rsidP="00A5210B">
            <w:pPr>
              <w:widowControl w:val="0"/>
              <w:ind w:firstLine="709"/>
              <w:jc w:val="center"/>
              <w:rPr>
                <w:rFonts w:eastAsia="Arial Unicode MS"/>
                <w:lang w:val="ru-RU" w:bidi="uk-UA"/>
              </w:rPr>
            </w:pPr>
            <w:r w:rsidRPr="00766CC6">
              <w:rPr>
                <w:rFonts w:eastAsia="Arial Unicode MS"/>
                <w:lang w:val="ru-RU" w:bidi="uk-UA"/>
              </w:rPr>
              <w:t xml:space="preserve">не </w:t>
            </w:r>
            <w:proofErr w:type="spellStart"/>
            <w:r w:rsidRPr="00766CC6">
              <w:rPr>
                <w:rFonts w:eastAsia="Arial Unicode MS"/>
                <w:lang w:val="ru-RU" w:bidi="uk-UA"/>
              </w:rPr>
              <w:t>передбачені</w:t>
            </w:r>
            <w:proofErr w:type="spellEnd"/>
          </w:p>
        </w:tc>
        <w:tc>
          <w:tcPr>
            <w:tcW w:w="1703"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AAB706D"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c>
          <w:tcPr>
            <w:tcW w:w="1760"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2E04F5B1" w14:textId="77777777" w:rsidR="00784988" w:rsidRPr="00766CC6" w:rsidRDefault="00784988" w:rsidP="00A5210B">
            <w:pPr>
              <w:widowControl w:val="0"/>
              <w:ind w:firstLine="709"/>
              <w:jc w:val="center"/>
              <w:rPr>
                <w:rFonts w:eastAsia="Arial Unicode MS"/>
                <w:lang w:bidi="uk-UA"/>
              </w:rPr>
            </w:pPr>
            <w:r w:rsidRPr="00766CC6">
              <w:rPr>
                <w:rFonts w:eastAsia="Arial Unicode MS"/>
                <w:lang w:bidi="uk-UA"/>
              </w:rPr>
              <w:t>не передбачені</w:t>
            </w:r>
          </w:p>
        </w:tc>
      </w:tr>
      <w:tr w:rsidR="00766CC6" w:rsidRPr="00766CC6" w14:paraId="464677C3"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64DE8556"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15.</w:t>
            </w:r>
          </w:p>
        </w:tc>
        <w:tc>
          <w:tcPr>
            <w:tcW w:w="3627"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7AE2502"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Разом, гривень</w:t>
            </w:r>
          </w:p>
          <w:p w14:paraId="7ECEA5B9"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Формула:</w:t>
            </w:r>
          </w:p>
          <w:p w14:paraId="58B8AEE7"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(сума рядків 9+10+11+12+13)</w:t>
            </w:r>
          </w:p>
        </w:tc>
        <w:tc>
          <w:tcPr>
            <w:tcW w:w="2266" w:type="dxa"/>
            <w:gridSpan w:val="3"/>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401AC822" w14:textId="77777777" w:rsidR="00784988" w:rsidRPr="00766CC6" w:rsidRDefault="00784988" w:rsidP="00A5210B">
            <w:pPr>
              <w:widowControl w:val="0"/>
              <w:ind w:firstLine="709"/>
              <w:jc w:val="center"/>
              <w:rPr>
                <w:rFonts w:eastAsia="Arial Unicode MS"/>
                <w:lang w:eastAsia="uk-UA" w:bidi="uk-UA"/>
              </w:rPr>
            </w:pPr>
            <w:r w:rsidRPr="00766CC6">
              <w:rPr>
                <w:rFonts w:eastAsia="Arial Unicode MS"/>
                <w:lang w:bidi="uk-UA"/>
              </w:rPr>
              <w:t>55248 грн</w:t>
            </w:r>
          </w:p>
        </w:tc>
        <w:tc>
          <w:tcPr>
            <w:tcW w:w="1703"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5E7C8FA0"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не передбачені</w:t>
            </w:r>
          </w:p>
        </w:tc>
        <w:tc>
          <w:tcPr>
            <w:tcW w:w="1760"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6B9ECDB5" w14:textId="77777777" w:rsidR="00784988" w:rsidRPr="00766CC6" w:rsidRDefault="00784988" w:rsidP="00A5210B">
            <w:pPr>
              <w:widowControl w:val="0"/>
              <w:ind w:left="-54" w:firstLine="709"/>
              <w:jc w:val="center"/>
              <w:rPr>
                <w:rFonts w:eastAsia="Arial Unicode MS"/>
                <w:lang w:eastAsia="uk-UA" w:bidi="uk-UA"/>
              </w:rPr>
            </w:pPr>
            <w:r w:rsidRPr="00766CC6">
              <w:rPr>
                <w:rFonts w:eastAsia="Arial Unicode MS"/>
                <w:lang w:bidi="uk-UA"/>
              </w:rPr>
              <w:t>55248 грн</w:t>
            </w:r>
          </w:p>
        </w:tc>
      </w:tr>
      <w:tr w:rsidR="00784988" w:rsidRPr="00766CC6" w14:paraId="1B5F83C0" w14:textId="77777777" w:rsidTr="00DE3EBE">
        <w:tc>
          <w:tcPr>
            <w:tcW w:w="703" w:type="dxa"/>
            <w:tcBorders>
              <w:top w:val="nil"/>
              <w:left w:val="single" w:sz="2" w:space="0" w:color="000000"/>
              <w:bottom w:val="single" w:sz="2" w:space="0" w:color="000000"/>
              <w:right w:val="nil"/>
            </w:tcBorders>
            <w:tcMar>
              <w:top w:w="57" w:type="dxa"/>
              <w:left w:w="57" w:type="dxa"/>
              <w:bottom w:w="57" w:type="dxa"/>
              <w:right w:w="57" w:type="dxa"/>
            </w:tcMar>
            <w:hideMark/>
          </w:tcPr>
          <w:p w14:paraId="186D59F8" w14:textId="77777777" w:rsidR="00784988" w:rsidRPr="00766CC6" w:rsidRDefault="00784988" w:rsidP="00DE3EBE">
            <w:pPr>
              <w:suppressAutoHyphens/>
              <w:autoSpaceDN w:val="0"/>
              <w:jc w:val="center"/>
              <w:rPr>
                <w:rFonts w:eastAsia="Arial"/>
                <w:kern w:val="3"/>
                <w:lang w:eastAsia="zh-CN" w:bidi="hi-IN"/>
              </w:rPr>
            </w:pPr>
            <w:r w:rsidRPr="00766CC6">
              <w:rPr>
                <w:rFonts w:eastAsia="Arial"/>
                <w:kern w:val="3"/>
                <w:lang w:eastAsia="zh-CN" w:bidi="hi-IN"/>
              </w:rPr>
              <w:t>16.</w:t>
            </w:r>
          </w:p>
        </w:tc>
        <w:tc>
          <w:tcPr>
            <w:tcW w:w="3627"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362148AD" w14:textId="77777777" w:rsidR="00784988" w:rsidRPr="00766CC6" w:rsidRDefault="00784988" w:rsidP="00A5210B">
            <w:pPr>
              <w:suppressAutoHyphens/>
              <w:autoSpaceDN w:val="0"/>
              <w:ind w:firstLine="709"/>
              <w:rPr>
                <w:rFonts w:eastAsia="Arial"/>
                <w:kern w:val="3"/>
                <w:lang w:eastAsia="zh-CN" w:bidi="hi-IN"/>
              </w:rPr>
            </w:pPr>
            <w:r w:rsidRPr="00766CC6">
              <w:rPr>
                <w:rFonts w:eastAsia="Arial"/>
                <w:kern w:val="3"/>
                <w:lang w:eastAsia="zh-CN" w:bidi="hi-IN"/>
              </w:rPr>
              <w:t>Сумарно, гривень</w:t>
            </w:r>
          </w:p>
        </w:tc>
        <w:tc>
          <w:tcPr>
            <w:tcW w:w="2266" w:type="dxa"/>
            <w:gridSpan w:val="3"/>
            <w:tcBorders>
              <w:top w:val="nil"/>
              <w:left w:val="single" w:sz="2" w:space="0" w:color="000000"/>
              <w:bottom w:val="single" w:sz="2" w:space="0" w:color="000000"/>
              <w:right w:val="nil"/>
            </w:tcBorders>
            <w:tcMar>
              <w:top w:w="57" w:type="dxa"/>
              <w:left w:w="57" w:type="dxa"/>
              <w:bottom w:w="57" w:type="dxa"/>
              <w:right w:w="57" w:type="dxa"/>
            </w:tcMar>
            <w:vAlign w:val="center"/>
          </w:tcPr>
          <w:p w14:paraId="35EDD690" w14:textId="77777777" w:rsidR="00784988" w:rsidRPr="00766CC6" w:rsidRDefault="00784988" w:rsidP="00A5210B">
            <w:pPr>
              <w:widowControl w:val="0"/>
              <w:ind w:firstLine="709"/>
              <w:jc w:val="center"/>
              <w:rPr>
                <w:rFonts w:eastAsia="Arial Unicode MS"/>
                <w:lang w:eastAsia="uk-UA" w:bidi="uk-UA"/>
              </w:rPr>
            </w:pPr>
            <w:r w:rsidRPr="00766CC6">
              <w:rPr>
                <w:rFonts w:eastAsia="Arial Unicode MS"/>
                <w:lang w:bidi="uk-UA"/>
              </w:rPr>
              <w:t>55248 грн</w:t>
            </w:r>
          </w:p>
        </w:tc>
        <w:tc>
          <w:tcPr>
            <w:tcW w:w="1703"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004D1142" w14:textId="77777777" w:rsidR="00784988" w:rsidRPr="00766CC6" w:rsidRDefault="00784988" w:rsidP="00A5210B">
            <w:pPr>
              <w:suppressAutoHyphens/>
              <w:autoSpaceDN w:val="0"/>
              <w:ind w:firstLine="709"/>
              <w:jc w:val="center"/>
              <w:rPr>
                <w:rFonts w:eastAsia="Arial"/>
                <w:kern w:val="3"/>
                <w:lang w:eastAsia="zh-CN" w:bidi="hi-IN"/>
              </w:rPr>
            </w:pPr>
            <w:r w:rsidRPr="00766CC6">
              <w:rPr>
                <w:rFonts w:eastAsia="Arial Unicode MS"/>
                <w:lang w:bidi="uk-UA"/>
              </w:rPr>
              <w:t>не передбачені</w:t>
            </w:r>
          </w:p>
        </w:tc>
        <w:tc>
          <w:tcPr>
            <w:tcW w:w="1760"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279BB445" w14:textId="77777777" w:rsidR="00784988" w:rsidRPr="00766CC6" w:rsidRDefault="00784988" w:rsidP="00A5210B">
            <w:pPr>
              <w:widowControl w:val="0"/>
              <w:ind w:left="-54" w:firstLine="709"/>
              <w:jc w:val="center"/>
              <w:rPr>
                <w:rFonts w:eastAsia="Arial Unicode MS"/>
                <w:lang w:eastAsia="uk-UA" w:bidi="uk-UA"/>
              </w:rPr>
            </w:pPr>
            <w:r w:rsidRPr="00766CC6">
              <w:rPr>
                <w:rFonts w:eastAsia="Arial Unicode MS"/>
                <w:lang w:bidi="uk-UA"/>
              </w:rPr>
              <w:t>55248 грн</w:t>
            </w:r>
          </w:p>
        </w:tc>
      </w:tr>
    </w:tbl>
    <w:p w14:paraId="6312ED3C" w14:textId="63E5B2F7" w:rsidR="00784988" w:rsidRPr="00766CC6" w:rsidRDefault="00784988" w:rsidP="00EF7D1C">
      <w:pPr>
        <w:tabs>
          <w:tab w:val="left" w:pos="851"/>
        </w:tabs>
        <w:rPr>
          <w:b/>
          <w:sz w:val="28"/>
          <w:szCs w:val="28"/>
          <w:lang w:val="ru-RU"/>
        </w:rPr>
      </w:pPr>
    </w:p>
    <w:p w14:paraId="682410B4" w14:textId="3012099F" w:rsidR="00784988" w:rsidRPr="00DE3EBE" w:rsidRDefault="00DE3EBE" w:rsidP="00A5210B">
      <w:pPr>
        <w:tabs>
          <w:tab w:val="left" w:pos="851"/>
        </w:tabs>
        <w:ind w:firstLine="709"/>
        <w:jc w:val="center"/>
        <w:rPr>
          <w:sz w:val="28"/>
          <w:szCs w:val="28"/>
        </w:rPr>
      </w:pPr>
      <w:r>
        <w:rPr>
          <w:sz w:val="28"/>
          <w:szCs w:val="28"/>
        </w:rPr>
        <w:t xml:space="preserve">3. </w:t>
      </w:r>
      <w:r w:rsidR="00784988" w:rsidRPr="00DE3EBE">
        <w:rPr>
          <w:sz w:val="28"/>
          <w:szCs w:val="28"/>
        </w:rPr>
        <w:t>Бюджетні витрати на адміністрування регулювання суб’єктів малого підприємництва</w:t>
      </w:r>
    </w:p>
    <w:p w14:paraId="4AA1B789" w14:textId="77777777" w:rsidR="00784988" w:rsidRPr="00EF7D1C" w:rsidRDefault="00784988" w:rsidP="00A5210B">
      <w:pPr>
        <w:tabs>
          <w:tab w:val="left" w:pos="851"/>
        </w:tabs>
        <w:ind w:firstLine="709"/>
        <w:jc w:val="both"/>
        <w:rPr>
          <w:sz w:val="16"/>
          <w:szCs w:val="16"/>
        </w:rPr>
      </w:pPr>
    </w:p>
    <w:p w14:paraId="390ADD0F" w14:textId="661B8DAE" w:rsidR="00784988" w:rsidRPr="00766CC6" w:rsidRDefault="00784988" w:rsidP="00DE3EBE">
      <w:pPr>
        <w:tabs>
          <w:tab w:val="left" w:pos="851"/>
        </w:tabs>
        <w:ind w:firstLine="567"/>
        <w:jc w:val="both"/>
        <w:rPr>
          <w:b/>
          <w:sz w:val="28"/>
          <w:szCs w:val="28"/>
        </w:rPr>
      </w:pPr>
      <w:r w:rsidRPr="00766CC6">
        <w:rPr>
          <w:sz w:val="28"/>
          <w:szCs w:val="28"/>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70CF5D91" w14:textId="77777777" w:rsidR="00784988" w:rsidRPr="00766CC6" w:rsidRDefault="00784988" w:rsidP="00DE3EBE">
      <w:pPr>
        <w:spacing w:after="150"/>
        <w:ind w:firstLine="567"/>
        <w:jc w:val="both"/>
        <w:rPr>
          <w:sz w:val="28"/>
          <w:szCs w:val="28"/>
          <w:lang w:eastAsia="uk-UA"/>
        </w:rPr>
      </w:pPr>
      <w:r w:rsidRPr="00766CC6">
        <w:rPr>
          <w:sz w:val="28"/>
          <w:szCs w:val="28"/>
          <w:lang w:eastAsia="uk-UA"/>
        </w:rPr>
        <w:t>Бюджетні витрати органів державної влади чи органів місцевого самоврядування для реалізації положень акт</w:t>
      </w:r>
      <w:r w:rsidRPr="00766CC6">
        <w:rPr>
          <w:sz w:val="28"/>
          <w:szCs w:val="28"/>
          <w:lang w:val="ru-RU" w:eastAsia="uk-UA"/>
        </w:rPr>
        <w:t>а</w:t>
      </w:r>
      <w:r w:rsidRPr="00766CC6">
        <w:rPr>
          <w:sz w:val="28"/>
          <w:szCs w:val="28"/>
          <w:lang w:eastAsia="uk-UA"/>
        </w:rPr>
        <w:t xml:space="preserve"> не передбачені.</w:t>
      </w:r>
    </w:p>
    <w:p w14:paraId="5E456AB3" w14:textId="77777777" w:rsidR="00784988" w:rsidRPr="00766CC6" w:rsidRDefault="00784988" w:rsidP="00A5210B">
      <w:pPr>
        <w:tabs>
          <w:tab w:val="left" w:pos="851"/>
        </w:tabs>
        <w:ind w:firstLine="709"/>
        <w:jc w:val="center"/>
        <w:rPr>
          <w:b/>
          <w:sz w:val="28"/>
          <w:szCs w:val="28"/>
          <w:lang w:val="ru-RU"/>
        </w:rPr>
      </w:pPr>
      <w:bookmarkStart w:id="13" w:name="n213"/>
      <w:bookmarkEnd w:id="13"/>
    </w:p>
    <w:p w14:paraId="72445BCB" w14:textId="77777777" w:rsidR="00DE3EBE" w:rsidRDefault="00DE3EBE" w:rsidP="00A5210B">
      <w:pPr>
        <w:tabs>
          <w:tab w:val="left" w:pos="851"/>
        </w:tabs>
        <w:ind w:firstLine="709"/>
        <w:jc w:val="center"/>
        <w:rPr>
          <w:sz w:val="28"/>
          <w:szCs w:val="28"/>
        </w:rPr>
      </w:pPr>
    </w:p>
    <w:p w14:paraId="281B4BF1" w14:textId="581D2C96" w:rsidR="00784988" w:rsidRPr="00DE3EBE" w:rsidRDefault="00784988" w:rsidP="00A5210B">
      <w:pPr>
        <w:tabs>
          <w:tab w:val="left" w:pos="851"/>
        </w:tabs>
        <w:ind w:firstLine="709"/>
        <w:jc w:val="center"/>
        <w:rPr>
          <w:sz w:val="28"/>
          <w:szCs w:val="28"/>
        </w:rPr>
      </w:pPr>
      <w:r w:rsidRPr="00DE3EBE">
        <w:rPr>
          <w:sz w:val="28"/>
          <w:szCs w:val="28"/>
        </w:rPr>
        <w:t>4. Розрахунок сумарних витрат суб’єктів малого підприємництва, що виникають на виконання вимог регулювання</w:t>
      </w:r>
    </w:p>
    <w:p w14:paraId="3A3D1A24" w14:textId="77777777" w:rsidR="00784988" w:rsidRPr="00766CC6" w:rsidRDefault="00784988" w:rsidP="00A5210B">
      <w:pPr>
        <w:widowControl w:val="0"/>
        <w:ind w:firstLine="709"/>
        <w:jc w:val="both"/>
        <w:rPr>
          <w:sz w:val="28"/>
          <w:szCs w:val="28"/>
          <w:lang w:eastAsia="uk-UA" w:bidi="uk-UA"/>
        </w:rPr>
      </w:pPr>
    </w:p>
    <w:tbl>
      <w:tblPr>
        <w:tblStyle w:val="14"/>
        <w:tblW w:w="9782" w:type="dxa"/>
        <w:tblInd w:w="-289" w:type="dxa"/>
        <w:tblLayout w:type="fixed"/>
        <w:tblLook w:val="04A0" w:firstRow="1" w:lastRow="0" w:firstColumn="1" w:lastColumn="0" w:noHBand="0" w:noVBand="1"/>
      </w:tblPr>
      <w:tblGrid>
        <w:gridCol w:w="710"/>
        <w:gridCol w:w="4394"/>
        <w:gridCol w:w="2693"/>
        <w:gridCol w:w="1985"/>
      </w:tblGrid>
      <w:tr w:rsidR="00766CC6" w:rsidRPr="00766CC6" w14:paraId="79583800" w14:textId="77777777" w:rsidTr="00DE3EBE">
        <w:tc>
          <w:tcPr>
            <w:tcW w:w="710" w:type="dxa"/>
          </w:tcPr>
          <w:p w14:paraId="5520BCC1" w14:textId="4E141BE5" w:rsidR="00784988" w:rsidRPr="00766CC6" w:rsidRDefault="00DE3EBE" w:rsidP="00DE3EBE">
            <w:pPr>
              <w:tabs>
                <w:tab w:val="left" w:pos="851"/>
              </w:tabs>
              <w:ind w:firstLine="709"/>
              <w:jc w:val="center"/>
              <w:rPr>
                <w:rFonts w:ascii="Times New Roman" w:hAnsi="Times New Roman"/>
              </w:rPr>
            </w:pPr>
            <w:r>
              <w:rPr>
                <w:rFonts w:ascii="Times New Roman" w:hAnsi="Times New Roman"/>
              </w:rPr>
              <w:t>№</w:t>
            </w:r>
            <w:r w:rsidRPr="00DE3EBE">
              <w:rPr>
                <w:rFonts w:ascii="Times New Roman" w:hAnsi="Times New Roman"/>
                <w:b/>
                <w:sz w:val="24"/>
              </w:rPr>
              <w:t>№ з/п</w:t>
            </w:r>
          </w:p>
        </w:tc>
        <w:tc>
          <w:tcPr>
            <w:tcW w:w="4394" w:type="dxa"/>
          </w:tcPr>
          <w:p w14:paraId="63F6249C" w14:textId="77777777" w:rsidR="00784988" w:rsidRPr="00766CC6" w:rsidRDefault="00784988" w:rsidP="00A5210B">
            <w:pPr>
              <w:tabs>
                <w:tab w:val="left" w:pos="851"/>
              </w:tabs>
              <w:ind w:firstLine="709"/>
              <w:jc w:val="center"/>
              <w:rPr>
                <w:rFonts w:ascii="Times New Roman" w:hAnsi="Times New Roman"/>
              </w:rPr>
            </w:pPr>
            <w:r w:rsidRPr="00766CC6">
              <w:rPr>
                <w:rFonts w:ascii="Times New Roman" w:hAnsi="Times New Roman"/>
              </w:rPr>
              <w:t>Показник</w:t>
            </w:r>
          </w:p>
        </w:tc>
        <w:tc>
          <w:tcPr>
            <w:tcW w:w="2693" w:type="dxa"/>
            <w:tcBorders>
              <w:bottom w:val="single" w:sz="4" w:space="0" w:color="auto"/>
            </w:tcBorders>
          </w:tcPr>
          <w:p w14:paraId="74E74F1B" w14:textId="77777777" w:rsidR="00784988" w:rsidRPr="00766CC6" w:rsidRDefault="00784988" w:rsidP="00A5210B">
            <w:pPr>
              <w:tabs>
                <w:tab w:val="left" w:pos="851"/>
              </w:tabs>
              <w:ind w:firstLine="709"/>
              <w:jc w:val="center"/>
              <w:rPr>
                <w:rFonts w:ascii="Times New Roman" w:hAnsi="Times New Roman"/>
              </w:rPr>
            </w:pPr>
            <w:r w:rsidRPr="00766CC6">
              <w:rPr>
                <w:rFonts w:ascii="Times New Roman" w:hAnsi="Times New Roman"/>
              </w:rPr>
              <w:t>Перший рік регулювання (стартовий)</w:t>
            </w:r>
          </w:p>
        </w:tc>
        <w:tc>
          <w:tcPr>
            <w:tcW w:w="1985" w:type="dxa"/>
            <w:tcBorders>
              <w:bottom w:val="single" w:sz="4" w:space="0" w:color="auto"/>
            </w:tcBorders>
          </w:tcPr>
          <w:p w14:paraId="68D2C83A" w14:textId="77777777" w:rsidR="00784988" w:rsidRPr="00766CC6" w:rsidRDefault="00784988" w:rsidP="00A5210B">
            <w:pPr>
              <w:tabs>
                <w:tab w:val="left" w:pos="851"/>
              </w:tabs>
              <w:ind w:firstLine="709"/>
              <w:jc w:val="center"/>
              <w:rPr>
                <w:rFonts w:ascii="Times New Roman" w:hAnsi="Times New Roman"/>
              </w:rPr>
            </w:pPr>
            <w:r w:rsidRPr="00766CC6">
              <w:rPr>
                <w:rFonts w:ascii="Times New Roman" w:hAnsi="Times New Roman"/>
              </w:rPr>
              <w:t>За п’ять років</w:t>
            </w:r>
          </w:p>
        </w:tc>
      </w:tr>
      <w:tr w:rsidR="00766CC6" w:rsidRPr="00766CC6" w14:paraId="7E8698C0" w14:textId="77777777" w:rsidTr="00DE3EBE">
        <w:tc>
          <w:tcPr>
            <w:tcW w:w="710" w:type="dxa"/>
          </w:tcPr>
          <w:p w14:paraId="48695D86" w14:textId="77777777" w:rsidR="00784988" w:rsidRPr="00766CC6" w:rsidRDefault="00784988" w:rsidP="00EF7D1C">
            <w:pPr>
              <w:tabs>
                <w:tab w:val="left" w:pos="851"/>
              </w:tabs>
              <w:jc w:val="center"/>
              <w:rPr>
                <w:rFonts w:ascii="Times New Roman" w:hAnsi="Times New Roman"/>
              </w:rPr>
            </w:pPr>
            <w:r w:rsidRPr="00766CC6">
              <w:rPr>
                <w:rFonts w:ascii="Times New Roman" w:hAnsi="Times New Roman"/>
              </w:rPr>
              <w:t>1.</w:t>
            </w:r>
          </w:p>
        </w:tc>
        <w:tc>
          <w:tcPr>
            <w:tcW w:w="4394" w:type="dxa"/>
            <w:tcBorders>
              <w:right w:val="single" w:sz="4" w:space="0" w:color="auto"/>
            </w:tcBorders>
          </w:tcPr>
          <w:p w14:paraId="0D35AB89" w14:textId="77777777" w:rsidR="00784988" w:rsidRPr="00766CC6" w:rsidRDefault="00784988" w:rsidP="00EF7D1C">
            <w:pPr>
              <w:tabs>
                <w:tab w:val="left" w:pos="851"/>
              </w:tabs>
              <w:rPr>
                <w:rFonts w:ascii="Times New Roman" w:hAnsi="Times New Roman"/>
              </w:rPr>
            </w:pPr>
            <w:r w:rsidRPr="00766CC6">
              <w:rPr>
                <w:rFonts w:ascii="Times New Roman" w:hAnsi="Times New Roman"/>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024FAE" w14:textId="77777777" w:rsidR="00784988" w:rsidRPr="00766CC6" w:rsidRDefault="00784988" w:rsidP="00A5210B">
            <w:pPr>
              <w:ind w:firstLine="709"/>
              <w:jc w:val="center"/>
              <w:rPr>
                <w:rFonts w:ascii="Times New Roman" w:hAnsi="Times New Roman"/>
                <w:bCs/>
              </w:rPr>
            </w:pPr>
            <w:r w:rsidRPr="00766CC6">
              <w:rPr>
                <w:rFonts w:ascii="Times New Roman" w:hAnsi="Times New Roman"/>
                <w:bCs/>
              </w:rPr>
              <w:t>-</w:t>
            </w:r>
          </w:p>
        </w:tc>
        <w:tc>
          <w:tcPr>
            <w:tcW w:w="1985" w:type="dxa"/>
            <w:tcBorders>
              <w:top w:val="single" w:sz="4" w:space="0" w:color="auto"/>
              <w:left w:val="single" w:sz="4" w:space="0" w:color="auto"/>
              <w:bottom w:val="single" w:sz="4" w:space="0" w:color="auto"/>
              <w:right w:val="single" w:sz="4" w:space="0" w:color="auto"/>
            </w:tcBorders>
            <w:vAlign w:val="center"/>
          </w:tcPr>
          <w:p w14:paraId="76B7A6CA" w14:textId="77777777" w:rsidR="00784988" w:rsidRPr="00766CC6" w:rsidRDefault="00784988" w:rsidP="00A5210B">
            <w:pPr>
              <w:ind w:firstLine="709"/>
              <w:jc w:val="center"/>
              <w:rPr>
                <w:rFonts w:ascii="Times New Roman" w:hAnsi="Times New Roman"/>
                <w:bCs/>
              </w:rPr>
            </w:pPr>
            <w:r w:rsidRPr="00766CC6">
              <w:rPr>
                <w:rFonts w:ascii="Times New Roman" w:hAnsi="Times New Roman"/>
                <w:bCs/>
              </w:rPr>
              <w:t>-</w:t>
            </w:r>
          </w:p>
        </w:tc>
      </w:tr>
      <w:tr w:rsidR="00766CC6" w:rsidRPr="00766CC6" w14:paraId="4125179F" w14:textId="77777777" w:rsidTr="00DE3EBE">
        <w:tc>
          <w:tcPr>
            <w:tcW w:w="710" w:type="dxa"/>
          </w:tcPr>
          <w:p w14:paraId="0C9F0A3E" w14:textId="77777777" w:rsidR="00784988" w:rsidRPr="00766CC6" w:rsidRDefault="00784988" w:rsidP="00EF7D1C">
            <w:pPr>
              <w:tabs>
                <w:tab w:val="left" w:pos="851"/>
              </w:tabs>
              <w:jc w:val="center"/>
              <w:rPr>
                <w:rFonts w:ascii="Times New Roman" w:hAnsi="Times New Roman"/>
              </w:rPr>
            </w:pPr>
            <w:r w:rsidRPr="00766CC6">
              <w:rPr>
                <w:rFonts w:ascii="Times New Roman" w:hAnsi="Times New Roman"/>
              </w:rPr>
              <w:t>2.</w:t>
            </w:r>
          </w:p>
        </w:tc>
        <w:tc>
          <w:tcPr>
            <w:tcW w:w="4394" w:type="dxa"/>
            <w:tcBorders>
              <w:right w:val="single" w:sz="4" w:space="0" w:color="auto"/>
            </w:tcBorders>
          </w:tcPr>
          <w:p w14:paraId="4C58B62D" w14:textId="77777777" w:rsidR="00784988" w:rsidRPr="00766CC6" w:rsidRDefault="00784988" w:rsidP="00EF7D1C">
            <w:pPr>
              <w:tabs>
                <w:tab w:val="left" w:pos="851"/>
              </w:tabs>
              <w:rPr>
                <w:rFonts w:ascii="Times New Roman" w:hAnsi="Times New Roman"/>
              </w:rPr>
            </w:pPr>
            <w:r w:rsidRPr="00766CC6">
              <w:rPr>
                <w:rFonts w:ascii="Times New Roman" w:hAnsi="Times New Roman"/>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251CB65" w14:textId="77777777" w:rsidR="00784988" w:rsidRPr="00766CC6" w:rsidRDefault="00784988" w:rsidP="00A5210B">
            <w:pPr>
              <w:ind w:firstLine="709"/>
              <w:jc w:val="center"/>
              <w:rPr>
                <w:rFonts w:ascii="Times New Roman" w:hAnsi="Times New Roman"/>
                <w:bCs/>
              </w:rPr>
            </w:pPr>
            <w:r w:rsidRPr="00766CC6">
              <w:rPr>
                <w:rFonts w:ascii="Times New Roman" w:eastAsia="Arial Unicode MS" w:hAnsi="Times New Roman"/>
                <w:lang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16F49C83" w14:textId="77777777" w:rsidR="00784988" w:rsidRPr="00766CC6" w:rsidRDefault="00784988" w:rsidP="00A5210B">
            <w:pPr>
              <w:ind w:firstLine="709"/>
              <w:jc w:val="center"/>
              <w:rPr>
                <w:rFonts w:ascii="Times New Roman" w:eastAsia="Arial Unicode MS" w:hAnsi="Times New Roman"/>
                <w:b/>
                <w:lang w:eastAsia="uk-UA" w:bidi="uk-UA"/>
              </w:rPr>
            </w:pPr>
            <w:r w:rsidRPr="00766CC6">
              <w:rPr>
                <w:rFonts w:ascii="Times New Roman" w:eastAsia="Arial Unicode MS" w:hAnsi="Times New Roman"/>
                <w:lang w:bidi="uk-UA"/>
              </w:rPr>
              <w:t>-</w:t>
            </w:r>
          </w:p>
        </w:tc>
      </w:tr>
      <w:tr w:rsidR="00766CC6" w:rsidRPr="00766CC6" w14:paraId="77135EDC" w14:textId="77777777" w:rsidTr="00DE3EBE">
        <w:tc>
          <w:tcPr>
            <w:tcW w:w="710" w:type="dxa"/>
          </w:tcPr>
          <w:p w14:paraId="47080AEC" w14:textId="77777777" w:rsidR="00784988" w:rsidRPr="00766CC6" w:rsidRDefault="00784988" w:rsidP="00EF7D1C">
            <w:pPr>
              <w:tabs>
                <w:tab w:val="left" w:pos="851"/>
              </w:tabs>
              <w:jc w:val="center"/>
              <w:rPr>
                <w:rFonts w:ascii="Times New Roman" w:hAnsi="Times New Roman"/>
              </w:rPr>
            </w:pPr>
            <w:r w:rsidRPr="00766CC6">
              <w:rPr>
                <w:rFonts w:ascii="Times New Roman" w:hAnsi="Times New Roman"/>
              </w:rPr>
              <w:t>3.</w:t>
            </w:r>
          </w:p>
        </w:tc>
        <w:tc>
          <w:tcPr>
            <w:tcW w:w="4394" w:type="dxa"/>
            <w:tcBorders>
              <w:right w:val="single" w:sz="4" w:space="0" w:color="auto"/>
            </w:tcBorders>
          </w:tcPr>
          <w:p w14:paraId="1A97E99C" w14:textId="77777777" w:rsidR="00784988" w:rsidRPr="00766CC6" w:rsidRDefault="00784988" w:rsidP="00EF7D1C">
            <w:pPr>
              <w:tabs>
                <w:tab w:val="left" w:pos="851"/>
              </w:tabs>
              <w:rPr>
                <w:rFonts w:ascii="Times New Roman" w:hAnsi="Times New Roman"/>
              </w:rPr>
            </w:pPr>
            <w:r w:rsidRPr="00766CC6">
              <w:rPr>
                <w:rFonts w:ascii="Times New Roman" w:hAnsi="Times New Roman"/>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0E9D266" w14:textId="77777777" w:rsidR="00784988" w:rsidRPr="00766CC6" w:rsidRDefault="00784988" w:rsidP="00A5210B">
            <w:pPr>
              <w:ind w:firstLine="709"/>
              <w:jc w:val="center"/>
              <w:rPr>
                <w:rFonts w:ascii="Times New Roman" w:hAnsi="Times New Roman"/>
                <w:i/>
              </w:rPr>
            </w:pPr>
            <w:r w:rsidRPr="00766CC6">
              <w:rPr>
                <w:rFonts w:ascii="Times New Roman" w:eastAsia="Arial Unicode MS" w:hAnsi="Times New Roman"/>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35396CE5" w14:textId="77777777" w:rsidR="00784988" w:rsidRPr="00766CC6" w:rsidRDefault="00784988" w:rsidP="00A5210B">
            <w:pPr>
              <w:ind w:firstLine="709"/>
              <w:jc w:val="center"/>
              <w:rPr>
                <w:rFonts w:ascii="Times New Roman" w:hAnsi="Times New Roman"/>
                <w:i/>
              </w:rPr>
            </w:pPr>
            <w:r w:rsidRPr="00766CC6">
              <w:rPr>
                <w:rFonts w:ascii="Times New Roman" w:hAnsi="Times New Roman"/>
                <w:bCs/>
              </w:rPr>
              <w:t>-</w:t>
            </w:r>
          </w:p>
        </w:tc>
      </w:tr>
      <w:tr w:rsidR="00766CC6" w:rsidRPr="00766CC6" w14:paraId="192E0AD0" w14:textId="77777777" w:rsidTr="00DE3EBE">
        <w:tc>
          <w:tcPr>
            <w:tcW w:w="710" w:type="dxa"/>
          </w:tcPr>
          <w:p w14:paraId="3D2B1DAD" w14:textId="77777777" w:rsidR="00784988" w:rsidRPr="00766CC6" w:rsidRDefault="00784988" w:rsidP="00EF7D1C">
            <w:pPr>
              <w:tabs>
                <w:tab w:val="left" w:pos="851"/>
              </w:tabs>
              <w:jc w:val="center"/>
              <w:rPr>
                <w:rFonts w:ascii="Times New Roman" w:hAnsi="Times New Roman"/>
              </w:rPr>
            </w:pPr>
            <w:r w:rsidRPr="00766CC6">
              <w:rPr>
                <w:rFonts w:ascii="Times New Roman" w:hAnsi="Times New Roman"/>
              </w:rPr>
              <w:t>4.</w:t>
            </w:r>
          </w:p>
        </w:tc>
        <w:tc>
          <w:tcPr>
            <w:tcW w:w="4394" w:type="dxa"/>
            <w:tcBorders>
              <w:right w:val="single" w:sz="4" w:space="0" w:color="auto"/>
            </w:tcBorders>
          </w:tcPr>
          <w:p w14:paraId="3A1E4426" w14:textId="77777777" w:rsidR="00784988" w:rsidRPr="00766CC6" w:rsidRDefault="00784988" w:rsidP="00EF7D1C">
            <w:pPr>
              <w:tabs>
                <w:tab w:val="left" w:pos="851"/>
              </w:tabs>
              <w:rPr>
                <w:rFonts w:ascii="Times New Roman" w:hAnsi="Times New Roman"/>
              </w:rPr>
            </w:pPr>
            <w:r w:rsidRPr="00766CC6">
              <w:rPr>
                <w:rFonts w:ascii="Times New Roman" w:hAnsi="Times New Roman"/>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293887" w14:textId="77777777" w:rsidR="00784988" w:rsidRPr="00766CC6" w:rsidRDefault="00784988" w:rsidP="00A5210B">
            <w:pPr>
              <w:ind w:firstLine="709"/>
              <w:jc w:val="center"/>
              <w:rPr>
                <w:rFonts w:ascii="Times New Roman" w:hAnsi="Times New Roman"/>
                <w:bCs/>
              </w:rPr>
            </w:pPr>
            <w:r w:rsidRPr="00766CC6">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14:paraId="666A5AE6" w14:textId="77777777" w:rsidR="00784988" w:rsidRPr="00766CC6" w:rsidRDefault="00784988" w:rsidP="00A5210B">
            <w:pPr>
              <w:ind w:firstLine="709"/>
              <w:jc w:val="center"/>
              <w:rPr>
                <w:rFonts w:ascii="Times New Roman" w:hAnsi="Times New Roman"/>
                <w:bCs/>
              </w:rPr>
            </w:pPr>
            <w:r w:rsidRPr="00766CC6">
              <w:rPr>
                <w:rFonts w:ascii="Times New Roman" w:hAnsi="Times New Roman"/>
                <w:bCs/>
              </w:rPr>
              <w:t>-</w:t>
            </w:r>
          </w:p>
        </w:tc>
      </w:tr>
      <w:tr w:rsidR="00766CC6" w:rsidRPr="00766CC6" w14:paraId="6AA5253E" w14:textId="77777777" w:rsidTr="00DE3EBE">
        <w:tc>
          <w:tcPr>
            <w:tcW w:w="710" w:type="dxa"/>
          </w:tcPr>
          <w:p w14:paraId="16619E90" w14:textId="77777777" w:rsidR="00784988" w:rsidRPr="00766CC6" w:rsidRDefault="00784988" w:rsidP="00EF7D1C">
            <w:pPr>
              <w:tabs>
                <w:tab w:val="left" w:pos="851"/>
              </w:tabs>
              <w:jc w:val="center"/>
              <w:rPr>
                <w:rFonts w:ascii="Times New Roman" w:hAnsi="Times New Roman"/>
              </w:rPr>
            </w:pPr>
            <w:r w:rsidRPr="00766CC6">
              <w:rPr>
                <w:rFonts w:ascii="Times New Roman" w:hAnsi="Times New Roman"/>
              </w:rPr>
              <w:t>5.</w:t>
            </w:r>
          </w:p>
        </w:tc>
        <w:tc>
          <w:tcPr>
            <w:tcW w:w="4394" w:type="dxa"/>
          </w:tcPr>
          <w:p w14:paraId="3A0CBB5A" w14:textId="77777777" w:rsidR="00784988" w:rsidRPr="00766CC6" w:rsidRDefault="00784988" w:rsidP="00EF7D1C">
            <w:pPr>
              <w:tabs>
                <w:tab w:val="left" w:pos="851"/>
              </w:tabs>
              <w:rPr>
                <w:rFonts w:ascii="Times New Roman" w:hAnsi="Times New Roman"/>
              </w:rPr>
            </w:pPr>
            <w:r w:rsidRPr="00766CC6">
              <w:rPr>
                <w:rFonts w:ascii="Times New Roman" w:hAnsi="Times New Roman"/>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14:paraId="157C38A6" w14:textId="77777777" w:rsidR="00784988" w:rsidRPr="00766CC6" w:rsidRDefault="00784988" w:rsidP="00A5210B">
            <w:pPr>
              <w:ind w:firstLine="709"/>
              <w:jc w:val="center"/>
              <w:rPr>
                <w:rFonts w:ascii="Times New Roman" w:hAnsi="Times New Roman"/>
              </w:rPr>
            </w:pPr>
            <w:r w:rsidRPr="00766CC6">
              <w:rPr>
                <w:rFonts w:ascii="Times New Roman" w:hAnsi="Times New Roman"/>
              </w:rPr>
              <w:t>-</w:t>
            </w:r>
          </w:p>
        </w:tc>
        <w:tc>
          <w:tcPr>
            <w:tcW w:w="1985" w:type="dxa"/>
            <w:tcBorders>
              <w:top w:val="single" w:sz="4" w:space="0" w:color="auto"/>
              <w:left w:val="nil"/>
              <w:bottom w:val="single" w:sz="4" w:space="0" w:color="auto"/>
              <w:right w:val="single" w:sz="4" w:space="0" w:color="auto"/>
            </w:tcBorders>
            <w:vAlign w:val="center"/>
          </w:tcPr>
          <w:p w14:paraId="599600AF" w14:textId="77777777" w:rsidR="00784988" w:rsidRPr="00766CC6" w:rsidRDefault="00784988" w:rsidP="00A5210B">
            <w:pPr>
              <w:ind w:firstLine="709"/>
              <w:jc w:val="center"/>
              <w:rPr>
                <w:rFonts w:ascii="Times New Roman" w:hAnsi="Times New Roman"/>
                <w:b/>
              </w:rPr>
            </w:pPr>
            <w:r w:rsidRPr="00766CC6">
              <w:rPr>
                <w:rFonts w:ascii="Times New Roman" w:hAnsi="Times New Roman"/>
                <w:bCs/>
              </w:rPr>
              <w:t>-</w:t>
            </w:r>
          </w:p>
        </w:tc>
      </w:tr>
    </w:tbl>
    <w:p w14:paraId="5C92BC66" w14:textId="77777777" w:rsidR="00784988" w:rsidRPr="00766CC6" w:rsidRDefault="00784988" w:rsidP="00A5210B">
      <w:pPr>
        <w:widowControl w:val="0"/>
        <w:ind w:firstLine="709"/>
        <w:jc w:val="both"/>
        <w:rPr>
          <w:sz w:val="28"/>
          <w:szCs w:val="28"/>
          <w:lang w:eastAsia="uk-UA" w:bidi="uk-UA"/>
        </w:rPr>
      </w:pPr>
    </w:p>
    <w:p w14:paraId="04527F15" w14:textId="77777777" w:rsidR="00784988" w:rsidRPr="00766CC6" w:rsidRDefault="00784988" w:rsidP="00A5210B">
      <w:pPr>
        <w:widowControl w:val="0"/>
        <w:ind w:firstLine="709"/>
        <w:jc w:val="both"/>
        <w:rPr>
          <w:sz w:val="28"/>
          <w:szCs w:val="28"/>
          <w:lang w:eastAsia="uk-UA"/>
        </w:rPr>
      </w:pPr>
      <w:r w:rsidRPr="00766CC6">
        <w:rPr>
          <w:sz w:val="28"/>
          <w:szCs w:val="28"/>
          <w:lang w:eastAsia="uk-UA" w:bidi="uk-UA"/>
        </w:rPr>
        <w:t>5. Розроблення коригуючих (пом’якшувальних) заходів для малого підприємництва щодо запропонованого регулювання</w:t>
      </w:r>
    </w:p>
    <w:p w14:paraId="6BE1FCED" w14:textId="77777777" w:rsidR="00784988" w:rsidRPr="00766CC6" w:rsidRDefault="00784988" w:rsidP="00A5210B">
      <w:pPr>
        <w:widowControl w:val="0"/>
        <w:ind w:firstLine="709"/>
        <w:jc w:val="both"/>
        <w:rPr>
          <w:rFonts w:eastAsia="Arial Unicode MS"/>
          <w:sz w:val="28"/>
          <w:szCs w:val="28"/>
          <w:lang w:eastAsia="uk-UA" w:bidi="uk-UA"/>
        </w:rPr>
      </w:pPr>
      <w:r w:rsidRPr="00766CC6">
        <w:rPr>
          <w:sz w:val="28"/>
          <w:szCs w:val="28"/>
          <w:lang w:eastAsia="uk-UA" w:bidi="uk-UA"/>
        </w:rPr>
        <w:t>Запропоноване регулювання планується без розроблення компенсаторів (коригуючих (пом’якшувальних) заходів) для малого підприємництва.</w:t>
      </w:r>
    </w:p>
    <w:p w14:paraId="57B1080F" w14:textId="3B76759E" w:rsidR="00784988" w:rsidRDefault="00784988" w:rsidP="00A5210B">
      <w:pPr>
        <w:ind w:firstLine="709"/>
      </w:pPr>
    </w:p>
    <w:p w14:paraId="4A8AFFEC" w14:textId="776DAB0F" w:rsidR="00DE3EBE" w:rsidRDefault="00DE3EBE" w:rsidP="00A5210B">
      <w:pPr>
        <w:ind w:firstLine="709"/>
      </w:pPr>
    </w:p>
    <w:p w14:paraId="42BB30C0" w14:textId="77777777" w:rsidR="00DE3EBE" w:rsidRDefault="00DE3EBE" w:rsidP="00DE3EBE">
      <w:pPr>
        <w:rPr>
          <w:sz w:val="28"/>
          <w:szCs w:val="28"/>
        </w:rPr>
      </w:pPr>
    </w:p>
    <w:p w14:paraId="3D8EF9F2" w14:textId="77777777" w:rsidR="00BD1F89" w:rsidRPr="00766CC6" w:rsidRDefault="00BD1F89" w:rsidP="00A5210B">
      <w:pPr>
        <w:tabs>
          <w:tab w:val="left" w:pos="567"/>
        </w:tabs>
        <w:ind w:firstLine="709"/>
        <w:jc w:val="both"/>
        <w:rPr>
          <w:b/>
          <w:sz w:val="28"/>
          <w:szCs w:val="28"/>
        </w:rPr>
      </w:pPr>
      <w:bookmarkStart w:id="14" w:name="_GoBack"/>
      <w:bookmarkEnd w:id="14"/>
    </w:p>
    <w:sectPr w:rsidR="00BD1F89" w:rsidRPr="00766CC6" w:rsidSect="00545123">
      <w:headerReference w:type="default" r:id="rId10"/>
      <w:pgSz w:w="11906" w:h="16838"/>
      <w:pgMar w:top="1134" w:right="566"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4358" w14:textId="77777777" w:rsidR="00B05325" w:rsidRDefault="00B05325">
      <w:r>
        <w:separator/>
      </w:r>
    </w:p>
  </w:endnote>
  <w:endnote w:type="continuationSeparator" w:id="0">
    <w:p w14:paraId="3BE28842" w14:textId="77777777" w:rsidR="00B05325" w:rsidRDefault="00B0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714F8" w14:textId="77777777" w:rsidR="00B05325" w:rsidRDefault="00B05325">
      <w:r>
        <w:separator/>
      </w:r>
    </w:p>
  </w:footnote>
  <w:footnote w:type="continuationSeparator" w:id="0">
    <w:p w14:paraId="4852F67F" w14:textId="77777777" w:rsidR="00B05325" w:rsidRDefault="00B0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2507" w14:textId="1566DA12" w:rsidR="006B29CE" w:rsidRDefault="006B29CE">
    <w:pPr>
      <w:pBdr>
        <w:top w:val="nil"/>
        <w:left w:val="nil"/>
        <w:bottom w:val="nil"/>
        <w:right w:val="nil"/>
        <w:between w:val="nil"/>
      </w:pBdr>
      <w:tabs>
        <w:tab w:val="center" w:pos="4677"/>
        <w:tab w:val="right" w:pos="9355"/>
      </w:tabs>
      <w:spacing w:after="120"/>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720F1F">
      <w:rPr>
        <w:noProof/>
        <w:color w:val="000000"/>
        <w:sz w:val="28"/>
        <w:szCs w:val="28"/>
      </w:rPr>
      <w:t>12</w:t>
    </w:r>
    <w:r>
      <w:rPr>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7F16"/>
    <w:multiLevelType w:val="multilevel"/>
    <w:tmpl w:val="9480867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D266E05"/>
    <w:multiLevelType w:val="multilevel"/>
    <w:tmpl w:val="FC66A0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AC4ECB"/>
    <w:multiLevelType w:val="hybridMultilevel"/>
    <w:tmpl w:val="9080FA98"/>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037EAE"/>
    <w:multiLevelType w:val="multilevel"/>
    <w:tmpl w:val="424A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339B9"/>
    <w:multiLevelType w:val="hybridMultilevel"/>
    <w:tmpl w:val="3EA0E0E2"/>
    <w:lvl w:ilvl="0" w:tplc="9A0C61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1370FFD"/>
    <w:multiLevelType w:val="multilevel"/>
    <w:tmpl w:val="0EEA9A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7B3B5A"/>
    <w:multiLevelType w:val="multilevel"/>
    <w:tmpl w:val="5B122BF2"/>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322DCA"/>
    <w:multiLevelType w:val="multilevel"/>
    <w:tmpl w:val="939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911EF"/>
    <w:multiLevelType w:val="multilevel"/>
    <w:tmpl w:val="617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64A76"/>
    <w:multiLevelType w:val="hybridMultilevel"/>
    <w:tmpl w:val="5C1C16EA"/>
    <w:lvl w:ilvl="0" w:tplc="70142A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24A2EB0"/>
    <w:multiLevelType w:val="hybridMultilevel"/>
    <w:tmpl w:val="AD1226A0"/>
    <w:lvl w:ilvl="0" w:tplc="9A0C61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56AC3E6C"/>
    <w:multiLevelType w:val="hybridMultilevel"/>
    <w:tmpl w:val="CCE879C4"/>
    <w:lvl w:ilvl="0" w:tplc="9A0C61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56C46255"/>
    <w:multiLevelType w:val="hybridMultilevel"/>
    <w:tmpl w:val="3816FA6E"/>
    <w:lvl w:ilvl="0" w:tplc="9A0C61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87708D6"/>
    <w:multiLevelType w:val="hybridMultilevel"/>
    <w:tmpl w:val="479207FC"/>
    <w:lvl w:ilvl="0" w:tplc="62CA36AA">
      <w:start w:val="236"/>
      <w:numFmt w:val="bullet"/>
      <w:lvlText w:val="-"/>
      <w:lvlJc w:val="left"/>
      <w:pPr>
        <w:ind w:left="720" w:hanging="360"/>
      </w:pPr>
      <w:rPr>
        <w:rFonts w:ascii="Times New Roman" w:hAnsi="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F26019E"/>
    <w:multiLevelType w:val="hybridMultilevel"/>
    <w:tmpl w:val="002CE982"/>
    <w:lvl w:ilvl="0" w:tplc="62CA36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F6E2C14"/>
    <w:multiLevelType w:val="hybridMultilevel"/>
    <w:tmpl w:val="56C2B2CC"/>
    <w:lvl w:ilvl="0" w:tplc="9A0C6118">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780D4AEA"/>
    <w:multiLevelType w:val="multilevel"/>
    <w:tmpl w:val="4BBC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A228C"/>
    <w:multiLevelType w:val="multilevel"/>
    <w:tmpl w:val="38E89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17"/>
  </w:num>
  <w:num w:numId="4">
    <w:abstractNumId w:val="6"/>
  </w:num>
  <w:num w:numId="5">
    <w:abstractNumId w:val="0"/>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7"/>
  </w:num>
  <w:num w:numId="10">
    <w:abstractNumId w:val="3"/>
  </w:num>
  <w:num w:numId="11">
    <w:abstractNumId w:val="8"/>
  </w:num>
  <w:num w:numId="12">
    <w:abstractNumId w:val="13"/>
  </w:num>
  <w:num w:numId="13">
    <w:abstractNumId w:val="14"/>
  </w:num>
  <w:num w:numId="14">
    <w:abstractNumId w:val="15"/>
  </w:num>
  <w:num w:numId="15">
    <w:abstractNumId w:val="12"/>
  </w:num>
  <w:num w:numId="16">
    <w:abstractNumId w:val="11"/>
  </w:num>
  <w:num w:numId="17">
    <w:abstractNumId w:val="9"/>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89"/>
    <w:rsid w:val="00065173"/>
    <w:rsid w:val="00080185"/>
    <w:rsid w:val="0014607E"/>
    <w:rsid w:val="0016372A"/>
    <w:rsid w:val="00197011"/>
    <w:rsid w:val="002006B0"/>
    <w:rsid w:val="00225CE5"/>
    <w:rsid w:val="00226C67"/>
    <w:rsid w:val="00227AAC"/>
    <w:rsid w:val="002E0867"/>
    <w:rsid w:val="003250CB"/>
    <w:rsid w:val="00394A81"/>
    <w:rsid w:val="003A327E"/>
    <w:rsid w:val="003E1553"/>
    <w:rsid w:val="0042190F"/>
    <w:rsid w:val="00454B0B"/>
    <w:rsid w:val="004720B7"/>
    <w:rsid w:val="00481B74"/>
    <w:rsid w:val="00491C71"/>
    <w:rsid w:val="004A0A39"/>
    <w:rsid w:val="00540ADE"/>
    <w:rsid w:val="00545123"/>
    <w:rsid w:val="005E3C2D"/>
    <w:rsid w:val="00671CFF"/>
    <w:rsid w:val="006B29CE"/>
    <w:rsid w:val="00704E07"/>
    <w:rsid w:val="00720F1F"/>
    <w:rsid w:val="0075084E"/>
    <w:rsid w:val="00766CC6"/>
    <w:rsid w:val="00784988"/>
    <w:rsid w:val="00784BAA"/>
    <w:rsid w:val="007F7B3C"/>
    <w:rsid w:val="00800A2F"/>
    <w:rsid w:val="00826569"/>
    <w:rsid w:val="008E12B4"/>
    <w:rsid w:val="009228F6"/>
    <w:rsid w:val="00944322"/>
    <w:rsid w:val="009A13C2"/>
    <w:rsid w:val="009C54B0"/>
    <w:rsid w:val="009F0031"/>
    <w:rsid w:val="00A463B7"/>
    <w:rsid w:val="00A5210B"/>
    <w:rsid w:val="00A7795A"/>
    <w:rsid w:val="00A77DF6"/>
    <w:rsid w:val="00A81C3F"/>
    <w:rsid w:val="00A829A6"/>
    <w:rsid w:val="00B05325"/>
    <w:rsid w:val="00B6015F"/>
    <w:rsid w:val="00BA617A"/>
    <w:rsid w:val="00BB23B3"/>
    <w:rsid w:val="00BD1F89"/>
    <w:rsid w:val="00C05BCA"/>
    <w:rsid w:val="00C435D2"/>
    <w:rsid w:val="00D42980"/>
    <w:rsid w:val="00DE3EBE"/>
    <w:rsid w:val="00DE6D4F"/>
    <w:rsid w:val="00E87AC0"/>
    <w:rsid w:val="00EB6418"/>
    <w:rsid w:val="00EF7D1C"/>
    <w:rsid w:val="00F42F91"/>
    <w:rsid w:val="00F73349"/>
    <w:rsid w:val="00FC4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72FB"/>
  <w15:docId w15:val="{2E6DDC66-03F5-463D-8D39-82A3E3D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90F"/>
    <w:rPr>
      <w:lang w:eastAsia="ru-RU"/>
    </w:rPr>
  </w:style>
  <w:style w:type="paragraph" w:styleId="1">
    <w:name w:val="heading 1"/>
    <w:basedOn w:val="a"/>
    <w:next w:val="a"/>
    <w:link w:val="10"/>
    <w:qFormat/>
    <w:rsid w:val="00F62FFD"/>
    <w:pPr>
      <w:keepNext/>
      <w:keepLines/>
      <w:jc w:val="center"/>
      <w:outlineLvl w:val="0"/>
    </w:pPr>
    <w:rPr>
      <w:b/>
      <w:bCs/>
      <w:sz w:val="28"/>
      <w:szCs w:val="28"/>
      <w:lang w:eastAsia="en-US"/>
    </w:rPr>
  </w:style>
  <w:style w:type="paragraph" w:styleId="2">
    <w:name w:val="heading 2"/>
    <w:basedOn w:val="a"/>
    <w:link w:val="20"/>
    <w:qFormat/>
    <w:rsid w:val="00F62FFD"/>
    <w:pPr>
      <w:spacing w:before="100" w:beforeAutospacing="1" w:after="100" w:afterAutospacing="1"/>
      <w:outlineLvl w:val="1"/>
    </w:pPr>
    <w:rPr>
      <w:b/>
      <w:bCs/>
      <w:sz w:val="36"/>
      <w:szCs w:val="36"/>
    </w:rPr>
  </w:style>
  <w:style w:type="paragraph" w:styleId="3">
    <w:name w:val="heading 3"/>
    <w:basedOn w:val="a"/>
    <w:next w:val="a"/>
    <w:link w:val="30"/>
    <w:semiHidden/>
    <w:qFormat/>
    <w:rsid w:val="00F62FFD"/>
    <w:pPr>
      <w:keepNext/>
      <w:keepLines/>
      <w:spacing w:before="40" w:line="276" w:lineRule="auto"/>
      <w:outlineLvl w:val="2"/>
    </w:pPr>
    <w:rPr>
      <w:color w:val="243F60" w:themeColor="accent1" w:themeShade="7F"/>
      <w:lang w:eastAsia="en-US"/>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qFormat/>
    <w:rsid w:val="00F62FFD"/>
    <w:rPr>
      <w:rFonts w:ascii="Calibri" w:hAnsi="Calibri"/>
      <w:sz w:val="22"/>
    </w:rPr>
  </w:style>
  <w:style w:type="paragraph" w:styleId="HTML">
    <w:name w:val="HTML Preformatted"/>
    <w:basedOn w:val="a"/>
    <w:link w:val="HTML0"/>
    <w:rsid w:val="00F62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5">
    <w:name w:val="header"/>
    <w:basedOn w:val="a"/>
    <w:link w:val="a6"/>
    <w:uiPriority w:val="99"/>
    <w:rsid w:val="00F62FFD"/>
    <w:pPr>
      <w:tabs>
        <w:tab w:val="center" w:pos="4677"/>
        <w:tab w:val="right" w:pos="9355"/>
      </w:tabs>
    </w:pPr>
    <w:rPr>
      <w:rFonts w:ascii="Calibri" w:hAnsi="Calibri"/>
      <w:sz w:val="22"/>
      <w:szCs w:val="22"/>
      <w:lang w:eastAsia="en-US"/>
    </w:rPr>
  </w:style>
  <w:style w:type="paragraph" w:styleId="a7">
    <w:name w:val="footer"/>
    <w:basedOn w:val="a"/>
    <w:link w:val="a8"/>
    <w:rsid w:val="00F62FFD"/>
    <w:pPr>
      <w:tabs>
        <w:tab w:val="center" w:pos="4677"/>
        <w:tab w:val="right" w:pos="9355"/>
      </w:tabs>
    </w:pPr>
    <w:rPr>
      <w:rFonts w:ascii="Calibri" w:hAnsi="Calibri"/>
      <w:sz w:val="22"/>
      <w:szCs w:val="22"/>
      <w:lang w:eastAsia="en-US"/>
    </w:rPr>
  </w:style>
  <w:style w:type="paragraph" w:styleId="a9">
    <w:name w:val="Normal (Web)"/>
    <w:basedOn w:val="a"/>
    <w:uiPriority w:val="99"/>
    <w:rsid w:val="00F62FFD"/>
    <w:pPr>
      <w:spacing w:before="100" w:beforeAutospacing="1" w:after="100" w:afterAutospacing="1"/>
    </w:pPr>
  </w:style>
  <w:style w:type="paragraph" w:styleId="aa">
    <w:name w:val="List Paragraph"/>
    <w:basedOn w:val="a"/>
    <w:link w:val="ab"/>
    <w:uiPriority w:val="34"/>
    <w:qFormat/>
    <w:rsid w:val="00F62FFD"/>
    <w:pPr>
      <w:spacing w:after="200" w:line="276" w:lineRule="auto"/>
      <w:ind w:left="720"/>
      <w:contextualSpacing/>
    </w:pPr>
    <w:rPr>
      <w:rFonts w:ascii="Calibri" w:hAnsi="Calibri"/>
      <w:sz w:val="22"/>
      <w:szCs w:val="22"/>
      <w:lang w:eastAsia="en-US"/>
    </w:rPr>
  </w:style>
  <w:style w:type="paragraph" w:customStyle="1" w:styleId="rvps2">
    <w:name w:val="rvps2"/>
    <w:basedOn w:val="a"/>
    <w:rsid w:val="00F62FFD"/>
    <w:pPr>
      <w:spacing w:before="100" w:beforeAutospacing="1" w:after="100" w:afterAutospacing="1"/>
    </w:pPr>
    <w:rPr>
      <w:lang w:eastAsia="uk-UA"/>
    </w:rPr>
  </w:style>
  <w:style w:type="paragraph" w:customStyle="1" w:styleId="rvps21">
    <w:name w:val="rvps21"/>
    <w:basedOn w:val="a"/>
    <w:rsid w:val="00F62FFD"/>
    <w:pPr>
      <w:spacing w:after="125"/>
      <w:ind w:firstLine="376"/>
      <w:jc w:val="both"/>
    </w:pPr>
  </w:style>
  <w:style w:type="paragraph" w:customStyle="1" w:styleId="rvps6">
    <w:name w:val="rvps6"/>
    <w:basedOn w:val="a"/>
    <w:rsid w:val="00F62FFD"/>
    <w:pPr>
      <w:spacing w:before="100" w:beforeAutospacing="1" w:after="100" w:afterAutospacing="1"/>
    </w:pPr>
    <w:rPr>
      <w:lang w:eastAsia="uk-UA"/>
    </w:rPr>
  </w:style>
  <w:style w:type="paragraph" w:customStyle="1" w:styleId="11">
    <w:name w:val="Без інтервалів1"/>
    <w:rsid w:val="00F62FFD"/>
    <w:rPr>
      <w:rFonts w:ascii="Calibri" w:hAnsi="Calibri"/>
      <w:sz w:val="22"/>
    </w:rPr>
  </w:style>
  <w:style w:type="paragraph" w:styleId="ac">
    <w:name w:val="Balloon Text"/>
    <w:basedOn w:val="a"/>
    <w:link w:val="ad"/>
    <w:semiHidden/>
    <w:rsid w:val="00F62FFD"/>
    <w:rPr>
      <w:rFonts w:ascii="Segoe UI" w:hAnsi="Segoe UI"/>
      <w:sz w:val="18"/>
      <w:szCs w:val="18"/>
    </w:rPr>
  </w:style>
  <w:style w:type="paragraph" w:styleId="12">
    <w:name w:val="toc 1"/>
    <w:basedOn w:val="a"/>
    <w:next w:val="a"/>
    <w:rsid w:val="00F62FFD"/>
    <w:pPr>
      <w:spacing w:after="100" w:line="276" w:lineRule="auto"/>
    </w:pPr>
    <w:rPr>
      <w:rFonts w:ascii="Calibri" w:hAnsi="Calibri"/>
      <w:sz w:val="22"/>
      <w:szCs w:val="22"/>
      <w:lang w:eastAsia="en-US"/>
    </w:rPr>
  </w:style>
  <w:style w:type="paragraph" w:customStyle="1" w:styleId="rvps12">
    <w:name w:val="rvps12"/>
    <w:basedOn w:val="a"/>
    <w:rsid w:val="00F62FFD"/>
    <w:pPr>
      <w:spacing w:before="100" w:beforeAutospacing="1" w:after="100" w:afterAutospacing="1"/>
    </w:pPr>
    <w:rPr>
      <w:lang w:eastAsia="uk-UA"/>
    </w:rPr>
  </w:style>
  <w:style w:type="paragraph" w:styleId="ae">
    <w:name w:val="footnote text"/>
    <w:basedOn w:val="a"/>
    <w:link w:val="af"/>
    <w:semiHidden/>
    <w:rsid w:val="00F62FFD"/>
    <w:rPr>
      <w:rFonts w:ascii="Calibri" w:hAnsi="Calibri"/>
      <w:sz w:val="20"/>
      <w:szCs w:val="20"/>
      <w:lang w:eastAsia="en-US"/>
    </w:rPr>
  </w:style>
  <w:style w:type="paragraph" w:customStyle="1" w:styleId="Standard">
    <w:name w:val="Standard"/>
    <w:rsid w:val="00F62FFD"/>
    <w:pPr>
      <w:suppressAutoHyphens/>
      <w:spacing w:line="276" w:lineRule="auto"/>
    </w:pPr>
    <w:rPr>
      <w:rFonts w:ascii="Arial" w:hAnsi="Arial"/>
      <w:color w:val="000000"/>
      <w:kern w:val="3"/>
      <w:sz w:val="22"/>
      <w:lang w:val="en-US" w:eastAsia="zh-CN" w:bidi="hi-IN"/>
    </w:rPr>
  </w:style>
  <w:style w:type="paragraph" w:styleId="af0">
    <w:name w:val="endnote text"/>
    <w:link w:val="af1"/>
    <w:semiHidden/>
    <w:rsid w:val="00F62FFD"/>
    <w:rPr>
      <w:sz w:val="20"/>
      <w:szCs w:val="20"/>
    </w:rPr>
  </w:style>
  <w:style w:type="character" w:styleId="af2">
    <w:name w:val="line number"/>
    <w:basedOn w:val="a0"/>
    <w:semiHidden/>
    <w:rsid w:val="00F62FFD"/>
  </w:style>
  <w:style w:type="character" w:styleId="af3">
    <w:name w:val="Hyperlink"/>
    <w:basedOn w:val="a0"/>
    <w:rsid w:val="00F62FFD"/>
    <w:rPr>
      <w:color w:val="0000FF"/>
      <w:u w:val="single"/>
    </w:rPr>
  </w:style>
  <w:style w:type="character" w:customStyle="1" w:styleId="apple-converted-space">
    <w:name w:val="apple-converted-space"/>
    <w:basedOn w:val="a0"/>
    <w:rsid w:val="00F62FFD"/>
  </w:style>
  <w:style w:type="character" w:customStyle="1" w:styleId="HTML0">
    <w:name w:val="Стандартний HTML Знак"/>
    <w:basedOn w:val="a0"/>
    <w:link w:val="HTML"/>
    <w:rsid w:val="00F62FFD"/>
    <w:rPr>
      <w:rFonts w:ascii="Courier New" w:hAnsi="Courier New"/>
      <w:sz w:val="20"/>
      <w:szCs w:val="20"/>
      <w:lang w:eastAsia="ru-RU"/>
    </w:rPr>
  </w:style>
  <w:style w:type="character" w:customStyle="1" w:styleId="a6">
    <w:name w:val="Верхній колонтитул Знак"/>
    <w:basedOn w:val="a0"/>
    <w:link w:val="a5"/>
    <w:uiPriority w:val="99"/>
    <w:rsid w:val="00F62FFD"/>
    <w:rPr>
      <w:rFonts w:ascii="Calibri" w:hAnsi="Calibri"/>
      <w:sz w:val="22"/>
      <w:lang w:val="uk-UA"/>
    </w:rPr>
  </w:style>
  <w:style w:type="character" w:customStyle="1" w:styleId="a8">
    <w:name w:val="Нижній колонтитул Знак"/>
    <w:basedOn w:val="a0"/>
    <w:link w:val="a7"/>
    <w:rsid w:val="00F62FFD"/>
    <w:rPr>
      <w:rFonts w:ascii="Calibri" w:hAnsi="Calibri"/>
      <w:sz w:val="22"/>
      <w:lang w:val="uk-UA"/>
    </w:rPr>
  </w:style>
  <w:style w:type="character" w:customStyle="1" w:styleId="20">
    <w:name w:val="Заголовок 2 Знак"/>
    <w:basedOn w:val="a0"/>
    <w:link w:val="2"/>
    <w:rsid w:val="00F62FFD"/>
    <w:rPr>
      <w:b/>
      <w:bCs/>
      <w:sz w:val="36"/>
      <w:szCs w:val="36"/>
      <w:lang w:eastAsia="ru-RU"/>
    </w:rPr>
  </w:style>
  <w:style w:type="character" w:customStyle="1" w:styleId="rvts44">
    <w:name w:val="rvts44"/>
    <w:basedOn w:val="a0"/>
    <w:rsid w:val="00F62FFD"/>
  </w:style>
  <w:style w:type="character" w:customStyle="1" w:styleId="FontStyle44">
    <w:name w:val="Font Style44"/>
    <w:rsid w:val="00F62FFD"/>
    <w:rPr>
      <w:rFonts w:ascii="Times New Roman" w:hAnsi="Times New Roman"/>
      <w:sz w:val="24"/>
      <w:szCs w:val="24"/>
    </w:rPr>
  </w:style>
  <w:style w:type="character" w:customStyle="1" w:styleId="ad">
    <w:name w:val="Текст у виносці Знак"/>
    <w:basedOn w:val="a0"/>
    <w:link w:val="ac"/>
    <w:semiHidden/>
    <w:rsid w:val="00F62FFD"/>
    <w:rPr>
      <w:rFonts w:ascii="Segoe UI" w:hAnsi="Segoe UI"/>
      <w:sz w:val="18"/>
      <w:szCs w:val="18"/>
      <w:lang w:val="uk-UA"/>
    </w:rPr>
  </w:style>
  <w:style w:type="character" w:customStyle="1" w:styleId="10">
    <w:name w:val="Заголовок 1 Знак"/>
    <w:basedOn w:val="a0"/>
    <w:link w:val="1"/>
    <w:rsid w:val="00F62FFD"/>
    <w:rPr>
      <w:b/>
      <w:bCs/>
      <w:szCs w:val="28"/>
      <w:lang w:val="uk-UA"/>
    </w:rPr>
  </w:style>
  <w:style w:type="character" w:styleId="af4">
    <w:name w:val="Strong"/>
    <w:basedOn w:val="a0"/>
    <w:uiPriority w:val="22"/>
    <w:qFormat/>
    <w:rsid w:val="00F62FFD"/>
    <w:rPr>
      <w:b/>
      <w:bCs/>
    </w:rPr>
  </w:style>
  <w:style w:type="character" w:customStyle="1" w:styleId="30">
    <w:name w:val="Заголовок 3 Знак"/>
    <w:basedOn w:val="a0"/>
    <w:link w:val="3"/>
    <w:semiHidden/>
    <w:rsid w:val="00F62FFD"/>
    <w:rPr>
      <w:color w:val="243F60" w:themeColor="accent1" w:themeShade="7F"/>
      <w:sz w:val="24"/>
      <w:szCs w:val="24"/>
      <w:lang w:val="uk-UA"/>
    </w:rPr>
  </w:style>
  <w:style w:type="character" w:customStyle="1" w:styleId="rvts9">
    <w:name w:val="rvts9"/>
    <w:basedOn w:val="a0"/>
    <w:rsid w:val="00F62FFD"/>
  </w:style>
  <w:style w:type="character" w:customStyle="1" w:styleId="af">
    <w:name w:val="Текст виноски Знак"/>
    <w:basedOn w:val="a0"/>
    <w:link w:val="ae"/>
    <w:semiHidden/>
    <w:rsid w:val="00F62FFD"/>
    <w:rPr>
      <w:rFonts w:ascii="Calibri" w:hAnsi="Calibri"/>
      <w:sz w:val="20"/>
      <w:szCs w:val="20"/>
      <w:lang w:val="uk-UA"/>
    </w:rPr>
  </w:style>
  <w:style w:type="character" w:styleId="af5">
    <w:name w:val="footnote reference"/>
    <w:basedOn w:val="a0"/>
    <w:semiHidden/>
    <w:rsid w:val="00F62FFD"/>
    <w:rPr>
      <w:vertAlign w:val="superscript"/>
    </w:rPr>
  </w:style>
  <w:style w:type="character" w:customStyle="1" w:styleId="rvts0">
    <w:name w:val="rvts0"/>
    <w:basedOn w:val="a0"/>
    <w:rsid w:val="00F62FFD"/>
  </w:style>
  <w:style w:type="character" w:customStyle="1" w:styleId="FootnoteTextChar">
    <w:name w:val="Footnote Text Char"/>
    <w:semiHidden/>
    <w:rsid w:val="00F62FFD"/>
    <w:rPr>
      <w:sz w:val="20"/>
      <w:szCs w:val="20"/>
    </w:rPr>
  </w:style>
  <w:style w:type="character" w:styleId="af6">
    <w:name w:val="endnote reference"/>
    <w:semiHidden/>
    <w:rsid w:val="00F62FFD"/>
    <w:rPr>
      <w:vertAlign w:val="superscript"/>
    </w:rPr>
  </w:style>
  <w:style w:type="character" w:customStyle="1" w:styleId="af1">
    <w:name w:val="Текст кінцевої виноски Знак"/>
    <w:link w:val="af0"/>
    <w:semiHidden/>
    <w:rsid w:val="00F62FFD"/>
    <w:rPr>
      <w:sz w:val="20"/>
      <w:szCs w:val="20"/>
    </w:rPr>
  </w:style>
  <w:style w:type="table" w:styleId="13">
    <w:name w:val="Table Simple 1"/>
    <w:basedOn w:val="a1"/>
    <w:rsid w:val="00F62F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rsid w:val="00F62F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ітка таблиці1"/>
    <w:basedOn w:val="a1"/>
    <w:uiPriority w:val="39"/>
    <w:rsid w:val="00F62FFD"/>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896"/>
    <w:pPr>
      <w:autoSpaceDE w:val="0"/>
      <w:autoSpaceDN w:val="0"/>
      <w:adjustRightInd w:val="0"/>
    </w:pPr>
    <w:rPr>
      <w:color w:val="000000"/>
    </w:rPr>
  </w:style>
  <w:style w:type="paragraph" w:customStyle="1" w:styleId="15">
    <w:name w:val="Абзац списка1"/>
    <w:basedOn w:val="a"/>
    <w:qFormat/>
    <w:rsid w:val="00DF3ADA"/>
    <w:pPr>
      <w:pBdr>
        <w:top w:val="nil"/>
        <w:left w:val="nil"/>
        <w:bottom w:val="nil"/>
        <w:right w:val="nil"/>
        <w:between w:val="nil"/>
      </w:pBdr>
      <w:spacing w:after="200" w:line="276" w:lineRule="auto"/>
      <w:ind w:left="720"/>
      <w:contextualSpacing/>
    </w:pPr>
    <w:rPr>
      <w:rFonts w:ascii="Calibri" w:eastAsia="Calibri" w:hAnsi="Calibri" w:cs="Calibri"/>
      <w:sz w:val="22"/>
      <w:szCs w:val="20"/>
      <w:lang w:eastAsia="uk-UA"/>
    </w:rPr>
  </w:style>
  <w:style w:type="paragraph" w:customStyle="1" w:styleId="16">
    <w:name w:val="Обычный1"/>
    <w:qFormat/>
    <w:rsid w:val="007F229D"/>
    <w:pPr>
      <w:pBdr>
        <w:top w:val="nil"/>
        <w:left w:val="nil"/>
        <w:bottom w:val="nil"/>
        <w:right w:val="nil"/>
        <w:between w:val="nil"/>
      </w:pBdr>
      <w:spacing w:line="276" w:lineRule="auto"/>
    </w:pPr>
    <w:rPr>
      <w:rFonts w:ascii="Calibri" w:eastAsia="Calibri" w:hAnsi="Calibri" w:cs="Calibri"/>
      <w:sz w:val="22"/>
      <w:szCs w:val="20"/>
    </w:rPr>
  </w:style>
  <w:style w:type="paragraph" w:customStyle="1" w:styleId="17">
    <w:name w:val="Верхний колонтитул1"/>
    <w:basedOn w:val="16"/>
    <w:rsid w:val="00A50A6D"/>
    <w:pPr>
      <w:tabs>
        <w:tab w:val="center" w:pos="4819"/>
        <w:tab w:val="right" w:pos="9639"/>
      </w:tabs>
      <w:spacing w:line="240" w:lineRule="auto"/>
    </w:pPr>
  </w:style>
  <w:style w:type="paragraph" w:customStyle="1" w:styleId="Textbody">
    <w:name w:val="Text body"/>
    <w:basedOn w:val="Standard"/>
    <w:rsid w:val="00EF0807"/>
    <w:pPr>
      <w:autoSpaceDN w:val="0"/>
      <w:spacing w:after="140" w:line="288" w:lineRule="auto"/>
      <w:textAlignment w:val="baseline"/>
    </w:pPr>
    <w:rPr>
      <w:rFonts w:eastAsia="Arial" w:cs="Arial"/>
    </w:rPr>
  </w:style>
  <w:style w:type="paragraph" w:customStyle="1" w:styleId="TableContents">
    <w:name w:val="Table Contents"/>
    <w:basedOn w:val="Standard"/>
    <w:rsid w:val="00DF5416"/>
    <w:pPr>
      <w:autoSpaceDN w:val="0"/>
      <w:textAlignment w:val="baseline"/>
    </w:pPr>
    <w:rPr>
      <w:rFonts w:eastAsia="Arial" w:cs="Arial"/>
    </w:rPr>
  </w:style>
  <w:style w:type="character" w:customStyle="1" w:styleId="ab">
    <w:name w:val="Абзац списку Знак"/>
    <w:link w:val="aa"/>
    <w:uiPriority w:val="34"/>
    <w:rsid w:val="00DF5416"/>
    <w:rPr>
      <w:rFonts w:ascii="Calibri" w:hAnsi="Calibri"/>
      <w:sz w:val="22"/>
      <w:lang w:val="uk-UA"/>
    </w:rPr>
  </w:style>
  <w:style w:type="character" w:customStyle="1" w:styleId="fontstyle01">
    <w:name w:val="fontstyle01"/>
    <w:rsid w:val="00DF5416"/>
    <w:rPr>
      <w:rFonts w:ascii="TimesNewRomanPS-BoldMT" w:hAnsi="TimesNewRomanPS-BoldMT" w:hint="default"/>
      <w:b/>
      <w:bCs/>
      <w:i w:val="0"/>
      <w:iCs w:val="0"/>
      <w:color w:val="333333"/>
      <w:sz w:val="24"/>
      <w:szCs w:val="24"/>
    </w:rPr>
  </w:style>
  <w:style w:type="character" w:customStyle="1" w:styleId="ng-binding">
    <w:name w:val="ng-binding"/>
    <w:basedOn w:val="a0"/>
    <w:rsid w:val="003C5261"/>
  </w:style>
  <w:style w:type="paragraph" w:customStyle="1" w:styleId="rvps14">
    <w:name w:val="rvps14"/>
    <w:basedOn w:val="a"/>
    <w:rsid w:val="008E2FF0"/>
    <w:pPr>
      <w:spacing w:before="100" w:beforeAutospacing="1" w:after="100" w:afterAutospacing="1"/>
    </w:pPr>
    <w:rPr>
      <w:lang w:eastAsia="uk-UA"/>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customStyle="1" w:styleId="citation-2">
    <w:name w:val="citation-2"/>
    <w:basedOn w:val="a0"/>
    <w:rsid w:val="009228F6"/>
  </w:style>
  <w:style w:type="character" w:customStyle="1" w:styleId="citation-1">
    <w:name w:val="citation-1"/>
    <w:basedOn w:val="a0"/>
    <w:rsid w:val="0092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67">
      <w:bodyDiv w:val="1"/>
      <w:marLeft w:val="0"/>
      <w:marRight w:val="0"/>
      <w:marTop w:val="0"/>
      <w:marBottom w:val="0"/>
      <w:divBdr>
        <w:top w:val="none" w:sz="0" w:space="0" w:color="auto"/>
        <w:left w:val="none" w:sz="0" w:space="0" w:color="auto"/>
        <w:bottom w:val="none" w:sz="0" w:space="0" w:color="auto"/>
        <w:right w:val="none" w:sz="0" w:space="0" w:color="auto"/>
      </w:divBdr>
    </w:div>
    <w:div w:id="44647228">
      <w:bodyDiv w:val="1"/>
      <w:marLeft w:val="0"/>
      <w:marRight w:val="0"/>
      <w:marTop w:val="0"/>
      <w:marBottom w:val="0"/>
      <w:divBdr>
        <w:top w:val="none" w:sz="0" w:space="0" w:color="auto"/>
        <w:left w:val="none" w:sz="0" w:space="0" w:color="auto"/>
        <w:bottom w:val="none" w:sz="0" w:space="0" w:color="auto"/>
        <w:right w:val="none" w:sz="0" w:space="0" w:color="auto"/>
      </w:divBdr>
    </w:div>
    <w:div w:id="408041156">
      <w:bodyDiv w:val="1"/>
      <w:marLeft w:val="0"/>
      <w:marRight w:val="0"/>
      <w:marTop w:val="0"/>
      <w:marBottom w:val="0"/>
      <w:divBdr>
        <w:top w:val="none" w:sz="0" w:space="0" w:color="auto"/>
        <w:left w:val="none" w:sz="0" w:space="0" w:color="auto"/>
        <w:bottom w:val="none" w:sz="0" w:space="0" w:color="auto"/>
        <w:right w:val="none" w:sz="0" w:space="0" w:color="auto"/>
      </w:divBdr>
    </w:div>
    <w:div w:id="689650790">
      <w:bodyDiv w:val="1"/>
      <w:marLeft w:val="0"/>
      <w:marRight w:val="0"/>
      <w:marTop w:val="0"/>
      <w:marBottom w:val="0"/>
      <w:divBdr>
        <w:top w:val="none" w:sz="0" w:space="0" w:color="auto"/>
        <w:left w:val="none" w:sz="0" w:space="0" w:color="auto"/>
        <w:bottom w:val="none" w:sz="0" w:space="0" w:color="auto"/>
        <w:right w:val="none" w:sz="0" w:space="0" w:color="auto"/>
      </w:divBdr>
    </w:div>
    <w:div w:id="727075873">
      <w:bodyDiv w:val="1"/>
      <w:marLeft w:val="0"/>
      <w:marRight w:val="0"/>
      <w:marTop w:val="0"/>
      <w:marBottom w:val="0"/>
      <w:divBdr>
        <w:top w:val="none" w:sz="0" w:space="0" w:color="auto"/>
        <w:left w:val="none" w:sz="0" w:space="0" w:color="auto"/>
        <w:bottom w:val="none" w:sz="0" w:space="0" w:color="auto"/>
        <w:right w:val="none" w:sz="0" w:space="0" w:color="auto"/>
      </w:divBdr>
    </w:div>
    <w:div w:id="729887139">
      <w:bodyDiv w:val="1"/>
      <w:marLeft w:val="0"/>
      <w:marRight w:val="0"/>
      <w:marTop w:val="0"/>
      <w:marBottom w:val="0"/>
      <w:divBdr>
        <w:top w:val="none" w:sz="0" w:space="0" w:color="auto"/>
        <w:left w:val="none" w:sz="0" w:space="0" w:color="auto"/>
        <w:bottom w:val="none" w:sz="0" w:space="0" w:color="auto"/>
        <w:right w:val="none" w:sz="0" w:space="0" w:color="auto"/>
      </w:divBdr>
    </w:div>
    <w:div w:id="1071460780">
      <w:bodyDiv w:val="1"/>
      <w:marLeft w:val="0"/>
      <w:marRight w:val="0"/>
      <w:marTop w:val="0"/>
      <w:marBottom w:val="0"/>
      <w:divBdr>
        <w:top w:val="none" w:sz="0" w:space="0" w:color="auto"/>
        <w:left w:val="none" w:sz="0" w:space="0" w:color="auto"/>
        <w:bottom w:val="none" w:sz="0" w:space="0" w:color="auto"/>
        <w:right w:val="none" w:sz="0" w:space="0" w:color="auto"/>
      </w:divBdr>
    </w:div>
    <w:div w:id="1107458966">
      <w:bodyDiv w:val="1"/>
      <w:marLeft w:val="0"/>
      <w:marRight w:val="0"/>
      <w:marTop w:val="0"/>
      <w:marBottom w:val="0"/>
      <w:divBdr>
        <w:top w:val="none" w:sz="0" w:space="0" w:color="auto"/>
        <w:left w:val="none" w:sz="0" w:space="0" w:color="auto"/>
        <w:bottom w:val="none" w:sz="0" w:space="0" w:color="auto"/>
        <w:right w:val="none" w:sz="0" w:space="0" w:color="auto"/>
      </w:divBdr>
    </w:div>
    <w:div w:id="1226452311">
      <w:bodyDiv w:val="1"/>
      <w:marLeft w:val="0"/>
      <w:marRight w:val="0"/>
      <w:marTop w:val="0"/>
      <w:marBottom w:val="0"/>
      <w:divBdr>
        <w:top w:val="none" w:sz="0" w:space="0" w:color="auto"/>
        <w:left w:val="none" w:sz="0" w:space="0" w:color="auto"/>
        <w:bottom w:val="none" w:sz="0" w:space="0" w:color="auto"/>
        <w:right w:val="none" w:sz="0" w:space="0" w:color="auto"/>
      </w:divBdr>
    </w:div>
    <w:div w:id="1840849281">
      <w:bodyDiv w:val="1"/>
      <w:marLeft w:val="0"/>
      <w:marRight w:val="0"/>
      <w:marTop w:val="0"/>
      <w:marBottom w:val="0"/>
      <w:divBdr>
        <w:top w:val="none" w:sz="0" w:space="0" w:color="auto"/>
        <w:left w:val="none" w:sz="0" w:space="0" w:color="auto"/>
        <w:bottom w:val="none" w:sz="0" w:space="0" w:color="auto"/>
        <w:right w:val="none" w:sz="0" w:space="0" w:color="auto"/>
      </w:divBdr>
    </w:div>
    <w:div w:id="196473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on.gov.ua/news/mon-proponuie-dlia-hromadskoho-obhovorennia-proiekt-polozhennia-pro-pochesni-zvannia-narodnyi-khudozhnii-kolektyv-i-zrazkovyi-khudozhnii-kolekty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Xakvaj/ky8jjIhZ63SnGq4Tw==">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84184F-ECD9-42A2-B679-3B0E7B86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18952</Words>
  <Characters>10804</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Клясен Наталія</cp:lastModifiedBy>
  <cp:revision>13</cp:revision>
  <cp:lastPrinted>2025-04-28T11:46:00Z</cp:lastPrinted>
  <dcterms:created xsi:type="dcterms:W3CDTF">2025-04-30T07:12:00Z</dcterms:created>
  <dcterms:modified xsi:type="dcterms:W3CDTF">2025-05-27T12:21:00Z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085aab4886c22e5d68bf77aad897a259d136779c2b83bdd64018467e33442ed6</vt:lpwstr>
  </property>
</Properties>
</file>