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30A7" w:rsidRPr="00065719" w:rsidRDefault="00E5229C" w:rsidP="00065719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719">
        <w:rPr>
          <w:rFonts w:ascii="Times New Roman" w:eastAsia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00000002" w14:textId="74EF2F26" w:rsidR="002330A7" w:rsidRPr="00065719" w:rsidRDefault="00E5229C" w:rsidP="00065719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719">
        <w:rPr>
          <w:rFonts w:ascii="Times New Roman" w:eastAsia="Times New Roman" w:hAnsi="Times New Roman" w:cs="Times New Roman"/>
          <w:b/>
          <w:sz w:val="28"/>
          <w:szCs w:val="28"/>
        </w:rPr>
        <w:t>проекту наказу Міністерства освіти і науки України</w:t>
      </w:r>
    </w:p>
    <w:p w14:paraId="00000003" w14:textId="16F0AE88" w:rsidR="002330A7" w:rsidRPr="00065719" w:rsidRDefault="00E5229C" w:rsidP="00065719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719">
        <w:rPr>
          <w:rFonts w:ascii="Times New Roman" w:eastAsia="Times New Roman" w:hAnsi="Times New Roman" w:cs="Times New Roman"/>
          <w:b/>
          <w:sz w:val="28"/>
          <w:szCs w:val="28"/>
        </w:rPr>
        <w:t>«Про затвердження Порядку проведення інституційного аудиту</w:t>
      </w:r>
    </w:p>
    <w:p w14:paraId="00000005" w14:textId="6C4911B3" w:rsidR="002330A7" w:rsidRDefault="00E5229C" w:rsidP="00065719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719">
        <w:rPr>
          <w:rFonts w:ascii="Times New Roman" w:eastAsia="Times New Roman" w:hAnsi="Times New Roman" w:cs="Times New Roman"/>
          <w:b/>
          <w:sz w:val="28"/>
          <w:szCs w:val="28"/>
        </w:rPr>
        <w:t>закладів дошкільної освіти»</w:t>
      </w:r>
    </w:p>
    <w:p w14:paraId="4A38E0D6" w14:textId="77777777" w:rsidR="00065719" w:rsidRPr="00065719" w:rsidRDefault="00065719" w:rsidP="00065719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4B873640" w:rsidR="002330A7" w:rsidRDefault="00E5229C" w:rsidP="00E5229C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Визначення проблеми</w:t>
      </w:r>
    </w:p>
    <w:p w14:paraId="00000007" w14:textId="6F610E51" w:rsidR="002330A7" w:rsidRDefault="00E5229C" w:rsidP="00EA751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  <w:r w:rsidR="00EA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C71" w:rsidRPr="000A6B7D">
        <w:rPr>
          <w:rFonts w:ascii="Times New Roman" w:eastAsia="Times New Roman" w:hAnsi="Times New Roman" w:cs="Times New Roman"/>
          <w:color w:val="000000"/>
          <w:sz w:val="28"/>
          <w:szCs w:val="28"/>
        </w:rPr>
        <w:t>(далі – Міністерство</w:t>
      </w:r>
      <w:r w:rsidR="00EA751B" w:rsidRPr="000A6B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A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абзацу другого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частини першої статті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="008C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України 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освіту» є центральним органом виконавчої влади у сфері освіти і науки, який забезпечує формування та реалізує державну політику у сфері освіти. </w:t>
      </w:r>
    </w:p>
    <w:p w14:paraId="13A4AE8C" w14:textId="15D16B8E" w:rsidR="000A1375" w:rsidRDefault="000A1375" w:rsidP="00EA751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75">
        <w:rPr>
          <w:rFonts w:ascii="Times New Roman" w:eastAsia="Times New Roman" w:hAnsi="Times New Roman" w:cs="Times New Roman"/>
          <w:sz w:val="28"/>
          <w:szCs w:val="28"/>
        </w:rPr>
        <w:t xml:space="preserve">Державна служба якості освіти України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(далі – Служба) – є центральним </w:t>
      </w:r>
      <w:r w:rsidRPr="000A1375">
        <w:rPr>
          <w:rFonts w:ascii="Times New Roman" w:eastAsia="Times New Roman" w:hAnsi="Times New Roman" w:cs="Times New Roman"/>
          <w:sz w:val="28"/>
          <w:szCs w:val="28"/>
        </w:rPr>
        <w:t>органом виконавчої влади, який реалізує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ржавну політику у сфері освіти, </w:t>
      </w:r>
      <w:r w:rsidRPr="000A1375">
        <w:rPr>
          <w:rFonts w:ascii="Times New Roman" w:eastAsia="Times New Roman" w:hAnsi="Times New Roman" w:cs="Times New Roman"/>
          <w:sz w:val="28"/>
          <w:szCs w:val="28"/>
        </w:rPr>
        <w:t>зокрема з питань забезпечення якості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(частина перша статті 67</w:t>
      </w:r>
      <w:r w:rsidR="00EA751B" w:rsidRPr="00EA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5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 «Про освіту)</w:t>
      </w:r>
      <w:r w:rsidRPr="000A1375">
        <w:rPr>
          <w:rFonts w:ascii="Times New Roman" w:eastAsia="Times New Roman" w:hAnsi="Times New Roman" w:cs="Times New Roman"/>
          <w:sz w:val="28"/>
          <w:szCs w:val="28"/>
        </w:rPr>
        <w:t>. Одними з основних повноважень</w:t>
      </w:r>
      <w:r w:rsidR="00EA7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375">
        <w:rPr>
          <w:rFonts w:ascii="Times New Roman" w:eastAsia="Times New Roman" w:hAnsi="Times New Roman" w:cs="Times New Roman"/>
          <w:sz w:val="28"/>
          <w:szCs w:val="28"/>
        </w:rPr>
        <w:t xml:space="preserve">Служби є </w:t>
      </w:r>
      <w:r w:rsidR="00EA751B">
        <w:rPr>
          <w:rFonts w:ascii="Times New Roman" w:eastAsia="Times New Roman" w:hAnsi="Times New Roman" w:cs="Times New Roman"/>
          <w:sz w:val="28"/>
          <w:szCs w:val="28"/>
        </w:rPr>
        <w:t xml:space="preserve">проведення інституційних аудитів </w:t>
      </w:r>
      <w:r w:rsidRPr="000A1375">
        <w:rPr>
          <w:rFonts w:ascii="Times New Roman" w:eastAsia="Times New Roman" w:hAnsi="Times New Roman" w:cs="Times New Roman"/>
          <w:sz w:val="28"/>
          <w:szCs w:val="28"/>
        </w:rPr>
        <w:t>закладів освіти.</w:t>
      </w:r>
    </w:p>
    <w:p w14:paraId="00000008" w14:textId="6F67D720" w:rsidR="002330A7" w:rsidRDefault="00E5229C" w:rsidP="00EA751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наказу Міністерства освіти і науки України «Про затвердження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проведення інституційного аудиту закладів дошкільної освіти»</w:t>
      </w:r>
      <w:r w:rsidR="00462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1DE" w:rsidRPr="00530E2E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4621DE" w:rsidRPr="00530E2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621DE" w:rsidRPr="00530E2E">
        <w:rPr>
          <w:rFonts w:ascii="Times New Roman" w:hAnsi="Times New Roman" w:cs="Times New Roman"/>
          <w:sz w:val="28"/>
          <w:szCs w:val="28"/>
        </w:rPr>
        <w:t xml:space="preserve"> наказу)</w:t>
      </w:r>
      <w:r w:rsidR="00284815">
        <w:rPr>
          <w:rFonts w:ascii="Times New Roman" w:eastAsia="Times New Roman" w:hAnsi="Times New Roman" w:cs="Times New Roman"/>
          <w:sz w:val="28"/>
          <w:szCs w:val="28"/>
        </w:rPr>
        <w:t xml:space="preserve"> розроблено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51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Міністерством на виконання </w:t>
      </w:r>
      <w:r w:rsidR="001F3C7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 44</w:t>
      </w:r>
      <w:r w:rsidR="001F3C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абзацу др</w:t>
      </w:r>
      <w:r w:rsidR="001F3C71">
        <w:rPr>
          <w:rFonts w:ascii="Times New Roman" w:eastAsia="Times New Roman" w:hAnsi="Times New Roman" w:cs="Times New Roman"/>
          <w:color w:val="000000"/>
          <w:sz w:val="28"/>
          <w:szCs w:val="28"/>
        </w:rPr>
        <w:t>угого частини третьої статті 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</w:rPr>
        <w:t>дошкільну</w:t>
      </w:r>
      <w:r w:rsidR="001F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освіту»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4815">
        <w:rPr>
          <w:rFonts w:ascii="Times New Roman" w:eastAsia="Times New Roman" w:hAnsi="Times New Roman" w:cs="Times New Roman"/>
          <w:sz w:val="28"/>
          <w:szCs w:val="28"/>
        </w:rPr>
        <w:t>статті 45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абзацу другого частини другої статті 67 Закону України «Про освіту». </w:t>
      </w:r>
    </w:p>
    <w:p w14:paraId="00000009" w14:textId="12C545C2" w:rsidR="002330A7" w:rsidRDefault="00E522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законодав</w:t>
      </w:r>
      <w:r w:rsidR="00284815">
        <w:rPr>
          <w:rFonts w:ascii="Times New Roman" w:eastAsia="Times New Roman" w:hAnsi="Times New Roman" w:cs="Times New Roman"/>
          <w:sz w:val="28"/>
          <w:szCs w:val="28"/>
        </w:rPr>
        <w:t>чому рівні інституційний аудит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закладах дошкільної освіти започатковано вперше і відповідно відсутній нормативно-правовий акт, який регламентував би порядок його проведення. </w:t>
      </w:r>
    </w:p>
    <w:p w14:paraId="4A777C5E" w14:textId="03163F4C" w:rsidR="00E5229C" w:rsidRDefault="00E5229C" w:rsidP="00E522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45 Закону України «Про</w:t>
      </w:r>
      <w:r w:rsidR="00EA751B">
        <w:rPr>
          <w:rFonts w:ascii="Times New Roman" w:eastAsia="Times New Roman" w:hAnsi="Times New Roman" w:cs="Times New Roman"/>
          <w:sz w:val="28"/>
          <w:szCs w:val="28"/>
        </w:rPr>
        <w:t xml:space="preserve"> освіту» інституційний аудит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 комплексна зовнішня перевірка та оцінювання освітніх і управлінських процесів закладу освіти (крім закладів вищої освіти),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які забезпечують його ефективну роботу та сталий розвиток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C" w14:textId="714C74D6" w:rsidR="002330A7" w:rsidRDefault="00E5229C" w:rsidP="00E522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Запровадження інституційного аудиту закладів </w:t>
      </w:r>
      <w:r w:rsidR="001F3C71"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</w:rPr>
        <w:t>освіти, як складової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истеми зовнішнього забезпечення якості освіти, сприятиме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ормуванню довіри суспільства до системи та закладів освіти, гарантуванню якості освіти, постійному і послідовному підвищенню якості </w:t>
      </w:r>
      <w:r w:rsidR="0028481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>освітньої діяльності</w:t>
      </w:r>
      <w:r w:rsidR="00284815">
        <w:rPr>
          <w:rFonts w:ascii="Times New Roman" w:eastAsia="Times New Roman" w:hAnsi="Times New Roman" w:cs="Times New Roman"/>
          <w:sz w:val="28"/>
          <w:szCs w:val="28"/>
        </w:rPr>
        <w:t xml:space="preserve">, а також створення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закладах освіти </w:t>
      </w:r>
      <w:r w:rsidR="00284815">
        <w:rPr>
          <w:rFonts w:ascii="Times New Roman" w:eastAsia="Times New Roman" w:hAnsi="Times New Roman" w:cs="Times New Roman"/>
          <w:sz w:val="28"/>
          <w:szCs w:val="28"/>
        </w:rPr>
        <w:t xml:space="preserve">ефективної </w:t>
      </w:r>
      <w:r>
        <w:rPr>
          <w:rFonts w:ascii="Times New Roman" w:eastAsia="Times New Roman" w:hAnsi="Times New Roman" w:cs="Times New Roman"/>
          <w:sz w:val="28"/>
          <w:szCs w:val="28"/>
        </w:rPr>
        <w:t>внутрішньої системи забезпечення якості освіти.</w:t>
      </w:r>
    </w:p>
    <w:p w14:paraId="6FFFAF93" w14:textId="4F93B5D8" w:rsidR="00E5229C" w:rsidRDefault="00E5229C" w:rsidP="00E5229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E5229C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1F3C71">
        <w:rPr>
          <w:rFonts w:ascii="Times New Roman" w:eastAsia="Times New Roman" w:hAnsi="Times New Roman" w:cs="Times New Roman"/>
          <w:sz w:val="28"/>
          <w:szCs w:val="28"/>
        </w:rPr>
        <w:t xml:space="preserve">другою </w:t>
      </w:r>
      <w:r w:rsidRPr="00E5229C">
        <w:rPr>
          <w:rFonts w:ascii="Times New Roman" w:eastAsia="Times New Roman" w:hAnsi="Times New Roman" w:cs="Times New Roman"/>
          <w:sz w:val="28"/>
          <w:szCs w:val="28"/>
        </w:rPr>
        <w:t>статті 44 Закону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A75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України «Про дошкільну освіту»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виз</w:t>
      </w:r>
      <w:r w:rsidR="00284815">
        <w:rPr>
          <w:rFonts w:ascii="Times New Roman" w:eastAsia="Times New Roman" w:hAnsi="Times New Roman" w:cs="Times New Roman"/>
          <w:sz w:val="28"/>
          <w:szCs w:val="28"/>
          <w:highlight w:val="white"/>
        </w:rPr>
        <w:t>начено, що інституційний аудит 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закладах дошкільної освіти проводиться центральним органом виконавчої влади із забезпечення якості освіти та його територіальними органами.</w:t>
      </w:r>
    </w:p>
    <w:p w14:paraId="00000010" w14:textId="23CFFAEB" w:rsidR="002330A7" w:rsidRDefault="00E5229C" w:rsidP="004621D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Відповідно до</w:t>
      </w:r>
      <w:r w:rsidR="001F3C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абзацу другого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частини </w:t>
      </w:r>
      <w:r w:rsidR="001F3C7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першої</w:t>
      </w:r>
      <w:r w:rsidRPr="004621D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статті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44 Закону </w:t>
      </w:r>
      <w:r w:rsidR="00EA75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України «Про дошкільну освіту»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інституційний аудит у зак</w:t>
      </w:r>
      <w:r w:rsidR="004621D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ладах дошкільної освіти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проводиться за ініціативою засновника, керівника, педагогічної ради,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піклувальної ради, вищого колегіального органу громадського самоврядування закладу дошкільної освіти.</w:t>
      </w:r>
    </w:p>
    <w:p w14:paraId="7CD9CF20" w14:textId="2C4C9DDD" w:rsidR="00284815" w:rsidRPr="00284815" w:rsidRDefault="00284815" w:rsidP="00284815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частиною першою статті 44 Закону України «Про дошкільну освіту» інституційний аудит проводиться у закладах дошкільної освіти відповідно до цього Закону, </w:t>
      </w:r>
      <w:hyperlink r:id="rId7" w:anchor="n3">
        <w:r>
          <w:rPr>
            <w:rFonts w:ascii="Times New Roman" w:eastAsia="Times New Roman" w:hAnsi="Times New Roman" w:cs="Times New Roman"/>
            <w:sz w:val="28"/>
            <w:szCs w:val="28"/>
          </w:rPr>
          <w:t>Закону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«Про освіту» та у порядку, затвердженому центральним органом виконавчої влади у сфері освіти і науки.</w:t>
      </w:r>
    </w:p>
    <w:p w14:paraId="5E1BCB6E" w14:textId="0DD447B7" w:rsidR="00E5229C" w:rsidRDefault="00284815" w:rsidP="00284815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те, що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>на сьогоднішній день відсутній нормативно-правовий акт, який би визначав механізм проведення інституційного аудиту закладів дошкільної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Службою </w:t>
      </w:r>
      <w:r w:rsidR="00E5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Міністерством розроблено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29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E5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проведення інституційного аудиту закладів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 w:rsidR="00E5229C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освіти.</w:t>
      </w:r>
      <w:r w:rsidR="00E5229C" w:rsidRPr="00E5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AF1160" w14:textId="5187C4A7" w:rsidR="00E5229C" w:rsidRDefault="00E5229C" w:rsidP="00E52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3781" w:rsidRPr="004621D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</w:t>
      </w:r>
      <w:r w:rsidR="0040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унормовує питання проведення інституційного аудиту закладів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освіти, як інструменту зовнішнього забезпечення якості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в Україні, визначає механізм проведення інституційного аудиту згідно з вимогами законодавства та дозволяє оцінити рівень </w:t>
      </w:r>
      <w:r>
        <w:rPr>
          <w:rFonts w:ascii="Times New Roman" w:eastAsia="Times New Roman" w:hAnsi="Times New Roman" w:cs="Times New Roman"/>
          <w:sz w:val="28"/>
          <w:szCs w:val="28"/>
        </w:rPr>
        <w:t>якості освітньої діяльності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для вироблення рекомендацій щодо </w:t>
      </w:r>
      <w:r>
        <w:rPr>
          <w:rFonts w:ascii="Times New Roman" w:eastAsia="Times New Roman" w:hAnsi="Times New Roman" w:cs="Times New Roman"/>
          <w:sz w:val="28"/>
          <w:szCs w:val="28"/>
        </w:rPr>
        <w:t>вдосконалення освітньої діяльності, а також приведення освітнього та управлінського процесів у відповідність із вимогами законодавства, зокрема ліцензійних умов.</w:t>
      </w:r>
    </w:p>
    <w:p w14:paraId="00000016" w14:textId="35A86D55" w:rsidR="002330A7" w:rsidRDefault="00E5229C" w:rsidP="00504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 алгоритм дій ініціаторів інституційного аудиту</w:t>
      </w:r>
      <w:r w:rsidR="00504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 w:rsidR="00504776">
        <w:rPr>
          <w:rFonts w:ascii="Times New Roman" w:eastAsia="Times New Roman" w:hAnsi="Times New Roman" w:cs="Times New Roman"/>
          <w:color w:val="000000"/>
          <w:sz w:val="28"/>
          <w:szCs w:val="28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інституційний аудит</w:t>
      </w:r>
      <w:r w:rsidR="005047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1F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4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органу, який його здійснює. </w:t>
      </w:r>
      <w:r w:rsidR="0040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Також, </w:t>
      </w:r>
      <w:proofErr w:type="spellStart"/>
      <w:r w:rsidR="0040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40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ключовим документом, що визначає основні підходи до реалізації однієї зі складових зовнішнього забезпечення якості освітньої діяльності закладів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та є невід’ємним елементом формування державної політики у сфері забезпечення якості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освіти.</w:t>
      </w:r>
    </w:p>
    <w:p w14:paraId="00000017" w14:textId="0D7F8B3C" w:rsidR="002330A7" w:rsidRDefault="00E5229C" w:rsidP="00E52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прийняттям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освіту», а також запровадженням у цій сф</w:t>
      </w:r>
      <w:r w:rsidR="00504776">
        <w:rPr>
          <w:rFonts w:ascii="Times New Roman" w:eastAsia="Times New Roman" w:hAnsi="Times New Roman" w:cs="Times New Roman"/>
          <w:color w:val="000000"/>
          <w:sz w:val="28"/>
          <w:szCs w:val="28"/>
        </w:rPr>
        <w:t>ері нових принципів та підходів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затвердження  нормативно-правового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питань інституційного аудиту закладів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сьогодні є необхідністю. </w:t>
      </w:r>
    </w:p>
    <w:p w14:paraId="757D8915" w14:textId="77777777" w:rsidR="00E5229C" w:rsidRDefault="00E5229C" w:rsidP="00E52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2330A7" w:rsidRDefault="00E5229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групи (підгрупи), на які проблема справляє вплив:</w:t>
      </w:r>
    </w:p>
    <w:tbl>
      <w:tblPr>
        <w:tblStyle w:val="af0"/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8"/>
        <w:gridCol w:w="2819"/>
        <w:gridCol w:w="2432"/>
      </w:tblGrid>
      <w:tr w:rsidR="002330A7" w14:paraId="2A982751" w14:textId="77777777">
        <w:tc>
          <w:tcPr>
            <w:tcW w:w="4378" w:type="dxa"/>
          </w:tcPr>
          <w:p w14:paraId="00000019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2819" w:type="dxa"/>
          </w:tcPr>
          <w:p w14:paraId="0000001A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432" w:type="dxa"/>
          </w:tcPr>
          <w:p w14:paraId="0000001B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2330A7" w14:paraId="2A2915AF" w14:textId="77777777">
        <w:tc>
          <w:tcPr>
            <w:tcW w:w="4378" w:type="dxa"/>
          </w:tcPr>
          <w:p w14:paraId="0000001C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2819" w:type="dxa"/>
          </w:tcPr>
          <w:p w14:paraId="0000001D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14:paraId="0000001E" w14:textId="77777777" w:rsidR="002330A7" w:rsidRDefault="002330A7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30A7" w14:paraId="0531AA74" w14:textId="77777777">
        <w:tc>
          <w:tcPr>
            <w:tcW w:w="4378" w:type="dxa"/>
          </w:tcPr>
          <w:p w14:paraId="0000001F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2819" w:type="dxa"/>
          </w:tcPr>
          <w:p w14:paraId="00000020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14:paraId="00000021" w14:textId="77777777" w:rsidR="002330A7" w:rsidRDefault="002330A7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30A7" w14:paraId="5D64C961" w14:textId="77777777">
        <w:tc>
          <w:tcPr>
            <w:tcW w:w="4378" w:type="dxa"/>
          </w:tcPr>
          <w:p w14:paraId="00000022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 господарювання,</w:t>
            </w:r>
          </w:p>
        </w:tc>
        <w:tc>
          <w:tcPr>
            <w:tcW w:w="2819" w:type="dxa"/>
          </w:tcPr>
          <w:p w14:paraId="00000023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14:paraId="00000024" w14:textId="77777777" w:rsidR="002330A7" w:rsidRDefault="002330A7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30A7" w14:paraId="7E8E72A4" w14:textId="77777777">
        <w:tc>
          <w:tcPr>
            <w:tcW w:w="4378" w:type="dxa"/>
          </w:tcPr>
          <w:p w14:paraId="00000025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тому числі суб’єкти малого підприємництва*</w:t>
            </w:r>
          </w:p>
        </w:tc>
        <w:tc>
          <w:tcPr>
            <w:tcW w:w="2819" w:type="dxa"/>
          </w:tcPr>
          <w:p w14:paraId="00000026" w14:textId="77777777" w:rsidR="002330A7" w:rsidRDefault="00E5229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14:paraId="00000027" w14:textId="77777777" w:rsidR="002330A7" w:rsidRDefault="002330A7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028" w14:textId="6A8E5B78" w:rsidR="002330A7" w:rsidRDefault="00E522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Проблема не може бути розв’язана за допомогою ринкових механізмів і чинних регуляторних актів</w:t>
      </w:r>
      <w:r w:rsidR="005047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потребує розв’язання шляхом державного регулювання.</w:t>
      </w:r>
    </w:p>
    <w:p w14:paraId="0000002B" w14:textId="18C1544E" w:rsidR="002330A7" w:rsidRPr="005E6DE2" w:rsidRDefault="00E5229C" w:rsidP="005E6DE2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Зазначена проблема не може бути розв’язана за допомогою ринкових механізмів, оскільки питання, що порушуються у ній, не стосуються механізмів стихійного регулювання ціни, темпів і пропорцій суспільного виробництва.</w:t>
      </w:r>
    </w:p>
    <w:p w14:paraId="0000002D" w14:textId="76FF0493" w:rsidR="002330A7" w:rsidRDefault="00E5229C" w:rsidP="00E5229C">
      <w:pPr>
        <w:spacing w:before="240" w:after="12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 Цілі державного регулювання</w:t>
      </w:r>
    </w:p>
    <w:p w14:paraId="1166EC85" w14:textId="1CA4898B" w:rsidR="004F119A" w:rsidRDefault="000102E3" w:rsidP="004F1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E3">
        <w:rPr>
          <w:rFonts w:ascii="Times New Roman" w:eastAsia="Times New Roman" w:hAnsi="Times New Roman" w:cs="Times New Roman"/>
          <w:sz w:val="28"/>
          <w:szCs w:val="28"/>
        </w:rPr>
        <w:t>Цілями державно</w:t>
      </w:r>
      <w:r w:rsidR="007F591F">
        <w:rPr>
          <w:rFonts w:ascii="Times New Roman" w:eastAsia="Times New Roman" w:hAnsi="Times New Roman" w:cs="Times New Roman"/>
          <w:sz w:val="28"/>
          <w:szCs w:val="28"/>
        </w:rPr>
        <w:t xml:space="preserve">го регулювання </w:t>
      </w:r>
      <w:proofErr w:type="spellStart"/>
      <w:r w:rsidR="007F591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F591F">
        <w:rPr>
          <w:rFonts w:ascii="Times New Roman" w:eastAsia="Times New Roman" w:hAnsi="Times New Roman" w:cs="Times New Roman"/>
          <w:sz w:val="28"/>
          <w:szCs w:val="28"/>
        </w:rPr>
        <w:t xml:space="preserve"> наказу</w:t>
      </w:r>
      <w:r w:rsidRPr="000102E3">
        <w:rPr>
          <w:rFonts w:ascii="Times New Roman" w:eastAsia="Times New Roman" w:hAnsi="Times New Roman" w:cs="Times New Roman"/>
          <w:sz w:val="28"/>
          <w:szCs w:val="28"/>
        </w:rPr>
        <w:t xml:space="preserve"> є: </w:t>
      </w:r>
    </w:p>
    <w:p w14:paraId="6F3D6938" w14:textId="77777777" w:rsidR="004F119A" w:rsidRDefault="004F119A" w:rsidP="004F1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0E078" w14:textId="77777777" w:rsidR="004F119A" w:rsidRDefault="000102E3" w:rsidP="004F119A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/>
          <w:sz w:val="28"/>
          <w:szCs w:val="28"/>
        </w:rPr>
      </w:pPr>
      <w:r w:rsidRPr="004F119A">
        <w:rPr>
          <w:rFonts w:ascii="Times New Roman" w:eastAsia="Times New Roman" w:hAnsi="Times New Roman"/>
          <w:sz w:val="28"/>
          <w:szCs w:val="28"/>
        </w:rPr>
        <w:t>У</w:t>
      </w:r>
      <w:r w:rsidR="00E5229C" w:rsidRPr="004F119A">
        <w:rPr>
          <w:rFonts w:ascii="Times New Roman" w:eastAsia="Times New Roman" w:hAnsi="Times New Roman"/>
          <w:sz w:val="28"/>
          <w:szCs w:val="28"/>
        </w:rPr>
        <w:t>нормування процедури (механізму) проведення інституційного аудиту закладів освіти, які забезпечують надання дошкільної освіти, незалежно від їх підпорядкування та форми власності.</w:t>
      </w:r>
      <w:r w:rsidRPr="004F119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729D28" w14:textId="77777777" w:rsidR="004F119A" w:rsidRDefault="000102E3" w:rsidP="004F119A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/>
          <w:sz w:val="28"/>
          <w:szCs w:val="28"/>
        </w:rPr>
      </w:pPr>
      <w:r w:rsidRPr="004F119A">
        <w:rPr>
          <w:rFonts w:ascii="Times New Roman" w:eastAsia="Times New Roman" w:hAnsi="Times New Roman"/>
          <w:sz w:val="28"/>
          <w:szCs w:val="28"/>
        </w:rPr>
        <w:t>Забезпечення інтересів суспільства щодо належної якості освіти та освітньої діяльності закладів дошкільної освіти.</w:t>
      </w:r>
    </w:p>
    <w:p w14:paraId="6C9037D9" w14:textId="7BE90505" w:rsidR="009F3536" w:rsidRPr="004F119A" w:rsidRDefault="009F3536" w:rsidP="004F119A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/>
          <w:sz w:val="28"/>
          <w:szCs w:val="28"/>
        </w:rPr>
      </w:pPr>
      <w:r w:rsidRPr="004F119A">
        <w:rPr>
          <w:rFonts w:ascii="Times New Roman" w:eastAsia="Times New Roman" w:hAnsi="Times New Roman"/>
          <w:sz w:val="28"/>
          <w:szCs w:val="28"/>
        </w:rPr>
        <w:t>Покращення стану дотримання закладами освіти вимог законодавства у сфері дошкільної освіти.</w:t>
      </w:r>
    </w:p>
    <w:p w14:paraId="0000002F" w14:textId="77777777" w:rsidR="002330A7" w:rsidRDefault="00E5229C" w:rsidP="009F3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Вказану мету планується досягти цілісним нормативним регулюванням шляхом визначення  в одному нормативно-правовому акті:</w:t>
      </w:r>
    </w:p>
    <w:p w14:paraId="00000030" w14:textId="77777777" w:rsidR="002330A7" w:rsidRDefault="00E52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порядку проведення </w:t>
      </w:r>
      <w:r>
        <w:rPr>
          <w:rFonts w:ascii="Times New Roman" w:eastAsia="Times New Roman" w:hAnsi="Times New Roman" w:cs="Times New Roman"/>
          <w:sz w:val="28"/>
          <w:szCs w:val="28"/>
        </w:rPr>
        <w:t>інституційного аудиту закладів дошкільної освіти;</w:t>
      </w:r>
    </w:p>
    <w:p w14:paraId="00000031" w14:textId="77777777" w:rsidR="002330A7" w:rsidRDefault="00E5229C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 акту про вчинення дій, що перешкоджають посадовим особам у проведенні інституційного аудиту у закладах дошкільної освіти;</w:t>
      </w:r>
    </w:p>
    <w:p w14:paraId="00000032" w14:textId="77777777" w:rsidR="002330A7" w:rsidRDefault="00E5229C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 акту за результатами інституційного аудиту закладу дошкільної освіти;</w:t>
      </w:r>
    </w:p>
    <w:p w14:paraId="40A69039" w14:textId="1793EBE9" w:rsidR="000102E3" w:rsidRDefault="00E5229C" w:rsidP="009F3536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критерії</w:t>
      </w:r>
      <w:r w:rsidR="007F591F">
        <w:rPr>
          <w:rFonts w:ascii="Times New Roman" w:eastAsia="Times New Roman" w:hAnsi="Times New Roman" w:cs="Times New Roman"/>
          <w:sz w:val="28"/>
          <w:szCs w:val="28"/>
        </w:rPr>
        <w:t>в та індикаторів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оцінювання освітніх і управлінських процесів закладу освіти.</w:t>
      </w:r>
    </w:p>
    <w:p w14:paraId="7625FCF4" w14:textId="77777777" w:rsidR="004F119A" w:rsidRDefault="001F3C71" w:rsidP="001F3C71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C71">
        <w:rPr>
          <w:rFonts w:ascii="Times New Roman" w:eastAsia="Times New Roman" w:hAnsi="Times New Roman" w:cs="Times New Roman"/>
          <w:sz w:val="28"/>
          <w:szCs w:val="28"/>
        </w:rPr>
        <w:t>За результатами проведення інституційного аудиту засновнику та закладу дошкільної освіти надаються:</w:t>
      </w:r>
      <w:bookmarkStart w:id="0" w:name="n59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6A50D6" w14:textId="77777777" w:rsidR="004F119A" w:rsidRDefault="001F3C71" w:rsidP="001F3C71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C71">
        <w:rPr>
          <w:rFonts w:ascii="Times New Roman" w:eastAsia="Times New Roman" w:hAnsi="Times New Roman" w:cs="Times New Roman"/>
          <w:sz w:val="28"/>
          <w:szCs w:val="28"/>
        </w:rPr>
        <w:t>висновок про якість освітньої діяльності, внутрішню систему забезпечення якості дошкільної освіти;</w:t>
      </w:r>
      <w:bookmarkStart w:id="1" w:name="n59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798FB0" w14:textId="2A662370" w:rsidR="00E5229C" w:rsidRPr="005E6DE2" w:rsidRDefault="001F3C71" w:rsidP="001F3C71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C71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щодо вдосконалення освітньої діяльності, а також приведення освітнього та </w:t>
      </w:r>
      <w:r w:rsidRPr="005E6DE2">
        <w:rPr>
          <w:rFonts w:ascii="Times New Roman" w:eastAsia="Times New Roman" w:hAnsi="Times New Roman" w:cs="Times New Roman"/>
          <w:sz w:val="28"/>
          <w:szCs w:val="28"/>
        </w:rPr>
        <w:t>управлінського процесів у відповідність із вимогами законодавства, зокрема ліцензійних умов.</w:t>
      </w:r>
    </w:p>
    <w:p w14:paraId="00000036" w14:textId="6794933A" w:rsidR="002330A7" w:rsidRPr="005E6DE2" w:rsidRDefault="00E5229C" w:rsidP="005E6D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6DE2">
        <w:rPr>
          <w:rFonts w:ascii="Times New Roman" w:eastAsia="Times New Roman" w:hAnsi="Times New Roman" w:cs="Times New Roman"/>
          <w:sz w:val="28"/>
          <w:szCs w:val="28"/>
        </w:rPr>
        <w:t>У разі негативних ре</w:t>
      </w:r>
      <w:r w:rsidR="004621DE" w:rsidRPr="005E6DE2">
        <w:rPr>
          <w:rFonts w:ascii="Times New Roman" w:eastAsia="Times New Roman" w:hAnsi="Times New Roman" w:cs="Times New Roman"/>
          <w:sz w:val="28"/>
          <w:szCs w:val="28"/>
        </w:rPr>
        <w:t>зультатів інституційного аудиту</w:t>
      </w:r>
      <w:r w:rsidRPr="005E6DE2">
        <w:rPr>
          <w:rFonts w:ascii="Times New Roman" w:eastAsia="Times New Roman" w:hAnsi="Times New Roman" w:cs="Times New Roman"/>
          <w:sz w:val="28"/>
          <w:szCs w:val="28"/>
        </w:rPr>
        <w:t xml:space="preserve"> засновнику закладу дошкільної освіти можуть бути надані рекомендації щодо зміни керівника закладу дошкільної освіти, реорганізації (шляхом злиття, приєднання, поділу, перетворення), виділу, ліквідації закладу дошкільної освіти чи припинення його освітньої діяльності.</w:t>
      </w:r>
    </w:p>
    <w:p w14:paraId="673E878D" w14:textId="77777777" w:rsidR="004F119A" w:rsidRDefault="004F119A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AB201B" w14:textId="77777777" w:rsidR="004F119A" w:rsidRDefault="004F119A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7" w14:textId="64E31BB7" w:rsidR="002330A7" w:rsidRDefault="00E5229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ІІІ. Визначення та оцінка альтернативних способів досягнення цілей</w:t>
      </w:r>
    </w:p>
    <w:p w14:paraId="00000038" w14:textId="7AFBA9D6" w:rsidR="002330A7" w:rsidRDefault="00E5229C" w:rsidP="001A7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7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Визначення альтернативних способів</w:t>
      </w:r>
    </w:p>
    <w:p w14:paraId="23AF64AA" w14:textId="77777777" w:rsidR="004F119A" w:rsidRPr="001A7A86" w:rsidRDefault="004F119A" w:rsidP="004F119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19"/>
      </w:tblGrid>
      <w:tr w:rsidR="002330A7" w14:paraId="39D0E6B4" w14:textId="77777777" w:rsidTr="00772934">
        <w:tc>
          <w:tcPr>
            <w:tcW w:w="241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9" w14:textId="77777777" w:rsidR="002330A7" w:rsidRDefault="00E522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72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A" w14:textId="77777777" w:rsidR="002330A7" w:rsidRDefault="00E522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альтернативи</w:t>
            </w:r>
          </w:p>
        </w:tc>
      </w:tr>
      <w:tr w:rsidR="002330A7" w14:paraId="1E2F5B3D" w14:textId="77777777" w:rsidTr="00772934">
        <w:trPr>
          <w:trHeight w:val="1311"/>
        </w:trPr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Альтернатива 1</w:t>
            </w:r>
          </w:p>
          <w:p w14:paraId="0000003C" w14:textId="48B6FE94" w:rsidR="002330A7" w:rsidRDefault="0023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BF9BD" w14:textId="77777777" w:rsidR="00772934" w:rsidRDefault="00772934" w:rsidP="00A92542">
            <w:pPr>
              <w:spacing w:after="0"/>
              <w:ind w:left="127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29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Залишення ситуації без змін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000003F" w14:textId="6CC80B16" w:rsidR="002330A7" w:rsidRDefault="00772934" w:rsidP="005E6DE2">
            <w:pPr>
              <w:spacing w:after="0"/>
              <w:ind w:left="127" w:righ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Відсутність нормативного врегулювання механізму проведення інституційного аудиту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світи.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="00AB654C"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Наслідком </w:t>
            </w:r>
            <w:r w:rsidR="005E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r w:rsidR="00AB654C"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Служба та її територіальні </w:t>
            </w:r>
            <w:r w:rsidR="005E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 не мають змоги</w:t>
            </w:r>
            <w:r w:rsidR="00D36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</w:t>
            </w:r>
            <w:r w:rsidR="005E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ійснювати інституційний аудит, як </w:t>
            </w:r>
            <w:r w:rsidR="005E6DE2">
              <w:rPr>
                <w:rFonts w:ascii="Times New Roman" w:eastAsia="Times New Roman" w:hAnsi="Times New Roman" w:cs="Times New Roman"/>
                <w:sz w:val="28"/>
                <w:szCs w:val="28"/>
              </w:rPr>
              <w:t>захід комплексної зовнішньої перевірки і оцінювання освітніх й управлінських процесів закладу освіти, та</w:t>
            </w:r>
            <w:r w:rsidR="00D36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654C"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належним чином реагувати на недотримання у сфері до</w:t>
            </w:r>
            <w:r w:rsidR="005E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шкільної освіти вимог законодавства і</w:t>
            </w:r>
            <w:r w:rsidR="00AB654C"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низьку якість надання ними освітніх послуг</w:t>
            </w:r>
            <w:r w:rsidR="005E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52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</w:t>
            </w:r>
            <w:r w:rsidR="008C1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ена проблема не буде розв’язана</w:t>
            </w:r>
          </w:p>
        </w:tc>
      </w:tr>
      <w:tr w:rsidR="002330A7" w14:paraId="19CBF074" w14:textId="77777777" w:rsidTr="00772934">
        <w:trPr>
          <w:trHeight w:val="2587"/>
        </w:trPr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Альтернатива 2</w:t>
            </w:r>
          </w:p>
          <w:p w14:paraId="00000041" w14:textId="0327A913" w:rsidR="002330A7" w:rsidRDefault="0023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2763D" w14:textId="794622A4" w:rsidR="00AB654C" w:rsidRDefault="00AB654C" w:rsidP="00A92542">
            <w:pPr>
              <w:tabs>
                <w:tab w:val="left" w:pos="993"/>
                <w:tab w:val="left" w:pos="1134"/>
                <w:tab w:val="left" w:pos="1276"/>
                <w:tab w:val="left" w:pos="1418"/>
              </w:tabs>
              <w:spacing w:after="0"/>
              <w:ind w:left="78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5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Прийняття нормативного </w:t>
            </w:r>
            <w:proofErr w:type="spellStart"/>
            <w:r w:rsidRPr="00AB65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F222F59" w14:textId="7A4A5FF7" w:rsidR="002C3989" w:rsidRPr="000102E3" w:rsidRDefault="00AB654C" w:rsidP="00A92542">
            <w:pPr>
              <w:tabs>
                <w:tab w:val="left" w:pos="993"/>
                <w:tab w:val="left" w:pos="1134"/>
                <w:tab w:val="left" w:pos="1276"/>
                <w:tab w:val="left" w:pos="1418"/>
              </w:tabs>
              <w:spacing w:after="0"/>
              <w:ind w:left="78" w:right="131"/>
              <w:jc w:val="both"/>
              <w:rPr>
                <w:color w:val="333333"/>
                <w:shd w:val="clear" w:color="auto" w:fill="FFFFFF"/>
              </w:rPr>
            </w:pP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Ця альтернатива </w:t>
            </w:r>
            <w:r w:rsidR="00D36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 найбільш доцільною,</w:t>
            </w:r>
            <w:r w:rsidR="00D368EB"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забезпечить </w:t>
            </w:r>
            <w:r w:rsid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запровадження єдиного підходу до проведення інституційного аудиту закладів </w:t>
            </w:r>
            <w:r w:rsidR="002C3989"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дошкільної </w:t>
            </w:r>
            <w:r w:rsid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 w:rsidR="002C3989"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</w:t>
            </w: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3989"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 освітніх і управлінських процесів закладу освіти</w:t>
            </w:r>
            <w:r w:rsid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сприятиме дотриманню ними вимог законодавства</w:t>
            </w:r>
          </w:p>
          <w:p w14:paraId="00000043" w14:textId="77777777" w:rsidR="002330A7" w:rsidRDefault="00E5229C" w:rsidP="002C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Перевагами цього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є:</w:t>
            </w:r>
          </w:p>
          <w:p w14:paraId="49691F4B" w14:textId="77777777" w:rsidR="002C3989" w:rsidRDefault="00E5229C" w:rsidP="002C3989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4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прийняття </w:t>
            </w:r>
            <w:proofErr w:type="spellStart"/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акта</w:t>
            </w:r>
            <w:proofErr w:type="spellEnd"/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відповідає принципам державної регуляторної політики (доцільності, ефективності, збалансованості, передбачуваності);</w:t>
            </w:r>
          </w:p>
          <w:p w14:paraId="7BF7E70A" w14:textId="77777777" w:rsidR="000102E3" w:rsidRDefault="00E5229C" w:rsidP="000102E3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4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оцінювання якості освітньої діяльності закладів освіти та вироблення рекомендацій їх керівникам і засновникам;</w:t>
            </w:r>
          </w:p>
          <w:p w14:paraId="60226764" w14:textId="6AB73C9D" w:rsidR="002330A7" w:rsidRPr="000102E3" w:rsidRDefault="000102E3" w:rsidP="000102E3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4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б</w:t>
            </w:r>
            <w:r w:rsidR="00E5229C"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 xml:space="preserve">уде унормовано процедуру проведення </w:t>
            </w:r>
            <w:r w:rsidR="00E5229C"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інституційного аудиту закладів </w:t>
            </w:r>
            <w:r w:rsidR="00E5229C" w:rsidRPr="000102E3">
              <w:rPr>
                <w:rFonts w:ascii="Times New Roman" w:eastAsia="Times New Roman" w:hAnsi="Times New Roman"/>
                <w:sz w:val="28"/>
                <w:szCs w:val="28"/>
              </w:rPr>
              <w:t xml:space="preserve">дошкільної </w:t>
            </w:r>
            <w:r w:rsidR="00965B5E"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освіти, в</w:t>
            </w:r>
            <w:r w:rsidR="00E5229C"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имоги законодавства буде дотримано</w:t>
            </w:r>
            <w:r w:rsidR="00965B5E"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0000048" w14:textId="7340CD51" w:rsidR="00965B5E" w:rsidRPr="004621DE" w:rsidRDefault="00965B5E" w:rsidP="005E6DE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4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5B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Окрім того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заклади дошкільної освіти </w:t>
            </w:r>
            <w:r w:rsidRPr="004621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результатами інституційних аудитів отримають висновки та рекомендації </w:t>
            </w:r>
            <w:r w:rsidR="000102E3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щодо:</w:t>
            </w:r>
            <w:r w:rsid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02E3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підвищення якості освітньої діяльності закладів освіти та вдосконалення внутрішньої системи забезпечення якості освіти;</w:t>
            </w:r>
            <w:r w:rsid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02E3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приведення освітніх та управлінських процесів у відповідність із вимогами законо</w:t>
            </w:r>
            <w:r w:rsid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давства та ліцензійними умовами</w:t>
            </w:r>
          </w:p>
        </w:tc>
      </w:tr>
    </w:tbl>
    <w:p w14:paraId="00000049" w14:textId="77777777" w:rsidR="002330A7" w:rsidRPr="001A7A86" w:rsidRDefault="00E52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7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Оцінка вибраних альтернативних способів досягнення цілей</w:t>
      </w:r>
    </w:p>
    <w:p w14:paraId="0000004A" w14:textId="724C38DD" w:rsidR="002330A7" w:rsidRPr="008C1992" w:rsidRDefault="00E5229C" w:rsidP="008C1992">
      <w:pPr>
        <w:spacing w:before="6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992">
        <w:rPr>
          <w:rFonts w:ascii="Times New Roman" w:eastAsia="Times New Roman" w:hAnsi="Times New Roman" w:cs="Times New Roman"/>
          <w:b/>
          <w:sz w:val="28"/>
          <w:szCs w:val="28"/>
        </w:rPr>
        <w:t>Оцінка впливу на сферу інтересів держави</w:t>
      </w:r>
    </w:p>
    <w:tbl>
      <w:tblPr>
        <w:tblStyle w:val="af2"/>
        <w:tblW w:w="962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3492"/>
        <w:gridCol w:w="3187"/>
      </w:tblGrid>
      <w:tr w:rsidR="002330A7" w14:paraId="3FD45BF2" w14:textId="77777777" w:rsidTr="00F51D5F">
        <w:trPr>
          <w:trHeight w:val="567"/>
        </w:trPr>
        <w:tc>
          <w:tcPr>
            <w:tcW w:w="2950" w:type="dxa"/>
            <w:vAlign w:val="center"/>
          </w:tcPr>
          <w:p w14:paraId="0000004B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альтернативи</w:t>
            </w:r>
          </w:p>
        </w:tc>
        <w:tc>
          <w:tcPr>
            <w:tcW w:w="3492" w:type="dxa"/>
            <w:vAlign w:val="center"/>
          </w:tcPr>
          <w:p w14:paraId="0000004C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3187" w:type="dxa"/>
            <w:vAlign w:val="center"/>
          </w:tcPr>
          <w:p w14:paraId="0000004D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</w:t>
            </w:r>
          </w:p>
        </w:tc>
      </w:tr>
      <w:tr w:rsidR="002330A7" w14:paraId="50D82988" w14:textId="77777777" w:rsidTr="00F51D5F">
        <w:tc>
          <w:tcPr>
            <w:tcW w:w="2950" w:type="dxa"/>
          </w:tcPr>
          <w:p w14:paraId="0000004E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Альтернатива 1</w:t>
            </w:r>
          </w:p>
          <w:p w14:paraId="0000004F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Спосіб оцінюється як такий, що не забезпечує реалізацію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дошкільній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світі норм законодавства</w:t>
            </w:r>
          </w:p>
        </w:tc>
        <w:tc>
          <w:tcPr>
            <w:tcW w:w="3492" w:type="dxa"/>
          </w:tcPr>
          <w:p w14:paraId="00000050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Мінімальні</w:t>
            </w:r>
          </w:p>
          <w:p w14:paraId="00000051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(існує висока ймовірність надання суб’єктами неякісних освітніх послуг  та можливість діяти з порушеннями вимог законодавства)</w:t>
            </w:r>
          </w:p>
        </w:tc>
        <w:tc>
          <w:tcPr>
            <w:tcW w:w="3187" w:type="dxa"/>
          </w:tcPr>
          <w:p w14:paraId="0DEFCDC1" w14:textId="77777777" w:rsidR="00706353" w:rsidRDefault="00A92542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Відсутність нормативного врегулювання механізму проведення інституційного аудиту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світи.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Наслідком того, Служба та її територіальні органи не мають змог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здійснювати інституційний аудит та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належним чином реагувати на недотримання у сфері дош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кільної освіти вимог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законодавства та низьку якість надання ними освітніх послуг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000052" w14:textId="2B2D8FBB" w:rsidR="002330A7" w:rsidRDefault="00A92542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Визначена проблема не буде розв’язана</w:t>
            </w:r>
          </w:p>
        </w:tc>
      </w:tr>
      <w:tr w:rsidR="002330A7" w14:paraId="75768CC3" w14:textId="77777777" w:rsidTr="00F51D5F">
        <w:tc>
          <w:tcPr>
            <w:tcW w:w="2950" w:type="dxa"/>
          </w:tcPr>
          <w:p w14:paraId="00000053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Альтернатива 2</w:t>
            </w:r>
          </w:p>
          <w:p w14:paraId="00000054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Забезпечує досягнення цілей  та реалізацію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дошкільній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освіті норм законодавства</w:t>
            </w:r>
          </w:p>
        </w:tc>
        <w:tc>
          <w:tcPr>
            <w:tcW w:w="3492" w:type="dxa"/>
          </w:tcPr>
          <w:p w14:paraId="00000055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Високі</w:t>
            </w:r>
          </w:p>
          <w:p w14:paraId="4343452D" w14:textId="75EF333B" w:rsidR="00D6789C" w:rsidRDefault="00D678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Приведення нормативно-правових актів у відповідність до 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вимог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законодавства.</w:t>
            </w:r>
          </w:p>
          <w:p w14:paraId="00000057" w14:textId="0FA50272" w:rsidR="002330A7" w:rsidRDefault="00D678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Посилення інституційної спроможності держави шляхом надання можливості Службі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 уповноваженому органу у сфері освіти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проводити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інституційні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аудит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закладів дошкільної освіти.</w:t>
            </w:r>
          </w:p>
          <w:p w14:paraId="00000058" w14:textId="4A52439E" w:rsidR="002330A7" w:rsidRDefault="004621DE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комплексної оцінки ефективності з</w:t>
            </w:r>
            <w:r w:rsidR="0096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дійснення освітньої </w:t>
            </w:r>
            <w:r w:rsidR="0096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діяльності 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закладах </w:t>
            </w:r>
            <w:r w:rsidR="00E5229C"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світи, що максимально знизить ризик надання неякісних послуг у сфері </w:t>
            </w:r>
            <w:r w:rsidR="00E5229C"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освіти та вплине на </w:t>
            </w:r>
            <w:r w:rsidR="00E52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підвищення якості дошкільної освіти, </w:t>
            </w:r>
            <w:r w:rsidR="00F5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забезпечить </w:t>
            </w:r>
            <w:r w:rsidR="00F5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конкурентоспроможніст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закладів </w:t>
            </w:r>
            <w:r w:rsidR="00E52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дошкільної 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</w:p>
        </w:tc>
        <w:tc>
          <w:tcPr>
            <w:tcW w:w="3187" w:type="dxa"/>
          </w:tcPr>
          <w:p w14:paraId="0000005A" w14:textId="1F950638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Витрат</w:t>
            </w:r>
            <w:r w:rsidR="008C1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пов’язані із участю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працівників  </w:t>
            </w:r>
            <w:r w:rsidR="008C1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Служби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здійснюватимуться в межах видатків на відрядження з бюджетної програми КПКВК 2203010  «Керівництво та управління у сфері забезпечення якості освіти».</w:t>
            </w:r>
          </w:p>
          <w:p w14:paraId="0000005D" w14:textId="7E820EA3" w:rsidR="002330A7" w:rsidRDefault="002330A7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65" w14:textId="3017BFBC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 на участь в заход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експертів 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числа педагогічних і науково-педагогічних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працівників  закладів освіти в межах виділених видатків на відряд</w:t>
            </w:r>
            <w:r w:rsidR="008C1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ження за місцем основної роботи</w:t>
            </w:r>
          </w:p>
        </w:tc>
      </w:tr>
    </w:tbl>
    <w:p w14:paraId="00000072" w14:textId="1A235A4D" w:rsidR="002330A7" w:rsidRPr="008C1992" w:rsidRDefault="00E5229C" w:rsidP="00706353">
      <w:pPr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Оцінка впливу на сферу інтересів громадян</w:t>
      </w:r>
    </w:p>
    <w:tbl>
      <w:tblPr>
        <w:tblStyle w:val="af3"/>
        <w:tblW w:w="957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3712"/>
        <w:gridCol w:w="3191"/>
      </w:tblGrid>
      <w:tr w:rsidR="002330A7" w14:paraId="70798627" w14:textId="77777777" w:rsidTr="00892E11">
        <w:trPr>
          <w:trHeight w:val="567"/>
        </w:trPr>
        <w:tc>
          <w:tcPr>
            <w:tcW w:w="2667" w:type="dxa"/>
            <w:vAlign w:val="center"/>
          </w:tcPr>
          <w:p w14:paraId="00000073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альтернативи</w:t>
            </w:r>
          </w:p>
        </w:tc>
        <w:tc>
          <w:tcPr>
            <w:tcW w:w="3712" w:type="dxa"/>
            <w:vAlign w:val="center"/>
          </w:tcPr>
          <w:p w14:paraId="00000074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3191" w:type="dxa"/>
            <w:vAlign w:val="center"/>
          </w:tcPr>
          <w:p w14:paraId="00000075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</w:t>
            </w:r>
          </w:p>
        </w:tc>
      </w:tr>
      <w:tr w:rsidR="002330A7" w14:paraId="011C8C85" w14:textId="77777777" w:rsidTr="00892E11">
        <w:tc>
          <w:tcPr>
            <w:tcW w:w="2667" w:type="dxa"/>
          </w:tcPr>
          <w:p w14:paraId="00000076" w14:textId="77777777" w:rsidR="002330A7" w:rsidRDefault="00E5229C" w:rsidP="007063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00000077" w14:textId="77777777" w:rsidR="002330A7" w:rsidRDefault="00E5229C" w:rsidP="007063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оцінюється як такий, що не забезпечує реалізацію в освіті норм законодавства</w:t>
            </w:r>
          </w:p>
        </w:tc>
        <w:tc>
          <w:tcPr>
            <w:tcW w:w="3712" w:type="dxa"/>
          </w:tcPr>
          <w:p w14:paraId="00000078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Мінімальні</w:t>
            </w:r>
          </w:p>
          <w:p w14:paraId="00000079" w14:textId="7C1FFD7A" w:rsidR="002330A7" w:rsidRDefault="002330A7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000007A" w14:textId="2A98DFFA" w:rsidR="00D6789C" w:rsidRDefault="00D678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Відсутність нормативного врегулювання механізму проведення інституційного аудиту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світи.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Наслідком 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Служба та її територіальні органи не мають змог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здійснювати інституційний аудит та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належним чином реагувати на недотримання у сфері дошкільн</w:t>
            </w:r>
            <w:r w:rsidR="0070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ої освіти вимог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законодавства та низьку якість надання ними освітніх послуг</w:t>
            </w:r>
          </w:p>
        </w:tc>
      </w:tr>
      <w:tr w:rsidR="002330A7" w14:paraId="3F4771A7" w14:textId="77777777" w:rsidTr="00892E11">
        <w:tc>
          <w:tcPr>
            <w:tcW w:w="2667" w:type="dxa"/>
          </w:tcPr>
          <w:p w14:paraId="0000007B" w14:textId="77777777" w:rsidR="002330A7" w:rsidRDefault="00E5229C" w:rsidP="007063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  <w:p w14:paraId="0000007C" w14:textId="77777777" w:rsidR="002330A7" w:rsidRDefault="00E5229C" w:rsidP="007063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 та реалізацію у дошкільній освіті норм законодавства</w:t>
            </w:r>
          </w:p>
        </w:tc>
        <w:tc>
          <w:tcPr>
            <w:tcW w:w="3712" w:type="dxa"/>
          </w:tcPr>
          <w:p w14:paraId="0000007D" w14:textId="77777777" w:rsidR="002330A7" w:rsidRDefault="00E5229C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Високі</w:t>
            </w:r>
          </w:p>
          <w:p w14:paraId="0000007E" w14:textId="6AD657D3" w:rsidR="002330A7" w:rsidRDefault="00D6789C" w:rsidP="00B324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D6789C">
              <w:rPr>
                <w:color w:val="000000"/>
                <w:sz w:val="28"/>
                <w:szCs w:val="28"/>
              </w:rPr>
              <w:t xml:space="preserve">Прийняття </w:t>
            </w:r>
            <w:proofErr w:type="spellStart"/>
            <w:r w:rsidRPr="00D6789C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D678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наказу </w:t>
            </w:r>
            <w:proofErr w:type="spellStart"/>
            <w:r w:rsidR="00706353">
              <w:rPr>
                <w:color w:val="000000"/>
                <w:sz w:val="28"/>
                <w:szCs w:val="28"/>
              </w:rPr>
              <w:t>надасть</w:t>
            </w:r>
            <w:proofErr w:type="spellEnd"/>
            <w:r w:rsidR="00706353">
              <w:rPr>
                <w:color w:val="000000"/>
                <w:sz w:val="28"/>
                <w:szCs w:val="28"/>
              </w:rPr>
              <w:t xml:space="preserve"> </w:t>
            </w:r>
            <w:r w:rsidRPr="00D6789C">
              <w:rPr>
                <w:color w:val="000000"/>
                <w:sz w:val="28"/>
                <w:szCs w:val="28"/>
              </w:rPr>
              <w:t xml:space="preserve">можливість Службі </w:t>
            </w:r>
            <w:r w:rsidR="0098131E">
              <w:rPr>
                <w:color w:val="000000"/>
                <w:sz w:val="28"/>
                <w:szCs w:val="28"/>
              </w:rPr>
              <w:t>та її територіальним органам</w:t>
            </w:r>
            <w:r w:rsidR="0098131E" w:rsidRPr="00AB654C">
              <w:rPr>
                <w:color w:val="000000"/>
                <w:sz w:val="28"/>
                <w:szCs w:val="28"/>
              </w:rPr>
              <w:t xml:space="preserve"> </w:t>
            </w:r>
            <w:r w:rsidR="00244F3C">
              <w:rPr>
                <w:color w:val="000000"/>
                <w:sz w:val="28"/>
                <w:szCs w:val="28"/>
              </w:rPr>
              <w:t xml:space="preserve">проводити інституційний аудит закладів дошкільної освіти, </w:t>
            </w:r>
            <w:r w:rsidR="00244F3C" w:rsidRPr="00244F3C">
              <w:rPr>
                <w:color w:val="000000"/>
                <w:sz w:val="28"/>
                <w:szCs w:val="28"/>
              </w:rPr>
              <w:lastRenderedPageBreak/>
              <w:t xml:space="preserve">що сприятиме </w:t>
            </w:r>
            <w:r w:rsidR="00244F3C">
              <w:rPr>
                <w:color w:val="000000"/>
                <w:sz w:val="28"/>
                <w:szCs w:val="28"/>
              </w:rPr>
              <w:t xml:space="preserve">підвищенню </w:t>
            </w:r>
            <w:r w:rsidR="00244F3C" w:rsidRPr="00244F3C">
              <w:rPr>
                <w:color w:val="000000"/>
                <w:sz w:val="28"/>
                <w:szCs w:val="28"/>
              </w:rPr>
              <w:t xml:space="preserve">якості </w:t>
            </w:r>
            <w:r w:rsidR="00706353">
              <w:rPr>
                <w:color w:val="000000"/>
                <w:sz w:val="28"/>
                <w:szCs w:val="28"/>
              </w:rPr>
              <w:t xml:space="preserve">їхньої </w:t>
            </w:r>
            <w:r w:rsidR="00244F3C" w:rsidRPr="00244F3C">
              <w:rPr>
                <w:color w:val="000000"/>
                <w:sz w:val="28"/>
                <w:szCs w:val="28"/>
              </w:rPr>
              <w:t>осві</w:t>
            </w:r>
            <w:r w:rsidR="00706353">
              <w:rPr>
                <w:color w:val="000000"/>
                <w:sz w:val="28"/>
                <w:szCs w:val="28"/>
              </w:rPr>
              <w:t>тньої діяльності</w:t>
            </w:r>
            <w:r w:rsidR="00DE0A5A">
              <w:rPr>
                <w:color w:val="000000"/>
                <w:sz w:val="28"/>
                <w:szCs w:val="28"/>
              </w:rPr>
              <w:t xml:space="preserve">. </w:t>
            </w:r>
            <w:r w:rsidR="00244F3C" w:rsidRPr="00244F3C">
              <w:rPr>
                <w:color w:val="000000"/>
                <w:sz w:val="28"/>
                <w:szCs w:val="28"/>
              </w:rPr>
              <w:t>Громадяни отримають гара</w:t>
            </w:r>
            <w:r w:rsidR="00244F3C">
              <w:rPr>
                <w:color w:val="000000"/>
                <w:sz w:val="28"/>
                <w:szCs w:val="28"/>
              </w:rPr>
              <w:t>нтії якісної освіти</w:t>
            </w:r>
            <w:r w:rsidR="00244F3C" w:rsidRPr="00244F3C">
              <w:rPr>
                <w:color w:val="000000"/>
                <w:sz w:val="28"/>
                <w:szCs w:val="28"/>
              </w:rPr>
              <w:t>, ефективного управління закладами о</w:t>
            </w:r>
            <w:r w:rsidR="00706353">
              <w:rPr>
                <w:color w:val="000000"/>
                <w:sz w:val="28"/>
                <w:szCs w:val="28"/>
              </w:rPr>
              <w:t xml:space="preserve">світи та захист прав, свобод і </w:t>
            </w:r>
            <w:r w:rsidR="00244F3C" w:rsidRPr="00244F3C">
              <w:rPr>
                <w:color w:val="000000"/>
                <w:sz w:val="28"/>
                <w:szCs w:val="28"/>
              </w:rPr>
              <w:t>законних інтересів учасників освітнього процесу</w:t>
            </w:r>
            <w:r w:rsidR="00B324D9">
              <w:rPr>
                <w:color w:val="000000"/>
                <w:sz w:val="28"/>
                <w:szCs w:val="28"/>
              </w:rPr>
              <w:t xml:space="preserve">, а також </w:t>
            </w:r>
            <w:r w:rsidR="00244F3C" w:rsidRPr="00244F3C">
              <w:rPr>
                <w:color w:val="000000"/>
                <w:sz w:val="28"/>
                <w:szCs w:val="28"/>
              </w:rPr>
              <w:t xml:space="preserve"> забезпеч</w:t>
            </w:r>
            <w:r w:rsidR="00B324D9">
              <w:rPr>
                <w:color w:val="000000"/>
                <w:sz w:val="28"/>
                <w:szCs w:val="28"/>
              </w:rPr>
              <w:t>ить</w:t>
            </w:r>
            <w:r w:rsidR="00244F3C" w:rsidRPr="00244F3C">
              <w:rPr>
                <w:color w:val="000000"/>
                <w:sz w:val="28"/>
                <w:szCs w:val="28"/>
              </w:rPr>
              <w:t xml:space="preserve"> інтерес</w:t>
            </w:r>
            <w:r w:rsidR="00B324D9">
              <w:rPr>
                <w:color w:val="000000"/>
                <w:sz w:val="28"/>
                <w:szCs w:val="28"/>
              </w:rPr>
              <w:t>и</w:t>
            </w:r>
            <w:r w:rsidR="00244F3C" w:rsidRPr="00244F3C">
              <w:rPr>
                <w:color w:val="000000"/>
                <w:sz w:val="28"/>
                <w:szCs w:val="28"/>
              </w:rPr>
              <w:t xml:space="preserve"> суспільства щодо належної якості </w:t>
            </w:r>
            <w:r w:rsidR="00B324D9">
              <w:rPr>
                <w:color w:val="000000"/>
                <w:sz w:val="28"/>
                <w:szCs w:val="28"/>
              </w:rPr>
              <w:t xml:space="preserve">дошкільної освіти </w:t>
            </w:r>
          </w:p>
        </w:tc>
        <w:tc>
          <w:tcPr>
            <w:tcW w:w="3191" w:type="dxa"/>
          </w:tcPr>
          <w:p w14:paraId="4F49F82F" w14:textId="233F999A" w:rsidR="00CA4E01" w:rsidRDefault="00CA4E01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Витрати, пов’язані із участю працівників  Служби здійснюватимуться в межах видатків на відрядження з бюджетної програми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КПКВК 2203010  «Керівництво та управління у сф</w:t>
            </w:r>
            <w:r w:rsidR="00B3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ері забезпечення якості освіти»</w:t>
            </w:r>
          </w:p>
          <w:p w14:paraId="0000007F" w14:textId="0DBB8F81" w:rsidR="00CA4E01" w:rsidRPr="00CA4E01" w:rsidRDefault="00CA4E01" w:rsidP="0070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00000080" w14:textId="77777777" w:rsidR="002330A7" w:rsidRPr="008C1992" w:rsidRDefault="00E5229C">
      <w:pPr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9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Оцінка впливу на сферу інтересів суб’єктів господарювання</w:t>
      </w:r>
    </w:p>
    <w:p w14:paraId="00000081" w14:textId="2D05A21A" w:rsidR="002330A7" w:rsidRDefault="00E52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Дані про кількість суб`єктів господарювання </w:t>
      </w:r>
      <w:r>
        <w:rPr>
          <w:rFonts w:ascii="Times New Roman" w:eastAsia="Times New Roman" w:hAnsi="Times New Roman" w:cs="Times New Roman"/>
          <w:sz w:val="28"/>
          <w:szCs w:val="28"/>
        </w:rPr>
        <w:t>взято з відкритих джерел Державної служби статистики України (станом на 01.04.2024</w:t>
      </w:r>
      <w:r w:rsidR="00E1596D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https://www.ukrstat.gov.ua/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поширюватиметься на сферу інтересів суб’єктів господарювання. </w:t>
      </w:r>
    </w:p>
    <w:p w14:paraId="00000083" w14:textId="2ED3E41B" w:rsidR="002330A7" w:rsidRDefault="002330A7" w:rsidP="0046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2A412" w14:textId="77777777" w:rsidR="00E1596D" w:rsidRDefault="00E1596D" w:rsidP="0046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598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1134"/>
        <w:gridCol w:w="1276"/>
        <w:gridCol w:w="851"/>
        <w:gridCol w:w="992"/>
        <w:gridCol w:w="1276"/>
      </w:tblGrid>
      <w:tr w:rsidR="002330A7" w14:paraId="32DFFB5F" w14:textId="77777777" w:rsidTr="00E1596D">
        <w:trPr>
          <w:trHeight w:val="330"/>
        </w:trPr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4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5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Великі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6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7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Малі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8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Мікро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9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2330A7" w14:paraId="55BB3970" w14:textId="77777777" w:rsidTr="00E1596D">
        <w:trPr>
          <w:trHeight w:val="2644"/>
        </w:trPr>
        <w:tc>
          <w:tcPr>
            <w:tcW w:w="40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A" w14:textId="65B3DCF9" w:rsidR="002330A7" w:rsidRDefault="00E5229C" w:rsidP="00E1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</w:t>
            </w:r>
            <w:r w:rsidR="00E1596D">
              <w:rPr>
                <w:rFonts w:ascii="Times New Roman" w:eastAsia="Times New Roman" w:hAnsi="Times New Roman" w:cs="Times New Roman"/>
                <w:sz w:val="28"/>
                <w:szCs w:val="28"/>
              </w:rPr>
              <w:t>ання, які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підпадають під дію регулювання (заклади дошкільної освіти державної, комунальної, приватної та корпоративної форми власності),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B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C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D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E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F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13 452</w:t>
            </w:r>
          </w:p>
        </w:tc>
      </w:tr>
      <w:tr w:rsidR="002330A7" w14:paraId="0A9753EF" w14:textId="77777777" w:rsidTr="00E1596D">
        <w:trPr>
          <w:trHeight w:val="697"/>
        </w:trPr>
        <w:tc>
          <w:tcPr>
            <w:tcW w:w="40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0" w14:textId="77777777" w:rsidR="002330A7" w:rsidRDefault="00E5229C" w:rsidP="00E1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1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2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3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4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5" w14:textId="77777777" w:rsidR="002330A7" w:rsidRDefault="00E5229C" w:rsidP="00892E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00000098" w14:textId="77777777" w:rsidR="002330A7" w:rsidRDefault="002330A7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9572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2"/>
        <w:gridCol w:w="3650"/>
      </w:tblGrid>
      <w:tr w:rsidR="002330A7" w14:paraId="6A7BADEC" w14:textId="77777777">
        <w:tc>
          <w:tcPr>
            <w:tcW w:w="2660" w:type="dxa"/>
            <w:vAlign w:val="center"/>
          </w:tcPr>
          <w:p w14:paraId="00000099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альтернативи</w:t>
            </w:r>
          </w:p>
        </w:tc>
        <w:tc>
          <w:tcPr>
            <w:tcW w:w="3262" w:type="dxa"/>
            <w:vAlign w:val="center"/>
          </w:tcPr>
          <w:p w14:paraId="0000009A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3650" w:type="dxa"/>
            <w:vAlign w:val="center"/>
          </w:tcPr>
          <w:p w14:paraId="0000009B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</w:t>
            </w:r>
          </w:p>
        </w:tc>
      </w:tr>
      <w:tr w:rsidR="002330A7" w14:paraId="25CC161F" w14:textId="77777777">
        <w:tc>
          <w:tcPr>
            <w:tcW w:w="2660" w:type="dxa"/>
          </w:tcPr>
          <w:p w14:paraId="0000009C" w14:textId="77777777" w:rsidR="002330A7" w:rsidRDefault="00E5229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0000009D" w14:textId="77777777" w:rsidR="002330A7" w:rsidRDefault="002330A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000009E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Відсутні</w:t>
            </w:r>
          </w:p>
          <w:p w14:paraId="0000009F" w14:textId="77777777" w:rsidR="002330A7" w:rsidRDefault="0023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6FB41F6D" w14:textId="66E7E3A5" w:rsidR="0098131E" w:rsidRDefault="0098131E" w:rsidP="00E1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Відсутність нормативного врегулювання механізму проведення інституційного аудиту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світи.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Наслідком </w:t>
            </w:r>
            <w:r w:rsidR="00E1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Служба та її територіальні органи не мають </w:t>
            </w:r>
            <w:r w:rsidR="00E1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можливості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здійснювати інституційний аудит та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належним чином реагувати на недотримання у сфері дошкільної освіти вимог законодавства та низьку якість надання ними освітніх послуг</w:t>
            </w:r>
          </w:p>
          <w:p w14:paraId="000000A0" w14:textId="74179E0B" w:rsidR="002330A7" w:rsidRDefault="0023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30A7" w14:paraId="21795F82" w14:textId="77777777">
        <w:tc>
          <w:tcPr>
            <w:tcW w:w="2660" w:type="dxa"/>
          </w:tcPr>
          <w:p w14:paraId="000000A1" w14:textId="77777777" w:rsidR="002330A7" w:rsidRDefault="00E5229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2</w:t>
            </w:r>
          </w:p>
          <w:p w14:paraId="000000A2" w14:textId="77777777" w:rsidR="002330A7" w:rsidRDefault="002330A7" w:rsidP="00DE0A5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0D495F3" w14:textId="77777777" w:rsidR="008E5698" w:rsidRDefault="00DE0A5A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Прийняття </w:t>
            </w:r>
            <w:proofErr w:type="spellStart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</w:t>
            </w:r>
            <w:proofErr w:type="spellEnd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наказу </w:t>
            </w:r>
            <w:proofErr w:type="spellStart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надасть</w:t>
            </w:r>
            <w:proofErr w:type="spellEnd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можливість Службі </w:t>
            </w:r>
            <w:r w:rsidRPr="00DE0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її територіальним органам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проводити інституційний аудит закладів дошкільної освіти</w:t>
            </w:r>
            <w:r w:rsidR="007A1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D34A52" w14:textId="1007F139" w:rsidR="007A1693" w:rsidRDefault="007A1693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Проведення інституційних аудитів </w:t>
            </w:r>
          </w:p>
          <w:p w14:paraId="0AD77F1D" w14:textId="3E1878B6" w:rsidR="007A1693" w:rsidRPr="00E1596D" w:rsidRDefault="0098131E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вплине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якості дошкільної освіти</w:t>
            </w:r>
            <w:r w:rsidR="00E159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693"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якість надання ними освітніх послуг</w:t>
            </w:r>
          </w:p>
          <w:p w14:paraId="197B1896" w14:textId="7AB4C4EF" w:rsidR="0098131E" w:rsidRDefault="00E1596D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proofErr w:type="spellStart"/>
            <w:r w:rsidR="00981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конкурентоспромож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81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ність</w:t>
            </w:r>
            <w:proofErr w:type="spellEnd"/>
            <w:r w:rsidR="00981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131E" w:rsidRPr="00BE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закладів</w:t>
            </w:r>
            <w:r w:rsidR="00981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131E" w:rsidRPr="00BE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дошкільної </w:t>
            </w:r>
            <w:r w:rsidR="00981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 w:rsidR="00BE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30E231" w14:textId="69CEADB9" w:rsidR="00BE09B0" w:rsidRPr="00BE09B0" w:rsidRDefault="00BE09B0" w:rsidP="00E1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Крім того суб’єкти господарювання у сфері освіти за результатами інституційних аудитів отримають висновки та рекомендації для підвищення якості освітньої діяльності та вдосконалення внутрішньої сис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 забезпечення якості освіти</w:t>
            </w:r>
          </w:p>
          <w:p w14:paraId="000000A4" w14:textId="77777777" w:rsidR="002330A7" w:rsidRDefault="002330A7" w:rsidP="00E1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000000A7" w14:textId="1F9A86E8" w:rsidR="002330A7" w:rsidRPr="00341D1D" w:rsidRDefault="00E5229C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Витрати суб’єкта господарювання, </w:t>
            </w:r>
            <w:r w:rsidR="00E1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буде проводитися відпові</w:t>
            </w:r>
            <w:r w:rsidR="008C1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дна оцінка,   здійснюватимуться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заробітної плати працівників закладів освіти, які здійснюють відповідну діяльність в рамках виконання посадових обов’язків.</w:t>
            </w:r>
          </w:p>
          <w:p w14:paraId="1E6A2181" w14:textId="678CA70D" w:rsidR="002948FA" w:rsidRPr="00C20095" w:rsidRDefault="007E6FE8" w:rsidP="00E1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1039680 </w:t>
            </w:r>
            <w:r w:rsidR="003D210B" w:rsidRP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сумарно на рік</w:t>
            </w:r>
            <w:r w:rsidR="00E1596D" w:rsidRP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471F" w:rsidRP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(додаток1)</w:t>
            </w:r>
          </w:p>
          <w:p w14:paraId="4AA45352" w14:textId="7A1EBA56" w:rsidR="0030471F" w:rsidRPr="007E6FE8" w:rsidRDefault="0030471F" w:rsidP="00E1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5937120 сумарно на рік (додаток </w:t>
            </w:r>
            <w:r w:rsidR="00C20095" w:rsidRP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1596D" w:rsidRP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2085269" w14:textId="50901D05" w:rsidR="002948FA" w:rsidRPr="007E6FE8" w:rsidRDefault="007E6FE8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(Орієнтовно 2 </w:t>
            </w:r>
            <w:r w:rsidR="002948FA"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години в 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рацівник суб’єкта </w:t>
            </w:r>
            <w:r w:rsidR="002948FA"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господарювання</w:t>
            </w:r>
          </w:p>
          <w:p w14:paraId="2FFFBC8D" w14:textId="2E8F7BE8" w:rsidR="002948FA" w:rsidRPr="007E6FE8" w:rsidRDefault="007E6FE8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буде витрачати на </w:t>
            </w:r>
            <w:r w:rsidR="002948FA"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підготовку</w:t>
            </w:r>
          </w:p>
          <w:p w14:paraId="3F9F8C42" w14:textId="4BCA4CA5" w:rsidR="002948FA" w:rsidRPr="007E6FE8" w:rsidRDefault="007E6FE8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відповідних </w:t>
            </w:r>
            <w:r w:rsidR="002948FA"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 для</w:t>
            </w:r>
          </w:p>
          <w:p w14:paraId="000000A8" w14:textId="1AA36832" w:rsidR="002948FA" w:rsidRDefault="002948FA" w:rsidP="00E1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перевірки</w:t>
            </w:r>
            <w:r w:rsidR="007E6FE8"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000000A9" w14:textId="1CD702EF" w:rsidR="002330A7" w:rsidRDefault="0023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FCFEF" w14:textId="3DF1D4E6" w:rsidR="00583A01" w:rsidRPr="001A7A86" w:rsidRDefault="00E52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A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A86" w:rsidRPr="001A7A86">
        <w:rPr>
          <w:rFonts w:ascii="Times New Roman" w:eastAsia="Times New Roman" w:hAnsi="Times New Roman" w:cs="Times New Roman"/>
          <w:b/>
          <w:sz w:val="28"/>
          <w:szCs w:val="28"/>
        </w:rPr>
        <w:t xml:space="preserve">Витрати, які будуть виникати внаслідок дії регуляторного </w:t>
      </w:r>
      <w:proofErr w:type="spellStart"/>
      <w:r w:rsidR="001A7A86" w:rsidRPr="001A7A86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tbl>
      <w:tblPr>
        <w:tblStyle w:val="af6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330A7" w14:paraId="4851B333" w14:textId="77777777" w:rsidTr="00583A01">
        <w:tc>
          <w:tcPr>
            <w:tcW w:w="4785" w:type="dxa"/>
          </w:tcPr>
          <w:p w14:paraId="000000AB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4785" w:type="dxa"/>
          </w:tcPr>
          <w:p w14:paraId="000000AC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 витрат, гривень</w:t>
            </w:r>
          </w:p>
        </w:tc>
      </w:tr>
      <w:tr w:rsidR="002330A7" w14:paraId="0154957B" w14:textId="77777777" w:rsidTr="00583A01">
        <w:trPr>
          <w:trHeight w:val="841"/>
        </w:trPr>
        <w:tc>
          <w:tcPr>
            <w:tcW w:w="4785" w:type="dxa"/>
          </w:tcPr>
          <w:p w14:paraId="3122AB07" w14:textId="77777777" w:rsidR="00593BE8" w:rsidRDefault="00E5229C" w:rsidP="001D15B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000000AF" w14:textId="1A07F6D9" w:rsidR="002330A7" w:rsidRPr="00593BE8" w:rsidRDefault="00593BE8" w:rsidP="001D15B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3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Сумарні витрати для суб’єктів господарювання великого і середнього підприємництва  згідно з додатком 1 до Методики проведення аналізу впливу регуляторного </w:t>
            </w:r>
            <w:proofErr w:type="spellStart"/>
            <w:r w:rsidRPr="00593B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593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(рядок 11 таблиці «Витрати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593B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593BE8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14:paraId="000000B4" w14:textId="0EDBE209" w:rsidR="002330A7" w:rsidRPr="00593BE8" w:rsidRDefault="00593BE8" w:rsidP="001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330A7" w14:paraId="69D8597A" w14:textId="77777777" w:rsidTr="00583A01">
        <w:tc>
          <w:tcPr>
            <w:tcW w:w="4785" w:type="dxa"/>
          </w:tcPr>
          <w:p w14:paraId="000000B5" w14:textId="77777777" w:rsidR="002330A7" w:rsidRDefault="00E5229C" w:rsidP="001D1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  <w:p w14:paraId="000000B6" w14:textId="77777777" w:rsidR="002330A7" w:rsidRDefault="00E5229C" w:rsidP="001D1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  <w:p w14:paraId="000000B9" w14:textId="32512A30" w:rsidR="001A7A86" w:rsidRDefault="003D210B" w:rsidP="001D1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Сумарні витрати для суб’єктів господарювання великого і середнього підприємництва  згідно з додатком 1 до Методики проведення аналізу впливу регуляторного </w:t>
            </w:r>
            <w:proofErr w:type="spellStart"/>
            <w:r w:rsidRPr="007E6F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7E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(рядок 11 таблиці «Витрати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7E6F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7E6FE8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785" w:type="dxa"/>
            <w:shd w:val="clear" w:color="auto" w:fill="auto"/>
          </w:tcPr>
          <w:p w14:paraId="3DD51346" w14:textId="63566717" w:rsidR="007E6FE8" w:rsidRPr="007E6FE8" w:rsidRDefault="007E6FE8" w:rsidP="001D15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1039680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сумарно на рік</w:t>
            </w:r>
          </w:p>
          <w:p w14:paraId="176BA5DA" w14:textId="2B74651D" w:rsidR="007E6FE8" w:rsidRPr="007E6FE8" w:rsidRDefault="007E6FE8" w:rsidP="001D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Орієнтовно 2 години в 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рацівник суб’єкта господарювання</w:t>
            </w:r>
          </w:p>
          <w:p w14:paraId="17C653CB" w14:textId="77777777" w:rsidR="007E6FE8" w:rsidRPr="007E6FE8" w:rsidRDefault="007E6FE8" w:rsidP="001D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 витрачати на підготовку</w:t>
            </w:r>
          </w:p>
          <w:p w14:paraId="2E89640B" w14:textId="77777777" w:rsidR="007E6FE8" w:rsidRPr="007E6FE8" w:rsidRDefault="007E6FE8" w:rsidP="001D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відповідних матеріалів для</w:t>
            </w:r>
          </w:p>
          <w:p w14:paraId="000000BA" w14:textId="67CFD6E8" w:rsidR="002330A7" w:rsidRPr="00593BE8" w:rsidRDefault="007E6FE8" w:rsidP="001D15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перевірки)</w:t>
            </w:r>
          </w:p>
          <w:p w14:paraId="000000BB" w14:textId="77777777" w:rsidR="002330A7" w:rsidRDefault="002330A7" w:rsidP="001D1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C2" w14:textId="1DC5F45D" w:rsidR="002330A7" w:rsidRDefault="001A7A86" w:rsidP="001D1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51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Зазначені витрати є умовними, оскільки фактично включаються до фонду заробітної плати працівників, які здійснюють відповідну діяльність у межах виконання своїх посадових обов’язків. Тобто не потребують дод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</w:rPr>
              <w:t>аткового фінансування з бюджету</w:t>
            </w:r>
          </w:p>
        </w:tc>
      </w:tr>
    </w:tbl>
    <w:p w14:paraId="000000C3" w14:textId="77777777" w:rsidR="002330A7" w:rsidRDefault="0023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4" w14:textId="77777777" w:rsidR="002330A7" w:rsidRDefault="00E52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14:paraId="000000C5" w14:textId="77777777" w:rsidR="002330A7" w:rsidRDefault="00E5229C" w:rsidP="00B54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37pvxytnwre7" w:colFirst="0" w:colLast="0"/>
      <w:bookmarkStart w:id="3" w:name="bookmark=id.b3g1935sj5df" w:colFirst="0" w:colLast="0"/>
      <w:bookmarkStart w:id="4" w:name="bookmark=id.qscxvz3n5a2n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000000C6" w14:textId="77777777" w:rsidR="002330A7" w:rsidRDefault="00E5229C" w:rsidP="00B54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Вартість балів визначається за чотирибальною системою оцінки ступеня досягнення визначених цілей, де:</w:t>
      </w:r>
    </w:p>
    <w:p w14:paraId="000000C7" w14:textId="77777777" w:rsidR="002330A7" w:rsidRDefault="00E5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можуть бути досягнуті повною мірою (проблема більше існувати не буде);</w:t>
      </w:r>
    </w:p>
    <w:p w14:paraId="000000C8" w14:textId="77777777" w:rsidR="002330A7" w:rsidRDefault="00E5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=id.1anc9jmyqbkq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можуть бути досягнуті майже  повною мірою (усі важливі аспекти проблеми існувати не будуть);</w:t>
      </w:r>
    </w:p>
    <w:p w14:paraId="000000C9" w14:textId="77777777" w:rsidR="002330A7" w:rsidRDefault="00E5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=id.t85qurifvr5f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2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000000CA" w14:textId="77777777" w:rsidR="002330A7" w:rsidRDefault="00E5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=id.8ijaww5nbc5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1 – цілі прийняття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не можуть бути досягнуті (проблема продовжує існувати).</w:t>
      </w:r>
    </w:p>
    <w:p w14:paraId="000000CB" w14:textId="77777777" w:rsidR="002330A7" w:rsidRDefault="0023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9629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2413"/>
        <w:gridCol w:w="4605"/>
      </w:tblGrid>
      <w:tr w:rsidR="002330A7" w14:paraId="2BED8758" w14:textId="77777777">
        <w:tc>
          <w:tcPr>
            <w:tcW w:w="2611" w:type="dxa"/>
          </w:tcPr>
          <w:p w14:paraId="000000CC" w14:textId="77777777" w:rsidR="002330A7" w:rsidRPr="00B21F20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8" w:name="bookmark=id.3ebhanbz1l7v" w:colFirst="0" w:colLast="0"/>
            <w:bookmarkEnd w:id="8"/>
            <w:r w:rsidRPr="00B21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13" w:type="dxa"/>
          </w:tcPr>
          <w:p w14:paraId="000000CD" w14:textId="77777777" w:rsidR="002330A7" w:rsidRPr="00B21F20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4605" w:type="dxa"/>
          </w:tcPr>
          <w:p w14:paraId="000000CE" w14:textId="77777777" w:rsidR="002330A7" w:rsidRPr="00B21F20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B21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</w:t>
            </w:r>
            <w:proofErr w:type="spellEnd"/>
          </w:p>
        </w:tc>
      </w:tr>
      <w:tr w:rsidR="002330A7" w14:paraId="526E15A2" w14:textId="77777777">
        <w:tc>
          <w:tcPr>
            <w:tcW w:w="2611" w:type="dxa"/>
          </w:tcPr>
          <w:p w14:paraId="000000CF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000000D0" w14:textId="77777777" w:rsidR="002330A7" w:rsidRDefault="0023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14:paraId="000000D1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</w:tcPr>
          <w:p w14:paraId="000000D2" w14:textId="77777777" w:rsidR="002330A7" w:rsidRDefault="00E5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відповідає вимогам законодавства про освіту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дошкільну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освіту.</w:t>
            </w:r>
          </w:p>
          <w:p w14:paraId="000000D3" w14:textId="77777777" w:rsidR="002330A7" w:rsidRDefault="00E5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Цілі не можуть бути досягнуті (проблема продовжує існувати).</w:t>
            </w:r>
          </w:p>
        </w:tc>
      </w:tr>
      <w:tr w:rsidR="002330A7" w14:paraId="6440B972" w14:textId="77777777">
        <w:tc>
          <w:tcPr>
            <w:tcW w:w="2611" w:type="dxa"/>
          </w:tcPr>
          <w:p w14:paraId="000000D4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2413" w:type="dxa"/>
          </w:tcPr>
          <w:p w14:paraId="000000D5" w14:textId="243A937F" w:rsidR="002330A7" w:rsidRDefault="00BE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</w:tcPr>
          <w:p w14:paraId="000000D6" w14:textId="35E1F071" w:rsidR="002330A7" w:rsidRDefault="00E5229C" w:rsidP="00D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Зазначений спосіб 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створить умови для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 інституційного аудиту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заходу державного нагляду (контролю) у сфері дошкільної освіти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 метою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реалізації єдиної державної політики в цій сфері, 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 також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забезпеч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інтерес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 суспільства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належн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якості 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дошкільної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14:paraId="000000D8" w14:textId="0AF8CF04" w:rsidR="002330A7" w:rsidRDefault="00E5229C" w:rsidP="00D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Запропонований спосіб вирішення зазначеної проблеми є найбільш доцільним (з огляду на наявність правових підстав для нормативного врегулювання механізму інституційного аудиту закладів дошкільної освіти). Прийняття запропонованого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обумовить наявність додаткового дієвого інструмента для підвищення </w:t>
            </w:r>
            <w:r w:rsidR="00892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управлінських рішень.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Позаплановий характер вказаного інструменту містить ризики не охоплення всіх закладів дошкільної світи, які потребують адресних рекомендацій </w:t>
            </w:r>
            <w:r w:rsidRPr="006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щодо удосконалення внутрішньої </w:t>
            </w:r>
            <w:r w:rsidRPr="006314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системи 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якості </w:t>
            </w:r>
            <w:r w:rsidR="008C6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дошкільної </w:t>
            </w:r>
            <w:r w:rsidR="00DB61EC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</w:p>
        </w:tc>
      </w:tr>
    </w:tbl>
    <w:p w14:paraId="000000D9" w14:textId="77777777" w:rsidR="002330A7" w:rsidRDefault="00E5229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</w:p>
    <w:tbl>
      <w:tblPr>
        <w:tblStyle w:val="af8"/>
        <w:tblW w:w="9629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2"/>
        <w:gridCol w:w="2449"/>
        <w:gridCol w:w="2694"/>
        <w:gridCol w:w="2384"/>
      </w:tblGrid>
      <w:tr w:rsidR="002330A7" w14:paraId="22174333" w14:textId="77777777" w:rsidTr="007A1693">
        <w:tc>
          <w:tcPr>
            <w:tcW w:w="2102" w:type="dxa"/>
            <w:vAlign w:val="center"/>
          </w:tcPr>
          <w:p w14:paraId="000000DA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=id.dnas01i04xew" w:colFirst="0" w:colLast="0"/>
            <w:bookmarkEnd w:id="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449" w:type="dxa"/>
            <w:vAlign w:val="center"/>
          </w:tcPr>
          <w:p w14:paraId="000000DB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 (підсумок)</w:t>
            </w:r>
          </w:p>
        </w:tc>
        <w:tc>
          <w:tcPr>
            <w:tcW w:w="2694" w:type="dxa"/>
            <w:vAlign w:val="center"/>
          </w:tcPr>
          <w:p w14:paraId="000000DC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(підсумок)</w:t>
            </w:r>
          </w:p>
        </w:tc>
        <w:tc>
          <w:tcPr>
            <w:tcW w:w="2384" w:type="dxa"/>
            <w:vAlign w:val="center"/>
          </w:tcPr>
          <w:p w14:paraId="000000DD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2330A7" w14:paraId="7179CDDF" w14:textId="77777777" w:rsidTr="007A1693">
        <w:tc>
          <w:tcPr>
            <w:tcW w:w="2102" w:type="dxa"/>
          </w:tcPr>
          <w:p w14:paraId="000000DE" w14:textId="77777777" w:rsidR="002330A7" w:rsidRDefault="00E5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000000DF" w14:textId="77777777" w:rsidR="002330A7" w:rsidRDefault="0023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4D73C7E0" w14:textId="77777777" w:rsidR="00593BE8" w:rsidRPr="00593BE8" w:rsidRDefault="00593BE8" w:rsidP="00593BE8">
            <w:pPr>
              <w:spacing w:before="120"/>
              <w:ind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B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держави:</w:t>
            </w:r>
          </w:p>
          <w:p w14:paraId="6DC7A9C6" w14:textId="7D898F34" w:rsidR="00593BE8" w:rsidRPr="00593BE8" w:rsidRDefault="00593BE8" w:rsidP="00593BE8">
            <w:pPr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  <w:p w14:paraId="1F20BF83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FCEEB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1EE67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0E0D4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DF796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015C7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703680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7CA14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D8FF1" w14:textId="77777777" w:rsidR="00593BE8" w:rsidRDefault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7D303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6F85B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825B82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FD304B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3276B6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00FDEC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A01C6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C30E3B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5BD3B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96B6F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B437C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8D4CC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86D66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19D359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DC963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B39C74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5DE8A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74127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B5A05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95E63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6DD5E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76473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548A6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0DCFA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A2009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BE278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BF054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FC572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674B8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86333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E143D" w14:textId="77777777" w:rsidR="003E23F4" w:rsidRPr="003E23F4" w:rsidRDefault="003E23F4" w:rsidP="00BC36DD">
            <w:pPr>
              <w:ind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громадян</w:t>
            </w:r>
            <w:r w:rsidRPr="003E23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CEB2A06" w14:textId="72A3C92E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  <w:p w14:paraId="1069DEC1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F15A2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DC2BE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24B329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A1851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83AEF9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C4E3E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25474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E94E6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82FC38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12C0D2" w14:textId="77777777" w:rsid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9282F" w14:textId="77777777" w:rsidR="003E23F4" w:rsidRDefault="003E23F4" w:rsidP="00BC36DD">
            <w:pPr>
              <w:ind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0820F" w14:textId="1972640E" w:rsidR="003E23F4" w:rsidRP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23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суб’єктів господарю</w:t>
            </w:r>
            <w:r w:rsidR="00715F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3E23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вання</w:t>
            </w:r>
            <w:proofErr w:type="spellEnd"/>
            <w:r w:rsidRPr="003E23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2EA51A4" w14:textId="0B767A62" w:rsidR="003E23F4" w:rsidRPr="003E23F4" w:rsidRDefault="003E23F4" w:rsidP="003E23F4">
            <w:pPr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Відсутні</w:t>
            </w:r>
          </w:p>
          <w:p w14:paraId="781745DF" w14:textId="77777777" w:rsidR="003E23F4" w:rsidRPr="003E23F4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E0" w14:textId="360DB072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C48B7F" w14:textId="46CD4632" w:rsidR="00593BE8" w:rsidRPr="003E23F4" w:rsidRDefault="00593BE8" w:rsidP="00593BE8">
            <w:pPr>
              <w:spacing w:before="120"/>
              <w:ind w:left="125"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Для держави:</w:t>
            </w:r>
          </w:p>
          <w:p w14:paraId="01DD8C31" w14:textId="62DE619F" w:rsidR="003E23F4" w:rsidRDefault="003E23F4" w:rsidP="00593BE8">
            <w:pPr>
              <w:spacing w:before="120"/>
              <w:ind w:left="125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Відсутність нормативного врегулювання механізму проведення інституційного аудиту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світи.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Наслідком </w:t>
            </w:r>
            <w:r w:rsidR="0063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Служба та її територіальні органи не мають </w:t>
            </w:r>
            <w:r w:rsidR="0071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можливості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здійснювати інституційний аудит та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належним чином реагувати на недотримання у сфері дошкільної освіти вимог  законодавства та низьку якість надання ними освітніх послуг</w:t>
            </w:r>
            <w:r w:rsidR="0063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Визначена проблема не буде розв’язана</w:t>
            </w:r>
            <w:r w:rsidR="0071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CC6D05" w14:textId="6D48D9E7" w:rsidR="003E23F4" w:rsidRPr="00593BE8" w:rsidRDefault="003E23F4" w:rsidP="003E23F4">
            <w:pPr>
              <w:ind w:left="125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громадян</w:t>
            </w:r>
            <w:r w:rsidRPr="003E23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0FE5DC8" w14:textId="0853FF36" w:rsidR="002330A7" w:rsidRDefault="003E23F4" w:rsidP="0071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Відсутність нормативного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врегулювання механізму проведення інституційного аудиту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світи.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Наслідком </w:t>
            </w:r>
            <w:r w:rsidR="0071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Служба та її територіальні органи не </w:t>
            </w:r>
            <w:r w:rsidRPr="00715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мають </w:t>
            </w:r>
            <w:r w:rsidR="00715FFA" w:rsidRPr="00715FFA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можливості</w:t>
            </w:r>
            <w:r w:rsidRPr="00715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здійснювати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інституційний аудит та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належним чином реагувати на недотримання у сфері дошкільної освіти вимог законодавства та низьку якість надання ними освітніх послуг</w:t>
            </w:r>
            <w:r w:rsidR="00715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6077FB" w14:textId="77777777" w:rsidR="003E23F4" w:rsidRDefault="003E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B1E253" w14:textId="0B7000E1" w:rsidR="003E23F4" w:rsidRPr="00715FFA" w:rsidRDefault="00715FFA" w:rsidP="00715FFA">
            <w:pPr>
              <w:ind w:left="125" w:right="1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суб’єктів господарювання:</w:t>
            </w:r>
          </w:p>
          <w:p w14:paraId="000000E1" w14:textId="60226373" w:rsidR="003E23F4" w:rsidRPr="004107DB" w:rsidRDefault="003E23F4" w:rsidP="0041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Відсутність нормативного врегулювання механізму проведення інституційного аудиту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світи.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Наслідком 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Служба та її територіальні органи не мають 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можливості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здійснювати інституційний аудит та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належним чином реагувати на недотримання у сфері дошкільної освіти вимог законодавства 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 низьку якість надання ними освітніх послуг</w:t>
            </w:r>
          </w:p>
        </w:tc>
        <w:tc>
          <w:tcPr>
            <w:tcW w:w="2384" w:type="dxa"/>
          </w:tcPr>
          <w:p w14:paraId="000000E2" w14:textId="592B90DA" w:rsidR="002330A7" w:rsidRDefault="00593BE8" w:rsidP="008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B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Залишення ситуації, яка існує на сьогодні, не вирішує зазначені в розділі І аналізу регуляторного впливу (далі - АРВ) проблеми</w:t>
            </w:r>
          </w:p>
        </w:tc>
      </w:tr>
      <w:tr w:rsidR="002330A7" w14:paraId="3A1D0553" w14:textId="77777777" w:rsidTr="007A1693">
        <w:tc>
          <w:tcPr>
            <w:tcW w:w="2102" w:type="dxa"/>
          </w:tcPr>
          <w:p w14:paraId="000000E3" w14:textId="48933B19" w:rsidR="002330A7" w:rsidRDefault="00E5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2</w:t>
            </w:r>
          </w:p>
        </w:tc>
        <w:tc>
          <w:tcPr>
            <w:tcW w:w="2449" w:type="dxa"/>
          </w:tcPr>
          <w:p w14:paraId="7639472D" w14:textId="4477A76B" w:rsidR="00BE09B0" w:rsidRPr="00BE09B0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9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держави:</w:t>
            </w:r>
          </w:p>
          <w:p w14:paraId="0A6B1333" w14:textId="270511EF" w:rsidR="00BE09B0" w:rsidRDefault="00BE09B0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Приведення нормативно-правових актів у відповідність до 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вимог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законодавства.</w:t>
            </w:r>
          </w:p>
          <w:p w14:paraId="48CC3350" w14:textId="330D95A7" w:rsidR="00BE09B0" w:rsidRDefault="00BE09B0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Посилення інституційної спроможності держави шляхом надання можливості Службі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 уповноваженому органу у сфері освіти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інституційн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аудит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закладів дошкільної освіти.</w:t>
            </w:r>
          </w:p>
          <w:p w14:paraId="0E6C7399" w14:textId="5B035F7B" w:rsidR="00BE09B0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Забезпечення своєчасної комплексної оцінки ефективності здійснення освітньої діяльності у закладах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світи, що максимально знизить ризик надання неякісних послуг у сфері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освіти та вплине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підвищення якості дошкільної освіти,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конкурент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оспро</w:t>
            </w:r>
            <w:proofErr w:type="spellEnd"/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дошкільної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 w:rsidR="00410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72CD66" w14:textId="77777777" w:rsidR="004107DB" w:rsidRDefault="004107DB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9E7F4" w14:textId="77777777" w:rsidR="00BE09B0" w:rsidRPr="000A6B7D" w:rsidRDefault="00BE09B0" w:rsidP="00E9753E">
            <w:pPr>
              <w:ind w:left="74" w:right="1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Для громадян:</w:t>
            </w:r>
          </w:p>
          <w:p w14:paraId="7E6352DA" w14:textId="785B2BDA" w:rsidR="00BE09B0" w:rsidRDefault="00BE09B0" w:rsidP="00E9753E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789C">
              <w:rPr>
                <w:color w:val="000000"/>
                <w:sz w:val="28"/>
                <w:szCs w:val="28"/>
              </w:rPr>
              <w:t xml:space="preserve">Прийняття </w:t>
            </w:r>
            <w:proofErr w:type="spellStart"/>
            <w:r w:rsidRPr="00D6789C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D678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наказу </w:t>
            </w:r>
            <w:proofErr w:type="spellStart"/>
            <w:r w:rsidRPr="00D6789C">
              <w:rPr>
                <w:color w:val="000000"/>
                <w:sz w:val="28"/>
                <w:szCs w:val="28"/>
              </w:rPr>
              <w:t>надасть</w:t>
            </w:r>
            <w:proofErr w:type="spellEnd"/>
            <w:r w:rsidRPr="00D6789C">
              <w:rPr>
                <w:color w:val="000000"/>
                <w:sz w:val="28"/>
                <w:szCs w:val="28"/>
              </w:rPr>
              <w:t xml:space="preserve"> можливість Службі </w:t>
            </w:r>
            <w:r>
              <w:rPr>
                <w:color w:val="000000"/>
                <w:sz w:val="28"/>
                <w:szCs w:val="28"/>
              </w:rPr>
              <w:t>та її територіальним органам</w:t>
            </w:r>
            <w:r w:rsidRPr="00AB654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проводити інституційний аудит закладів дошкільної освіти, </w:t>
            </w:r>
            <w:r w:rsidRPr="00244F3C">
              <w:rPr>
                <w:color w:val="000000"/>
                <w:sz w:val="28"/>
                <w:szCs w:val="28"/>
              </w:rPr>
              <w:t xml:space="preserve">що сприятиме </w:t>
            </w:r>
            <w:r>
              <w:rPr>
                <w:color w:val="000000"/>
                <w:sz w:val="28"/>
                <w:szCs w:val="28"/>
              </w:rPr>
              <w:t xml:space="preserve">підвищенню </w:t>
            </w:r>
            <w:r w:rsidRPr="00244F3C">
              <w:rPr>
                <w:color w:val="000000"/>
                <w:sz w:val="28"/>
                <w:szCs w:val="28"/>
              </w:rPr>
              <w:t>якості освітньої діяльності закладу освіти.</w:t>
            </w:r>
          </w:p>
          <w:p w14:paraId="719B7DEF" w14:textId="2556EEA2" w:rsidR="00BE09B0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Громадяни отримають гара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нтії якісної освіти</w:t>
            </w:r>
            <w:r w:rsidRPr="0024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ефективного управління закладами 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 та захист прав, свобод і</w:t>
            </w:r>
            <w:r w:rsidRPr="0024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законних інтересів учасників освітнього процесу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також</w:t>
            </w:r>
            <w:r w:rsidRPr="0024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забезпеч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 w:rsidRPr="0024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інтерес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4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суспільства щодо належної якості освіти 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24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освітньої діяльнос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ті.</w:t>
            </w:r>
          </w:p>
          <w:p w14:paraId="14E51FAB" w14:textId="77777777" w:rsidR="00DE0A5A" w:rsidRDefault="00DE0A5A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B335B" w14:textId="383E4866" w:rsidR="00BE09B0" w:rsidRPr="00DE0A5A" w:rsidRDefault="00DE0A5A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суб’</w:t>
            </w:r>
            <w:r w:rsidR="007A1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єктів</w:t>
            </w:r>
            <w:r w:rsidR="00C2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0095" w:rsidRPr="00E9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господарювання</w:t>
            </w:r>
            <w:r w:rsidR="007A1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34FC9433" w14:textId="77777777" w:rsidR="00DE0A5A" w:rsidRDefault="00DE0A5A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7D47CB" w14:textId="042DF339" w:rsidR="007A1693" w:rsidRDefault="007A1693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Прийняття </w:t>
            </w:r>
            <w:proofErr w:type="spellStart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</w:t>
            </w:r>
            <w:proofErr w:type="spellEnd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наказу </w:t>
            </w:r>
            <w:proofErr w:type="spellStart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надасть</w:t>
            </w:r>
            <w:proofErr w:type="spellEnd"/>
            <w:r w:rsidRPr="00D6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можливість Службі </w:t>
            </w:r>
            <w:r w:rsidRPr="00DE0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її територіальним органам</w:t>
            </w:r>
            <w:r w:rsidRPr="00AB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проводити інституційн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аудит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закладів дошкільної освіти.</w:t>
            </w:r>
          </w:p>
          <w:p w14:paraId="653817B4" w14:textId="77777777" w:rsidR="007A1693" w:rsidRDefault="007A1693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Проведення інституційних аудитів </w:t>
            </w:r>
          </w:p>
          <w:p w14:paraId="0A2E81CC" w14:textId="0DD33308" w:rsidR="007A1693" w:rsidRPr="00E9753E" w:rsidRDefault="007A1693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вплине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</w:t>
            </w:r>
            <w:r w:rsid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ення якості дошкільної освіти. </w:t>
            </w:r>
          </w:p>
          <w:p w14:paraId="000000E4" w14:textId="61110388" w:rsidR="002330A7" w:rsidRPr="000A6B7D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Крім того суб’єкти господарювання у сфері 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дошкільної </w:t>
            </w:r>
            <w:r w:rsidRPr="00BE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 за результатами інституційних аудитів</w:t>
            </w:r>
            <w:r w:rsidR="00C2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отримають </w:t>
            </w:r>
            <w:r w:rsidR="00C20095" w:rsidRP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висновки і</w:t>
            </w:r>
            <w:r w:rsidRP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рекомендації для підвищення якості освітньої діяльності </w:t>
            </w:r>
            <w:r w:rsidRPr="00BE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вдосконалення внутрішньої сис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 забезпечення якості освіти</w:t>
            </w:r>
          </w:p>
        </w:tc>
        <w:tc>
          <w:tcPr>
            <w:tcW w:w="2694" w:type="dxa"/>
          </w:tcPr>
          <w:p w14:paraId="695DBF28" w14:textId="77777777" w:rsidR="00BE09B0" w:rsidRPr="00E9753E" w:rsidRDefault="00BE09B0" w:rsidP="00E9753E">
            <w:pPr>
              <w:ind w:left="134"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Для держави:</w:t>
            </w:r>
          </w:p>
          <w:p w14:paraId="39D0D0C1" w14:textId="6E3E821E" w:rsidR="00BE09B0" w:rsidRPr="00E9753E" w:rsidRDefault="00BE09B0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Витрати, пов’язані із участю працівників  Служби здійснюватимуться в межах видатків на відрядження з бюджетної програми КПКВК 2203010  «Керівництво та управління у сфері забезпечення якості освіти».</w:t>
            </w:r>
            <w:r w:rsidR="0030471F"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(23366808 грн на рік)</w:t>
            </w:r>
            <w:r w:rsidR="004107DB"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E558BA" w14:textId="77777777" w:rsidR="00BE09B0" w:rsidRPr="00E9753E" w:rsidRDefault="00BE09B0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FDA3BB" w14:textId="32674DF1" w:rsidR="00BE09B0" w:rsidRPr="00E9753E" w:rsidRDefault="00E9753E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 на участь у</w:t>
            </w:r>
            <w:r w:rsidR="00BE09B0"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заході експертів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BE09B0"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числа педагогічних і науково-педагогічних працівників  закладів освіти в межах виділених видатків на відрядження за місцем основної роботи</w:t>
            </w:r>
          </w:p>
          <w:p w14:paraId="36143F87" w14:textId="32A56B88" w:rsidR="002330A7" w:rsidRPr="00E9753E" w:rsidRDefault="00BC36DD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1D5E740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5477C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643398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C1600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4D84A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6A6401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B3B07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644C04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C0B7F" w14:textId="77777777" w:rsidR="00BC36DD" w:rsidRPr="00E9753E" w:rsidRDefault="00BC36DD" w:rsidP="00E9753E">
            <w:pPr>
              <w:ind w:left="74" w:right="1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C1DD28" w14:textId="77777777" w:rsidR="00BC36DD" w:rsidRPr="00E9753E" w:rsidRDefault="00BC36DD" w:rsidP="00E9753E">
            <w:pPr>
              <w:ind w:left="74" w:right="1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0D2FBA" w14:textId="77777777" w:rsidR="00E9753E" w:rsidRDefault="00E9753E" w:rsidP="00E9753E">
            <w:pPr>
              <w:ind w:left="74" w:right="1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A3C184" w14:textId="488CEA81" w:rsidR="00BE09B0" w:rsidRPr="00E9753E" w:rsidRDefault="00BE09B0" w:rsidP="00E9753E">
            <w:pPr>
              <w:ind w:left="74" w:right="1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Для громадян:</w:t>
            </w:r>
          </w:p>
          <w:p w14:paraId="49FE4C2A" w14:textId="77777777" w:rsidR="00BE09B0" w:rsidRPr="00E9753E" w:rsidRDefault="00BE09B0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Витрати, пов’язані із участю працівників  Служби здійснюватимуться в межах видатків на відрядження з бюджетної програми КПКВК 2203010  «Керівництво та управління у сфері забезпечення якості освіти».</w:t>
            </w:r>
          </w:p>
          <w:p w14:paraId="3BBCBE8D" w14:textId="77777777" w:rsidR="00BE09B0" w:rsidRPr="00E9753E" w:rsidRDefault="00BE09B0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E6F226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 на участь в заході експертів з числа педагогічних і науково-педагогічних працівників  закладів освіти в межах виділених видатків на відрядження за місцем основної роботи</w:t>
            </w:r>
          </w:p>
          <w:p w14:paraId="76870BE0" w14:textId="77777777" w:rsidR="00BE09B0" w:rsidRPr="00E9753E" w:rsidRDefault="00BE09B0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F924D" w14:textId="77777777" w:rsidR="007A1693" w:rsidRPr="00E9753E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C6C9D" w14:textId="77777777" w:rsidR="007A1693" w:rsidRPr="00E9753E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F984D" w14:textId="77777777" w:rsidR="007A1693" w:rsidRPr="00E9753E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2B6EF" w14:textId="77777777" w:rsidR="007A1693" w:rsidRPr="00E9753E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90DD6B" w14:textId="77777777" w:rsidR="007A1693" w:rsidRPr="00E9753E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DD4DA1" w14:textId="77777777" w:rsidR="00E9753E" w:rsidRDefault="00E9753E" w:rsidP="00E9753E">
            <w:pPr>
              <w:ind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E990CE" w14:textId="51ECDCBE" w:rsidR="007A1693" w:rsidRPr="00E9753E" w:rsidRDefault="007A1693" w:rsidP="00E9753E">
            <w:pPr>
              <w:ind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суб’єктів господарювання:</w:t>
            </w:r>
          </w:p>
          <w:p w14:paraId="56B40EF4" w14:textId="77777777" w:rsidR="007A1693" w:rsidRPr="00E9753E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229A8" w14:textId="130D8CCE" w:rsidR="0030471F" w:rsidRPr="00E9753E" w:rsidRDefault="00BC36DD" w:rsidP="00E9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5937120 </w:t>
            </w:r>
            <w:r w:rsidR="007A1693"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</w:p>
          <w:p w14:paraId="45C66230" w14:textId="1124E548" w:rsidR="007A1693" w:rsidRPr="00E9753E" w:rsidRDefault="0030471F" w:rsidP="00E9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>(додаток 2)</w:t>
            </w:r>
          </w:p>
          <w:p w14:paraId="63158079" w14:textId="09DF670C" w:rsidR="0030471F" w:rsidRPr="00E9753E" w:rsidRDefault="0030471F" w:rsidP="00E9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>1039680 грн</w:t>
            </w:r>
          </w:p>
          <w:p w14:paraId="6303D91E" w14:textId="4AEE939F" w:rsidR="0030471F" w:rsidRPr="00E9753E" w:rsidRDefault="0030471F" w:rsidP="00E9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(додаток 1 )</w:t>
            </w:r>
          </w:p>
          <w:p w14:paraId="72FC10E4" w14:textId="31205B75" w:rsidR="0030471F" w:rsidRPr="00E9753E" w:rsidRDefault="0030471F" w:rsidP="00E97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E5" w14:textId="7C21FB95" w:rsidR="007A1693" w:rsidRPr="00E9753E" w:rsidRDefault="007A1693" w:rsidP="00E9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Зазначені витрати є умовними, оскільки фактично включаються до фонду заробітної плати працівників, які здійснюють відповідну діяльність у межах виконання своїх посадових обов’язків. Тобто не потребують дод</w:t>
            </w:r>
            <w:r w:rsidR="0030471F"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>аткового фінансування з бюджету</w:t>
            </w:r>
          </w:p>
        </w:tc>
        <w:tc>
          <w:tcPr>
            <w:tcW w:w="2384" w:type="dxa"/>
          </w:tcPr>
          <w:p w14:paraId="000000E6" w14:textId="0D170E51" w:rsidR="002330A7" w:rsidRPr="00E9753E" w:rsidRDefault="00E5229C" w:rsidP="00E9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Прийняття </w:t>
            </w:r>
            <w:proofErr w:type="spellStart"/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акта</w:t>
            </w:r>
            <w:proofErr w:type="spellEnd"/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забезпечить можливість застосування процедури інституційного аудиту закладів </w:t>
            </w:r>
            <w:r w:rsidRPr="00E9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дошкільної </w:t>
            </w:r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освіти для </w:t>
            </w:r>
            <w:r w:rsidR="00892E11"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підвищення якості </w:t>
            </w:r>
            <w:r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освітньої діяльності</w:t>
            </w:r>
            <w:r w:rsidR="00892E11"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якості дошкільної освіти, приведення освітнього та управлінського процесів у відповід</w:t>
            </w:r>
            <w:r w:rsid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ність до вимог</w:t>
            </w:r>
            <w:r w:rsidR="00892E11" w:rsidRPr="00E9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законодавства</w:t>
            </w:r>
          </w:p>
        </w:tc>
      </w:tr>
    </w:tbl>
    <w:p w14:paraId="000000E7" w14:textId="77CF3DF4" w:rsidR="002330A7" w:rsidRDefault="002330A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=id.wo35jjcfq8t1" w:colFirst="0" w:colLast="0"/>
      <w:bookmarkEnd w:id="10"/>
    </w:p>
    <w:tbl>
      <w:tblPr>
        <w:tblStyle w:val="af9"/>
        <w:tblW w:w="9614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4236"/>
        <w:gridCol w:w="3246"/>
      </w:tblGrid>
      <w:tr w:rsidR="002330A7" w14:paraId="066202CB" w14:textId="77777777">
        <w:tc>
          <w:tcPr>
            <w:tcW w:w="2132" w:type="dxa"/>
            <w:vAlign w:val="center"/>
          </w:tcPr>
          <w:p w14:paraId="000000E8" w14:textId="77777777" w:rsidR="002330A7" w:rsidRPr="007A1693" w:rsidRDefault="00E5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4236" w:type="dxa"/>
            <w:vAlign w:val="center"/>
          </w:tcPr>
          <w:p w14:paraId="000000E9" w14:textId="77777777" w:rsidR="002330A7" w:rsidRPr="007A1693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46" w:type="dxa"/>
            <w:vAlign w:val="center"/>
          </w:tcPr>
          <w:p w14:paraId="000000EA" w14:textId="77777777" w:rsidR="002330A7" w:rsidRPr="007A1693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7A1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2330A7" w14:paraId="7911DDB7" w14:textId="77777777">
        <w:tc>
          <w:tcPr>
            <w:tcW w:w="2132" w:type="dxa"/>
          </w:tcPr>
          <w:p w14:paraId="000000EB" w14:textId="77777777" w:rsidR="002330A7" w:rsidRDefault="00E5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4236" w:type="dxa"/>
          </w:tcPr>
          <w:p w14:paraId="46504538" w14:textId="5E74E494" w:rsidR="007A1693" w:rsidRDefault="007A1693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93"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залишення наявної на сьогодні ситуації без змін у Служби буд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A1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відсутня можливість проводити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інституційн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закладів дошкільної освіти</w:t>
            </w:r>
            <w:r w:rsid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7C4572" w14:textId="5A786223" w:rsidR="007A1693" w:rsidRDefault="00B21F20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Наслідком 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>цього</w:t>
            </w:r>
            <w:r w:rsidRP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Служба та її територіальні органи не ма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тимуть можливості </w:t>
            </w:r>
            <w:r w:rsidRP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t>належним чином реагувати на недотримання у сфері дош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кільної освіти вимог </w:t>
            </w:r>
            <w:r w:rsidRP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законодавства та низьку якість надання 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дошкільної освіти </w:t>
            </w:r>
            <w:r w:rsidRP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освітніх послуг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0000EC" w14:textId="1236877C" w:rsidR="007A1693" w:rsidRDefault="007A1693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Проблеми, зазначена в розділі І АРВ не буде вирішена</w:t>
            </w:r>
          </w:p>
        </w:tc>
        <w:tc>
          <w:tcPr>
            <w:tcW w:w="3246" w:type="dxa"/>
          </w:tcPr>
          <w:p w14:paraId="000000EE" w14:textId="679BCDAD" w:rsidR="002330A7" w:rsidRDefault="007A1693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Зовнішні чинники, що впливатимуть на дію регуляторного </w:t>
            </w:r>
            <w:proofErr w:type="spellStart"/>
            <w:r w:rsidRPr="007A1693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7A1693">
              <w:rPr>
                <w:rFonts w:ascii="Times New Roman" w:eastAsia="Times New Roman" w:hAnsi="Times New Roman" w:cs="Times New Roman"/>
                <w:sz w:val="28"/>
                <w:szCs w:val="28"/>
              </w:rPr>
              <w:t>, відсутні</w:t>
            </w:r>
          </w:p>
        </w:tc>
      </w:tr>
      <w:tr w:rsidR="002330A7" w14:paraId="3D73A99F" w14:textId="77777777">
        <w:tc>
          <w:tcPr>
            <w:tcW w:w="2132" w:type="dxa"/>
          </w:tcPr>
          <w:p w14:paraId="000000EF" w14:textId="62575D43" w:rsidR="002330A7" w:rsidRDefault="00E5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4236" w:type="dxa"/>
          </w:tcPr>
          <w:p w14:paraId="000000F0" w14:textId="25238C5B" w:rsidR="002330A7" w:rsidRDefault="00E5229C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Повністю відповідає вимогам положень законів Україн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«Про освіту», «Про дошкільну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освіту</w:t>
            </w:r>
            <w:r w:rsidR="00A87F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F16DFE" w14:textId="072BA693" w:rsidR="00B21F20" w:rsidRPr="000102E3" w:rsidRDefault="00B21F20" w:rsidP="00A87F74">
            <w:pPr>
              <w:tabs>
                <w:tab w:val="left" w:pos="993"/>
                <w:tab w:val="left" w:pos="1134"/>
                <w:tab w:val="left" w:pos="1276"/>
                <w:tab w:val="left" w:pos="1418"/>
              </w:tabs>
              <w:spacing w:after="0"/>
              <w:ind w:left="78" w:right="131"/>
              <w:rPr>
                <w:color w:val="333333"/>
                <w:shd w:val="clear" w:color="auto" w:fill="FFFFFF"/>
              </w:rPr>
            </w:pP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Ця альтернатива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 найбільш доцільною,</w:t>
            </w: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забезпечить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запровадження єдиного підходу до проведення інституційн</w:t>
            </w:r>
            <w:r w:rsidR="00A87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аудит</w:t>
            </w:r>
            <w:r w:rsidR="00A87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закладів </w:t>
            </w: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дошкільної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освіти, </w:t>
            </w:r>
            <w:r w:rsidRPr="002C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сприятиме дотриманню ними вимог законодавства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158F66" w14:textId="77777777" w:rsidR="00B21F20" w:rsidRDefault="00B21F20" w:rsidP="00A87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Перевагами цього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є:</w:t>
            </w:r>
          </w:p>
          <w:p w14:paraId="622B2BFF" w14:textId="77777777" w:rsidR="00B21F20" w:rsidRDefault="00B21F20" w:rsidP="00A87F74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4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прийняття </w:t>
            </w:r>
            <w:proofErr w:type="spellStart"/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акта</w:t>
            </w:r>
            <w:proofErr w:type="spellEnd"/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відповідає принципам державної регуляторної політики (доцільності, ефективності, збалансованості, передбачуваності);</w:t>
            </w:r>
          </w:p>
          <w:p w14:paraId="2D43BDDD" w14:textId="7CCA535A" w:rsidR="00B21F20" w:rsidRDefault="00B21F20" w:rsidP="00A87F74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4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оцінювання якості освітньої діяльності закладів освіти та вироблення рекомендацій їх</w:t>
            </w:r>
            <w:r w:rsidR="00A87F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нім</w:t>
            </w:r>
            <w:r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керівникам і засновникам;</w:t>
            </w:r>
          </w:p>
          <w:p w14:paraId="1AD7942A" w14:textId="77777777" w:rsidR="00B21F20" w:rsidRPr="000102E3" w:rsidRDefault="00B21F20" w:rsidP="00A87F74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4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б</w:t>
            </w:r>
            <w:r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 xml:space="preserve">уде унормовано процедуру проведення </w:t>
            </w:r>
            <w:r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інституційного аудиту закладів </w:t>
            </w:r>
            <w:r w:rsidRPr="000102E3">
              <w:rPr>
                <w:rFonts w:ascii="Times New Roman" w:eastAsia="Times New Roman" w:hAnsi="Times New Roman"/>
                <w:sz w:val="28"/>
                <w:szCs w:val="28"/>
              </w:rPr>
              <w:t xml:space="preserve">дошкільної </w:t>
            </w:r>
            <w:r w:rsidRPr="00010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освіти, вимоги законодавства буде дотримано.</w:t>
            </w:r>
          </w:p>
          <w:p w14:paraId="000000F2" w14:textId="7BD8681C" w:rsidR="002330A7" w:rsidRDefault="00A87F74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B21F20" w:rsidRPr="00965B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Окрім того </w:t>
            </w:r>
            <w:r w:rsidR="00B21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заклади дошкільної освіти </w:t>
            </w:r>
            <w:r w:rsidR="00B21F20" w:rsidRPr="004621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результатами інституційних аудитів отримають висновки та рекомендації </w:t>
            </w:r>
            <w:r w:rsidR="00B21F20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щодо:</w:t>
            </w:r>
            <w:r w:rsidR="00B21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1F20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підвищення якості освітнь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ої діяльності закладів освіти і</w:t>
            </w:r>
            <w:r w:rsidR="00B21F20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вдосконалення внутрішньої системи забезпечення якості освіти;</w:t>
            </w:r>
            <w:r w:rsidR="00B21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1F20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приведення освітніх та управлінських процесів у відповідність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B21F20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вимог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1F20" w:rsidRPr="002C39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законо</w:t>
            </w:r>
            <w:r w:rsidR="00B21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давства та ліцензійними умовами</w:t>
            </w:r>
          </w:p>
        </w:tc>
        <w:tc>
          <w:tcPr>
            <w:tcW w:w="3246" w:type="dxa"/>
          </w:tcPr>
          <w:p w14:paraId="000000F3" w14:textId="38DD9B8E" w:rsidR="002330A7" w:rsidRDefault="00E5229C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умовах воєнного стану,   карантинних обмежень, інших форс-мажорних обставин, які  унеможливлюють виїзд до місця знаходження суб’єкта  господарювання,   інституційний ау</w:t>
            </w:r>
            <w:r w:rsidR="00892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буде здійснюватися, оскільки він передбачений виключно з виїздом до місця знаходження закладу дошкільної освіти.</w:t>
            </w:r>
          </w:p>
          <w:p w14:paraId="000000F4" w14:textId="67BAE0B9" w:rsidR="002330A7" w:rsidRDefault="00E5229C" w:rsidP="00A8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 зая</w:t>
            </w:r>
            <w:r w:rsidR="00B21F20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="00892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інституційного аудиту обумовлює обмеження обсягу охоплених закладів д</w:t>
            </w:r>
            <w:r w:rsidR="00E1636A">
              <w:rPr>
                <w:rFonts w:ascii="Times New Roman" w:eastAsia="Times New Roman" w:hAnsi="Times New Roman" w:cs="Times New Roman"/>
                <w:sz w:val="28"/>
                <w:szCs w:val="28"/>
              </w:rPr>
              <w:t>ошкільної освіти, що відповідно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обмежує вплив інституційного аудиту закладів дошкільної освіти на </w:t>
            </w:r>
            <w:r w:rsidR="00892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підвищення якості освіти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освітньої діяльності в цілому у сфері дошкільної освіти</w:t>
            </w:r>
          </w:p>
        </w:tc>
      </w:tr>
    </w:tbl>
    <w:p w14:paraId="000000F5" w14:textId="77777777" w:rsidR="002330A7" w:rsidRDefault="0023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=id.1ld7471ce281" w:colFirst="0" w:colLast="0"/>
      <w:bookmarkEnd w:id="11"/>
    </w:p>
    <w:p w14:paraId="000000F6" w14:textId="77777777" w:rsidR="002330A7" w:rsidRDefault="00E5229C" w:rsidP="00B542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</w:t>
      </w:r>
    </w:p>
    <w:p w14:paraId="000000F7" w14:textId="77777777" w:rsidR="002330A7" w:rsidRDefault="00E5229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V.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Механізми та заходи, які забезпечать розв’язання визначеної проблеми</w:t>
      </w:r>
    </w:p>
    <w:p w14:paraId="000000F8" w14:textId="00FFC6C2" w:rsidR="002330A7" w:rsidRDefault="00E52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вирішення проблем, визначених у розділі першому, та досягнення цілей, визначених у розділі другому цього аналізу регуляторного впливу,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375">
        <w:rPr>
          <w:rFonts w:ascii="Times New Roman" w:eastAsia="Times New Roman" w:hAnsi="Times New Roman" w:cs="Times New Roman"/>
          <w:sz w:val="28"/>
          <w:szCs w:val="28"/>
        </w:rPr>
        <w:t xml:space="preserve">наказу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передбачено механізм розв’язання проблеми шляхом його прийняття. </w:t>
      </w:r>
    </w:p>
    <w:p w14:paraId="000000F9" w14:textId="4B15C83F" w:rsidR="002330A7" w:rsidRDefault="00E522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375">
        <w:rPr>
          <w:rFonts w:ascii="Times New Roman" w:eastAsia="Times New Roman" w:hAnsi="Times New Roman" w:cs="Times New Roman"/>
          <w:sz w:val="28"/>
          <w:szCs w:val="28"/>
        </w:rPr>
        <w:t xml:space="preserve">наказу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пропонується затвердження Порядку проведення інституційного аудиту закладів дошкільної освіти.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375">
        <w:rPr>
          <w:rFonts w:ascii="Times New Roman" w:eastAsia="Times New Roman" w:hAnsi="Times New Roman" w:cs="Times New Roman"/>
          <w:sz w:val="28"/>
          <w:szCs w:val="28"/>
        </w:rPr>
        <w:t xml:space="preserve">наказу </w:t>
      </w:r>
      <w:r>
        <w:rPr>
          <w:rFonts w:ascii="Times New Roman" w:eastAsia="Times New Roman" w:hAnsi="Times New Roman" w:cs="Times New Roman"/>
          <w:sz w:val="28"/>
          <w:szCs w:val="28"/>
        </w:rPr>
        <w:t>визначає основні засади та порядок (механізм) проведення інституційного аудиту закладів дошкільної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A" w14:textId="6F78A2A4" w:rsidR="002330A7" w:rsidRDefault="00E52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Прийняття зазначеного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спрямоване на </w:t>
      </w:r>
      <w:r>
        <w:rPr>
          <w:rFonts w:ascii="Times New Roman" w:eastAsia="Times New Roman" w:hAnsi="Times New Roman" w:cs="Times New Roman"/>
          <w:sz w:val="28"/>
          <w:szCs w:val="28"/>
        </w:rPr>
        <w:t>підвищення якості освітньої діяльності та вдосконалення внутрішньої системи забезпечення якості освіти, а також приведення освітнього та управлінського процесів закладів дошкільної освіти  у відповідність до вимог законодавства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FB" w14:textId="4F7BEBD9" w:rsidR="002330A7" w:rsidRDefault="00E52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дозволить здійснювати формування та реалізацію державної політики у сфері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у відповідності до </w:t>
      </w:r>
      <w:r w:rsidR="000A1375">
        <w:rPr>
          <w:rFonts w:ascii="Times New Roman" w:eastAsia="Times New Roman" w:hAnsi="Times New Roman" w:cs="Times New Roman"/>
          <w:sz w:val="28"/>
          <w:szCs w:val="28"/>
        </w:rPr>
        <w:t>статті 5 Закону України «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A1375">
        <w:rPr>
          <w:rFonts w:ascii="Times New Roman" w:eastAsia="Times New Roman" w:hAnsi="Times New Roman" w:cs="Times New Roman"/>
          <w:sz w:val="28"/>
          <w:szCs w:val="28"/>
        </w:rPr>
        <w:t xml:space="preserve"> дошкільну освіту».</w:t>
      </w:r>
    </w:p>
    <w:p w14:paraId="000000FC" w14:textId="2B2C8CD5" w:rsidR="002330A7" w:rsidRDefault="00E5229C" w:rsidP="0004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впровадження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D6C">
        <w:rPr>
          <w:rFonts w:ascii="Times New Roman" w:eastAsia="Times New Roman" w:hAnsi="Times New Roman" w:cs="Times New Roman"/>
          <w:sz w:val="28"/>
          <w:szCs w:val="28"/>
        </w:rPr>
        <w:t>Служба забезпечила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інформування громадськості про процедури і механізми</w:t>
      </w:r>
      <w:r w:rsidR="00043D6C">
        <w:rPr>
          <w:rFonts w:ascii="Times New Roman" w:eastAsia="Times New Roman" w:hAnsi="Times New Roman" w:cs="Times New Roman"/>
          <w:sz w:val="28"/>
          <w:szCs w:val="28"/>
        </w:rPr>
        <w:t xml:space="preserve">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його оприлюднення у засобах масової інформації та розміщення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043D6C">
        <w:rPr>
          <w:rFonts w:ascii="Times New Roman" w:eastAsia="Times New Roman" w:hAnsi="Times New Roman" w:cs="Times New Roman"/>
          <w:sz w:val="28"/>
          <w:szCs w:val="28"/>
        </w:rPr>
        <w:t xml:space="preserve">іністерства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43D6C">
        <w:rPr>
          <w:rFonts w:ascii="Times New Roman" w:eastAsia="Times New Roman" w:hAnsi="Times New Roman" w:cs="Times New Roman"/>
          <w:sz w:val="28"/>
          <w:szCs w:val="28"/>
        </w:rPr>
        <w:t>Служби.</w:t>
      </w:r>
    </w:p>
    <w:p w14:paraId="000000FD" w14:textId="77777777" w:rsidR="002330A7" w:rsidRDefault="00E52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Заходи, які мають здійснити органи влади для впровадження цього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FE" w14:textId="7B5A0D8A" w:rsidR="002330A7" w:rsidRDefault="00E52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забезпечити інформування всіх заінтересованих сторін щодо унормування процедур </w:t>
      </w:r>
      <w:r w:rsidR="00043D6C">
        <w:rPr>
          <w:rFonts w:ascii="Times New Roman" w:eastAsia="Times New Roman" w:hAnsi="Times New Roman" w:cs="Times New Roman"/>
          <w:sz w:val="28"/>
          <w:szCs w:val="28"/>
        </w:rPr>
        <w:t xml:space="preserve">і механізмів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інституційного аудиту </w:t>
      </w:r>
      <w:r w:rsidR="00043D6C">
        <w:rPr>
          <w:rFonts w:ascii="Times New Roman" w:eastAsia="Times New Roman" w:hAnsi="Times New Roman" w:cs="Times New Roman"/>
          <w:sz w:val="28"/>
          <w:szCs w:val="28"/>
        </w:rPr>
        <w:t xml:space="preserve">закладів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освіти. </w:t>
      </w:r>
    </w:p>
    <w:p w14:paraId="28E35865" w14:textId="392F97E1" w:rsidR="00043D6C" w:rsidRPr="003B1F4A" w:rsidRDefault="00E5229C" w:rsidP="00043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Оцінка виконання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70EEAED1" w14:textId="6345E98F" w:rsidR="003B1F4A" w:rsidRPr="003B1F4A" w:rsidRDefault="00043D6C" w:rsidP="003B1F4A">
      <w:pPr>
        <w:shd w:val="clear" w:color="auto" w:fill="FFFFFF"/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3B1F4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B1F4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 не потребує додаткового фінансування. Витрати</w:t>
      </w:r>
      <w:r w:rsidR="003B1F4A" w:rsidRPr="003B1F4A">
        <w:rPr>
          <w:rFonts w:ascii="Times New Roman" w:eastAsia="Times New Roman" w:hAnsi="Times New Roman" w:cs="Times New Roman"/>
          <w:sz w:val="28"/>
          <w:szCs w:val="28"/>
        </w:rPr>
        <w:t xml:space="preserve"> на проведення інституційного аудиту з додатками 1, 2, 3 до Методики проведення аналізу впливу регуляторного </w:t>
      </w:r>
      <w:proofErr w:type="spellStart"/>
      <w:r w:rsidR="003B1F4A" w:rsidRPr="003B1F4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3B1F4A" w:rsidRPr="003B1F4A">
        <w:rPr>
          <w:rFonts w:ascii="Times New Roman" w:eastAsia="Times New Roman" w:hAnsi="Times New Roman" w:cs="Times New Roman"/>
          <w:sz w:val="28"/>
          <w:szCs w:val="28"/>
        </w:rPr>
        <w:t xml:space="preserve"> (додаються).</w:t>
      </w:r>
      <w:r w:rsidR="00E1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F4A" w:rsidRPr="003B1F4A">
        <w:rPr>
          <w:rFonts w:ascii="Times New Roman" w:eastAsia="Times New Roman" w:hAnsi="Times New Roman" w:cs="Times New Roman"/>
          <w:sz w:val="28"/>
          <w:szCs w:val="28"/>
        </w:rPr>
        <w:t>Водночас фінансування зазначених витрат буде</w:t>
      </w: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 здійснюватися в межах видатків </w:t>
      </w:r>
      <w:r w:rsidR="003B1F4A" w:rsidRPr="003B1F4A">
        <w:rPr>
          <w:rFonts w:ascii="Times New Roman" w:eastAsia="Times New Roman" w:hAnsi="Times New Roman" w:cs="Times New Roman"/>
          <w:sz w:val="28"/>
          <w:szCs w:val="28"/>
        </w:rPr>
        <w:t xml:space="preserve">на функціонування Служби за бюджетною програмою КПКВК </w:t>
      </w:r>
      <w:r w:rsidR="003B1F4A" w:rsidRPr="003B1F4A">
        <w:rPr>
          <w:rFonts w:ascii="Times New Roman" w:eastAsia="Times New Roman" w:hAnsi="Times New Roman" w:cs="Times New Roman"/>
          <w:sz w:val="28"/>
          <w:szCs w:val="28"/>
        </w:rPr>
        <w:lastRenderedPageBreak/>
        <w:t>2203010 «Керівництво та управління у сфері забезпечення якості освіт</w:t>
      </w:r>
      <w:r w:rsidRPr="003B1F4A">
        <w:rPr>
          <w:rFonts w:ascii="Times New Roman" w:eastAsia="Times New Roman" w:hAnsi="Times New Roman" w:cs="Times New Roman"/>
          <w:sz w:val="28"/>
          <w:szCs w:val="28"/>
        </w:rPr>
        <w:t>» (для фінансування витрат, пов’язаних з участю працівників Служби</w:t>
      </w:r>
      <w:r w:rsidR="003B1F4A" w:rsidRPr="003B1F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4C2E326" w14:textId="4045C1FB" w:rsidR="00043D6C" w:rsidRPr="003B1F4A" w:rsidRDefault="00043D6C" w:rsidP="003B1F4A">
      <w:pPr>
        <w:shd w:val="clear" w:color="auto" w:fill="FFFFFF"/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інших членів експертної групи  щодо здійснення інституційного аудиту буде здійснюватися відповідно до законодавства в межах видатків на відрядження за основним місцем роботи. </w:t>
      </w:r>
    </w:p>
    <w:p w14:paraId="3E6C82C5" w14:textId="77777777" w:rsidR="00043D6C" w:rsidRPr="003B1F4A" w:rsidRDefault="00043D6C" w:rsidP="003B1F4A">
      <w:pPr>
        <w:shd w:val="clear" w:color="auto" w:fill="FFFFFF"/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sz w:val="28"/>
          <w:szCs w:val="28"/>
        </w:rPr>
        <w:t>Досягнення цілей державного регулювання не передбачає додаткових витрат і ресурсів на адміністрування регулювання органами виконавчої влади чи органами місцевого самоврядування.</w:t>
      </w:r>
    </w:p>
    <w:p w14:paraId="63E19C07" w14:textId="77777777" w:rsidR="00043D6C" w:rsidRPr="003B1F4A" w:rsidRDefault="00043D6C" w:rsidP="003B1F4A">
      <w:pPr>
        <w:shd w:val="clear" w:color="auto" w:fill="FFFFFF"/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Витрати суб’єктів великого та середнього підприємництва, які виникають внаслідок дії регуляторного </w:t>
      </w:r>
      <w:proofErr w:type="spellStart"/>
      <w:r w:rsidRPr="003B1F4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, розраховано згідно з додатком 1 до Методики проведення аналізу впливу регуляторного </w:t>
      </w:r>
      <w:proofErr w:type="spellStart"/>
      <w:r w:rsidRPr="003B1F4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 (додається).</w:t>
      </w:r>
    </w:p>
    <w:p w14:paraId="797D620E" w14:textId="4F2F8676" w:rsidR="00043D6C" w:rsidRPr="003B1F4A" w:rsidRDefault="00043D6C" w:rsidP="00B542DD">
      <w:pPr>
        <w:shd w:val="clear" w:color="auto" w:fill="FFFFFF"/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Оскільки 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перевищує 10 відсотків,  розрахунок витрат на запровадження державного регулювання для суб’єктів малого підприємництва проводився згідно з додатком 3 до Методики проведення аналізу впливу регуляторного </w:t>
      </w:r>
      <w:proofErr w:type="spellStart"/>
      <w:r w:rsidRPr="003B1F4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 (додається).</w:t>
      </w:r>
    </w:p>
    <w:p w14:paraId="00000100" w14:textId="77777777" w:rsidR="002330A7" w:rsidRPr="003B1F4A" w:rsidRDefault="00E5229C" w:rsidP="00B542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Від впровадження </w:t>
      </w:r>
      <w:proofErr w:type="spellStart"/>
      <w:r w:rsidRPr="003B1F4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B1F4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 негативних наслідків не очікується.</w:t>
      </w:r>
    </w:p>
    <w:p w14:paraId="72DFEF21" w14:textId="182D8C2D" w:rsidR="008C652E" w:rsidRPr="00B542DD" w:rsidRDefault="00E5229C" w:rsidP="00B542D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Потенційно будь-який заклад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освіти може пройти процедуру інституційного аудиту.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1F4A">
        <w:rPr>
          <w:rFonts w:ascii="Times New Roman" w:eastAsia="Times New Roman" w:hAnsi="Times New Roman" w:cs="Times New Roman"/>
          <w:sz w:val="28"/>
          <w:szCs w:val="28"/>
        </w:rPr>
        <w:t xml:space="preserve">нституційний аудит може бути проведено за ініціативою засновника, керівника, педагогічної ради, загальних зборів (конференції) колективу або піклувальної ради закладу освіти. Регулярність проведення інституційного аудиту не передбачена. </w:t>
      </w:r>
    </w:p>
    <w:p w14:paraId="00000106" w14:textId="77777777" w:rsidR="002330A7" w:rsidRDefault="00E5229C" w:rsidP="00B54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Обґрунтування запропонованого строку дії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14:paraId="00000107" w14:textId="58B9019C" w:rsidR="002330A7" w:rsidRDefault="00E5229C" w:rsidP="000A1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 дії регуляторно</w:t>
      </w:r>
      <w:r w:rsidR="00D47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proofErr w:type="spellStart"/>
      <w:r w:rsidR="00D479CF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D47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обмежується у часі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дасть </w:t>
      </w:r>
      <w:r w:rsidR="00D479CF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досягти цілей державного регулювання.</w:t>
      </w:r>
    </w:p>
    <w:p w14:paraId="00000108" w14:textId="19BD7D52" w:rsidR="002330A7" w:rsidRDefault="00E5229C" w:rsidP="000A1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Розроблений акт буде діяти до прийняття нового Порядку проведення інституційного аудиту закладів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 w:rsidR="000A1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втрати чинності у разі зміни вимог законодавства щодо проведення інституційного аудиту у сфері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освіти.</w:t>
      </w:r>
    </w:p>
    <w:p w14:paraId="25189D91" w14:textId="66FB9191" w:rsidR="003B1F4A" w:rsidRDefault="003B1F4A" w:rsidP="003B1F4A">
      <w:pPr>
        <w:shd w:val="clear" w:color="auto" w:fill="FFFFFF"/>
        <w:tabs>
          <w:tab w:val="left" w:pos="4320"/>
        </w:tabs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F4A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 набрання чинності регуляторним актом – відповідно до вимог законодавства після його офіційного оприлюднення.</w:t>
      </w:r>
    </w:p>
    <w:p w14:paraId="00000109" w14:textId="10501954" w:rsidR="002330A7" w:rsidRDefault="00E5229C" w:rsidP="00B54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Визначення показників рез</w:t>
      </w:r>
      <w:r w:rsidR="00B542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ультативності дії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14:paraId="4C942F68" w14:textId="77777777" w:rsidR="009076D8" w:rsidRDefault="002F3ABB" w:rsidP="00907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Прогнозовані значення показників результативності регуляторного </w:t>
      </w:r>
      <w:proofErr w:type="spellStart"/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 w:rsid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оцінити за такими показниками</w:t>
      </w:r>
      <w:r w:rsidR="009076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132B7C8" w14:textId="77777777" w:rsidR="009076D8" w:rsidRDefault="009076D8" w:rsidP="00907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6254" w:rsidRPr="00CD6254">
        <w:rPr>
          <w:rFonts w:ascii="Times New Roman" w:eastAsia="Times New Roman" w:hAnsi="Times New Roman"/>
          <w:color w:val="000000"/>
          <w:sz w:val="28"/>
          <w:szCs w:val="28"/>
        </w:rPr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="00CD6254" w:rsidRPr="00CD6254">
        <w:rPr>
          <w:rFonts w:ascii="Times New Roman" w:eastAsia="Times New Roman" w:hAnsi="Times New Roman"/>
          <w:color w:val="000000"/>
          <w:sz w:val="28"/>
          <w:szCs w:val="28"/>
        </w:rPr>
        <w:t>акта</w:t>
      </w:r>
      <w:proofErr w:type="spellEnd"/>
      <w:r w:rsidR="00CD6254" w:rsidRPr="00CD6254">
        <w:rPr>
          <w:rFonts w:ascii="Times New Roman" w:eastAsia="Times New Roman" w:hAnsi="Times New Roman"/>
          <w:color w:val="000000"/>
          <w:sz w:val="28"/>
          <w:szCs w:val="28"/>
        </w:rPr>
        <w:t xml:space="preserve"> – не прогнозується;</w:t>
      </w:r>
    </w:p>
    <w:p w14:paraId="1752181C" w14:textId="77777777" w:rsidR="009076D8" w:rsidRDefault="009076D8" w:rsidP="00907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CD6254" w:rsidRPr="009076D8">
        <w:rPr>
          <w:rFonts w:ascii="Times New Roman" w:eastAsia="Times New Roman" w:hAnsi="Times New Roman"/>
          <w:color w:val="000000"/>
          <w:sz w:val="28"/>
          <w:szCs w:val="28"/>
        </w:rPr>
        <w:t xml:space="preserve">кількість суб’єктів господарювання, на яких поширюватиметься дія </w:t>
      </w:r>
      <w:proofErr w:type="spellStart"/>
      <w:r w:rsidR="00CD6254" w:rsidRPr="009076D8">
        <w:rPr>
          <w:rFonts w:ascii="Times New Roman" w:eastAsia="Times New Roman" w:hAnsi="Times New Roman"/>
          <w:color w:val="000000"/>
          <w:sz w:val="28"/>
          <w:szCs w:val="28"/>
        </w:rPr>
        <w:t>акта</w:t>
      </w:r>
      <w:proofErr w:type="spellEnd"/>
      <w:r w:rsidR="00CD6254" w:rsidRPr="009076D8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CD6254" w:rsidRPr="009076D8">
        <w:rPr>
          <w:rFonts w:ascii="Times New Roman" w:eastAsia="Times New Roman" w:hAnsi="Times New Roman"/>
          <w:sz w:val="28"/>
          <w:szCs w:val="28"/>
        </w:rPr>
        <w:t>13 452</w:t>
      </w:r>
      <w:r w:rsidR="00CD6254" w:rsidRPr="009076D8">
        <w:rPr>
          <w:rFonts w:ascii="Times New Roman" w:eastAsia="Times New Roman" w:hAnsi="Times New Roman"/>
          <w:color w:val="000000"/>
          <w:sz w:val="28"/>
          <w:szCs w:val="28"/>
        </w:rPr>
        <w:t xml:space="preserve"> суб’єкти господарювання;</w:t>
      </w:r>
    </w:p>
    <w:p w14:paraId="6803B289" w14:textId="1316BCB6" w:rsidR="003609B1" w:rsidRDefault="009076D8" w:rsidP="00360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6254" w:rsidRPr="009076D8">
        <w:rPr>
          <w:rFonts w:ascii="Times New Roman" w:eastAsia="Times New Roman" w:hAnsi="Times New Roman"/>
          <w:color w:val="000000"/>
          <w:sz w:val="28"/>
          <w:szCs w:val="28"/>
        </w:rPr>
        <w:t xml:space="preserve">розмір коштів і час, що витрачатимуться суб’єктами господарювання, пов’язаними з виконанням вимог </w:t>
      </w:r>
      <w:proofErr w:type="spellStart"/>
      <w:r w:rsidR="00CD6254" w:rsidRPr="009076D8">
        <w:rPr>
          <w:rFonts w:ascii="Times New Roman" w:eastAsia="Times New Roman" w:hAnsi="Times New Roman"/>
          <w:color w:val="000000"/>
          <w:sz w:val="28"/>
          <w:szCs w:val="28"/>
        </w:rPr>
        <w:t>акта</w:t>
      </w:r>
      <w:proofErr w:type="spellEnd"/>
      <w:r w:rsidR="00CD6254" w:rsidRPr="009076D8">
        <w:rPr>
          <w:rFonts w:ascii="Times New Roman" w:eastAsia="Times New Roman" w:hAnsi="Times New Roman"/>
          <w:color w:val="000000"/>
          <w:sz w:val="28"/>
          <w:szCs w:val="28"/>
        </w:rPr>
        <w:t xml:space="preserve"> –</w:t>
      </w:r>
      <w:r w:rsidR="002F3ABB" w:rsidRPr="00907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36DD" w:rsidRPr="009076D8">
        <w:rPr>
          <w:rFonts w:ascii="Times New Roman" w:eastAsia="Times New Roman" w:hAnsi="Times New Roman"/>
          <w:sz w:val="28"/>
          <w:szCs w:val="28"/>
        </w:rPr>
        <w:t xml:space="preserve">29685600 </w:t>
      </w:r>
      <w:r w:rsidR="007E6FE8" w:rsidRPr="009076D8">
        <w:rPr>
          <w:rFonts w:ascii="Times New Roman" w:eastAsia="Times New Roman" w:hAnsi="Times New Roman"/>
          <w:color w:val="000000"/>
          <w:sz w:val="28"/>
          <w:szCs w:val="28"/>
        </w:rPr>
        <w:t>грн і 2</w:t>
      </w:r>
      <w:r w:rsidR="003609B1">
        <w:rPr>
          <w:rFonts w:ascii="Times New Roman" w:eastAsia="Times New Roman" w:hAnsi="Times New Roman"/>
          <w:color w:val="000000"/>
          <w:sz w:val="28"/>
          <w:szCs w:val="28"/>
        </w:rPr>
        <w:t>0 годин.</w:t>
      </w:r>
    </w:p>
    <w:p w14:paraId="74F86D80" w14:textId="77777777" w:rsidR="003609B1" w:rsidRDefault="00CD6254" w:rsidP="00360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B11">
        <w:rPr>
          <w:rFonts w:ascii="Times New Roman" w:eastAsia="Times New Roman" w:hAnsi="Times New Roman"/>
          <w:color w:val="000000"/>
          <w:sz w:val="28"/>
          <w:szCs w:val="28"/>
        </w:rPr>
        <w:t xml:space="preserve">Додатковими показниками результативності регуляторного </w:t>
      </w:r>
      <w:proofErr w:type="spellStart"/>
      <w:r w:rsidRPr="00AD5B11">
        <w:rPr>
          <w:rFonts w:ascii="Times New Roman" w:eastAsia="Times New Roman" w:hAnsi="Times New Roman"/>
          <w:color w:val="000000"/>
          <w:sz w:val="28"/>
          <w:szCs w:val="28"/>
        </w:rPr>
        <w:t>акта</w:t>
      </w:r>
      <w:proofErr w:type="spellEnd"/>
      <w:r w:rsidRPr="00AD5B11">
        <w:rPr>
          <w:rFonts w:ascii="Times New Roman" w:eastAsia="Times New Roman" w:hAnsi="Times New Roman"/>
          <w:color w:val="000000"/>
          <w:sz w:val="28"/>
          <w:szCs w:val="28"/>
        </w:rPr>
        <w:t xml:space="preserve"> є:</w:t>
      </w:r>
    </w:p>
    <w:p w14:paraId="273E6F73" w14:textId="77777777" w:rsidR="003609B1" w:rsidRDefault="003609B1" w:rsidP="00360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 проведених Службою інституційних аудитів</w:t>
      </w:r>
      <w:r w:rsidR="002F3A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F7B341" w14:textId="77777777" w:rsidR="003609B1" w:rsidRDefault="003609B1" w:rsidP="00360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кількість складених Службою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заходів державного </w:t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нагляду (контролю) розпоряджень про усунення вимог законодавства</w:t>
      </w:r>
      <w:r w:rsidR="00AD5B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1F9D37" w14:textId="71BD3042" w:rsidR="00CD6254" w:rsidRDefault="003609B1" w:rsidP="00360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 складених Службою за 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ультатами інституційних аудитів </w:t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висновків про якість освітньої та управлінської 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льності закладу освіти, </w:t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внутрішню систему забезпечення яко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сті освіти та рекомендацій щодо </w:t>
      </w:r>
      <w:r w:rsidR="00CD6254" w:rsidRPr="00CD6254">
        <w:rPr>
          <w:rFonts w:ascii="Times New Roman" w:eastAsia="Times New Roman" w:hAnsi="Times New Roman" w:cs="Times New Roman"/>
          <w:color w:val="000000"/>
          <w:sz w:val="28"/>
          <w:szCs w:val="28"/>
        </w:rPr>
        <w:t>вдосконалення діяльності закладу освіти</w:t>
      </w:r>
      <w:r w:rsidR="002F3A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A8D31A" w14:textId="16582169" w:rsidR="00AD5B11" w:rsidRDefault="002F3ABB" w:rsidP="00AD5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>Результати відстеження будуть публічно оприлюднені та враховані під час коригування регулювання.</w:t>
      </w:r>
    </w:p>
    <w:p w14:paraId="00000114" w14:textId="0FE6D1C0" w:rsidR="002330A7" w:rsidRDefault="002F3ABB" w:rsidP="00AD5B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</w:t>
      </w:r>
      <w:r w:rsidR="00AD5B11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9" w:history="1">
        <w:r w:rsidR="00AD5B11" w:rsidRPr="00AD5B11">
          <w:rPr>
            <w:rStyle w:val="ab"/>
            <w:rFonts w:ascii="Times New Roman" w:eastAsia="Times New Roman" w:hAnsi="Times New Roman"/>
            <w:sz w:val="28"/>
            <w:szCs w:val="28"/>
          </w:rPr>
          <w:t>https://surl.li/gfwpkc</w:t>
        </w:r>
      </w:hyperlink>
      <w:r w:rsidR="00AD5B11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394">
        <w:rPr>
          <w:rFonts w:ascii="Times New Roman" w:eastAsia="Times New Roman" w:hAnsi="Times New Roman" w:cs="Times New Roman"/>
          <w:sz w:val="28"/>
          <w:szCs w:val="28"/>
        </w:rPr>
        <w:t xml:space="preserve">наказу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>заходів.</w:t>
      </w:r>
    </w:p>
    <w:p w14:paraId="00000115" w14:textId="4145F13B" w:rsidR="002330A7" w:rsidRDefault="002F3ABB" w:rsidP="002F3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Рівень поінформованості з основними положеннями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– вище середнього за рахунок:</w:t>
      </w:r>
    </w:p>
    <w:p w14:paraId="00000116" w14:textId="3200CA97" w:rsidR="002330A7" w:rsidRDefault="002F3ABB" w:rsidP="002F3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а) заклади дошкільної освіти та їх засновників можуть ознайомитися з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, який розміщено на офіційному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394">
        <w:rPr>
          <w:rFonts w:ascii="Times New Roman" w:eastAsia="Times New Roman" w:hAnsi="Times New Roman" w:cs="Times New Roman"/>
          <w:sz w:val="28"/>
          <w:szCs w:val="28"/>
        </w:rPr>
        <w:t>Міністерства;</w:t>
      </w:r>
    </w:p>
    <w:p w14:paraId="00000119" w14:textId="336E7587" w:rsidR="002330A7" w:rsidRDefault="002F3ABB" w:rsidP="002F3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>б) у разі прийняття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 він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буде розміщен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="00E5229C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E5229C">
        <w:rPr>
          <w:rFonts w:ascii="Times New Roman" w:eastAsia="Times New Roman" w:hAnsi="Times New Roman" w:cs="Times New Roman"/>
          <w:sz w:val="28"/>
          <w:szCs w:val="28"/>
        </w:rPr>
        <w:t xml:space="preserve"> Верховної Ради України (zakon.rada.gov.ua).</w:t>
      </w:r>
    </w:p>
    <w:p w14:paraId="0000011A" w14:textId="77777777" w:rsidR="002330A7" w:rsidRDefault="00E52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14:paraId="634F6DA2" w14:textId="45D6FBD9" w:rsidR="00284394" w:rsidRPr="00284394" w:rsidRDefault="002F3ABB" w:rsidP="000A6B7D">
      <w:pPr>
        <w:tabs>
          <w:tab w:val="left" w:pos="4320"/>
        </w:tabs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284394" w:rsidRPr="00284394">
        <w:rPr>
          <w:rFonts w:ascii="Times New Roman" w:eastAsia="Times New Roman" w:hAnsi="Times New Roman" w:cs="Times New Roman"/>
          <w:sz w:val="28"/>
          <w:szCs w:val="28"/>
        </w:rPr>
        <w:t xml:space="preserve">Відстеження результативності регуляторного </w:t>
      </w:r>
      <w:proofErr w:type="spellStart"/>
      <w:r w:rsidR="00284394" w:rsidRPr="002843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284394" w:rsidRPr="00284394">
        <w:rPr>
          <w:rFonts w:ascii="Times New Roman" w:eastAsia="Times New Roman" w:hAnsi="Times New Roman" w:cs="Times New Roman"/>
          <w:sz w:val="28"/>
          <w:szCs w:val="28"/>
        </w:rPr>
        <w:t xml:space="preserve"> здійснюватиметься шляхом аналізу статистичної інформації.</w:t>
      </w:r>
    </w:p>
    <w:p w14:paraId="792DD27D" w14:textId="77777777" w:rsidR="00284394" w:rsidRPr="00284394" w:rsidRDefault="00284394" w:rsidP="00284394">
      <w:pPr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394">
        <w:rPr>
          <w:rFonts w:ascii="Times New Roman" w:eastAsia="Times New Roman" w:hAnsi="Times New Roman" w:cs="Times New Roman"/>
          <w:sz w:val="28"/>
          <w:szCs w:val="28"/>
        </w:rPr>
        <w:t>Базове відстеження результативності здійснюватиметься через рік після набрання чинності цим регуляторним актом.</w:t>
      </w:r>
    </w:p>
    <w:p w14:paraId="6DF1022A" w14:textId="77777777" w:rsidR="00284394" w:rsidRPr="00284394" w:rsidRDefault="00284394" w:rsidP="00284394">
      <w:pPr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394">
        <w:rPr>
          <w:rFonts w:ascii="Times New Roman" w:eastAsia="Times New Roman" w:hAnsi="Times New Roman" w:cs="Times New Roman"/>
          <w:sz w:val="28"/>
          <w:szCs w:val="28"/>
        </w:rPr>
        <w:t xml:space="preserve">Повторне відстеження результативності регуляторного </w:t>
      </w:r>
      <w:proofErr w:type="spellStart"/>
      <w:r w:rsidRPr="002843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284394">
        <w:rPr>
          <w:rFonts w:ascii="Times New Roman" w:eastAsia="Times New Roman" w:hAnsi="Times New Roman" w:cs="Times New Roman"/>
          <w:sz w:val="28"/>
          <w:szCs w:val="28"/>
        </w:rPr>
        <w:t xml:space="preserve"> здійснюватиметься не пізніше двох років з дня набрання чинності цим актом або більшістю його положень.</w:t>
      </w:r>
    </w:p>
    <w:p w14:paraId="09B5B71F" w14:textId="77777777" w:rsidR="00284394" w:rsidRPr="00284394" w:rsidRDefault="00284394" w:rsidP="00284394">
      <w:pPr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394">
        <w:rPr>
          <w:rFonts w:ascii="Times New Roman" w:eastAsia="Times New Roman" w:hAnsi="Times New Roman" w:cs="Times New Roman"/>
          <w:sz w:val="28"/>
          <w:szCs w:val="28"/>
        </w:rPr>
        <w:t>Метод проведення відстеження результативності – статистичний.</w:t>
      </w:r>
    </w:p>
    <w:p w14:paraId="1B3EE01A" w14:textId="77777777" w:rsidR="00284394" w:rsidRPr="00284394" w:rsidRDefault="00284394" w:rsidP="00284394">
      <w:pPr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394">
        <w:rPr>
          <w:rFonts w:ascii="Times New Roman" w:eastAsia="Times New Roman" w:hAnsi="Times New Roman" w:cs="Times New Roman"/>
          <w:sz w:val="28"/>
          <w:szCs w:val="28"/>
        </w:rPr>
        <w:t>Виконавець заходів з відстеження результативності – Служба.</w:t>
      </w:r>
    </w:p>
    <w:p w14:paraId="562815FE" w14:textId="77777777" w:rsidR="00284394" w:rsidRPr="00284394" w:rsidRDefault="00284394" w:rsidP="00284394">
      <w:pPr>
        <w:tabs>
          <w:tab w:val="left" w:pos="4320"/>
        </w:tabs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 </w:t>
      </w:r>
    </w:p>
    <w:p w14:paraId="00000124" w14:textId="77777777" w:rsidR="002330A7" w:rsidRDefault="002330A7" w:rsidP="008C652E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9900"/>
        </w:rPr>
      </w:pPr>
    </w:p>
    <w:tbl>
      <w:tblPr>
        <w:tblStyle w:val="afa"/>
        <w:tblW w:w="963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14"/>
        <w:gridCol w:w="4825"/>
      </w:tblGrid>
      <w:tr w:rsidR="002330A7" w14:paraId="193F0138" w14:textId="77777777">
        <w:tc>
          <w:tcPr>
            <w:tcW w:w="4814" w:type="dxa"/>
          </w:tcPr>
          <w:p w14:paraId="00000125" w14:textId="77777777" w:rsidR="002330A7" w:rsidRDefault="00E5229C">
            <w:pPr>
              <w:pStyle w:val="a3"/>
              <w:spacing w:line="240" w:lineRule="auto"/>
              <w:jc w:val="both"/>
            </w:pPr>
            <w:r>
              <w:t>Міністр освіти і науки України</w:t>
            </w:r>
          </w:p>
        </w:tc>
        <w:tc>
          <w:tcPr>
            <w:tcW w:w="4825" w:type="dxa"/>
          </w:tcPr>
          <w:p w14:paraId="00000126" w14:textId="77777777" w:rsidR="002330A7" w:rsidRDefault="00E5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Оксен ЛІСОВИЙ</w:t>
            </w:r>
          </w:p>
          <w:p w14:paraId="00000127" w14:textId="77777777" w:rsidR="002330A7" w:rsidRDefault="002330A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0000128" w14:textId="77777777" w:rsidR="002330A7" w:rsidRDefault="002330A7">
      <w:pPr>
        <w:rPr>
          <w:sz w:val="28"/>
          <w:szCs w:val="28"/>
        </w:rPr>
      </w:pPr>
    </w:p>
    <w:p w14:paraId="00000129" w14:textId="77777777" w:rsidR="002330A7" w:rsidRDefault="00E522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___________ 2025 р.</w:t>
      </w:r>
    </w:p>
    <w:p w14:paraId="0000012A" w14:textId="77777777" w:rsidR="002330A7" w:rsidRDefault="00E5229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tbl>
      <w:tblPr>
        <w:tblStyle w:val="afb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84"/>
        <w:gridCol w:w="5155"/>
      </w:tblGrid>
      <w:tr w:rsidR="002330A7" w14:paraId="211E8D9F" w14:textId="77777777">
        <w:tc>
          <w:tcPr>
            <w:tcW w:w="4484" w:type="dxa"/>
          </w:tcPr>
          <w:p w14:paraId="0000012B" w14:textId="77777777" w:rsidR="002330A7" w:rsidRDefault="002330A7">
            <w:pPr>
              <w:spacing w:before="180" w:after="180"/>
              <w:rPr>
                <w:sz w:val="28"/>
                <w:szCs w:val="28"/>
              </w:rPr>
            </w:pPr>
          </w:p>
        </w:tc>
        <w:tc>
          <w:tcPr>
            <w:tcW w:w="5155" w:type="dxa"/>
          </w:tcPr>
          <w:p w14:paraId="39ECF0B6" w14:textId="14FEA6B5" w:rsidR="00284394" w:rsidRPr="00284394" w:rsidRDefault="00A3532E" w:rsidP="00A3532E">
            <w:pPr>
              <w:spacing w:before="18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5229C"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2 </w:t>
            </w:r>
          </w:p>
          <w:p w14:paraId="0000012C" w14:textId="2BE921DD" w:rsidR="002330A7" w:rsidRPr="00284394" w:rsidRDefault="00284394" w:rsidP="00A3532E">
            <w:pPr>
              <w:spacing w:after="0"/>
              <w:ind w:left="17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Аналізу регуляторного впливу до </w:t>
            </w:r>
            <w:proofErr w:type="spellStart"/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Міні</w:t>
            </w:r>
            <w:r w:rsidR="00A3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стерства освіти і науки України </w:t>
            </w:r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затвердження Порядку проведення інституційного ауд</w:t>
            </w:r>
            <w:r w:rsidR="007E6FE8">
              <w:rPr>
                <w:rFonts w:ascii="Times New Roman" w:eastAsia="Times New Roman" w:hAnsi="Times New Roman" w:cs="Times New Roman"/>
                <w:sz w:val="24"/>
                <w:szCs w:val="24"/>
              </w:rPr>
              <w:t>иту закладів дошкільної освіти»</w:t>
            </w:r>
          </w:p>
        </w:tc>
      </w:tr>
    </w:tbl>
    <w:p w14:paraId="023392DD" w14:textId="77777777" w:rsidR="00A3532E" w:rsidRDefault="00A353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bookmark=id.xyn0gdgnte1y" w:colFirst="0" w:colLast="0"/>
      <w:bookmarkEnd w:id="12"/>
    </w:p>
    <w:p w14:paraId="0000012D" w14:textId="29C4E936" w:rsidR="002330A7" w:rsidRDefault="00E5229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ВИТРАТИ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та середнього підприємництва, які виникають внаслідок дії регуляторного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tbl>
      <w:tblPr>
        <w:tblStyle w:val="afc"/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1414"/>
        <w:gridCol w:w="145"/>
        <w:gridCol w:w="1417"/>
      </w:tblGrid>
      <w:tr w:rsidR="00662A91" w14:paraId="2C2BE328" w14:textId="77777777" w:rsidTr="00284394">
        <w:trPr>
          <w:trHeight w:val="781"/>
        </w:trPr>
        <w:tc>
          <w:tcPr>
            <w:tcW w:w="959" w:type="dxa"/>
          </w:tcPr>
          <w:p w14:paraId="0000012E" w14:textId="77777777" w:rsidR="00662A91" w:rsidRPr="00284394" w:rsidRDefault="00662A9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bookmark=id.4ul7vruckbed" w:colFirst="0" w:colLast="0"/>
            <w:bookmarkEnd w:id="13"/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812" w:type="dxa"/>
          </w:tcPr>
          <w:p w14:paraId="0000012F" w14:textId="77777777" w:rsidR="00662A91" w:rsidRPr="00284394" w:rsidRDefault="00662A9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</w:p>
        </w:tc>
        <w:tc>
          <w:tcPr>
            <w:tcW w:w="1559" w:type="dxa"/>
            <w:gridSpan w:val="2"/>
          </w:tcPr>
          <w:p w14:paraId="2795B2B4" w14:textId="77777777" w:rsidR="00284394" w:rsidRDefault="00662A9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00000130" w14:textId="34F55B23" w:rsidR="00662A91" w:rsidRPr="00284394" w:rsidRDefault="00662A9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 рік</w:t>
            </w:r>
          </w:p>
        </w:tc>
        <w:tc>
          <w:tcPr>
            <w:tcW w:w="1417" w:type="dxa"/>
          </w:tcPr>
          <w:p w14:paraId="1F51ACBB" w14:textId="77777777" w:rsidR="00284394" w:rsidRDefault="00662A9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00000132" w14:textId="1B5C503C" w:rsidR="00662A91" w:rsidRPr="00284394" w:rsidRDefault="00662A9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94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 років</w:t>
            </w:r>
          </w:p>
        </w:tc>
      </w:tr>
      <w:tr w:rsidR="003D210B" w14:paraId="2AB63991" w14:textId="77777777" w:rsidTr="00100100">
        <w:tc>
          <w:tcPr>
            <w:tcW w:w="959" w:type="dxa"/>
          </w:tcPr>
          <w:p w14:paraId="00000133" w14:textId="77777777" w:rsidR="003D210B" w:rsidRDefault="003D210B" w:rsidP="00100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0000134" w14:textId="77777777" w:rsidR="003D210B" w:rsidRDefault="003D210B" w:rsidP="002F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559" w:type="dxa"/>
            <w:gridSpan w:val="2"/>
          </w:tcPr>
          <w:p w14:paraId="00000135" w14:textId="3C569A5B" w:rsidR="003D210B" w:rsidRDefault="003D210B" w:rsidP="009F3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000137" w14:textId="616C7890" w:rsidR="003D210B" w:rsidRDefault="003D210B" w:rsidP="009F3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A91" w14:paraId="2BCB46D2" w14:textId="77777777" w:rsidTr="00100100">
        <w:tc>
          <w:tcPr>
            <w:tcW w:w="959" w:type="dxa"/>
          </w:tcPr>
          <w:p w14:paraId="00000138" w14:textId="77777777" w:rsidR="00662A91" w:rsidRDefault="00662A91" w:rsidP="00100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00000139" w14:textId="77777777" w:rsidR="00662A91" w:rsidRDefault="00662A91" w:rsidP="002F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559" w:type="dxa"/>
            <w:gridSpan w:val="2"/>
          </w:tcPr>
          <w:p w14:paraId="0000013A" w14:textId="39784C8B" w:rsidR="00662A91" w:rsidRDefault="003D210B" w:rsidP="009F3F32">
            <w:pPr>
              <w:spacing w:befor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00013C" w14:textId="571D43AA" w:rsidR="00662A91" w:rsidRDefault="003D210B" w:rsidP="009F3F32">
            <w:pPr>
              <w:spacing w:befor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10B" w14:paraId="3068A348" w14:textId="77777777" w:rsidTr="00100100">
        <w:tc>
          <w:tcPr>
            <w:tcW w:w="959" w:type="dxa"/>
          </w:tcPr>
          <w:p w14:paraId="0000013D" w14:textId="77777777" w:rsidR="003D210B" w:rsidRDefault="003D210B" w:rsidP="00100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0000013E" w14:textId="77777777" w:rsidR="003D210B" w:rsidRDefault="003D210B" w:rsidP="002F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559" w:type="dxa"/>
            <w:gridSpan w:val="2"/>
          </w:tcPr>
          <w:p w14:paraId="0000013F" w14:textId="720B3EDD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000141" w14:textId="347790A2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A91" w14:paraId="394CD574" w14:textId="77777777" w:rsidTr="00100100">
        <w:tc>
          <w:tcPr>
            <w:tcW w:w="959" w:type="dxa"/>
          </w:tcPr>
          <w:p w14:paraId="00000142" w14:textId="77777777" w:rsidR="00662A91" w:rsidRDefault="00662A91" w:rsidP="00100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00000143" w14:textId="77777777" w:rsidR="00662A91" w:rsidRDefault="00662A91" w:rsidP="002F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559" w:type="dxa"/>
            <w:gridSpan w:val="2"/>
            <w:vAlign w:val="center"/>
          </w:tcPr>
          <w:p w14:paraId="00000146" w14:textId="5AF18D02" w:rsidR="00662A91" w:rsidRDefault="000A6B7D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417" w:type="dxa"/>
            <w:vAlign w:val="center"/>
          </w:tcPr>
          <w:p w14:paraId="00000148" w14:textId="65B41320" w:rsidR="00662A91" w:rsidRDefault="000A6B7D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3D210B" w14:paraId="53A583E1" w14:textId="77777777" w:rsidTr="00100100">
        <w:tc>
          <w:tcPr>
            <w:tcW w:w="959" w:type="dxa"/>
          </w:tcPr>
          <w:p w14:paraId="00000149" w14:textId="77777777" w:rsidR="003D210B" w:rsidRDefault="003D210B" w:rsidP="00100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0000014A" w14:textId="77777777" w:rsidR="003D210B" w:rsidRDefault="003D210B" w:rsidP="002F3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559" w:type="dxa"/>
            <w:gridSpan w:val="2"/>
          </w:tcPr>
          <w:p w14:paraId="0000014B" w14:textId="3721FF1D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00014D" w14:textId="21CBD4C6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10B" w14:paraId="0FC1262F" w14:textId="77777777" w:rsidTr="00100100">
        <w:tc>
          <w:tcPr>
            <w:tcW w:w="959" w:type="dxa"/>
          </w:tcPr>
          <w:p w14:paraId="0000014E" w14:textId="77777777" w:rsidR="003D210B" w:rsidRDefault="003D210B" w:rsidP="00100100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0000014F" w14:textId="77777777" w:rsidR="003D210B" w:rsidRDefault="003D210B" w:rsidP="002F3AB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59" w:type="dxa"/>
            <w:gridSpan w:val="2"/>
          </w:tcPr>
          <w:p w14:paraId="00000150" w14:textId="2412C5B6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000152" w14:textId="155326C6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10B" w14:paraId="7FE28B93" w14:textId="77777777" w:rsidTr="00100100">
        <w:tc>
          <w:tcPr>
            <w:tcW w:w="959" w:type="dxa"/>
          </w:tcPr>
          <w:p w14:paraId="00000153" w14:textId="77777777" w:rsidR="003D210B" w:rsidRDefault="003D210B" w:rsidP="00100100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</w:tcPr>
          <w:p w14:paraId="00000154" w14:textId="77777777" w:rsidR="003D210B" w:rsidRDefault="003D210B" w:rsidP="002F3AB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Витрати, пов’язані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додаткового персоналу, гривень</w:t>
            </w:r>
          </w:p>
        </w:tc>
        <w:tc>
          <w:tcPr>
            <w:tcW w:w="1559" w:type="dxa"/>
            <w:gridSpan w:val="2"/>
          </w:tcPr>
          <w:p w14:paraId="00000155" w14:textId="42F6D228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000157" w14:textId="35268739" w:rsidR="003D210B" w:rsidRDefault="003D210B" w:rsidP="001001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10B" w14:paraId="31117094" w14:textId="77777777" w:rsidTr="00100100">
        <w:trPr>
          <w:trHeight w:val="419"/>
        </w:trPr>
        <w:tc>
          <w:tcPr>
            <w:tcW w:w="959" w:type="dxa"/>
          </w:tcPr>
          <w:p w14:paraId="00000158" w14:textId="780618D8" w:rsidR="003D210B" w:rsidRDefault="00100100" w:rsidP="00100100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00000159" w14:textId="77777777" w:rsidR="003D210B" w:rsidRDefault="003D210B" w:rsidP="002F3AB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Інше (уточнити), гривень</w:t>
            </w:r>
          </w:p>
        </w:tc>
        <w:tc>
          <w:tcPr>
            <w:tcW w:w="1559" w:type="dxa"/>
            <w:gridSpan w:val="2"/>
          </w:tcPr>
          <w:p w14:paraId="0000015A" w14:textId="036B6E75" w:rsidR="003D210B" w:rsidRDefault="003D210B" w:rsidP="0010010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00015C" w14:textId="4B7932A7" w:rsidR="003D210B" w:rsidRDefault="003D210B" w:rsidP="0010010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A91" w14:paraId="0518A015" w14:textId="77777777" w:rsidTr="00100100">
        <w:tc>
          <w:tcPr>
            <w:tcW w:w="959" w:type="dxa"/>
          </w:tcPr>
          <w:p w14:paraId="0000015D" w14:textId="77777777" w:rsidR="00662A91" w:rsidRDefault="00662A91" w:rsidP="00100100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0000015E" w14:textId="77777777" w:rsidR="00662A91" w:rsidRDefault="00662A91" w:rsidP="002F3AB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 (сума рядків: 1 + 2 + 3 + 4 + 5 + 6 + 7 + 8), гривень</w:t>
            </w:r>
          </w:p>
        </w:tc>
        <w:tc>
          <w:tcPr>
            <w:tcW w:w="1559" w:type="dxa"/>
            <w:gridSpan w:val="2"/>
          </w:tcPr>
          <w:p w14:paraId="0000015F" w14:textId="4C0299F2" w:rsidR="00662A91" w:rsidRDefault="000A6B7D" w:rsidP="000A6B7D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417" w:type="dxa"/>
          </w:tcPr>
          <w:p w14:paraId="00000161" w14:textId="0787B9B1" w:rsidR="00662A91" w:rsidRDefault="000A6B7D" w:rsidP="00100100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662A91" w14:paraId="1CC1EF97" w14:textId="467B742F" w:rsidTr="00100100">
        <w:tc>
          <w:tcPr>
            <w:tcW w:w="959" w:type="dxa"/>
          </w:tcPr>
          <w:p w14:paraId="00000162" w14:textId="77777777" w:rsidR="00662A91" w:rsidRDefault="00662A91" w:rsidP="00100100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00000163" w14:textId="77777777" w:rsidR="00662A91" w:rsidRDefault="00662A91" w:rsidP="002F3AB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518002" w14:textId="77777777" w:rsidR="007A3A18" w:rsidRDefault="007A3A18" w:rsidP="00100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500AD" w14:textId="60AF82CB" w:rsidR="00662A91" w:rsidRDefault="00662A91" w:rsidP="00100100">
            <w:pPr>
              <w:jc w:val="both"/>
            </w:pPr>
            <w:r w:rsidRPr="007A3A18">
              <w:rPr>
                <w:rFonts w:ascii="Times New Roman" w:eastAsia="Times New Roman" w:hAnsi="Times New Roman" w:cs="Times New Roman"/>
                <w:sz w:val="28"/>
                <w:szCs w:val="28"/>
              </w:rPr>
              <w:t>1083</w:t>
            </w:r>
          </w:p>
        </w:tc>
      </w:tr>
      <w:tr w:rsidR="00662A91" w14:paraId="571142E7" w14:textId="77777777" w:rsidTr="00100100">
        <w:tc>
          <w:tcPr>
            <w:tcW w:w="959" w:type="dxa"/>
          </w:tcPr>
          <w:p w14:paraId="00000169" w14:textId="77777777" w:rsidR="00662A91" w:rsidRDefault="00662A91" w:rsidP="00100100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0000016A" w14:textId="77777777" w:rsidR="00662A91" w:rsidRDefault="00662A91" w:rsidP="002F3AB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414" w:type="dxa"/>
          </w:tcPr>
          <w:p w14:paraId="0000016B" w14:textId="70A0A778" w:rsidR="00662A91" w:rsidRDefault="000A6B7D" w:rsidP="00100100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1039680</w:t>
            </w:r>
          </w:p>
        </w:tc>
        <w:tc>
          <w:tcPr>
            <w:tcW w:w="1562" w:type="dxa"/>
            <w:gridSpan w:val="2"/>
          </w:tcPr>
          <w:p w14:paraId="0000016E" w14:textId="2EFA8A6E" w:rsidR="00662A91" w:rsidRDefault="000A6B7D" w:rsidP="00100100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5198400</w:t>
            </w:r>
          </w:p>
        </w:tc>
      </w:tr>
    </w:tbl>
    <w:p w14:paraId="0EDB70F1" w14:textId="77777777" w:rsidR="00662A91" w:rsidRDefault="00662A91" w:rsidP="00662A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=id.yh1cbhv9gqkj" w:colFirst="0" w:colLast="0"/>
      <w:bookmarkStart w:id="15" w:name="bookmark=id.iba28tvp0nth" w:colFirst="0" w:colLast="0"/>
      <w:bookmarkStart w:id="16" w:name="bookmark=id.y90c0vsrccih" w:colFirst="0" w:colLast="0"/>
      <w:bookmarkEnd w:id="14"/>
      <w:bookmarkEnd w:id="15"/>
      <w:bookmarkEnd w:id="16"/>
    </w:p>
    <w:p w14:paraId="5F3F13B0" w14:textId="1D29712B" w:rsidR="008A70C8" w:rsidRPr="003D210B" w:rsidRDefault="008C1992" w:rsidP="008A70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2F3AB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5229C" w:rsidRPr="003D210B">
        <w:rPr>
          <w:rFonts w:ascii="Times New Roman" w:eastAsia="Times New Roman" w:hAnsi="Times New Roman" w:cs="Times New Roman"/>
          <w:sz w:val="24"/>
          <w:szCs w:val="24"/>
        </w:rPr>
        <w:t xml:space="preserve"> середньому строк здійснення Службою </w:t>
      </w:r>
      <w:r w:rsidR="00662A91" w:rsidRPr="003D210B">
        <w:rPr>
          <w:rFonts w:ascii="Times New Roman" w:eastAsia="Times New Roman" w:hAnsi="Times New Roman" w:cs="Times New Roman"/>
          <w:sz w:val="24"/>
          <w:szCs w:val="24"/>
        </w:rPr>
        <w:t>інституційного аудиту 10</w:t>
      </w:r>
      <w:r w:rsidR="00E5229C" w:rsidRPr="003D210B">
        <w:rPr>
          <w:rFonts w:ascii="Times New Roman" w:eastAsia="Times New Roman" w:hAnsi="Times New Roman" w:cs="Times New Roman"/>
          <w:sz w:val="24"/>
          <w:szCs w:val="24"/>
        </w:rPr>
        <w:t xml:space="preserve"> робочих днів. Тобто, витрати часу персоналу суб’єкта господарювання на супроводження </w:t>
      </w:r>
      <w:r w:rsidR="00662A91" w:rsidRPr="003D210B">
        <w:rPr>
          <w:rFonts w:ascii="Times New Roman" w:eastAsia="Times New Roman" w:hAnsi="Times New Roman" w:cs="Times New Roman"/>
          <w:sz w:val="24"/>
          <w:szCs w:val="24"/>
        </w:rPr>
        <w:t xml:space="preserve">інституційного </w:t>
      </w:r>
      <w:r w:rsidR="000A6B7D">
        <w:rPr>
          <w:rFonts w:ascii="Times New Roman" w:eastAsia="Times New Roman" w:hAnsi="Times New Roman" w:cs="Times New Roman"/>
          <w:sz w:val="24"/>
          <w:szCs w:val="24"/>
        </w:rPr>
        <w:t>аудиту орієнтовно складатимуть 2</w:t>
      </w:r>
      <w:r w:rsidR="00E5229C" w:rsidRPr="003D210B">
        <w:rPr>
          <w:rFonts w:ascii="Times New Roman" w:eastAsia="Times New Roman" w:hAnsi="Times New Roman" w:cs="Times New Roman"/>
          <w:sz w:val="24"/>
          <w:szCs w:val="24"/>
        </w:rPr>
        <w:t>0 годин. Розмір мінімальної заробітної плати відповідно до Закону України «Про Державний бюджет України на 2025 рік» складає 8000 грн. (погодинно – 48,00 грн.). Отже, розмір адміністративних витрат, пов’язаних з адмініструванням</w:t>
      </w:r>
      <w:r w:rsidR="00662A91" w:rsidRPr="003D210B">
        <w:rPr>
          <w:rFonts w:ascii="Times New Roman" w:eastAsia="Times New Roman" w:hAnsi="Times New Roman" w:cs="Times New Roman"/>
          <w:sz w:val="24"/>
          <w:szCs w:val="24"/>
        </w:rPr>
        <w:t xml:space="preserve"> інституційного аудиту</w:t>
      </w:r>
      <w:r w:rsidR="00E5229C" w:rsidRPr="003D210B">
        <w:rPr>
          <w:rFonts w:ascii="Times New Roman" w:eastAsia="Times New Roman" w:hAnsi="Times New Roman" w:cs="Times New Roman"/>
          <w:sz w:val="24"/>
          <w:szCs w:val="24"/>
        </w:rPr>
        <w:t>, складат</w:t>
      </w:r>
      <w:r w:rsidR="00662A91" w:rsidRPr="003D210B">
        <w:rPr>
          <w:rFonts w:ascii="Times New Roman" w:eastAsia="Times New Roman" w:hAnsi="Times New Roman" w:cs="Times New Roman"/>
          <w:sz w:val="24"/>
          <w:szCs w:val="24"/>
        </w:rPr>
        <w:t>име</w:t>
      </w:r>
      <w:r w:rsidR="000A6B7D">
        <w:rPr>
          <w:rFonts w:ascii="Times New Roman" w:eastAsia="Times New Roman" w:hAnsi="Times New Roman" w:cs="Times New Roman"/>
          <w:sz w:val="24"/>
          <w:szCs w:val="24"/>
        </w:rPr>
        <w:t xml:space="preserve"> 960</w:t>
      </w:r>
      <w:r w:rsidR="008A70C8" w:rsidRPr="003D210B">
        <w:rPr>
          <w:rFonts w:ascii="Times New Roman" w:eastAsia="Times New Roman" w:hAnsi="Times New Roman" w:cs="Times New Roman"/>
          <w:sz w:val="24"/>
          <w:szCs w:val="24"/>
        </w:rPr>
        <w:t xml:space="preserve"> грн.</w:t>
      </w:r>
      <w:r w:rsidR="00662A91" w:rsidRPr="003D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B7D">
        <w:rPr>
          <w:rFonts w:ascii="Times New Roman" w:eastAsia="Times New Roman" w:hAnsi="Times New Roman" w:cs="Times New Roman"/>
          <w:sz w:val="24"/>
          <w:szCs w:val="24"/>
        </w:rPr>
        <w:t>(48,00*2</w:t>
      </w:r>
      <w:r w:rsidR="008A70C8" w:rsidRPr="003D21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6F8F" w:rsidRPr="003D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0C8" w:rsidRPr="003D210B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14:paraId="558954A1" w14:textId="64A85B3E" w:rsidR="008A70C8" w:rsidRDefault="008A70C8" w:rsidP="00662A91">
      <w:pP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</w:p>
    <w:p w14:paraId="29C14546" w14:textId="768B498C" w:rsidR="00C24115" w:rsidRDefault="00C24115" w:rsidP="00662A91">
      <w:pP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</w:p>
    <w:p w14:paraId="589165C3" w14:textId="0DFB62AD" w:rsidR="00C24115" w:rsidRPr="00C24115" w:rsidRDefault="00C24115" w:rsidP="00662A91">
      <w:pPr>
        <w:rPr>
          <w:rFonts w:ascii="Times New Roman" w:eastAsia="Times New Roman" w:hAnsi="Times New Roman" w:cs="Times New Roman"/>
          <w:sz w:val="24"/>
          <w:szCs w:val="24"/>
        </w:rPr>
      </w:pPr>
      <w:r w:rsidRPr="00C2411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2411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</w:t>
      </w:r>
    </w:p>
    <w:p w14:paraId="3CB24202" w14:textId="1E134770" w:rsidR="008A70C8" w:rsidRDefault="008A70C8" w:rsidP="00662A91">
      <w:pP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</w:p>
    <w:p w14:paraId="1D9B187A" w14:textId="77777777" w:rsidR="008A70C8" w:rsidRDefault="008A70C8" w:rsidP="00662A91">
      <w:pPr>
        <w:rPr>
          <w:shd w:val="clear" w:color="auto" w:fill="FF9900"/>
        </w:rPr>
      </w:pPr>
    </w:p>
    <w:p w14:paraId="6C3E0624" w14:textId="77777777" w:rsidR="007A3A18" w:rsidRDefault="007A3A18" w:rsidP="00662A91">
      <w:pPr>
        <w:rPr>
          <w:shd w:val="clear" w:color="auto" w:fill="FF9900"/>
        </w:rPr>
      </w:pPr>
    </w:p>
    <w:p w14:paraId="227E8F03" w14:textId="77777777" w:rsidR="007A3A18" w:rsidRDefault="007A3A18" w:rsidP="00662A91">
      <w:pPr>
        <w:rPr>
          <w:shd w:val="clear" w:color="auto" w:fill="FF9900"/>
        </w:rPr>
      </w:pPr>
    </w:p>
    <w:p w14:paraId="6C412A59" w14:textId="77777777" w:rsidR="007A3A18" w:rsidRDefault="007A3A18" w:rsidP="00662A91">
      <w:pPr>
        <w:rPr>
          <w:shd w:val="clear" w:color="auto" w:fill="FF9900"/>
        </w:rPr>
      </w:pPr>
    </w:p>
    <w:p w14:paraId="1B028462" w14:textId="77777777" w:rsidR="007A3A18" w:rsidRDefault="007A3A18" w:rsidP="00662A91">
      <w:pPr>
        <w:rPr>
          <w:shd w:val="clear" w:color="auto" w:fill="FF9900"/>
        </w:rPr>
      </w:pPr>
    </w:p>
    <w:p w14:paraId="4A9D5461" w14:textId="77777777" w:rsidR="007A3A18" w:rsidRDefault="007A3A18" w:rsidP="00662A91">
      <w:pPr>
        <w:rPr>
          <w:shd w:val="clear" w:color="auto" w:fill="FF9900"/>
        </w:rPr>
      </w:pPr>
    </w:p>
    <w:p w14:paraId="10BAF099" w14:textId="77777777" w:rsidR="007A3A18" w:rsidRDefault="007A3A18" w:rsidP="00662A91">
      <w:pPr>
        <w:rPr>
          <w:shd w:val="clear" w:color="auto" w:fill="FF9900"/>
        </w:rPr>
      </w:pPr>
    </w:p>
    <w:p w14:paraId="6EACCB83" w14:textId="77777777" w:rsidR="007A3A18" w:rsidRDefault="007A3A18" w:rsidP="00662A91">
      <w:pPr>
        <w:rPr>
          <w:shd w:val="clear" w:color="auto" w:fill="FF9900"/>
        </w:rPr>
      </w:pPr>
    </w:p>
    <w:p w14:paraId="760847B0" w14:textId="77777777" w:rsidR="007A3A18" w:rsidRDefault="007A3A18" w:rsidP="00662A91">
      <w:pPr>
        <w:rPr>
          <w:shd w:val="clear" w:color="auto" w:fill="FF9900"/>
        </w:rPr>
      </w:pPr>
    </w:p>
    <w:p w14:paraId="6F65E065" w14:textId="3AFF6176" w:rsidR="003D210B" w:rsidRDefault="003D210B" w:rsidP="00662A91">
      <w:pPr>
        <w:rPr>
          <w:shd w:val="clear" w:color="auto" w:fill="FF9900"/>
        </w:rPr>
      </w:pPr>
    </w:p>
    <w:tbl>
      <w:tblPr>
        <w:tblStyle w:val="af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9"/>
        <w:gridCol w:w="5010"/>
      </w:tblGrid>
      <w:tr w:rsidR="00100100" w14:paraId="4C4089F5" w14:textId="77777777" w:rsidTr="00100100">
        <w:trPr>
          <w:trHeight w:val="1137"/>
        </w:trPr>
        <w:tc>
          <w:tcPr>
            <w:tcW w:w="4629" w:type="dxa"/>
          </w:tcPr>
          <w:p w14:paraId="72735AD6" w14:textId="77777777" w:rsidR="00100100" w:rsidRDefault="00100100" w:rsidP="00100100">
            <w:pPr>
              <w:spacing w:before="180" w:after="180"/>
              <w:rPr>
                <w:sz w:val="28"/>
                <w:szCs w:val="28"/>
              </w:rPr>
            </w:pPr>
          </w:p>
          <w:p w14:paraId="4E70AB4B" w14:textId="77777777" w:rsidR="00100100" w:rsidRDefault="00100100" w:rsidP="00100100">
            <w:pPr>
              <w:spacing w:before="180" w:after="180"/>
              <w:rPr>
                <w:sz w:val="28"/>
                <w:szCs w:val="28"/>
              </w:rPr>
            </w:pPr>
          </w:p>
          <w:p w14:paraId="00000170" w14:textId="77777777" w:rsidR="00100100" w:rsidRDefault="00100100" w:rsidP="00100100">
            <w:pPr>
              <w:spacing w:before="180" w:after="180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14:paraId="6CE171C8" w14:textId="1CBBF25B" w:rsidR="002F3ABB" w:rsidRDefault="002F3ABB" w:rsidP="00C24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19F9B" w14:textId="6488BDAD" w:rsidR="00100100" w:rsidRDefault="00100100" w:rsidP="00100100">
            <w:pPr>
              <w:spacing w:after="0" w:line="240" w:lineRule="auto"/>
              <w:ind w:left="1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2</w:t>
            </w:r>
          </w:p>
          <w:p w14:paraId="00000172" w14:textId="0EDAA129" w:rsidR="00100100" w:rsidRDefault="00100100" w:rsidP="00100100">
            <w:pPr>
              <w:spacing w:after="0" w:line="240" w:lineRule="auto"/>
              <w:ind w:left="1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Аналізу регуляторного впливу до </w:t>
            </w:r>
            <w:proofErr w:type="spellStart"/>
            <w:r w:rsidRPr="006F75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6F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Міністерства освіти і науки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затвердження </w:t>
            </w:r>
            <w:r w:rsidRPr="006F75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проведення інституційного аудиту закладів дошкільної освіти»</w:t>
            </w:r>
          </w:p>
        </w:tc>
      </w:tr>
      <w:tr w:rsidR="00100100" w14:paraId="62F96760" w14:textId="77777777">
        <w:tc>
          <w:tcPr>
            <w:tcW w:w="4629" w:type="dxa"/>
          </w:tcPr>
          <w:p w14:paraId="00000173" w14:textId="77777777" w:rsidR="00100100" w:rsidRDefault="00100100" w:rsidP="00100100">
            <w:pPr>
              <w:spacing w:before="180" w:after="180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14:paraId="00000174" w14:textId="6BAEFB98" w:rsidR="00100100" w:rsidRDefault="00100100" w:rsidP="0010010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CDA9D" w14:textId="77777777" w:rsidR="00100100" w:rsidRDefault="00E5229C" w:rsidP="00100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bookmark=id.18vx6vado15p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БЮДЖЕТНІ ВИТРАТИ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00100" w:rsidRPr="00100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адміністрування регулювання для суб’єктів великого і середнього підприємництва</w:t>
      </w:r>
    </w:p>
    <w:p w14:paraId="00000175" w14:textId="64007171" w:rsidR="002330A7" w:rsidRDefault="002330A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177" w14:textId="77777777" w:rsidR="002330A7" w:rsidRDefault="00E5229C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=id.rr0kivo3s6u8" w:colFirst="0" w:colLast="0"/>
      <w:bookmarkStart w:id="19" w:name="bookmark=id.xiavpnacsz9q" w:colFirst="0" w:colLast="0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Державний орган, для якого здійснюється розрахунок адміністрування регулювання:</w:t>
      </w:r>
      <w:bookmarkStart w:id="20" w:name="bookmark=id.vgcpx1vi4n1x" w:colFirst="0" w:colLast="0"/>
      <w:bookmarkEnd w:id="20"/>
    </w:p>
    <w:p w14:paraId="0000017C" w14:textId="77777777" w:rsidR="002330A7" w:rsidRPr="00100100" w:rsidRDefault="00E5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001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Державна служба якості освіти України</w:t>
      </w:r>
    </w:p>
    <w:p w14:paraId="0000017D" w14:textId="77777777" w:rsidR="002330A7" w:rsidRDefault="002330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e"/>
        <w:tblW w:w="9629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171"/>
        <w:gridCol w:w="1469"/>
        <w:gridCol w:w="1315"/>
        <w:gridCol w:w="1510"/>
        <w:gridCol w:w="1704"/>
      </w:tblGrid>
      <w:tr w:rsidR="002330A7" w14:paraId="14FFB2E2" w14:textId="77777777">
        <w:tc>
          <w:tcPr>
            <w:tcW w:w="2460" w:type="dxa"/>
          </w:tcPr>
          <w:p w14:paraId="0000017E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1" w:name="bookmark=id.qgnq424rgz92" w:colFirst="0" w:colLast="0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171" w:type="dxa"/>
          </w:tcPr>
          <w:p w14:paraId="0000017F" w14:textId="1FD700FE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Планові витрати часу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</w:t>
            </w:r>
            <w:r w:rsidR="002F3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469" w:type="dxa"/>
          </w:tcPr>
          <w:p w14:paraId="00000180" w14:textId="164DC32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Вартість часу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співробіт</w:t>
            </w:r>
            <w:r w:rsidR="002F3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органу державної влади відповідної категорії (заробітна плата)</w:t>
            </w:r>
          </w:p>
        </w:tc>
        <w:tc>
          <w:tcPr>
            <w:tcW w:w="1315" w:type="dxa"/>
          </w:tcPr>
          <w:p w14:paraId="00000181" w14:textId="40446F75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Оцінка кількості процедур за рік, що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припада</w:t>
            </w:r>
            <w:r w:rsidR="002F3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одного суб’єкта</w:t>
            </w:r>
          </w:p>
        </w:tc>
        <w:tc>
          <w:tcPr>
            <w:tcW w:w="1510" w:type="dxa"/>
          </w:tcPr>
          <w:p w14:paraId="00000182" w14:textId="1C74AF80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Оцінка кількості суб’єктів, що підпадають під дію процедури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регулю</w:t>
            </w:r>
            <w:r w:rsidR="002F3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вання</w:t>
            </w:r>
            <w:proofErr w:type="spellEnd"/>
          </w:p>
        </w:tc>
        <w:tc>
          <w:tcPr>
            <w:tcW w:w="1704" w:type="dxa"/>
          </w:tcPr>
          <w:p w14:paraId="00000183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Витрати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адміністру-вання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регулювання* (за рік), гривень</w:t>
            </w:r>
          </w:p>
        </w:tc>
      </w:tr>
      <w:tr w:rsidR="003D210B" w14:paraId="307E35E2" w14:textId="77777777" w:rsidTr="00403781">
        <w:tc>
          <w:tcPr>
            <w:tcW w:w="2460" w:type="dxa"/>
          </w:tcPr>
          <w:p w14:paraId="00000184" w14:textId="77777777" w:rsidR="003D210B" w:rsidRDefault="003D210B" w:rsidP="003D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Облік суб’єкта господарювання що перебуває у сфері регулювання</w:t>
            </w:r>
          </w:p>
        </w:tc>
        <w:tc>
          <w:tcPr>
            <w:tcW w:w="1171" w:type="dxa"/>
          </w:tcPr>
          <w:p w14:paraId="00000185" w14:textId="2A3B68AE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14:paraId="00000186" w14:textId="588BEAE6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14:paraId="00000187" w14:textId="69BE120D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00000188" w14:textId="6AC6532B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00000189" w14:textId="022326DA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30A7" w14:paraId="74E5F843" w14:textId="77777777">
        <w:tc>
          <w:tcPr>
            <w:tcW w:w="2460" w:type="dxa"/>
          </w:tcPr>
          <w:p w14:paraId="0000018A" w14:textId="77777777" w:rsidR="002330A7" w:rsidRDefault="00E5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Поточний контроль за суб’єктом господарювання що перебуває у сфері регулювання, у тому числі:</w:t>
            </w:r>
          </w:p>
          <w:p w14:paraId="0000018B" w14:textId="77777777" w:rsidR="002330A7" w:rsidRDefault="00E5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камеральні</w:t>
            </w:r>
          </w:p>
          <w:p w14:paraId="0000018C" w14:textId="77777777" w:rsidR="002330A7" w:rsidRDefault="00E5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виїзні</w:t>
            </w:r>
          </w:p>
        </w:tc>
        <w:tc>
          <w:tcPr>
            <w:tcW w:w="1171" w:type="dxa"/>
            <w:vAlign w:val="center"/>
          </w:tcPr>
          <w:p w14:paraId="0000018D" w14:textId="4D815DE9" w:rsidR="002330A7" w:rsidRDefault="0010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="00E5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год.</w:t>
            </w:r>
          </w:p>
        </w:tc>
        <w:tc>
          <w:tcPr>
            <w:tcW w:w="1469" w:type="dxa"/>
            <w:vAlign w:val="center"/>
          </w:tcPr>
          <w:p w14:paraId="0000018E" w14:textId="0703A52B" w:rsidR="002330A7" w:rsidRDefault="0061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134,85</w:t>
            </w:r>
          </w:p>
        </w:tc>
        <w:tc>
          <w:tcPr>
            <w:tcW w:w="1315" w:type="dxa"/>
            <w:vAlign w:val="center"/>
          </w:tcPr>
          <w:p w14:paraId="0000018F" w14:textId="77777777" w:rsidR="002330A7" w:rsidRDefault="00E5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00000190" w14:textId="4C7F1B8B" w:rsidR="002330A7" w:rsidRDefault="006120D4" w:rsidP="0061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1704" w:type="dxa"/>
            <w:vAlign w:val="center"/>
          </w:tcPr>
          <w:p w14:paraId="00000191" w14:textId="0263983A" w:rsidR="002330A7" w:rsidRDefault="0061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11683404</w:t>
            </w:r>
          </w:p>
        </w:tc>
      </w:tr>
      <w:tr w:rsidR="00100100" w14:paraId="35722863" w14:textId="77777777" w:rsidTr="000A6B7D">
        <w:tc>
          <w:tcPr>
            <w:tcW w:w="2460" w:type="dxa"/>
          </w:tcPr>
          <w:p w14:paraId="00000192" w14:textId="77777777" w:rsidR="00100100" w:rsidRDefault="00100100" w:rsidP="0010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Підготовка, затвердження та опрацювання одного окремого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порушення вимог регулювання</w:t>
            </w:r>
          </w:p>
        </w:tc>
        <w:tc>
          <w:tcPr>
            <w:tcW w:w="1171" w:type="dxa"/>
            <w:vAlign w:val="center"/>
          </w:tcPr>
          <w:p w14:paraId="00000193" w14:textId="5025896E" w:rsidR="00100100" w:rsidRDefault="00100100" w:rsidP="0010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год.</w:t>
            </w:r>
          </w:p>
        </w:tc>
        <w:tc>
          <w:tcPr>
            <w:tcW w:w="1469" w:type="dxa"/>
            <w:vAlign w:val="center"/>
          </w:tcPr>
          <w:p w14:paraId="00000194" w14:textId="4B162D3B" w:rsidR="00100100" w:rsidRDefault="00100100" w:rsidP="0010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134,85</w:t>
            </w:r>
          </w:p>
        </w:tc>
        <w:tc>
          <w:tcPr>
            <w:tcW w:w="1315" w:type="dxa"/>
            <w:vAlign w:val="center"/>
          </w:tcPr>
          <w:p w14:paraId="00000195" w14:textId="2CD21C55" w:rsidR="00100100" w:rsidRDefault="00100100" w:rsidP="0010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00000196" w14:textId="1395B1F0" w:rsidR="00100100" w:rsidRDefault="00100100" w:rsidP="0010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1704" w:type="dxa"/>
            <w:vAlign w:val="center"/>
          </w:tcPr>
          <w:p w14:paraId="00000197" w14:textId="70D7FB7B" w:rsidR="00100100" w:rsidRDefault="00100100" w:rsidP="0010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11683404</w:t>
            </w:r>
          </w:p>
        </w:tc>
      </w:tr>
      <w:tr w:rsidR="003D210B" w14:paraId="77843627" w14:textId="77777777" w:rsidTr="00403781">
        <w:tc>
          <w:tcPr>
            <w:tcW w:w="2460" w:type="dxa"/>
          </w:tcPr>
          <w:p w14:paraId="00000198" w14:textId="77777777" w:rsidR="003D210B" w:rsidRDefault="003D210B" w:rsidP="003D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171" w:type="dxa"/>
          </w:tcPr>
          <w:p w14:paraId="00000199" w14:textId="07C8EB0E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14:paraId="0000019A" w14:textId="6C17E1CE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14:paraId="0000019B" w14:textId="4392AA12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0000019C" w14:textId="67A90E23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0000019D" w14:textId="34542AC4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10B" w14:paraId="261E6E5B" w14:textId="77777777" w:rsidTr="00403781">
        <w:tc>
          <w:tcPr>
            <w:tcW w:w="2460" w:type="dxa"/>
          </w:tcPr>
          <w:p w14:paraId="0000019E" w14:textId="77777777" w:rsidR="003D210B" w:rsidRDefault="003D210B" w:rsidP="003D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171" w:type="dxa"/>
          </w:tcPr>
          <w:p w14:paraId="0000019F" w14:textId="5AA1CCA4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14:paraId="000001A0" w14:textId="55A869A1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14:paraId="000001A1" w14:textId="46DDBDAB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000001A2" w14:textId="0BF1AFF4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000001A3" w14:textId="4A7F82DC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10B" w14:paraId="787C5A05" w14:textId="77777777" w:rsidTr="00403781">
        <w:tc>
          <w:tcPr>
            <w:tcW w:w="2460" w:type="dxa"/>
          </w:tcPr>
          <w:p w14:paraId="000001A4" w14:textId="77777777" w:rsidR="003D210B" w:rsidRDefault="003D210B" w:rsidP="003D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1171" w:type="dxa"/>
          </w:tcPr>
          <w:p w14:paraId="000001A5" w14:textId="648012DF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14:paraId="000001A6" w14:textId="417B5E5C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14:paraId="000001A7" w14:textId="2CDEE1BE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000001A8" w14:textId="4075AE99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000001A9" w14:textId="6941EE9C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263" w14:paraId="55965E29" w14:textId="77777777" w:rsidTr="00403781">
        <w:tc>
          <w:tcPr>
            <w:tcW w:w="2460" w:type="dxa"/>
          </w:tcPr>
          <w:p w14:paraId="216BC93D" w14:textId="77777777" w:rsidR="006E7263" w:rsidRDefault="006E7263" w:rsidP="006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Інші адміністративні процедури</w:t>
            </w:r>
          </w:p>
          <w:p w14:paraId="000001AA" w14:textId="77777777" w:rsidR="006E7263" w:rsidRDefault="006E7263" w:rsidP="006E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14:paraId="000001AB" w14:textId="013A32CC" w:rsidR="006E7263" w:rsidRDefault="006E7263" w:rsidP="006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14:paraId="000001AC" w14:textId="30BB6612" w:rsidR="006E7263" w:rsidRDefault="006E7263" w:rsidP="006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14:paraId="000001AD" w14:textId="20478F98" w:rsidR="006E7263" w:rsidRDefault="006E7263" w:rsidP="006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000001AE" w14:textId="745C6B08" w:rsidR="006E7263" w:rsidRDefault="006E7263" w:rsidP="006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14:paraId="000001AF" w14:textId="18830BEE" w:rsidR="006E7263" w:rsidRDefault="006E7263" w:rsidP="006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10B" w14:paraId="4258836C" w14:textId="77777777" w:rsidTr="00403781">
        <w:tc>
          <w:tcPr>
            <w:tcW w:w="2460" w:type="dxa"/>
          </w:tcPr>
          <w:p w14:paraId="0C002652" w14:textId="1CA9CBEF" w:rsidR="003D210B" w:rsidRDefault="003D210B" w:rsidP="003D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2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Разом за рік</w:t>
            </w:r>
          </w:p>
        </w:tc>
        <w:tc>
          <w:tcPr>
            <w:tcW w:w="1171" w:type="dxa"/>
          </w:tcPr>
          <w:p w14:paraId="7CCAC3D8" w14:textId="59397718" w:rsidR="003D210B" w:rsidRDefault="00361FD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69" w:type="dxa"/>
          </w:tcPr>
          <w:p w14:paraId="09C82E2F" w14:textId="1F21B7BB" w:rsidR="003D210B" w:rsidRDefault="009C1D9F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134,85</w:t>
            </w:r>
          </w:p>
        </w:tc>
        <w:tc>
          <w:tcPr>
            <w:tcW w:w="1315" w:type="dxa"/>
          </w:tcPr>
          <w:p w14:paraId="5FA0662A" w14:textId="6B9238E7" w:rsidR="003D210B" w:rsidRDefault="009C1D9F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14:paraId="277C2FBA" w14:textId="639DEA0E" w:rsidR="003D210B" w:rsidRDefault="009C1D9F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1704" w:type="dxa"/>
          </w:tcPr>
          <w:p w14:paraId="623FBD92" w14:textId="30469BDB" w:rsidR="003D210B" w:rsidRDefault="00361FD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23366808</w:t>
            </w:r>
          </w:p>
        </w:tc>
      </w:tr>
      <w:tr w:rsidR="003D210B" w14:paraId="16E5459D" w14:textId="77777777" w:rsidTr="00403781">
        <w:tc>
          <w:tcPr>
            <w:tcW w:w="2460" w:type="dxa"/>
          </w:tcPr>
          <w:p w14:paraId="6DDCE895" w14:textId="6BB9F450" w:rsidR="003D210B" w:rsidRDefault="003D210B" w:rsidP="003D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2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Сумарно за п’ять років**</w:t>
            </w:r>
          </w:p>
        </w:tc>
        <w:tc>
          <w:tcPr>
            <w:tcW w:w="1171" w:type="dxa"/>
          </w:tcPr>
          <w:p w14:paraId="4ED37D76" w14:textId="39DC4ABA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 w14:paraId="2280EFE9" w14:textId="5DD47012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</w:tcPr>
          <w:p w14:paraId="47808188" w14:textId="11A40EB2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7F6079D" w14:textId="018620C6" w:rsidR="003D210B" w:rsidRDefault="003D210B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248ED745" w14:textId="3C2909E8" w:rsidR="003D210B" w:rsidRDefault="009C1D9F" w:rsidP="003D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116834040</w:t>
            </w:r>
          </w:p>
        </w:tc>
      </w:tr>
    </w:tbl>
    <w:p w14:paraId="000001B1" w14:textId="49483C68" w:rsidR="002330A7" w:rsidRDefault="00E5229C" w:rsidP="006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  <w:bookmarkStart w:id="22" w:name="bookmark=id.egq0z9x9zqu2" w:colFirst="0" w:colLast="0"/>
      <w:bookmarkEnd w:id="22"/>
    </w:p>
    <w:p w14:paraId="000001B3" w14:textId="2E9DC263" w:rsidR="002330A7" w:rsidRDefault="00E5229C" w:rsidP="006E7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Органи, для яких здійснюються розрахунки вартості адміністрування регулювання: Державна служба якості освіти України.</w:t>
      </w:r>
    </w:p>
    <w:p w14:paraId="000001B4" w14:textId="77777777" w:rsidR="002330A7" w:rsidRDefault="00E52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*Додаткових бюджетних витрат, пов’язаних з реалізацією цього нормативного акту, з боку Державної служби якості освіти України не передбачається, адже всі витрати, пов’язані з адмініструванням регулювання здійснюватимуться у межах наявних видатків.</w:t>
      </w:r>
    </w:p>
    <w:p w14:paraId="000001B5" w14:textId="77777777" w:rsidR="002330A7" w:rsidRDefault="00E52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wxvsg12yjs1u" w:colFirst="0" w:colLast="0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 xml:space="preserve">Видатки бюджету та управління бюджетними коштами для виконання завдань та досягнення результатів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 служби якості освіти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здійснюються за бюджетними програмами КПКВК 2203010  «Керівництво та управління у сфері забезпечення якості освіти».</w:t>
      </w:r>
    </w:p>
    <w:p w14:paraId="000001B6" w14:textId="77777777" w:rsidR="002330A7" w:rsidRDefault="0023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gv35ctg1cwr2" w:colFirst="0" w:colLast="0"/>
      <w:bookmarkEnd w:id="24"/>
    </w:p>
    <w:p w14:paraId="000001B7" w14:textId="165A54F3" w:rsidR="002330A7" w:rsidRPr="006120D4" w:rsidRDefault="00E52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heading=h.6t6cduxfyh76" w:colFirst="0" w:colLast="0"/>
      <w:bookmarkEnd w:id="25"/>
      <w:r w:rsidRPr="006120D4">
        <w:rPr>
          <w:rFonts w:ascii="Times New Roman" w:eastAsia="Times New Roman" w:hAnsi="Times New Roman" w:cs="Times New Roman"/>
          <w:sz w:val="28"/>
          <w:szCs w:val="28"/>
        </w:rPr>
        <w:t xml:space="preserve">* Для розрахунку вартості часу співробітника Служби використано розмір посадового окладу головного спеціаліста – 23464 грн відповідно до Схеми посадових окладів на посадах державної служби з урахуванням сімей і </w:t>
      </w:r>
      <w:r w:rsidRPr="006120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рівнів посад, юрисдикції та типів державних органів у 2025 році, затвердженої постановою Кабінету Міністрів України від постановою Кабінету Міністрів України від 29 грудня 2023 р. № 1409 (зі змінами) та норму тривалості робочого часу у 2025 році, яка складає 2088 год (середньомісячна – 174 год.). Вартість 1 робочої години головного спеціаліста Служби – 134,85 гривень. </w:t>
      </w:r>
    </w:p>
    <w:p w14:paraId="000001D3" w14:textId="77777777" w:rsidR="002330A7" w:rsidRDefault="002330A7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heading=h.kz6k01ewztwg" w:colFirst="0" w:colLast="0"/>
      <w:bookmarkStart w:id="27" w:name="_heading=h.eu5fr4cjjhpi" w:colFirst="0" w:colLast="0"/>
      <w:bookmarkStart w:id="28" w:name="_heading=h.najy0xvw2bv5" w:colFirst="0" w:colLast="0"/>
      <w:bookmarkStart w:id="29" w:name="_heading=h.d29u2y1l27m8" w:colFirst="0" w:colLast="0"/>
      <w:bookmarkStart w:id="30" w:name="_heading=h.clyw7tl25p27" w:colFirst="0" w:colLast="0"/>
      <w:bookmarkStart w:id="31" w:name="_heading=h.jauv2oirx1g6" w:colFirst="0" w:colLast="0"/>
      <w:bookmarkStart w:id="32" w:name="_heading=h.xhpnxnhuurwr" w:colFirst="0" w:colLast="0"/>
      <w:bookmarkStart w:id="33" w:name="_heading=h.l5bq7zum0805" w:colFirst="0" w:colLast="0"/>
      <w:bookmarkStart w:id="34" w:name="_heading=h.9w9iaupslohv" w:colFirst="0" w:colLast="0"/>
      <w:bookmarkStart w:id="35" w:name="_heading=h.yyd3ekbbsqqq" w:colFirst="0" w:colLast="0"/>
      <w:bookmarkStart w:id="36" w:name="_heading=h.wf3meyz2f8qz" w:colFirst="0" w:colLast="0"/>
      <w:bookmarkStart w:id="37" w:name="_heading=h.roujl7f9tlo" w:colFirst="0" w:colLast="0"/>
      <w:bookmarkStart w:id="38" w:name="_heading=h.bbajn09lt6h3" w:colFirst="0" w:colLast="0"/>
      <w:bookmarkStart w:id="39" w:name="_heading=h.b9xdtox3xj4l" w:colFirst="0" w:colLast="0"/>
      <w:bookmarkStart w:id="40" w:name="_heading=h.8u0buhljal5o" w:colFirst="0" w:colLast="0"/>
      <w:bookmarkStart w:id="41" w:name="_heading=h.7p3awannyaif" w:colFirst="0" w:colLast="0"/>
      <w:bookmarkStart w:id="42" w:name="_heading=h.b2gfxnicz7qo" w:colFirst="0" w:colLast="0"/>
      <w:bookmarkStart w:id="43" w:name="_heading=h.ymy4az5w4n5d" w:colFirst="0" w:colLast="0"/>
      <w:bookmarkStart w:id="44" w:name="_heading=h.z04hue2n7uzd" w:colFirst="0" w:colLast="0"/>
      <w:bookmarkStart w:id="45" w:name="_heading=h.9dydjk4bripr" w:colFirst="0" w:colLast="0"/>
      <w:bookmarkStart w:id="46" w:name="_heading=h.u5gagsp0by4d" w:colFirst="0" w:colLast="0"/>
      <w:bookmarkStart w:id="47" w:name="_heading=h.hh2wkp49o3ew" w:colFirst="0" w:colLast="0"/>
      <w:bookmarkStart w:id="48" w:name="_heading=h.a3pbgy7lf2ro" w:colFirst="0" w:colLast="0"/>
      <w:bookmarkStart w:id="49" w:name="_heading=h.4glt7rwggkgh" w:colFirst="0" w:colLast="0"/>
      <w:bookmarkStart w:id="50" w:name="_heading=h.sptlz22mpxey" w:colFirst="0" w:colLast="0"/>
      <w:bookmarkStart w:id="51" w:name="_heading=h.e0msowqzyu16" w:colFirst="0" w:colLast="0"/>
      <w:bookmarkStart w:id="52" w:name="_heading=h.2t1r62rlyih6" w:colFirst="0" w:colLast="0"/>
      <w:bookmarkStart w:id="53" w:name="_heading=h.wceb0jedi2m2" w:colFirst="0" w:colLast="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82B755B" w14:textId="2D7FD63B" w:rsidR="00100100" w:rsidRDefault="00100100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41E002" w14:textId="77777777" w:rsidR="00100100" w:rsidRDefault="00100100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B537C" w14:textId="77777777" w:rsidR="00100100" w:rsidRDefault="00100100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E8A85" w14:textId="5AFE4DE2" w:rsidR="00100100" w:rsidRDefault="00100100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ECDF0" w14:textId="122F4D2D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07AC9" w14:textId="7C6336C6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94E42" w14:textId="027BE510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F5B4C" w14:textId="762E4D32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547F28" w14:textId="699F1571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6902E" w14:textId="71D5FF69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46305" w14:textId="584784AA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96365" w14:textId="4526FA46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C2E71" w14:textId="026E64D2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1E6F81" w14:textId="0AA88FF2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6E67D" w14:textId="40E556BA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CE73A" w14:textId="707F64C0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8FAEE" w14:textId="24CF6CEE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2B297" w14:textId="4ADA1350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3B057" w14:textId="1330D000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85409" w14:textId="1EACB46A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2037F" w14:textId="169D19CC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367D9" w14:textId="4BE3C746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0A14B" w14:textId="2218A46C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8858C" w14:textId="12D81C30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E0621" w14:textId="1FFDC54E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70658" w14:textId="080B42FA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51E9A" w14:textId="4C43D31C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06B8DB" w14:textId="59EE81AC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194B4" w14:textId="27E2827A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447EE" w14:textId="1A38457D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CE7F95" w14:textId="3C0179A8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4E5B2" w14:textId="140C91F8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88254" w14:textId="15BCA2F1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3A38A" w14:textId="6C658A25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1A34F" w14:textId="3892C213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0EBFD" w14:textId="1F8A17BD" w:rsidR="00A3532E" w:rsidRDefault="00A3532E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4C2BE" w14:textId="77777777" w:rsidR="00100100" w:rsidRDefault="00100100" w:rsidP="0061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CA37F" w14:textId="72784080" w:rsidR="002F3ABB" w:rsidRDefault="002F3ABB" w:rsidP="00A3532E">
      <w:pPr>
        <w:spacing w:after="0" w:line="240" w:lineRule="auto"/>
        <w:ind w:left="6237" w:hanging="47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f1p76jto6bkb" w:colFirst="0" w:colLast="0"/>
      <w:bookmarkEnd w:id="5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A353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5229C">
        <w:rPr>
          <w:rFonts w:ascii="Times New Roman" w:eastAsia="Times New Roman" w:hAnsi="Times New Roman" w:cs="Times New Roman"/>
          <w:sz w:val="24"/>
          <w:szCs w:val="24"/>
        </w:rPr>
        <w:t>Дод</w:t>
      </w:r>
      <w:r w:rsidR="006E7263">
        <w:rPr>
          <w:rFonts w:ascii="Times New Roman" w:eastAsia="Times New Roman" w:hAnsi="Times New Roman" w:cs="Times New Roman"/>
          <w:sz w:val="24"/>
          <w:szCs w:val="24"/>
        </w:rPr>
        <w:t xml:space="preserve">аток 3 </w:t>
      </w:r>
    </w:p>
    <w:p w14:paraId="000001E2" w14:textId="622048CF" w:rsidR="002330A7" w:rsidRPr="00A3532E" w:rsidRDefault="002F3ABB" w:rsidP="00A3532E">
      <w:pPr>
        <w:spacing w:after="0" w:line="240" w:lineRule="auto"/>
        <w:ind w:left="6237" w:hanging="4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A353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bookmarkStart w:id="55" w:name="_heading=h.26zsdlewgcxy" w:colFirst="0" w:colLast="0"/>
      <w:bookmarkStart w:id="56" w:name="_heading=h.dbaibmohlcd3" w:colFirst="0" w:colLast="0"/>
      <w:bookmarkStart w:id="57" w:name="_heading=h.jj4hsqfgi4gc" w:colFirst="0" w:colLast="0"/>
      <w:bookmarkStart w:id="58" w:name="_heading=h.1m1r4h5ou0q6" w:colFirst="0" w:colLast="0"/>
      <w:bookmarkStart w:id="59" w:name="_heading=h.gddv71obr6j3" w:colFirst="0" w:colLast="0"/>
      <w:bookmarkStart w:id="60" w:name="_heading=h.2bej74irzg9u" w:colFirst="0" w:colLast="0"/>
      <w:bookmarkStart w:id="61" w:name="_heading=h.njsvuv341k98" w:colFirst="0" w:colLast="0"/>
      <w:bookmarkStart w:id="62" w:name="_heading=h.umhc0qbs1y6d" w:colFirst="0" w:colLast="0"/>
      <w:bookmarkStart w:id="63" w:name="_heading=h.6l93ha73nwn1" w:colFirst="0" w:colLast="0"/>
      <w:bookmarkStart w:id="64" w:name="_heading=h.en4tu4btip3u" w:colFirst="0" w:colLast="0"/>
      <w:bookmarkStart w:id="65" w:name="_heading=h.lhj93zk7orwe" w:colFirst="0" w:colLast="0"/>
      <w:bookmarkStart w:id="66" w:name="_heading=h.djspar5bmlju" w:colFirst="0" w:colLast="0"/>
      <w:bookmarkStart w:id="67" w:name="_heading=h.4eppupqbfiyf" w:colFirst="0" w:colLast="0"/>
      <w:bookmarkStart w:id="68" w:name="_heading=h.aomwm7xhhs1a" w:colFirst="0" w:colLast="0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A3532E" w:rsidRPr="006F7583">
        <w:rPr>
          <w:rFonts w:ascii="Times New Roman" w:eastAsia="Times New Roman" w:hAnsi="Times New Roman" w:cs="Times New Roman"/>
          <w:sz w:val="24"/>
          <w:szCs w:val="24"/>
        </w:rPr>
        <w:t xml:space="preserve">до Аналізу регуляторного впливу до </w:t>
      </w:r>
      <w:proofErr w:type="spellStart"/>
      <w:r w:rsidR="00A3532E" w:rsidRPr="006F758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A3532E" w:rsidRPr="006F7583">
        <w:rPr>
          <w:rFonts w:ascii="Times New Roman" w:eastAsia="Times New Roman" w:hAnsi="Times New Roman" w:cs="Times New Roman"/>
          <w:sz w:val="24"/>
          <w:szCs w:val="24"/>
        </w:rPr>
        <w:t xml:space="preserve"> наказу Міністерства освіти і науки України</w:t>
      </w:r>
      <w:r w:rsidR="00A3532E">
        <w:rPr>
          <w:rFonts w:ascii="Times New Roman" w:eastAsia="Times New Roman" w:hAnsi="Times New Roman" w:cs="Times New Roman"/>
          <w:sz w:val="24"/>
          <w:szCs w:val="24"/>
        </w:rPr>
        <w:t xml:space="preserve"> «Про затвердження </w:t>
      </w:r>
      <w:r w:rsidR="00A3532E" w:rsidRPr="006F7583">
        <w:rPr>
          <w:rFonts w:ascii="Times New Roman" w:eastAsia="Times New Roman" w:hAnsi="Times New Roman" w:cs="Times New Roman"/>
          <w:sz w:val="24"/>
          <w:szCs w:val="24"/>
        </w:rPr>
        <w:t>Порядку проведення інституційного аудиту закладів дошкільної освіти»</w:t>
      </w:r>
    </w:p>
    <w:p w14:paraId="000001E4" w14:textId="69999BAD" w:rsidR="002330A7" w:rsidRDefault="00E5229C" w:rsidP="002F3AB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малого підприємництва (М-Тест) </w:t>
      </w:r>
    </w:p>
    <w:p w14:paraId="000001E5" w14:textId="4EA61101" w:rsidR="002330A7" w:rsidRPr="009C1D9F" w:rsidRDefault="00E5229C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61FD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Консультації з представниками мікро- та малого підприємництва </w:t>
      </w:r>
      <w:r w:rsidR="009C1D9F">
        <w:rPr>
          <w:rFonts w:ascii="Times New Roman" w:eastAsia="Times New Roman" w:hAnsi="Times New Roman" w:cs="Times New Roman"/>
          <w:b/>
          <w:sz w:val="28"/>
          <w:szCs w:val="28"/>
        </w:rPr>
        <w:t>щодо оцінки впливу регулювання</w:t>
      </w:r>
    </w:p>
    <w:p w14:paraId="6BBA494F" w14:textId="6652E2C4" w:rsidR="00361FDB" w:rsidRPr="002F3ABB" w:rsidRDefault="00361FDB" w:rsidP="002F3ABB">
      <w:pPr>
        <w:tabs>
          <w:tab w:val="left" w:pos="4320"/>
        </w:tabs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D9F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шляхом консультацій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дотримання </w:t>
      </w:r>
      <w:r w:rsidR="002F3ABB">
        <w:rPr>
          <w:rFonts w:ascii="Times New Roman" w:eastAsia="Times New Roman" w:hAnsi="Times New Roman" w:cs="Times New Roman"/>
          <w:sz w:val="28"/>
          <w:szCs w:val="28"/>
        </w:rPr>
        <w:t xml:space="preserve">вимог регулювання. </w:t>
      </w:r>
    </w:p>
    <w:p w14:paraId="000001E7" w14:textId="49A6A557" w:rsidR="002330A7" w:rsidRPr="009C1D9F" w:rsidRDefault="009C1D9F" w:rsidP="009C1D9F">
      <w:pPr>
        <w:tabs>
          <w:tab w:val="left" w:pos="4320"/>
        </w:tabs>
        <w:ind w:left="-566" w:firstLine="566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9C1D9F">
        <w:rPr>
          <w:rFonts w:ascii="Times New Roman" w:hAnsi="Times New Roman" w:cs="Times New Roman"/>
          <w:sz w:val="28"/>
          <w:szCs w:val="28"/>
          <w:highlight w:val="white"/>
        </w:rPr>
        <w:t>Таблиця 1</w:t>
      </w:r>
    </w:p>
    <w:tbl>
      <w:tblPr>
        <w:tblStyle w:val="aff"/>
        <w:tblW w:w="9598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3029"/>
        <w:gridCol w:w="2977"/>
        <w:gridCol w:w="2977"/>
      </w:tblGrid>
      <w:tr w:rsidR="002330A7" w14:paraId="04A73DEA" w14:textId="77777777" w:rsidTr="00A3532E">
        <w:trPr>
          <w:trHeight w:val="3133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8" w14:textId="77777777" w:rsidR="002330A7" w:rsidRPr="00A3532E" w:rsidRDefault="00E5229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00001E9" w14:textId="77777777" w:rsidR="002330A7" w:rsidRPr="00A3532E" w:rsidRDefault="00E5229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029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A" w14:textId="77777777" w:rsidR="002330A7" w:rsidRPr="00A3532E" w:rsidRDefault="00E5229C" w:rsidP="002F3AB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977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B" w14:textId="77777777" w:rsidR="002330A7" w:rsidRPr="00A3532E" w:rsidRDefault="00E5229C" w:rsidP="002F3AB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консультацій, осіб</w:t>
            </w:r>
          </w:p>
        </w:tc>
        <w:tc>
          <w:tcPr>
            <w:tcW w:w="2977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C" w14:textId="77777777" w:rsidR="002330A7" w:rsidRPr="00A3532E" w:rsidRDefault="00E5229C" w:rsidP="002F3AB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результати консультацій (опис)</w:t>
            </w:r>
          </w:p>
        </w:tc>
      </w:tr>
      <w:tr w:rsidR="002330A7" w14:paraId="1EFEE684" w14:textId="77777777" w:rsidTr="00A3532E">
        <w:trPr>
          <w:trHeight w:val="27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D" w14:textId="77777777" w:rsidR="002330A7" w:rsidRPr="00A3532E" w:rsidRDefault="00E5229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E" w14:textId="77777777" w:rsidR="002330A7" w:rsidRPr="00A3532E" w:rsidRDefault="00E5229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наказу МОН для громадського обговорення було оприлюднено на офіційних веб-сайтах Міністерства освіти і науки України та </w:t>
            </w: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Державної служби якості освіти України.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F" w14:textId="77777777" w:rsidR="002330A7" w:rsidRPr="00A3532E" w:rsidRDefault="00E5229C" w:rsidP="002F3ABB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 закладів дошкільної освіти, батьки, представники інститутів громадянського суспільства, педагогічні працівники.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0" w14:textId="77777777" w:rsidR="002330A7" w:rsidRPr="00A3532E" w:rsidRDefault="00E5229C" w:rsidP="002F3ABB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результатами обговорення всі пропозиції та зауваження щодо </w:t>
            </w:r>
            <w:proofErr w:type="spellStart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було проаналізовано, узагальнено та частково враховано</w:t>
            </w:r>
          </w:p>
        </w:tc>
      </w:tr>
      <w:tr w:rsidR="002330A7" w14:paraId="33DE2BBF" w14:textId="77777777" w:rsidTr="00A3532E">
        <w:trPr>
          <w:trHeight w:val="700"/>
        </w:trPr>
        <w:tc>
          <w:tcPr>
            <w:tcW w:w="61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1" w14:textId="3360653A" w:rsidR="002330A7" w:rsidRPr="00A3532E" w:rsidRDefault="009C1D9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2" w14:textId="77777777" w:rsidR="002330A7" w:rsidRPr="00A3532E" w:rsidRDefault="00E5229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робочих нарад із представниками Державної служби якості освіти України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3" w14:textId="77777777" w:rsidR="002330A7" w:rsidRPr="00A3532E" w:rsidRDefault="002330A7" w:rsidP="002F3AB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4" w14:textId="77777777" w:rsidR="002330A7" w:rsidRPr="00A3532E" w:rsidRDefault="00E5229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Обговорено та  враховано всі пропозиції та зауваження до </w:t>
            </w:r>
            <w:proofErr w:type="spellStart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</w:tbl>
    <w:p w14:paraId="5D3395A1" w14:textId="5FF5711A" w:rsidR="00361FDB" w:rsidRPr="00361FDB" w:rsidRDefault="002F3ABB" w:rsidP="00361FDB">
      <w:pPr>
        <w:tabs>
          <w:tab w:val="left" w:pos="43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61FDB" w:rsidRPr="00361FDB">
        <w:rPr>
          <w:rFonts w:ascii="Times New Roman" w:eastAsia="Times New Roman" w:hAnsi="Times New Roman"/>
          <w:sz w:val="28"/>
          <w:szCs w:val="28"/>
        </w:rPr>
        <w:t xml:space="preserve">2. Вимірювання впливу регулювання на суб’єктів малого підприємництва (мікро- та малі) </w:t>
      </w:r>
    </w:p>
    <w:p w14:paraId="1F002200" w14:textId="31A4BBD9" w:rsidR="00361FDB" w:rsidRPr="00361FDB" w:rsidRDefault="00361FDB" w:rsidP="00361FDB">
      <w:pPr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61FDB">
        <w:rPr>
          <w:rFonts w:ascii="Times New Roman" w:eastAsia="Times New Roman" w:hAnsi="Times New Roman"/>
          <w:sz w:val="28"/>
          <w:szCs w:val="28"/>
        </w:rPr>
        <w:t xml:space="preserve">2.1. Кількість суб'єктів господарювання, на яких поширюється </w:t>
      </w:r>
      <w:r w:rsidR="002F3AB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61FDB">
        <w:rPr>
          <w:rFonts w:ascii="Times New Roman" w:eastAsia="Times New Roman" w:hAnsi="Times New Roman"/>
          <w:sz w:val="28"/>
          <w:szCs w:val="28"/>
        </w:rPr>
        <w:t xml:space="preserve">регулювання - </w:t>
      </w:r>
      <w:r w:rsidRPr="006120D4">
        <w:rPr>
          <w:rFonts w:ascii="Times New Roman" w:eastAsia="Times New Roman" w:hAnsi="Times New Roman"/>
          <w:sz w:val="28"/>
          <w:szCs w:val="28"/>
        </w:rPr>
        <w:t>13452 (одиниць), у тому числі малого підприємництва 6 334 (одиниць) та мікр</w:t>
      </w:r>
      <w:r>
        <w:rPr>
          <w:rFonts w:ascii="Times New Roman" w:eastAsia="Times New Roman" w:hAnsi="Times New Roman"/>
          <w:sz w:val="28"/>
          <w:szCs w:val="28"/>
        </w:rPr>
        <w:t>о підприємництва 6 035 (одиниць)</w:t>
      </w:r>
      <w:r w:rsidRPr="00361FDB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0000205" w14:textId="54744BB9" w:rsidR="002330A7" w:rsidRPr="00361FDB" w:rsidRDefault="00361FDB" w:rsidP="009C1D9F">
      <w:pPr>
        <w:tabs>
          <w:tab w:val="left" w:pos="4320"/>
        </w:tabs>
        <w:spacing w:after="0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61FDB">
        <w:rPr>
          <w:rFonts w:ascii="Times New Roman" w:eastAsia="Times New Roman" w:hAnsi="Times New Roman"/>
          <w:sz w:val="28"/>
          <w:szCs w:val="28"/>
        </w:rPr>
        <w:t>2.2. П</w:t>
      </w:r>
      <w:r w:rsidR="00E5229C" w:rsidRPr="00361FDB">
        <w:rPr>
          <w:rFonts w:ascii="Times New Roman" w:eastAsia="Times New Roman" w:hAnsi="Times New Roman"/>
          <w:sz w:val="28"/>
          <w:szCs w:val="28"/>
        </w:rPr>
        <w:t xml:space="preserve">итома вага суб’єктів малого підприємництва у загальній кількості суб’єктів господарювання, на </w:t>
      </w:r>
      <w:r w:rsidR="002F3ABB">
        <w:rPr>
          <w:rFonts w:ascii="Times New Roman" w:eastAsia="Times New Roman" w:hAnsi="Times New Roman"/>
          <w:sz w:val="28"/>
          <w:szCs w:val="28"/>
        </w:rPr>
        <w:t>яких проблема справляє вплив 92</w:t>
      </w:r>
      <w:r w:rsidR="00E5229C" w:rsidRPr="00361FDB">
        <w:rPr>
          <w:rFonts w:ascii="Times New Roman" w:eastAsia="Times New Roman" w:hAnsi="Times New Roman"/>
          <w:sz w:val="28"/>
          <w:szCs w:val="28"/>
        </w:rPr>
        <w:t>% відсотки (відповідно до таблиці «Оцінка впливу на сферу інтересів суб’єктів господарювання»).</w:t>
      </w:r>
    </w:p>
    <w:p w14:paraId="00000207" w14:textId="5631E4CE" w:rsidR="002330A7" w:rsidRDefault="002F3ABB" w:rsidP="002F3AB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>3. Розрахунок витрат суб’єктів малого підприємництва</w:t>
      </w:r>
      <w:r w:rsidR="00341D1D">
        <w:rPr>
          <w:rFonts w:ascii="Times New Roman" w:eastAsia="Times New Roman" w:hAnsi="Times New Roman" w:cs="Times New Roman"/>
          <w:sz w:val="28"/>
          <w:szCs w:val="28"/>
        </w:rPr>
        <w:t xml:space="preserve"> на виконання вимог регулювання</w:t>
      </w:r>
    </w:p>
    <w:tbl>
      <w:tblPr>
        <w:tblStyle w:val="aff0"/>
        <w:tblW w:w="9638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"/>
        <w:gridCol w:w="3489"/>
        <w:gridCol w:w="2546"/>
        <w:gridCol w:w="1565"/>
        <w:gridCol w:w="1458"/>
      </w:tblGrid>
      <w:tr w:rsidR="002330A7" w14:paraId="5EE97272" w14:textId="77777777" w:rsidTr="00AE6661">
        <w:trPr>
          <w:trHeight w:val="1425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08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09" w14:textId="77777777" w:rsidR="002330A7" w:rsidRDefault="00E5229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оцінки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0A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перший рік (стартовий рік впровадження регулювання)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0C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0D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 за</w:t>
            </w:r>
          </w:p>
          <w:p w14:paraId="0000020E" w14:textId="17A2E0D5" w:rsidR="002330A7" w:rsidRDefault="00341D1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п’ять </w:t>
            </w:r>
            <w:r w:rsidR="00E52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</w:tr>
      <w:tr w:rsidR="002330A7" w14:paraId="3CD874C1" w14:textId="77777777" w:rsidTr="00AE6661">
        <w:trPr>
          <w:trHeight w:val="780"/>
        </w:trPr>
        <w:tc>
          <w:tcPr>
            <w:tcW w:w="963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0F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2330A7" w14:paraId="5703D4D2" w14:textId="77777777" w:rsidTr="00A3532E">
        <w:trPr>
          <w:trHeight w:val="1095"/>
        </w:trPr>
        <w:tc>
          <w:tcPr>
            <w:tcW w:w="58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5" w14:textId="77777777" w:rsidR="002330A7" w:rsidRDefault="00E5229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6" w14:textId="77777777" w:rsidR="002330A7" w:rsidRDefault="00E5229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7" w14:textId="28B8CD80" w:rsidR="002330A7" w:rsidRDefault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9" w14:textId="54B080AA" w:rsidR="002330A7" w:rsidRDefault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A" w14:textId="1244D972" w:rsidR="002330A7" w:rsidRDefault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D1C" w14:paraId="49086BC8" w14:textId="77777777" w:rsidTr="00A3532E">
        <w:trPr>
          <w:trHeight w:val="15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B" w14:textId="7777777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C" w14:textId="77777777" w:rsidR="004E2D1C" w:rsidRDefault="004E2D1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D" w14:textId="3DD9E473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1F" w14:textId="6B1DF800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0" w14:textId="77C00B3D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D1C" w14:paraId="631BBC48" w14:textId="77777777" w:rsidTr="00A3532E">
        <w:trPr>
          <w:trHeight w:val="1450"/>
        </w:trPr>
        <w:tc>
          <w:tcPr>
            <w:tcW w:w="5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1" w14:textId="7777777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2" w14:textId="77777777" w:rsidR="004E2D1C" w:rsidRDefault="004E2D1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3" w14:textId="16C35546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5" w14:textId="5EAB27C8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6" w14:textId="67221D30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D1C" w14:paraId="3A131430" w14:textId="77777777" w:rsidTr="00A3532E">
        <w:trPr>
          <w:trHeight w:val="1278"/>
        </w:trPr>
        <w:tc>
          <w:tcPr>
            <w:tcW w:w="580" w:type="dxa"/>
            <w:tcBorders>
              <w:top w:val="nil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7" w14:textId="7777777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9" w:type="dxa"/>
            <w:tcBorders>
              <w:top w:val="nil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8" w14:textId="77777777" w:rsidR="004E2D1C" w:rsidRDefault="004E2D1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54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9" w14:textId="7A477500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B" w14:textId="22607AFC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C" w14:textId="6A5AE44B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D1C" w14:paraId="08FA3CD9" w14:textId="77777777" w:rsidTr="00A3532E">
        <w:trPr>
          <w:trHeight w:val="30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D" w14:textId="7777777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E" w14:textId="77777777" w:rsidR="004E2D1C" w:rsidRDefault="004E2D1C" w:rsidP="002F3AB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ознайомлення учасників освітнього процесу із умовами Положення; проведення інформаційно-роз’яснювальної роботи. оприлюднення  нормативного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2F" w14:textId="18839995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1" w14:textId="38FBCECD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2" w14:textId="2F394FD0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D1C" w14:paraId="02FD0848" w14:textId="77777777" w:rsidTr="00A3532E">
        <w:trPr>
          <w:trHeight w:val="1152"/>
        </w:trPr>
        <w:tc>
          <w:tcPr>
            <w:tcW w:w="5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3" w14:textId="7777777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4" w14:textId="77777777" w:rsidR="004E2D1C" w:rsidRDefault="004E2D1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Формула:</w:t>
            </w:r>
          </w:p>
          <w:p w14:paraId="00000235" w14:textId="77777777" w:rsidR="004E2D1C" w:rsidRDefault="004E2D1C" w:rsidP="002F3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(сума рядків 1+2+3+4+5)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6" w14:textId="79DCD0A8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8" w14:textId="273DC58E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9" w14:textId="07D0A132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D1C" w14:paraId="40337584" w14:textId="77777777" w:rsidTr="00403781">
        <w:trPr>
          <w:trHeight w:val="1740"/>
        </w:trPr>
        <w:tc>
          <w:tcPr>
            <w:tcW w:w="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A" w14:textId="7777777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B" w14:textId="77777777" w:rsidR="004E2D1C" w:rsidRDefault="004E2D1C" w:rsidP="002F3AB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569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3F" w14:textId="35D4331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12369</w:t>
            </w:r>
          </w:p>
        </w:tc>
      </w:tr>
      <w:tr w:rsidR="004E2D1C" w14:paraId="11302E1D" w14:textId="77777777" w:rsidTr="00AE6661">
        <w:trPr>
          <w:trHeight w:val="780"/>
        </w:trPr>
        <w:tc>
          <w:tcPr>
            <w:tcW w:w="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40" w14:textId="77777777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41" w14:textId="77777777" w:rsidR="004E2D1C" w:rsidRDefault="004E2D1C" w:rsidP="004E2D1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Сумарно, гривень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42" w14:textId="43CF136F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44" w14:textId="7A29615D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45" w14:textId="20891709" w:rsidR="004E2D1C" w:rsidRDefault="004E2D1C" w:rsidP="004E2D1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D1C" w14:paraId="0065BAE6" w14:textId="77777777" w:rsidTr="00A3532E">
        <w:trPr>
          <w:trHeight w:val="780"/>
        </w:trPr>
        <w:tc>
          <w:tcPr>
            <w:tcW w:w="9638" w:type="dxa"/>
            <w:gridSpan w:val="5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46" w14:textId="77777777" w:rsidR="004E2D1C" w:rsidRDefault="004E2D1C" w:rsidP="00F254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BC280D" w14:paraId="59BFAB0C" w14:textId="77777777" w:rsidTr="00A3532E">
        <w:trPr>
          <w:trHeight w:val="7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4C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51" w14:textId="25FA3F71" w:rsidR="00BC280D" w:rsidRPr="00BC280D" w:rsidRDefault="00BC280D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Процедури отримання </w:t>
            </w:r>
            <w:r w:rsidR="006E7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первинної інформації про вимоги регулювання </w:t>
            </w:r>
            <w:bookmarkStart w:id="69" w:name="_heading=h.sjqog8q5hbpg" w:colFirst="0" w:colLast="0"/>
            <w:bookmarkEnd w:id="69"/>
          </w:p>
          <w:p w14:paraId="00000252" w14:textId="77777777" w:rsidR="00BC280D" w:rsidRDefault="00BC280D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Формула: витрати часу  на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57" w14:textId="77777777" w:rsidR="00BC280D" w:rsidRPr="00386F8F" w:rsidRDefault="00BC280D" w:rsidP="00F25416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" w:name="_heading=h.ros7sxpid61o" w:colFirst="0" w:colLast="0"/>
            <w:bookmarkStart w:id="71" w:name="_heading=h.utipmm1y3s8e" w:colFirst="0" w:colLast="0"/>
            <w:bookmarkStart w:id="72" w:name="_heading=h.uev61jycci7g" w:colFirst="0" w:colLast="0"/>
            <w:bookmarkEnd w:id="70"/>
            <w:bookmarkEnd w:id="71"/>
            <w:bookmarkEnd w:id="72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59" w14:textId="6EB0A7C3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5A" w14:textId="0A20C5C6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80D" w14:paraId="2911CC9F" w14:textId="77777777" w:rsidTr="00A3532E">
        <w:trPr>
          <w:trHeight w:val="6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5B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62" w14:textId="205CE52D" w:rsidR="00BC280D" w:rsidRDefault="00BC280D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організа</w:t>
            </w:r>
            <w:r w:rsidR="00361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ції виконання вимог регулювання </w:t>
            </w:r>
            <w:r w:rsidRPr="006120D4">
              <w:rPr>
                <w:rFonts w:ascii="Times New Roman" w:eastAsia="Times New Roman" w:hAnsi="Times New Roman" w:cs="Times New Roman"/>
                <w:sz w:val="28"/>
                <w:szCs w:val="28"/>
              </w:rPr>
              <w:t>(присутність керівника закладу освіти під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0D4">
              <w:rPr>
                <w:rFonts w:ascii="Times New Roman" w:eastAsia="Times New Roman" w:hAnsi="Times New Roman" w:cs="Times New Roman"/>
                <w:sz w:val="28"/>
                <w:szCs w:val="28"/>
              </w:rPr>
              <w:t>час інституційного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0D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аудиту, надання документів для</w:t>
            </w:r>
            <w:r w:rsidR="00386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1FD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перевірки) Формула:</w:t>
            </w:r>
            <w:r w:rsidR="00F25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69" w14:textId="4366B232" w:rsidR="00BC280D" w:rsidRDefault="00F25416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9900"/>
              </w:rPr>
            </w:pPr>
            <w:bookmarkStart w:id="73" w:name="_heading=h.k3tfjcokz13b" w:colFirst="0" w:colLast="0"/>
            <w:bookmarkStart w:id="74" w:name="_heading=h.yh6yvorem6bt" w:colFirst="0" w:colLast="0"/>
            <w:bookmarkStart w:id="75" w:name="_heading=h.x6sq12q200bf" w:colFirst="0" w:colLast="0"/>
            <w:bookmarkEnd w:id="73"/>
            <w:bookmarkEnd w:id="74"/>
            <w:bookmarkEnd w:id="7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</w:p>
          <w:p w14:paraId="0000026A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6" w:name="_heading=h.80xbnw13f2go" w:colFirst="0" w:colLast="0"/>
            <w:bookmarkEnd w:id="76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6C" w14:textId="7EC0F23C" w:rsidR="00BC280D" w:rsidRDefault="00F25416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593712</w:t>
            </w:r>
            <w:r w:rsidR="00341D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6D" w14:textId="3A620B22" w:rsidR="00BC280D" w:rsidRDefault="00F25416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29685600</w:t>
            </w:r>
          </w:p>
        </w:tc>
      </w:tr>
      <w:tr w:rsidR="00BC280D" w14:paraId="2AE3A8C9" w14:textId="77777777" w:rsidTr="00A3532E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6E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6F" w14:textId="77777777" w:rsidR="00BC280D" w:rsidRDefault="00BC280D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офіційного звітування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0" w14:textId="169390F3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2" w14:textId="2F7AD6EA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3" w14:textId="3F07F626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80D" w14:paraId="7ACEE342" w14:textId="77777777" w:rsidTr="00AE6661">
        <w:trPr>
          <w:trHeight w:val="1095"/>
        </w:trPr>
        <w:tc>
          <w:tcPr>
            <w:tcW w:w="5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4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5" w14:textId="77777777" w:rsidR="00BC280D" w:rsidRDefault="00BC280D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щодо забезпечення процесу перевірок</w:t>
            </w:r>
          </w:p>
        </w:tc>
        <w:tc>
          <w:tcPr>
            <w:tcW w:w="254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6" w14:textId="560DB363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8" w14:textId="6A1F83BC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9" w14:textId="1F50642B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80D" w14:paraId="6DF15CAD" w14:textId="77777777" w:rsidTr="00A3532E">
        <w:trPr>
          <w:trHeight w:val="602"/>
        </w:trPr>
        <w:tc>
          <w:tcPr>
            <w:tcW w:w="580" w:type="dxa"/>
            <w:tcBorders>
              <w:top w:val="nil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A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89" w:type="dxa"/>
            <w:tcBorders>
              <w:top w:val="nil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B" w14:textId="093447A9" w:rsidR="00BC280D" w:rsidRDefault="00386F8F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BC280D" w:rsidRPr="00386F8F">
              <w:rPr>
                <w:rFonts w:ascii="Times New Roman" w:eastAsia="Times New Roman" w:hAnsi="Times New Roman" w:cs="Times New Roman"/>
                <w:sz w:val="28"/>
                <w:szCs w:val="28"/>
              </w:rPr>
              <w:t>нші процедури (уточнити)</w:t>
            </w:r>
          </w:p>
        </w:tc>
        <w:tc>
          <w:tcPr>
            <w:tcW w:w="2546" w:type="dxa"/>
            <w:tcBorders>
              <w:top w:val="nil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C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single" w:sz="5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E" w14:textId="4F559DE1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7F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80D" w14:paraId="7A3F7730" w14:textId="77777777" w:rsidTr="00A3532E">
        <w:trPr>
          <w:trHeight w:val="9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6EBCE" w14:textId="2D9C8D61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96C16" w14:textId="2B57019C" w:rsidR="00BC280D" w:rsidRDefault="00BC280D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  <w:r w:rsidR="00742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Формула:</w:t>
            </w:r>
          </w:p>
          <w:p w14:paraId="5D213319" w14:textId="55A27FEC" w:rsidR="00BC280D" w:rsidRDefault="00742CE6" w:rsidP="00D73B94">
            <w:pPr>
              <w:spacing w:after="0" w:line="276" w:lineRule="auto"/>
              <w:rPr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(сума рядків </w:t>
            </w:r>
            <w:r w:rsidR="00BC280D">
              <w:rPr>
                <w:rFonts w:ascii="Times New Roman" w:eastAsia="Times New Roman" w:hAnsi="Times New Roman" w:cs="Times New Roman"/>
                <w:sz w:val="28"/>
                <w:szCs w:val="28"/>
              </w:rPr>
              <w:t>9+10+11+12+13)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22A42" w14:textId="55CEEF58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C2090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9EE15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80D" w14:paraId="5F7D42DF" w14:textId="77777777" w:rsidTr="00A3532E">
        <w:trPr>
          <w:trHeight w:val="794"/>
        </w:trPr>
        <w:tc>
          <w:tcPr>
            <w:tcW w:w="5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80" w14:textId="1BBE3CAE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81" w14:textId="77777777" w:rsidR="00BC280D" w:rsidRDefault="00BC280D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82" w14:textId="77777777" w:rsidR="00BC280D" w:rsidRP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80D">
              <w:rPr>
                <w:rFonts w:ascii="Times New Roman" w:eastAsia="Times New Roman" w:hAnsi="Times New Roman" w:cs="Times New Roman"/>
                <w:sz w:val="28"/>
                <w:szCs w:val="28"/>
              </w:rPr>
              <w:t>12369</w:t>
            </w:r>
          </w:p>
          <w:p w14:paraId="00000283" w14:textId="77777777" w:rsidR="00BC280D" w:rsidRDefault="00BC280D" w:rsidP="00BC28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16" w14:paraId="0A498152" w14:textId="77777777" w:rsidTr="00A3532E">
        <w:trPr>
          <w:trHeight w:val="780"/>
        </w:trPr>
        <w:tc>
          <w:tcPr>
            <w:tcW w:w="5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8F" w14:textId="77777777" w:rsidR="00F25416" w:rsidRDefault="00F25416" w:rsidP="00F25416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90" w14:textId="77777777" w:rsidR="00F25416" w:rsidRDefault="00F25416" w:rsidP="00F254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Сумарно, гривень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91" w14:textId="5C05E327" w:rsidR="00F25416" w:rsidRDefault="00F25416" w:rsidP="00F25416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93" w14:textId="79D08F88" w:rsidR="00F25416" w:rsidRDefault="00F25416" w:rsidP="00F25416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5937120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00294" w14:textId="511F42C6" w:rsidR="00F25416" w:rsidRDefault="00F25416" w:rsidP="00F25416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29685600</w:t>
            </w:r>
          </w:p>
        </w:tc>
      </w:tr>
    </w:tbl>
    <w:p w14:paraId="00000295" w14:textId="77777777" w:rsidR="002330A7" w:rsidRDefault="002330A7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heading=h.tfs1qxb15qg7" w:colFirst="0" w:colLast="0"/>
      <w:bookmarkEnd w:id="77"/>
    </w:p>
    <w:p w14:paraId="6EA723D3" w14:textId="26F1C981" w:rsidR="00DA7D5E" w:rsidRPr="00D73B94" w:rsidRDefault="00341D1D" w:rsidP="00386F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D73B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 xml:space="preserve"> середньому строк здійснення Службою інституційного аудиту 5 робочих днів. </w:t>
      </w:r>
      <w:r w:rsidR="00386F8F" w:rsidRPr="00341D1D">
        <w:rPr>
          <w:rFonts w:ascii="Times New Roman" w:eastAsia="Times New Roman" w:hAnsi="Times New Roman" w:cs="Times New Roman"/>
          <w:sz w:val="24"/>
          <w:szCs w:val="24"/>
        </w:rPr>
        <w:t xml:space="preserve">Орієнтовно </w:t>
      </w:r>
      <w:r w:rsidR="00F25416" w:rsidRPr="00F254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 xml:space="preserve"> години в день працівник суб’єкта господарювання </w:t>
      </w:r>
      <w:r w:rsidR="00386F8F" w:rsidRPr="00341D1D">
        <w:rPr>
          <w:rFonts w:ascii="Times New Roman" w:eastAsia="Times New Roman" w:hAnsi="Times New Roman" w:cs="Times New Roman"/>
          <w:sz w:val="24"/>
          <w:szCs w:val="24"/>
        </w:rPr>
        <w:t xml:space="preserve">(присутність керівника закладу освіти під час інституційного аудиту, надання 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>відповідних матеріалів для інституційного аудиту.</w:t>
      </w:r>
      <w:r w:rsidR="00386F8F" w:rsidRPr="00341D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 xml:space="preserve"> Тобто, витрати часу персоналу суб’єкта господарювання на супроводження інституційного </w:t>
      </w:r>
      <w:r w:rsidR="00386F8F" w:rsidRPr="00341D1D">
        <w:rPr>
          <w:rFonts w:ascii="Times New Roman" w:eastAsia="Times New Roman" w:hAnsi="Times New Roman" w:cs="Times New Roman"/>
          <w:sz w:val="24"/>
          <w:szCs w:val="24"/>
        </w:rPr>
        <w:t>аудиту орієнтовно складатимуть 4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 xml:space="preserve">0 годин. Розмір мінімальної заробітної плати відповідно до Закону України «Про Державний бюджет України на 2025 рік» складає 8000 грн. (погодинно – 48,00 грн.). Отже, розмір адміністративних витрат, пов’язаних з адмініструванням інституційного аудиту, складатиме </w:t>
      </w:r>
      <w:r w:rsidR="00F25416">
        <w:rPr>
          <w:rFonts w:ascii="Times New Roman" w:eastAsia="Times New Roman" w:hAnsi="Times New Roman" w:cs="Times New Roman"/>
          <w:sz w:val="24"/>
          <w:szCs w:val="24"/>
        </w:rPr>
        <w:t>480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 xml:space="preserve"> грн. </w:t>
      </w:r>
      <w:r w:rsidR="00F25416">
        <w:rPr>
          <w:rFonts w:ascii="Times New Roman" w:eastAsia="Times New Roman" w:hAnsi="Times New Roman" w:cs="Times New Roman"/>
          <w:sz w:val="24"/>
          <w:szCs w:val="24"/>
        </w:rPr>
        <w:t>(48,00*1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661" w:rsidRPr="00341D1D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14:paraId="00000299" w14:textId="77777777" w:rsidR="002330A7" w:rsidRDefault="00E5229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14:paraId="0000029A" w14:textId="504F5239" w:rsidR="002330A7" w:rsidRDefault="00E5229C" w:rsidP="00386F8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частиною першою статті 41 Закону України “Про дошкільну освіту інституційний аудит проводиться за ініціативою засновника, керівника, педагогічної ради, піклувальної ради, вищого колегіального органу громадського самоврядування закладу дошкільної освіти</w:t>
      </w:r>
      <w:r w:rsidR="00386F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F67CD" w14:textId="77777777" w:rsidR="00361FDB" w:rsidRDefault="00E5229C" w:rsidP="00361F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heading=h.yfydhlq405b8" w:colFirst="0" w:colLast="0"/>
      <w:bookmarkEnd w:id="78"/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наведене, обсяг видатків, необхідних для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визначатиметься щороку виходячи з поданих заяв на проведення інституційного аудиту.</w:t>
      </w:r>
    </w:p>
    <w:p w14:paraId="4FE072DA" w14:textId="77777777" w:rsidR="00361FDB" w:rsidRDefault="00E5229C" w:rsidP="00361FD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залучені до процесу регулювання.</w:t>
      </w:r>
    </w:p>
    <w:p w14:paraId="000002A0" w14:textId="1CF38C6B" w:rsidR="002330A7" w:rsidRDefault="00E5229C" w:rsidP="00DA7D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Державний орган, для якого здійснюється розрахунок вартості адміністрування регулювання: орган місцевого самоврядування (ОМС).</w:t>
      </w:r>
      <w:bookmarkStart w:id="79" w:name="_heading=h.ifvtohhucepf" w:colFirst="0" w:colLast="0"/>
      <w:bookmarkStart w:id="80" w:name="_heading=h.17o2a8n0w2o" w:colFirst="0" w:colLast="0"/>
      <w:bookmarkEnd w:id="79"/>
      <w:bookmarkEnd w:id="80"/>
    </w:p>
    <w:tbl>
      <w:tblPr>
        <w:tblStyle w:val="aff1"/>
        <w:tblW w:w="9739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1185"/>
        <w:gridCol w:w="1290"/>
        <w:gridCol w:w="1335"/>
        <w:gridCol w:w="1260"/>
        <w:gridCol w:w="2314"/>
      </w:tblGrid>
      <w:tr w:rsidR="002330A7" w14:paraId="40F2CEBA" w14:textId="77777777" w:rsidTr="00BE67A9">
        <w:trPr>
          <w:trHeight w:val="3840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2" w14:textId="77777777" w:rsidR="002330A7" w:rsidRPr="00A3532E" w:rsidRDefault="00E5229C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мікро-</w:t>
            </w:r>
            <w:proofErr w:type="spellStart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підприємництв</w:t>
            </w:r>
            <w:proofErr w:type="spellEnd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3" w14:textId="77777777" w:rsidR="002330A7" w:rsidRPr="00A3532E" w:rsidRDefault="00E5229C" w:rsidP="00BE67A9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Планові витрати часу на процедуру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4" w14:textId="77777777" w:rsidR="002330A7" w:rsidRPr="00A3532E" w:rsidRDefault="00E5229C" w:rsidP="00BE67A9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Вартість часу </w:t>
            </w:r>
            <w:proofErr w:type="spellStart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співробіт-ника</w:t>
            </w:r>
            <w:proofErr w:type="spellEnd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органу державної влади відповідної категорії (заробітна плата)</w:t>
            </w:r>
          </w:p>
        </w:tc>
        <w:tc>
          <w:tcPr>
            <w:tcW w:w="13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5" w14:textId="77777777" w:rsidR="002330A7" w:rsidRPr="00A3532E" w:rsidRDefault="00E5229C" w:rsidP="00BE67A9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6" w14:textId="77777777" w:rsidR="002330A7" w:rsidRPr="00A3532E" w:rsidRDefault="00E5229C" w:rsidP="00BE67A9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кількості  суб’єктів, що підпадають під дію процедури </w:t>
            </w:r>
            <w:proofErr w:type="spellStart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регулю-вання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7" w14:textId="24CC119D" w:rsidR="002330A7" w:rsidRPr="00A3532E" w:rsidRDefault="00E5229C" w:rsidP="00D73B9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адміністрування регулювання* (за рік), гривень</w:t>
            </w:r>
          </w:p>
        </w:tc>
      </w:tr>
      <w:tr w:rsidR="002330A7" w14:paraId="3DF1884B" w14:textId="77777777" w:rsidTr="00361FDB">
        <w:trPr>
          <w:trHeight w:val="1140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8" w14:textId="77777777" w:rsidR="002330A7" w:rsidRPr="00A3532E" w:rsidRDefault="00E5229C" w:rsidP="00D73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9" w14:textId="44E589FA" w:rsidR="002330A7" w:rsidRPr="00A3532E" w:rsidRDefault="006E7263" w:rsidP="00BE67A9">
            <w:pPr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A" w14:textId="34EB2373" w:rsidR="002330A7" w:rsidRPr="00A3532E" w:rsidRDefault="006E7263" w:rsidP="00BE67A9">
            <w:pPr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B" w14:textId="3BBBC546" w:rsidR="002330A7" w:rsidRPr="00A3532E" w:rsidRDefault="006E7263" w:rsidP="00BE67A9">
            <w:pPr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C" w14:textId="2D8BE7BF" w:rsidR="002330A7" w:rsidRPr="00A3532E" w:rsidRDefault="006E7263" w:rsidP="00BE67A9">
            <w:pPr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AD" w14:textId="6B4651A4" w:rsidR="002330A7" w:rsidRPr="00A3532E" w:rsidRDefault="006E7263" w:rsidP="00BE67A9">
            <w:pPr>
              <w:spacing w:after="0" w:line="276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755E" w14:paraId="2A284D8A" w14:textId="77777777" w:rsidTr="00DA7D5E">
        <w:trPr>
          <w:trHeight w:val="1939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BF" w14:textId="77777777" w:rsidR="00E2755E" w:rsidRPr="00A3532E" w:rsidRDefault="00E2755E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0" w14:textId="5765D566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1" w14:textId="5D493017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134,85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2" w14:textId="73DDC86F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3" w14:textId="52213557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12369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4" w14:textId="3FDF4133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66718386</w:t>
            </w:r>
          </w:p>
        </w:tc>
      </w:tr>
      <w:tr w:rsidR="006E7263" w14:paraId="6733762E" w14:textId="77777777" w:rsidTr="00361FDB">
        <w:trPr>
          <w:trHeight w:val="315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5" w14:textId="77777777" w:rsidR="006E7263" w:rsidRPr="00A3532E" w:rsidRDefault="006E7263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камеральні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6" w14:textId="1B4BB156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7" w14:textId="2333E915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8" w14:textId="18599D47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9" w14:textId="52C9D3DC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A" w14:textId="37601383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263" w14:paraId="3C49B4C1" w14:textId="77777777" w:rsidTr="00A3532E">
        <w:trPr>
          <w:trHeight w:val="315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CB" w14:textId="77777777" w:rsidR="006E7263" w:rsidRPr="00A3532E" w:rsidRDefault="006E7263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виїзні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0" w14:textId="7BD9504B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3" w14:textId="5AEA46EE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4" w14:textId="68AFF1B3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5" w14:textId="40D846AE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8" w14:textId="441C5535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755E" w14:paraId="72A8151F" w14:textId="77777777" w:rsidTr="00A3532E">
        <w:trPr>
          <w:trHeight w:val="169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9" w14:textId="77777777" w:rsidR="00E2755E" w:rsidRPr="00A3532E" w:rsidRDefault="00E2755E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Підготовка, затвердження та опрацювання одного окремого </w:t>
            </w:r>
            <w:proofErr w:type="spellStart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порушення вимог регулювання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B" w14:textId="1ED9E27D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E" w14:textId="27D293FA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134,85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DF" w14:textId="5483AAFF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0" w14:textId="70072F0E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12369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1" w14:textId="5EA52565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66718386</w:t>
            </w:r>
          </w:p>
        </w:tc>
      </w:tr>
      <w:tr w:rsidR="006E7263" w14:paraId="353F2B44" w14:textId="77777777" w:rsidTr="00A3532E">
        <w:trPr>
          <w:trHeight w:val="1140"/>
        </w:trPr>
        <w:tc>
          <w:tcPr>
            <w:tcW w:w="23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2" w14:textId="77777777" w:rsidR="006E7263" w:rsidRPr="00A3532E" w:rsidRDefault="006E7263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3" w14:textId="0603D058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4" w14:textId="02364B94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5" w14:textId="682B1E99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6" w14:textId="48984F0B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7" w14:textId="79004FBD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263" w14:paraId="536BA3D9" w14:textId="77777777" w:rsidTr="00361FDB">
        <w:trPr>
          <w:trHeight w:val="1140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8" w14:textId="77777777" w:rsidR="006E7263" w:rsidRPr="00A3532E" w:rsidRDefault="006E7263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9" w14:textId="477AC634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A" w14:textId="0242E2B3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B" w14:textId="1D8C11B8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C" w14:textId="3F540F10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D" w14:textId="2B648A9E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263" w14:paraId="637994FF" w14:textId="77777777" w:rsidTr="004040D8">
        <w:trPr>
          <w:trHeight w:val="1325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E" w14:textId="77777777" w:rsidR="006E7263" w:rsidRPr="00A3532E" w:rsidRDefault="006E7263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EF" w14:textId="0CEF231B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0" w14:textId="3DD303AF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1" w14:textId="55611D8D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2" w14:textId="60F6041C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3" w14:textId="3B1D2B79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263" w14:paraId="4A55DA52" w14:textId="77777777" w:rsidTr="004040D8">
        <w:trPr>
          <w:trHeight w:val="1899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4" w14:textId="77777777" w:rsidR="006E7263" w:rsidRPr="00A3532E" w:rsidRDefault="006E7263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7. Інші адміністративні процедури (уточнити):</w:t>
            </w: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обробка вхідної звітності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5" w14:textId="12E1DD7D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6" w14:textId="163C7357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7" w14:textId="27C6B776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8" w14:textId="714EC4F3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9" w14:textId="271C1751" w:rsidR="006E7263" w:rsidRPr="00A3532E" w:rsidRDefault="006E7263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755E" w14:paraId="5AA553E7" w14:textId="77777777" w:rsidTr="00361FDB">
        <w:trPr>
          <w:trHeight w:val="315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A" w14:textId="77777777" w:rsidR="00E2755E" w:rsidRPr="00A3532E" w:rsidRDefault="00E2755E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 за рік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B" w14:textId="7E58F2F6" w:rsidR="00E2755E" w:rsidRPr="00A3532E" w:rsidRDefault="002A28B5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E" w14:textId="508252B8" w:rsidR="00E2755E" w:rsidRPr="00A3532E" w:rsidRDefault="002A28B5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134,85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2FF" w14:textId="32AC3137" w:rsidR="00E2755E" w:rsidRPr="00A3532E" w:rsidRDefault="002A28B5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0" w14:textId="259D7E6F" w:rsidR="00E2755E" w:rsidRPr="00A3532E" w:rsidRDefault="002A28B5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12369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1" w14:textId="6D77BD13" w:rsidR="00E2755E" w:rsidRPr="00A3532E" w:rsidRDefault="002A28B5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133436772</w:t>
            </w:r>
          </w:p>
        </w:tc>
      </w:tr>
      <w:tr w:rsidR="00E2755E" w14:paraId="1390B623" w14:textId="77777777" w:rsidTr="00361FDB">
        <w:trPr>
          <w:trHeight w:val="600"/>
        </w:trPr>
        <w:tc>
          <w:tcPr>
            <w:tcW w:w="23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2" w14:textId="77777777" w:rsidR="00E2755E" w:rsidRPr="00A3532E" w:rsidRDefault="00E2755E" w:rsidP="00D73B94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 за п’ять років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3" w14:textId="77777777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4" w14:textId="77777777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5" w14:textId="77777777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6" w14:textId="77777777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307" w14:textId="00987088" w:rsidR="00E2755E" w:rsidRPr="00A3532E" w:rsidRDefault="00E2755E" w:rsidP="00BE67A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333591930 </w:t>
            </w:r>
          </w:p>
        </w:tc>
      </w:tr>
    </w:tbl>
    <w:p w14:paraId="2ECFC050" w14:textId="0EF71838" w:rsidR="00DA7D5E" w:rsidRPr="00F25416" w:rsidRDefault="00E2755E" w:rsidP="00F25416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heading=h.3dfd0b1mf4zk" w:colFirst="0" w:colLast="0"/>
      <w:bookmarkEnd w:id="81"/>
      <w:r>
        <w:rPr>
          <w:highlight w:val="white"/>
        </w:rPr>
        <w:t xml:space="preserve">* </w:t>
      </w:r>
      <w:r w:rsidRPr="00E2755E">
        <w:rPr>
          <w:rFonts w:ascii="Times New Roman" w:eastAsia="Times New Roman" w:hAnsi="Times New Roman" w:cs="Times New Roman"/>
          <w:sz w:val="24"/>
          <w:szCs w:val="24"/>
        </w:rPr>
        <w:t xml:space="preserve">Для розрахунку вартості часу співробітника Служби використано розмір посадового окладу головного спеціаліста – 23464 грн відповідно до Схеми посадових окладів на посадах державної служби з урахуванням сімей і рівнів посад, юрисдикції та типів державних органів у 2025 році, затвердженої постановою Кабінету Міністрів України від постановою Кабінету Міністрів України від 29 грудня 2023 р. № 1409 (зі змінами) та норму </w:t>
      </w:r>
      <w:r w:rsidRPr="00E2755E">
        <w:rPr>
          <w:rFonts w:ascii="Times New Roman" w:eastAsia="Times New Roman" w:hAnsi="Times New Roman" w:cs="Times New Roman"/>
          <w:sz w:val="24"/>
          <w:szCs w:val="24"/>
        </w:rPr>
        <w:lastRenderedPageBreak/>
        <w:t>тривалості робочого часу у 2025 році, яка складає 2088 год (середньомісячна – 174 год.). Вартість 1 робочої години головного спеціаліста Служби – 134,85 гривень.</w:t>
      </w:r>
      <w:bookmarkStart w:id="82" w:name="_heading=h.p95ezw4rcysq" w:colFirst="0" w:colLast="0"/>
      <w:bookmarkEnd w:id="82"/>
    </w:p>
    <w:p w14:paraId="0000030E" w14:textId="02530A90" w:rsidR="002330A7" w:rsidRPr="00DA7D5E" w:rsidRDefault="00E5229C" w:rsidP="00DA7D5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Style w:val="aff2"/>
        <w:tblW w:w="9638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4449"/>
        <w:gridCol w:w="2665"/>
        <w:gridCol w:w="1998"/>
      </w:tblGrid>
      <w:tr w:rsidR="002330A7" w14:paraId="31A821CD" w14:textId="77777777" w:rsidTr="00E2755E">
        <w:trPr>
          <w:trHeight w:val="990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0F" w14:textId="77777777" w:rsidR="002330A7" w:rsidRDefault="00E5229C">
            <w:pPr>
              <w:spacing w:before="240" w:after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4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0" w14:textId="77777777" w:rsidR="002330A7" w:rsidRDefault="00E5229C">
            <w:pPr>
              <w:spacing w:before="240" w:after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6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1" w14:textId="77777777" w:rsidR="002330A7" w:rsidRDefault="00E5229C">
            <w:pPr>
              <w:spacing w:before="240" w:after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рік регулювання (стартовий)</w:t>
            </w:r>
          </w:p>
        </w:tc>
        <w:tc>
          <w:tcPr>
            <w:tcW w:w="19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2" w14:textId="77777777" w:rsidR="002330A7" w:rsidRDefault="00E5229C">
            <w:pPr>
              <w:spacing w:before="240" w:after="24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п’ять років</w:t>
            </w:r>
          </w:p>
        </w:tc>
      </w:tr>
      <w:tr w:rsidR="00F25416" w14:paraId="1A257B15" w14:textId="77777777" w:rsidTr="00E2755E">
        <w:trPr>
          <w:trHeight w:val="99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3" w14:textId="77777777" w:rsidR="00F25416" w:rsidRDefault="00F25416" w:rsidP="004040D8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4" w14:textId="77777777" w:rsidR="00F25416" w:rsidRDefault="00F25416" w:rsidP="00D73B94">
            <w:pPr>
              <w:spacing w:after="0" w:line="276" w:lineRule="auto"/>
              <w:ind w:left="183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5" w14:textId="7CFED20C" w:rsidR="00F25416" w:rsidRDefault="004040D8" w:rsidP="004040D8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6" w14:textId="152C60F5" w:rsidR="00F25416" w:rsidRDefault="004040D8" w:rsidP="004040D8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40D8" w14:paraId="2AEFA4A7" w14:textId="77777777" w:rsidTr="00E2755E">
        <w:trPr>
          <w:trHeight w:val="1305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7" w14:textId="77777777" w:rsidR="004040D8" w:rsidRDefault="004040D8" w:rsidP="004040D8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8" w14:textId="77777777" w:rsidR="004040D8" w:rsidRDefault="004040D8" w:rsidP="00D73B94">
            <w:pPr>
              <w:spacing w:after="0" w:line="276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9" w14:textId="5D6BC193" w:rsidR="004040D8" w:rsidRDefault="004040D8" w:rsidP="004040D8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5937120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A" w14:textId="09EE17F2" w:rsidR="004040D8" w:rsidRDefault="004040D8" w:rsidP="004040D8">
            <w:pPr>
              <w:spacing w:before="240"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29685600</w:t>
            </w:r>
          </w:p>
        </w:tc>
      </w:tr>
      <w:tr w:rsidR="00DA7D5E" w14:paraId="468C7435" w14:textId="77777777" w:rsidTr="00E2755E">
        <w:trPr>
          <w:trHeight w:val="99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B" w14:textId="77777777" w:rsidR="00DA7D5E" w:rsidRDefault="00DA7D5E" w:rsidP="00DA7D5E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C" w14:textId="77777777" w:rsidR="00DA7D5E" w:rsidRDefault="00DA7D5E" w:rsidP="00D73B94">
            <w:pPr>
              <w:spacing w:after="0" w:line="276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D" w14:textId="5BF229F3" w:rsidR="00DA7D5E" w:rsidRDefault="00DA7D5E" w:rsidP="00DA7D5E">
            <w:pPr>
              <w:spacing w:before="240"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5937120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E" w14:textId="5ECEFA8A" w:rsidR="00DA7D5E" w:rsidRDefault="00DA7D5E" w:rsidP="00DA7D5E">
            <w:pPr>
              <w:spacing w:before="240"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29685600</w:t>
            </w:r>
          </w:p>
        </w:tc>
      </w:tr>
      <w:tr w:rsidR="00DA7D5E" w14:paraId="1552F16B" w14:textId="77777777" w:rsidTr="007E6FE8">
        <w:trPr>
          <w:trHeight w:val="99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1F" w14:textId="77777777" w:rsidR="00DA7D5E" w:rsidRDefault="00DA7D5E" w:rsidP="00DA7D5E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20" w14:textId="77777777" w:rsidR="00DA7D5E" w:rsidRDefault="00DA7D5E" w:rsidP="00D73B94">
            <w:pPr>
              <w:spacing w:after="0" w:line="276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321" w14:textId="7D26B5C9" w:rsidR="00DA7D5E" w:rsidRDefault="00DA7D5E" w:rsidP="007E6FE8">
            <w:pPr>
              <w:spacing w:before="240"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D5E">
              <w:rPr>
                <w:rFonts w:ascii="Times New Roman" w:eastAsia="Times New Roman" w:hAnsi="Times New Roman" w:cs="Times New Roman"/>
                <w:sz w:val="28"/>
                <w:szCs w:val="28"/>
              </w:rPr>
              <w:t>133436772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322" w14:textId="626B030E" w:rsidR="00DA7D5E" w:rsidRDefault="00DA7D5E" w:rsidP="007E6FE8">
            <w:pPr>
              <w:spacing w:before="240"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D5E">
              <w:rPr>
                <w:rFonts w:ascii="Times New Roman" w:eastAsia="Times New Roman" w:hAnsi="Times New Roman" w:cs="Times New Roman"/>
                <w:sz w:val="28"/>
                <w:szCs w:val="28"/>
              </w:rPr>
              <w:t>333591930</w:t>
            </w:r>
          </w:p>
        </w:tc>
      </w:tr>
      <w:tr w:rsidR="00DA7D5E" w14:paraId="2A045962" w14:textId="77777777" w:rsidTr="007E6FE8">
        <w:trPr>
          <w:trHeight w:val="66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23" w14:textId="77777777" w:rsidR="00DA7D5E" w:rsidRDefault="00DA7D5E" w:rsidP="00DA7D5E">
            <w:pPr>
              <w:spacing w:before="240" w:after="0" w:line="276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324" w14:textId="77777777" w:rsidR="00DA7D5E" w:rsidRDefault="00DA7D5E" w:rsidP="00D73B94">
            <w:pPr>
              <w:spacing w:after="0" w:line="276" w:lineRule="auto"/>
              <w:ind w:lef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325" w14:textId="456E6EA7" w:rsidR="00DA7D5E" w:rsidRDefault="00DA7D5E" w:rsidP="007E6FE8">
            <w:pPr>
              <w:spacing w:before="240"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139373892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326" w14:textId="33973034" w:rsidR="00DA7D5E" w:rsidRDefault="00DA7D5E" w:rsidP="007E6FE8">
            <w:pPr>
              <w:spacing w:before="240" w:after="0"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363277530</w:t>
            </w:r>
          </w:p>
        </w:tc>
      </w:tr>
    </w:tbl>
    <w:p w14:paraId="00000328" w14:textId="52F42102" w:rsidR="002330A7" w:rsidRDefault="00D73B94" w:rsidP="004040D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>5. Розроблення коригуючих (пом’якшувальних) заходів для малого підприємництва щодо запропонованого регулювання</w:t>
      </w:r>
    </w:p>
    <w:p w14:paraId="00000329" w14:textId="2AC3EF37" w:rsidR="002330A7" w:rsidRDefault="00D73B94" w:rsidP="00D73B9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229C">
        <w:rPr>
          <w:rFonts w:ascii="Times New Roman" w:eastAsia="Times New Roman" w:hAnsi="Times New Roman" w:cs="Times New Roman"/>
          <w:sz w:val="28"/>
          <w:szCs w:val="28"/>
        </w:rPr>
        <w:t>Запропоноване регулювання планується без розроблення компенсаторів (коригуючих (пом’якшувальних) заходів) для малого підприємництва.</w:t>
      </w:r>
    </w:p>
    <w:p w14:paraId="17C3EA4A" w14:textId="538C2A3A" w:rsidR="004040D8" w:rsidRDefault="00A3532E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51FFCE02" w14:textId="77777777" w:rsidR="004040D8" w:rsidRDefault="004040D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EF43F" w14:textId="77777777" w:rsidR="004040D8" w:rsidRDefault="004040D8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1761F" w14:textId="2FB7019D" w:rsidR="004040D8" w:rsidRDefault="004040D8" w:rsidP="00A3532E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GoBack"/>
      <w:bookmarkEnd w:id="83"/>
    </w:p>
    <w:p w14:paraId="00000330" w14:textId="1D6CD7EB" w:rsidR="002330A7" w:rsidRPr="006E7263" w:rsidRDefault="002330A7" w:rsidP="006E726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30A7" w:rsidRPr="006E7263" w:rsidSect="00065719">
      <w:pgSz w:w="11906" w:h="16838"/>
      <w:pgMar w:top="1135" w:right="850" w:bottom="184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AAC"/>
    <w:multiLevelType w:val="hybridMultilevel"/>
    <w:tmpl w:val="9D34752E"/>
    <w:lvl w:ilvl="0" w:tplc="4176D652">
      <w:start w:val="3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14C8F"/>
    <w:multiLevelType w:val="hybridMultilevel"/>
    <w:tmpl w:val="44BAF29C"/>
    <w:lvl w:ilvl="0" w:tplc="E31EB6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7E7"/>
    <w:multiLevelType w:val="hybridMultilevel"/>
    <w:tmpl w:val="202ED8C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444"/>
    <w:multiLevelType w:val="multilevel"/>
    <w:tmpl w:val="9A3C8360"/>
    <w:lvl w:ilvl="0">
      <w:start w:val="6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2E69DD"/>
    <w:multiLevelType w:val="multilevel"/>
    <w:tmpl w:val="0AE42B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091DBD"/>
    <w:multiLevelType w:val="hybridMultilevel"/>
    <w:tmpl w:val="EBB42186"/>
    <w:lvl w:ilvl="0" w:tplc="70FA97B2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5556E"/>
    <w:multiLevelType w:val="multilevel"/>
    <w:tmpl w:val="4EE4E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813556"/>
    <w:multiLevelType w:val="hybridMultilevel"/>
    <w:tmpl w:val="C48845E0"/>
    <w:lvl w:ilvl="0" w:tplc="0422000F">
      <w:start w:val="1"/>
      <w:numFmt w:val="decimal"/>
      <w:lvlText w:val="%1."/>
      <w:lvlJc w:val="left"/>
      <w:pPr>
        <w:ind w:left="1259" w:hanging="360"/>
      </w:p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61C9175C"/>
    <w:multiLevelType w:val="hybridMultilevel"/>
    <w:tmpl w:val="BC5CBF36"/>
    <w:lvl w:ilvl="0" w:tplc="33CA327C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69232CCC"/>
    <w:multiLevelType w:val="hybridMultilevel"/>
    <w:tmpl w:val="14DCACAC"/>
    <w:lvl w:ilvl="0" w:tplc="39BE921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244E5"/>
    <w:multiLevelType w:val="multilevel"/>
    <w:tmpl w:val="94B8D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A7"/>
    <w:rsid w:val="000102E3"/>
    <w:rsid w:val="00043D6C"/>
    <w:rsid w:val="00065719"/>
    <w:rsid w:val="000A1375"/>
    <w:rsid w:val="000A6B7D"/>
    <w:rsid w:val="00100100"/>
    <w:rsid w:val="00150E2D"/>
    <w:rsid w:val="00174FF3"/>
    <w:rsid w:val="001A7A86"/>
    <w:rsid w:val="001D15BA"/>
    <w:rsid w:val="001F3C71"/>
    <w:rsid w:val="002330A7"/>
    <w:rsid w:val="00244F3C"/>
    <w:rsid w:val="00284394"/>
    <w:rsid w:val="00284815"/>
    <w:rsid w:val="002948FA"/>
    <w:rsid w:val="002A28B5"/>
    <w:rsid w:val="002B108A"/>
    <w:rsid w:val="002C3989"/>
    <w:rsid w:val="002F3ABB"/>
    <w:rsid w:val="0030471F"/>
    <w:rsid w:val="00341D1D"/>
    <w:rsid w:val="003609B1"/>
    <w:rsid w:val="00361FDB"/>
    <w:rsid w:val="00386F8F"/>
    <w:rsid w:val="003B1F4A"/>
    <w:rsid w:val="003D210B"/>
    <w:rsid w:val="003E23F4"/>
    <w:rsid w:val="00403781"/>
    <w:rsid w:val="004040D8"/>
    <w:rsid w:val="004107DB"/>
    <w:rsid w:val="004148A6"/>
    <w:rsid w:val="004621DE"/>
    <w:rsid w:val="004D6758"/>
    <w:rsid w:val="004E2D1C"/>
    <w:rsid w:val="004F119A"/>
    <w:rsid w:val="00504776"/>
    <w:rsid w:val="00583A01"/>
    <w:rsid w:val="00593BE8"/>
    <w:rsid w:val="005E6DE2"/>
    <w:rsid w:val="006120D4"/>
    <w:rsid w:val="0063146A"/>
    <w:rsid w:val="006566A5"/>
    <w:rsid w:val="00662A91"/>
    <w:rsid w:val="006C24C9"/>
    <w:rsid w:val="006E7263"/>
    <w:rsid w:val="00706353"/>
    <w:rsid w:val="00715FFA"/>
    <w:rsid w:val="00742CE6"/>
    <w:rsid w:val="00772934"/>
    <w:rsid w:val="007A1693"/>
    <w:rsid w:val="007A3A18"/>
    <w:rsid w:val="007E6FE8"/>
    <w:rsid w:val="007F591F"/>
    <w:rsid w:val="00892E11"/>
    <w:rsid w:val="008A70C8"/>
    <w:rsid w:val="008C1992"/>
    <w:rsid w:val="008C652E"/>
    <w:rsid w:val="008E5698"/>
    <w:rsid w:val="009076D8"/>
    <w:rsid w:val="00965B5E"/>
    <w:rsid w:val="00973808"/>
    <w:rsid w:val="0098131E"/>
    <w:rsid w:val="009A3C51"/>
    <w:rsid w:val="009C1D9F"/>
    <w:rsid w:val="009F3536"/>
    <w:rsid w:val="009F3F32"/>
    <w:rsid w:val="00A3532E"/>
    <w:rsid w:val="00A87F74"/>
    <w:rsid w:val="00A92542"/>
    <w:rsid w:val="00AB654C"/>
    <w:rsid w:val="00AD5B11"/>
    <w:rsid w:val="00AE6661"/>
    <w:rsid w:val="00B21F20"/>
    <w:rsid w:val="00B324D9"/>
    <w:rsid w:val="00B35049"/>
    <w:rsid w:val="00B542DD"/>
    <w:rsid w:val="00BC280D"/>
    <w:rsid w:val="00BC36DD"/>
    <w:rsid w:val="00BE09B0"/>
    <w:rsid w:val="00BE67A9"/>
    <w:rsid w:val="00BF5C56"/>
    <w:rsid w:val="00C20095"/>
    <w:rsid w:val="00C24115"/>
    <w:rsid w:val="00C266DD"/>
    <w:rsid w:val="00CA4E01"/>
    <w:rsid w:val="00CD6254"/>
    <w:rsid w:val="00D368EB"/>
    <w:rsid w:val="00D479CF"/>
    <w:rsid w:val="00D6789C"/>
    <w:rsid w:val="00D73B94"/>
    <w:rsid w:val="00DA7D5E"/>
    <w:rsid w:val="00DB61EC"/>
    <w:rsid w:val="00DE0A5A"/>
    <w:rsid w:val="00E1596D"/>
    <w:rsid w:val="00E1636A"/>
    <w:rsid w:val="00E2755E"/>
    <w:rsid w:val="00E5229C"/>
    <w:rsid w:val="00E9753E"/>
    <w:rsid w:val="00EA751B"/>
    <w:rsid w:val="00EB3E5B"/>
    <w:rsid w:val="00F25416"/>
    <w:rsid w:val="00F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AC73"/>
  <w15:docId w15:val="{BB3338A4-0BBF-4362-9DDF-1F72EA28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F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D621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F78A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D621D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customStyle="1" w:styleId="10">
    <w:name w:val="Без інтервалів1"/>
    <w:rsid w:val="008D621D"/>
    <w:pPr>
      <w:spacing w:after="0" w:line="240" w:lineRule="auto"/>
    </w:pPr>
  </w:style>
  <w:style w:type="paragraph" w:styleId="HTML">
    <w:name w:val="HTML Preformatted"/>
    <w:basedOn w:val="a"/>
    <w:link w:val="HTML0"/>
    <w:rsid w:val="00D5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561BA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rvps12">
    <w:name w:val="rvps12"/>
    <w:basedOn w:val="a"/>
    <w:rsid w:val="00B659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659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1">
    <w:name w:val="rvps21"/>
    <w:basedOn w:val="a"/>
    <w:rsid w:val="00E02471"/>
    <w:pPr>
      <w:spacing w:after="125" w:line="240" w:lineRule="auto"/>
      <w:ind w:firstLine="376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азва Знак"/>
    <w:basedOn w:val="a0"/>
    <w:link w:val="a3"/>
    <w:rsid w:val="004F78AA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a5">
    <w:name w:val="Нормальний текст"/>
    <w:basedOn w:val="a"/>
    <w:link w:val="a6"/>
    <w:rsid w:val="00B666A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Нормальний текст Знак"/>
    <w:link w:val="a5"/>
    <w:rsid w:val="00B666A4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21AA"/>
    <w:pPr>
      <w:tabs>
        <w:tab w:val="center" w:pos="4819"/>
        <w:tab w:val="right" w:pos="9639"/>
      </w:tabs>
      <w:spacing w:after="0" w:line="240" w:lineRule="auto"/>
    </w:pPr>
    <w:rPr>
      <w:rFonts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F621A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21A4A"/>
    <w:pPr>
      <w:spacing w:after="200" w:line="276" w:lineRule="auto"/>
      <w:ind w:left="720"/>
      <w:contextualSpacing/>
    </w:pPr>
    <w:rPr>
      <w:rFonts w:cs="Times New Roman"/>
    </w:rPr>
  </w:style>
  <w:style w:type="paragraph" w:styleId="aa">
    <w:name w:val="Normal (Web)"/>
    <w:basedOn w:val="a"/>
    <w:uiPriority w:val="99"/>
    <w:rsid w:val="00D7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D77E09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D77E09"/>
    <w:rPr>
      <w:rFonts w:ascii="Times New Roman" w:hAnsi="Times New Roman" w:cs="Times New Roman"/>
      <w:b/>
      <w:bCs/>
      <w:sz w:val="22"/>
      <w:szCs w:val="22"/>
    </w:rPr>
  </w:style>
  <w:style w:type="character" w:customStyle="1" w:styleId="rvts0">
    <w:name w:val="rvts0"/>
    <w:basedOn w:val="a0"/>
    <w:rsid w:val="00B14831"/>
  </w:style>
  <w:style w:type="character" w:styleId="ab">
    <w:name w:val="Hyperlink"/>
    <w:basedOn w:val="a0"/>
    <w:uiPriority w:val="99"/>
    <w:unhideWhenUsed/>
    <w:rsid w:val="00C91E1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E190D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2C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ітки Знак"/>
    <w:basedOn w:val="a0"/>
    <w:link w:val="aff3"/>
    <w:uiPriority w:val="99"/>
    <w:semiHidden/>
    <w:rPr>
      <w:sz w:val="20"/>
      <w:szCs w:val="20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6">
    <w:name w:val="FollowedHyperlink"/>
    <w:basedOn w:val="a0"/>
    <w:uiPriority w:val="99"/>
    <w:semiHidden/>
    <w:unhideWhenUsed/>
    <w:rsid w:val="00AD5B11"/>
    <w:rPr>
      <w:color w:val="954F72" w:themeColor="followedHyperlink"/>
      <w:u w:val="single"/>
    </w:rPr>
  </w:style>
  <w:style w:type="paragraph" w:customStyle="1" w:styleId="rvps2">
    <w:name w:val="rvps2"/>
    <w:basedOn w:val="a"/>
    <w:rsid w:val="001F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D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D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DA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4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4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8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stat.gov.ua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url.li/gfwpk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z+5onYtU3GGHvLIgodR085NUw==">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M2RmZDBiMW1mNHprMg5oLjNkZmQwYjFtZjR6azIOaC4zZGZkMGIxbWY0emsyDmgucDk1ZXp3NHJjeXNx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yDmguNnNkbjN0bXl1amFqMg5oLjZzZG4zdG15dWphajIOaC42c2RuM3RteXVqYWo4AHIhMUYyWFBORTA1eF9NUmIxRHFMaERLQVVrYTlkMDEyaT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13C86C-47AD-4110-A528-ED9A3EE2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33</Pages>
  <Words>28273</Words>
  <Characters>16116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Сташук Алла</cp:lastModifiedBy>
  <cp:revision>14</cp:revision>
  <cp:lastPrinted>2025-05-16T08:27:00Z</cp:lastPrinted>
  <dcterms:created xsi:type="dcterms:W3CDTF">2025-05-16T08:39:00Z</dcterms:created>
  <dcterms:modified xsi:type="dcterms:W3CDTF">2025-06-02T09:35:00Z</dcterms:modified>
</cp:coreProperties>
</file>