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64" w:rsidRPr="00F74D6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CB7F64" w:rsidRP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35C13">
        <w:rPr>
          <w:rFonts w:ascii="Times New Roman" w:hAnsi="Times New Roman" w:cs="Times New Roman"/>
          <w:b/>
          <w:sz w:val="28"/>
          <w:szCs w:val="28"/>
        </w:rPr>
        <w:t>про</w:t>
      </w:r>
      <w:r w:rsidR="00B63E64">
        <w:rPr>
          <w:rFonts w:ascii="Times New Roman" w:hAnsi="Times New Roman" w:cs="Times New Roman"/>
          <w:b/>
          <w:sz w:val="28"/>
          <w:szCs w:val="28"/>
        </w:rPr>
        <w:t>є</w:t>
      </w:r>
      <w:r w:rsidR="00035C13">
        <w:rPr>
          <w:rFonts w:ascii="Times New Roman" w:hAnsi="Times New Roman" w:cs="Times New Roman"/>
          <w:b/>
          <w:sz w:val="28"/>
          <w:szCs w:val="28"/>
        </w:rPr>
        <w:t>кту</w:t>
      </w:r>
      <w:r w:rsidR="00056A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7F64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</w:t>
      </w:r>
    </w:p>
    <w:p w:rsidR="00CB7F64" w:rsidRPr="003F169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64">
        <w:rPr>
          <w:rFonts w:ascii="Times New Roman" w:hAnsi="Times New Roman" w:cs="Times New Roman"/>
          <w:b/>
          <w:sz w:val="28"/>
          <w:szCs w:val="28"/>
        </w:rPr>
        <w:t>«</w:t>
      </w:r>
      <w:r w:rsidR="00035C13" w:rsidRPr="003F1694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EF25F8" w:rsidRPr="003F1694">
        <w:rPr>
          <w:rFonts w:ascii="Times New Roman" w:hAnsi="Times New Roman" w:cs="Times New Roman"/>
          <w:b/>
          <w:sz w:val="28"/>
          <w:szCs w:val="28"/>
        </w:rPr>
        <w:t xml:space="preserve"> Положення про спеціальний дитячий садок</w:t>
      </w:r>
      <w:r w:rsidRPr="003F1694">
        <w:rPr>
          <w:rFonts w:ascii="Times New Roman" w:hAnsi="Times New Roman" w:cs="Times New Roman"/>
          <w:b/>
          <w:sz w:val="28"/>
          <w:szCs w:val="28"/>
        </w:rPr>
        <w:t>»</w:t>
      </w:r>
    </w:p>
    <w:p w:rsidR="00CB7F64" w:rsidRPr="003F169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F64" w:rsidRPr="002E6665" w:rsidRDefault="00CB7F64" w:rsidP="00CB7F64">
      <w:pPr>
        <w:pStyle w:val="1"/>
        <w:numPr>
          <w:ilvl w:val="0"/>
          <w:numId w:val="1"/>
        </w:numPr>
        <w:spacing w:before="120" w:after="120"/>
      </w:pPr>
      <w:bookmarkStart w:id="0" w:name="_Toc3536283"/>
      <w:r w:rsidRPr="002E6665">
        <w:t>Визначення проблеми</w:t>
      </w:r>
      <w:bookmarkEnd w:id="0"/>
    </w:p>
    <w:p w:rsidR="003D708B" w:rsidRPr="00290916" w:rsidRDefault="00455B0E" w:rsidP="00290916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>
        <w:rPr>
          <w:rStyle w:val="rvts0"/>
          <w:sz w:val="28"/>
          <w:szCs w:val="28"/>
          <w:lang w:val="uk-UA"/>
        </w:rPr>
        <w:t>6 червня 2</w:t>
      </w:r>
      <w:r w:rsidR="00060B61" w:rsidRPr="00483676">
        <w:rPr>
          <w:rStyle w:val="rvts0"/>
          <w:sz w:val="28"/>
          <w:szCs w:val="28"/>
          <w:lang w:val="uk-UA"/>
        </w:rPr>
        <w:t>024</w:t>
      </w:r>
      <w:r w:rsidR="00CB7F64" w:rsidRPr="00483676">
        <w:rPr>
          <w:rStyle w:val="rvts0"/>
          <w:sz w:val="28"/>
          <w:szCs w:val="28"/>
          <w:lang w:val="uk-UA"/>
        </w:rPr>
        <w:t xml:space="preserve"> році Верховною Радою України прийнято Закон України «Про </w:t>
      </w:r>
      <w:r w:rsidR="00060B61" w:rsidRPr="00483676">
        <w:rPr>
          <w:rStyle w:val="rvts0"/>
          <w:sz w:val="28"/>
          <w:szCs w:val="28"/>
          <w:lang w:val="uk-UA"/>
        </w:rPr>
        <w:t>дошкільну</w:t>
      </w:r>
      <w:r w:rsidR="00CB7F64" w:rsidRPr="00483676">
        <w:rPr>
          <w:rStyle w:val="rvts0"/>
          <w:sz w:val="28"/>
          <w:szCs w:val="28"/>
          <w:lang w:val="uk-UA"/>
        </w:rPr>
        <w:t xml:space="preserve"> освіту»</w:t>
      </w:r>
      <w:r w:rsidR="00D87203">
        <w:rPr>
          <w:rStyle w:val="rvts0"/>
          <w:sz w:val="28"/>
          <w:szCs w:val="28"/>
          <w:lang w:val="uk-UA"/>
        </w:rPr>
        <w:t xml:space="preserve"> </w:t>
      </w:r>
      <w:r w:rsidR="00E36783" w:rsidRPr="00483676">
        <w:rPr>
          <w:rStyle w:val="rvts0"/>
          <w:sz w:val="28"/>
          <w:szCs w:val="28"/>
          <w:lang w:val="uk-UA"/>
        </w:rPr>
        <w:t xml:space="preserve">(далі </w:t>
      </w:r>
      <w:r w:rsidR="007C0AD7">
        <w:rPr>
          <w:rStyle w:val="rvts0"/>
          <w:sz w:val="28"/>
          <w:szCs w:val="28"/>
          <w:lang w:val="uk-UA"/>
        </w:rPr>
        <w:t>–</w:t>
      </w:r>
      <w:r w:rsidR="00E36783" w:rsidRPr="00483676">
        <w:rPr>
          <w:rStyle w:val="rvts0"/>
          <w:sz w:val="28"/>
          <w:szCs w:val="28"/>
          <w:lang w:val="uk-UA"/>
        </w:rPr>
        <w:t xml:space="preserve"> Закон)</w:t>
      </w:r>
      <w:r w:rsidR="00060B61" w:rsidRPr="00483676">
        <w:rPr>
          <w:rStyle w:val="rvts0"/>
          <w:sz w:val="28"/>
          <w:szCs w:val="28"/>
          <w:lang w:val="uk-UA"/>
        </w:rPr>
        <w:t>,</w:t>
      </w:r>
      <w:r w:rsidR="00D87203">
        <w:rPr>
          <w:rStyle w:val="rvts0"/>
          <w:sz w:val="28"/>
          <w:szCs w:val="28"/>
          <w:lang w:val="uk-UA"/>
        </w:rPr>
        <w:t xml:space="preserve"> </w:t>
      </w:r>
      <w:r w:rsidR="004E6458">
        <w:rPr>
          <w:rStyle w:val="rvts0"/>
          <w:sz w:val="28"/>
          <w:szCs w:val="28"/>
          <w:lang w:val="uk-UA"/>
        </w:rPr>
        <w:t xml:space="preserve">яким </w:t>
      </w:r>
      <w:r w:rsidR="004E6458" w:rsidRPr="004E6458">
        <w:rPr>
          <w:sz w:val="28"/>
          <w:szCs w:val="28"/>
          <w:shd w:val="clear" w:color="auto" w:fill="FFFFFF"/>
          <w:lang w:val="uk-UA"/>
        </w:rPr>
        <w:t>визначено правові,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виховання, навчання, соціалізації та формування необхідних життєвих навичок і компетентно</w:t>
      </w:r>
      <w:r w:rsidR="00290916">
        <w:rPr>
          <w:sz w:val="28"/>
          <w:szCs w:val="28"/>
          <w:shd w:val="clear" w:color="auto" w:fill="FFFFFF"/>
          <w:lang w:val="uk-UA"/>
        </w:rPr>
        <w:t xml:space="preserve">стей. </w:t>
      </w:r>
      <w:r w:rsidR="00E36783" w:rsidRPr="00483676">
        <w:rPr>
          <w:rStyle w:val="rvts0"/>
          <w:sz w:val="28"/>
          <w:szCs w:val="28"/>
          <w:lang w:val="uk-UA"/>
        </w:rPr>
        <w:t>Законом</w:t>
      </w:r>
      <w:r w:rsidR="00D87203">
        <w:rPr>
          <w:rStyle w:val="rvts0"/>
          <w:sz w:val="28"/>
          <w:szCs w:val="28"/>
          <w:lang w:val="uk-UA"/>
        </w:rPr>
        <w:t xml:space="preserve"> </w:t>
      </w:r>
      <w:r w:rsidR="003D708B" w:rsidRPr="00483676">
        <w:rPr>
          <w:sz w:val="28"/>
          <w:szCs w:val="28"/>
          <w:shd w:val="clear" w:color="auto" w:fill="FFFFFF"/>
          <w:lang w:val="uk-UA"/>
        </w:rPr>
        <w:t xml:space="preserve">розширено типи організації освітньої діяльності закладу дошкільної освіти та узаконено його право поєднувати їх різні типи, утворюючи для цього окремі структурні підрозділи та групи; </w:t>
      </w:r>
      <w:r w:rsidR="003D708B" w:rsidRPr="00483676">
        <w:rPr>
          <w:rStyle w:val="rvts0"/>
          <w:sz w:val="28"/>
          <w:szCs w:val="28"/>
          <w:lang w:val="uk-UA"/>
        </w:rPr>
        <w:t>змінено</w:t>
      </w:r>
      <w:r w:rsidR="00CB7F64" w:rsidRPr="00483676">
        <w:rPr>
          <w:rStyle w:val="rvts0"/>
          <w:sz w:val="28"/>
          <w:szCs w:val="28"/>
          <w:lang w:val="uk-UA"/>
        </w:rPr>
        <w:t xml:space="preserve"> умови </w:t>
      </w:r>
      <w:r w:rsidR="00E36783" w:rsidRPr="00483676">
        <w:rPr>
          <w:sz w:val="28"/>
          <w:szCs w:val="28"/>
          <w:lang w:val="uk-UA"/>
        </w:rPr>
        <w:t xml:space="preserve">утворення та функціонування груп </w:t>
      </w:r>
      <w:r w:rsidR="000C2BF5">
        <w:rPr>
          <w:sz w:val="28"/>
          <w:szCs w:val="28"/>
          <w:lang w:val="uk-UA"/>
        </w:rPr>
        <w:t>у спеціальних закладах</w:t>
      </w:r>
      <w:r w:rsidR="00E36783" w:rsidRPr="00483676">
        <w:rPr>
          <w:sz w:val="28"/>
          <w:szCs w:val="28"/>
          <w:lang w:val="uk-UA"/>
        </w:rPr>
        <w:t xml:space="preserve"> дошкільної освіти</w:t>
      </w:r>
      <w:r w:rsidR="00CB7F64" w:rsidRPr="00483676">
        <w:rPr>
          <w:rStyle w:val="rvts0"/>
          <w:sz w:val="28"/>
          <w:szCs w:val="28"/>
          <w:lang w:val="uk-UA"/>
        </w:rPr>
        <w:t xml:space="preserve">. </w:t>
      </w:r>
    </w:p>
    <w:p w:rsidR="003D708B" w:rsidRPr="00483676" w:rsidRDefault="003D708B" w:rsidP="00483676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483676">
        <w:rPr>
          <w:rStyle w:val="rvts0"/>
          <w:sz w:val="28"/>
          <w:szCs w:val="28"/>
          <w:lang w:val="uk-UA"/>
        </w:rPr>
        <w:t xml:space="preserve">Відповідно до </w:t>
      </w:r>
      <w:r w:rsidR="00E90907" w:rsidRPr="00483676">
        <w:rPr>
          <w:rStyle w:val="rvts0"/>
          <w:sz w:val="28"/>
          <w:szCs w:val="28"/>
          <w:lang w:val="uk-UA"/>
        </w:rPr>
        <w:t xml:space="preserve">абзацу </w:t>
      </w:r>
      <w:r w:rsidR="000C2BF5">
        <w:rPr>
          <w:rStyle w:val="rvts0"/>
          <w:sz w:val="28"/>
          <w:szCs w:val="28"/>
          <w:lang w:val="uk-UA"/>
        </w:rPr>
        <w:t>четвертого частини п</w:t>
      </w:r>
      <w:r w:rsidR="000C2BF5" w:rsidRPr="000C2BF5">
        <w:rPr>
          <w:rStyle w:val="rvts0"/>
          <w:sz w:val="28"/>
          <w:szCs w:val="28"/>
          <w:lang w:val="uk-UA"/>
        </w:rPr>
        <w:t>’</w:t>
      </w:r>
      <w:r w:rsidR="000C2BF5">
        <w:rPr>
          <w:rStyle w:val="rvts0"/>
          <w:sz w:val="28"/>
          <w:szCs w:val="28"/>
          <w:lang w:val="uk-UA"/>
        </w:rPr>
        <w:t>я</w:t>
      </w:r>
      <w:r w:rsidR="000C2BF5" w:rsidRPr="000C2BF5">
        <w:rPr>
          <w:rStyle w:val="rvts0"/>
          <w:sz w:val="28"/>
          <w:szCs w:val="28"/>
          <w:lang w:val="uk-UA"/>
        </w:rPr>
        <w:t>т</w:t>
      </w:r>
      <w:r w:rsidR="00E90907" w:rsidRPr="00483676">
        <w:rPr>
          <w:rStyle w:val="rvts0"/>
          <w:sz w:val="28"/>
          <w:szCs w:val="28"/>
          <w:lang w:val="uk-UA"/>
        </w:rPr>
        <w:t xml:space="preserve">ої </w:t>
      </w:r>
      <w:r w:rsidR="000C2BF5">
        <w:rPr>
          <w:rStyle w:val="rvts0"/>
          <w:sz w:val="28"/>
          <w:szCs w:val="28"/>
          <w:lang w:val="uk-UA"/>
        </w:rPr>
        <w:t>статті 13</w:t>
      </w:r>
      <w:r w:rsidRPr="00483676">
        <w:rPr>
          <w:rStyle w:val="rvts0"/>
          <w:sz w:val="28"/>
          <w:szCs w:val="28"/>
          <w:lang w:val="uk-UA"/>
        </w:rPr>
        <w:t xml:space="preserve"> Закону </w:t>
      </w:r>
      <w:r w:rsidR="000C2BF5" w:rsidRPr="0004502E">
        <w:rPr>
          <w:sz w:val="28"/>
          <w:szCs w:val="28"/>
          <w:shd w:val="clear" w:color="auto" w:fill="FFFFFF"/>
          <w:lang w:val="uk-UA"/>
        </w:rPr>
        <w:t xml:space="preserve">на підставі висновку інклюзивно-ресурсного центру про комплексну психолого-педагогічну оцінку розвитку дитини та заяви батьків дитини з особливими освітніми потребами така дитина зараховується до спеціального дитячого садка, що створюється (створений) відповідно до положення, що затверджується Кабінетом Міністрів України. </w:t>
      </w:r>
    </w:p>
    <w:p w:rsidR="004E6458" w:rsidRPr="004E6458" w:rsidRDefault="004E6458" w:rsidP="004E6458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3676">
        <w:rPr>
          <w:rFonts w:ascii="Times New Roman" w:hAnsi="Times New Roman"/>
          <w:sz w:val="28"/>
          <w:szCs w:val="28"/>
        </w:rPr>
        <w:t>Окрім цього</w:t>
      </w:r>
      <w:r>
        <w:rPr>
          <w:rFonts w:ascii="Times New Roman" w:hAnsi="Times New Roman"/>
          <w:sz w:val="28"/>
          <w:szCs w:val="28"/>
        </w:rPr>
        <w:t>,</w:t>
      </w:r>
      <w:r w:rsidR="00D87203" w:rsidRPr="00D87203">
        <w:rPr>
          <w:rFonts w:ascii="Times New Roman" w:hAnsi="Times New Roman"/>
          <w:sz w:val="28"/>
          <w:szCs w:val="28"/>
        </w:rPr>
        <w:t xml:space="preserve"> </w:t>
      </w:r>
      <w:r w:rsidRPr="00483676">
        <w:rPr>
          <w:rFonts w:ascii="Times New Roman" w:eastAsia="Times New Roman" w:hAnsi="Times New Roman"/>
          <w:sz w:val="28"/>
          <w:szCs w:val="28"/>
        </w:rPr>
        <w:t xml:space="preserve">розроблення </w:t>
      </w:r>
      <w:r w:rsidR="00D87203">
        <w:rPr>
          <w:rFonts w:ascii="Times New Roman" w:eastAsia="Times New Roman" w:hAnsi="Times New Roman"/>
          <w:sz w:val="28"/>
          <w:szCs w:val="28"/>
        </w:rPr>
        <w:t>проекту</w:t>
      </w:r>
      <w:r w:rsidR="00D87203" w:rsidRPr="00D872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3676">
        <w:rPr>
          <w:rFonts w:ascii="Times New Roman" w:eastAsia="Times New Roman" w:hAnsi="Times New Roman"/>
          <w:sz w:val="28"/>
          <w:szCs w:val="28"/>
        </w:rPr>
        <w:t>акта є необхідним для з</w:t>
      </w:r>
      <w:r>
        <w:rPr>
          <w:rFonts w:ascii="Times New Roman" w:eastAsia="Times New Roman" w:hAnsi="Times New Roman"/>
          <w:sz w:val="28"/>
          <w:szCs w:val="28"/>
        </w:rPr>
        <w:t>абезпечення реалізації статті 1</w:t>
      </w:r>
      <w:r w:rsidRPr="004E6458">
        <w:rPr>
          <w:rFonts w:ascii="Times New Roman" w:eastAsia="Times New Roman" w:hAnsi="Times New Roman"/>
          <w:sz w:val="28"/>
          <w:szCs w:val="28"/>
        </w:rPr>
        <w:t>7</w:t>
      </w:r>
      <w:r w:rsidRPr="00483676">
        <w:rPr>
          <w:rFonts w:ascii="Times New Roman" w:eastAsia="Times New Roman" w:hAnsi="Times New Roman"/>
          <w:sz w:val="28"/>
          <w:szCs w:val="28"/>
        </w:rPr>
        <w:t xml:space="preserve">  Закону, якою передбачено</w:t>
      </w:r>
      <w:r w:rsidRPr="004E6458">
        <w:rPr>
          <w:rFonts w:ascii="Times New Roman" w:eastAsia="Times New Roman" w:hAnsi="Times New Roman"/>
          <w:sz w:val="28"/>
          <w:szCs w:val="28"/>
        </w:rPr>
        <w:t xml:space="preserve">, що </w:t>
      </w:r>
      <w:r w:rsidRPr="00DA5E7E">
        <w:rPr>
          <w:rFonts w:ascii="Times New Roman" w:hAnsi="Times New Roman"/>
          <w:sz w:val="28"/>
          <w:szCs w:val="28"/>
        </w:rPr>
        <w:t>кількість вихованців спеціального дитячого садка визначається положенням</w:t>
      </w:r>
      <w:r w:rsidR="00D87203" w:rsidRPr="00D87203">
        <w:rPr>
          <w:rFonts w:ascii="Times New Roman" w:hAnsi="Times New Roman"/>
          <w:sz w:val="28"/>
          <w:szCs w:val="28"/>
        </w:rPr>
        <w:t xml:space="preserve"> </w:t>
      </w:r>
      <w:r w:rsidRPr="00DA5E7E">
        <w:rPr>
          <w:rFonts w:ascii="Times New Roman" w:hAnsi="Times New Roman"/>
          <w:sz w:val="28"/>
          <w:szCs w:val="28"/>
        </w:rPr>
        <w:t>про </w:t>
      </w:r>
      <w:r w:rsidR="00D87203" w:rsidRPr="00D87203">
        <w:rPr>
          <w:rFonts w:ascii="Times New Roman" w:hAnsi="Times New Roman"/>
          <w:sz w:val="28"/>
          <w:szCs w:val="28"/>
        </w:rPr>
        <w:t xml:space="preserve"> </w:t>
      </w:r>
      <w:hyperlink r:id="rId8" w:anchor="w1_3" w:history="1">
        <w:r w:rsidRPr="00DA5E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спеціальн</w:t>
        </w:r>
      </w:hyperlink>
      <w:r w:rsidRPr="00DA5E7E">
        <w:rPr>
          <w:rFonts w:ascii="Times New Roman" w:hAnsi="Times New Roman"/>
          <w:sz w:val="28"/>
          <w:szCs w:val="28"/>
        </w:rPr>
        <w:t>ий </w:t>
      </w:r>
      <w:bookmarkStart w:id="1" w:name="w2_1"/>
      <w:r w:rsidR="001F1BCB" w:rsidRPr="00DA5E7E">
        <w:rPr>
          <w:rFonts w:ascii="Times New Roman" w:hAnsi="Times New Roman"/>
          <w:sz w:val="28"/>
          <w:szCs w:val="28"/>
        </w:rPr>
        <w:fldChar w:fldCharType="begin"/>
      </w:r>
      <w:r w:rsidRPr="00DA5E7E">
        <w:rPr>
          <w:rFonts w:ascii="Times New Roman" w:hAnsi="Times New Roman"/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"w2_2" </w:instrText>
      </w:r>
      <w:r w:rsidR="001F1BCB" w:rsidRPr="00DA5E7E">
        <w:rPr>
          <w:rFonts w:ascii="Times New Roman" w:hAnsi="Times New Roman"/>
          <w:sz w:val="28"/>
          <w:szCs w:val="28"/>
        </w:rPr>
        <w:fldChar w:fldCharType="separate"/>
      </w:r>
      <w:r w:rsidRPr="00DA5E7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дитячий</w:t>
      </w:r>
      <w:r w:rsidR="001F1BCB" w:rsidRPr="00DA5E7E">
        <w:rPr>
          <w:rFonts w:ascii="Times New Roman" w:hAnsi="Times New Roman"/>
          <w:sz w:val="28"/>
          <w:szCs w:val="28"/>
        </w:rPr>
        <w:fldChar w:fldCharType="end"/>
      </w:r>
      <w:bookmarkEnd w:id="1"/>
      <w:r w:rsidRPr="00DA5E7E">
        <w:rPr>
          <w:rFonts w:ascii="Times New Roman" w:hAnsi="Times New Roman"/>
          <w:sz w:val="28"/>
          <w:szCs w:val="28"/>
        </w:rPr>
        <w:t> </w:t>
      </w:r>
      <w:bookmarkStart w:id="2" w:name="w3_1"/>
      <w:r w:rsidR="001F1BCB" w:rsidRPr="00DA5E7E">
        <w:rPr>
          <w:rFonts w:ascii="Times New Roman" w:hAnsi="Times New Roman"/>
          <w:sz w:val="28"/>
          <w:szCs w:val="28"/>
        </w:rPr>
        <w:fldChar w:fldCharType="begin"/>
      </w:r>
      <w:r w:rsidRPr="00DA5E7E">
        <w:rPr>
          <w:rFonts w:ascii="Times New Roman" w:hAnsi="Times New Roman"/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"w3_2" </w:instrText>
      </w:r>
      <w:r w:rsidR="001F1BCB" w:rsidRPr="00DA5E7E">
        <w:rPr>
          <w:rFonts w:ascii="Times New Roman" w:hAnsi="Times New Roman"/>
          <w:sz w:val="28"/>
          <w:szCs w:val="28"/>
        </w:rPr>
        <w:fldChar w:fldCharType="separate"/>
      </w:r>
      <w:r w:rsidRPr="00DA5E7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садок</w:t>
      </w:r>
      <w:r w:rsidR="001F1BCB" w:rsidRPr="00DA5E7E">
        <w:rPr>
          <w:rFonts w:ascii="Times New Roman" w:hAnsi="Times New Roman"/>
          <w:sz w:val="28"/>
          <w:szCs w:val="28"/>
        </w:rPr>
        <w:fldChar w:fldCharType="end"/>
      </w:r>
      <w:bookmarkEnd w:id="2"/>
      <w:r w:rsidRPr="00DA5E7E">
        <w:rPr>
          <w:rFonts w:ascii="Times New Roman" w:hAnsi="Times New Roman"/>
          <w:sz w:val="28"/>
          <w:szCs w:val="28"/>
        </w:rPr>
        <w:t>,</w:t>
      </w:r>
      <w:r w:rsidRPr="00DA5E7E">
        <w:rPr>
          <w:rFonts w:ascii="Times New Roman" w:hAnsi="Times New Roman"/>
          <w:sz w:val="28"/>
          <w:szCs w:val="28"/>
          <w:shd w:val="clear" w:color="auto" w:fill="FFFFFF"/>
        </w:rPr>
        <w:t xml:space="preserve">  що затверджується Кабінетом Міністрів України.</w:t>
      </w:r>
    </w:p>
    <w:p w:rsidR="004E6458" w:rsidRPr="004E6458" w:rsidRDefault="004E6458" w:rsidP="004E645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340F67">
        <w:rPr>
          <w:rStyle w:val="rvts0"/>
          <w:sz w:val="28"/>
          <w:szCs w:val="28"/>
          <w:lang w:val="uk-UA"/>
        </w:rPr>
        <w:t xml:space="preserve">Відповідно до </w:t>
      </w:r>
      <w:r w:rsidRPr="00340F67">
        <w:rPr>
          <w:iCs/>
          <w:sz w:val="28"/>
          <w:szCs w:val="28"/>
          <w:shd w:val="clear" w:color="auto" w:fill="FFFFFF"/>
          <w:lang w:val="uk-UA"/>
        </w:rPr>
        <w:t>підпункт 1 пункту 5</w:t>
      </w:r>
      <w:r w:rsidRPr="00340F67">
        <w:rPr>
          <w:iCs/>
          <w:color w:val="333333"/>
          <w:sz w:val="19"/>
          <w:szCs w:val="19"/>
          <w:shd w:val="clear" w:color="auto" w:fill="FFFFFF"/>
        </w:rPr>
        <w:t> </w:t>
      </w:r>
      <w:r w:rsidRPr="00340F67">
        <w:rPr>
          <w:rStyle w:val="rvts0"/>
          <w:sz w:val="28"/>
          <w:szCs w:val="28"/>
          <w:lang w:val="uk-UA"/>
        </w:rPr>
        <w:t>Розділу Х</w:t>
      </w:r>
      <w:r>
        <w:rPr>
          <w:rStyle w:val="rvts0"/>
          <w:sz w:val="28"/>
          <w:szCs w:val="28"/>
          <w:lang w:val="uk-UA"/>
        </w:rPr>
        <w:t>ІІ</w:t>
      </w:r>
      <w:r w:rsidRPr="00340F67">
        <w:rPr>
          <w:rStyle w:val="rvts0"/>
          <w:sz w:val="28"/>
          <w:szCs w:val="28"/>
          <w:lang w:val="uk-UA"/>
        </w:rPr>
        <w:t xml:space="preserve"> Прикінцеві та перехідні положення Закону України «Про </w:t>
      </w:r>
      <w:r>
        <w:rPr>
          <w:rStyle w:val="rvts0"/>
          <w:sz w:val="28"/>
          <w:szCs w:val="28"/>
          <w:lang w:val="uk-UA"/>
        </w:rPr>
        <w:t>дошкільну</w:t>
      </w:r>
      <w:r w:rsidRPr="00340F67">
        <w:rPr>
          <w:rStyle w:val="rvts0"/>
          <w:sz w:val="28"/>
          <w:szCs w:val="28"/>
          <w:lang w:val="uk-UA"/>
        </w:rPr>
        <w:t xml:space="preserve"> освіту» Міністерства та інші органи централь</w:t>
      </w:r>
      <w:r>
        <w:rPr>
          <w:rStyle w:val="rvts0"/>
          <w:sz w:val="28"/>
          <w:szCs w:val="28"/>
          <w:lang w:val="uk-UA"/>
        </w:rPr>
        <w:t>ної влади зобов’язані привести у</w:t>
      </w:r>
      <w:r w:rsidRPr="00340F67">
        <w:rPr>
          <w:rStyle w:val="rvts0"/>
          <w:sz w:val="28"/>
          <w:szCs w:val="28"/>
          <w:lang w:val="uk-UA"/>
        </w:rPr>
        <w:t xml:space="preserve"> відповідність до вимог норм Закону свої нормативно-правові акти.</w:t>
      </w:r>
    </w:p>
    <w:p w:rsidR="004E6458" w:rsidRDefault="004E6458" w:rsidP="004E6458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ru-RU"/>
        </w:rPr>
      </w:pPr>
      <w:r w:rsidRPr="004E6458">
        <w:rPr>
          <w:rStyle w:val="rvts0"/>
          <w:rFonts w:ascii="Times New Roman" w:hAnsi="Times New Roman" w:cs="Times New Roman"/>
          <w:sz w:val="28"/>
          <w:szCs w:val="28"/>
        </w:rPr>
        <w:t>Водночас</w:t>
      </w:r>
      <w:r w:rsidR="00D87203" w:rsidRPr="00D87203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ч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инний </w:t>
      </w:r>
      <w:r w:rsidRPr="00483676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комплектування дошкільних навчальних закладів (груп)  компенсуючого типу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, затверджений наказом Міністерства освіти і науки України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 березня 2006 року №</w:t>
      </w:r>
      <w:r w:rsidRPr="00483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240/165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, зареєстрований у Міністерстві юстиції України </w:t>
      </w:r>
      <w:r>
        <w:rPr>
          <w:rStyle w:val="rvts0"/>
          <w:rFonts w:ascii="Times New Roman" w:hAnsi="Times New Roman" w:cs="Times New Roman"/>
          <w:sz w:val="28"/>
          <w:szCs w:val="28"/>
        </w:rPr>
        <w:t>11 квітня 2006 р</w:t>
      </w:r>
      <w:r w:rsidRPr="00EF25F8">
        <w:rPr>
          <w:rStyle w:val="rvts0"/>
          <w:rFonts w:ascii="Times New Roman" w:hAnsi="Times New Roman" w:cs="Times New Roman"/>
          <w:sz w:val="28"/>
          <w:szCs w:val="28"/>
        </w:rPr>
        <w:t>оку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за №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414/12288, не відповідає в</w:t>
      </w:r>
      <w:r>
        <w:rPr>
          <w:rStyle w:val="rvts0"/>
          <w:rFonts w:ascii="Times New Roman" w:hAnsi="Times New Roman" w:cs="Times New Roman"/>
          <w:sz w:val="28"/>
          <w:szCs w:val="28"/>
        </w:rPr>
        <w:t>имогам норм Законів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України «Про освіту»</w:t>
      </w:r>
      <w:r>
        <w:rPr>
          <w:rStyle w:val="rvts0"/>
          <w:rFonts w:ascii="Times New Roman" w:hAnsi="Times New Roman" w:cs="Times New Roman"/>
          <w:sz w:val="28"/>
          <w:szCs w:val="28"/>
        </w:rPr>
        <w:t>, «Про дошкільну освіту»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. Цей Порядок затверджено у 2006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році </w:t>
      </w:r>
      <w:r>
        <w:rPr>
          <w:rStyle w:val="rvts0"/>
          <w:rFonts w:ascii="Times New Roman" w:hAnsi="Times New Roman" w:cs="Times New Roman"/>
          <w:sz w:val="28"/>
          <w:szCs w:val="28"/>
          <w:lang w:val="ru-RU"/>
        </w:rPr>
        <w:t>та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протягом 2006</w:t>
      </w:r>
      <w:r>
        <w:rPr>
          <w:rStyle w:val="rvts0"/>
          <w:rFonts w:ascii="Times New Roman" w:hAnsi="Times New Roman" w:cs="Times New Roman"/>
          <w:sz w:val="28"/>
          <w:szCs w:val="28"/>
        </w:rPr>
        <w:t>-202</w:t>
      </w:r>
      <w:r>
        <w:rPr>
          <w:rStyle w:val="rvts0"/>
          <w:rFonts w:ascii="Times New Roman" w:hAnsi="Times New Roman" w:cs="Times New Roman"/>
          <w:sz w:val="28"/>
          <w:szCs w:val="28"/>
          <w:lang w:val="ru-RU"/>
        </w:rPr>
        <w:t>4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років зміни до нього не вносилися. </w:t>
      </w:r>
    </w:p>
    <w:p w:rsidR="004E6458" w:rsidRPr="00483676" w:rsidRDefault="004E6458" w:rsidP="004E6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94">
        <w:rPr>
          <w:rStyle w:val="rvts0"/>
          <w:rFonts w:ascii="Times New Roman" w:hAnsi="Times New Roman" w:cs="Times New Roman"/>
          <w:sz w:val="28"/>
          <w:szCs w:val="28"/>
        </w:rPr>
        <w:t>Таким чином, наразі виникає ситуація, коли керівники місцевих органів управління освітою при формуванні мережі спеціальних закладів дошкільної освіти, організації освітнього процесу в цих закладах в окремих випадках керуються нормами вищезазначеного Порядку, які не в повній мірі відповідають або й суперечать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вимогам норм Законів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України «Про освіту»</w:t>
      </w:r>
      <w:r>
        <w:rPr>
          <w:rStyle w:val="rvts0"/>
          <w:rFonts w:ascii="Times New Roman" w:hAnsi="Times New Roman" w:cs="Times New Roman"/>
          <w:sz w:val="28"/>
          <w:szCs w:val="28"/>
        </w:rPr>
        <w:t>, «Про дошкільну освіту»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:rsidR="001F7E1D" w:rsidRPr="003F1694" w:rsidRDefault="00483676" w:rsidP="001F7E1D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169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 статистичними даними</w:t>
      </w:r>
      <w:r w:rsidR="00455CC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F1694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496C5B" w:rsidRPr="003F1694">
        <w:rPr>
          <w:rFonts w:ascii="Times New Roman" w:hAnsi="Times New Roman"/>
          <w:sz w:val="28"/>
          <w:szCs w:val="28"/>
          <w:shd w:val="clear" w:color="auto" w:fill="FFFFFF"/>
        </w:rPr>
        <w:t>початок 2024</w:t>
      </w:r>
      <w:r w:rsidRPr="003F1694">
        <w:rPr>
          <w:rFonts w:ascii="Times New Roman" w:hAnsi="Times New Roman"/>
          <w:sz w:val="28"/>
          <w:szCs w:val="28"/>
          <w:shd w:val="clear" w:color="auto" w:fill="FFFFFF"/>
        </w:rPr>
        <w:t xml:space="preserve"> року </w:t>
      </w:r>
      <w:r w:rsidR="001F7E1D" w:rsidRPr="003F1694">
        <w:rPr>
          <w:rFonts w:ascii="Times New Roman" w:hAnsi="Times New Roman"/>
          <w:sz w:val="28"/>
          <w:szCs w:val="28"/>
          <w:shd w:val="clear" w:color="auto" w:fill="FFFFFF"/>
        </w:rPr>
        <w:t xml:space="preserve">в Україні функціонувало </w:t>
      </w:r>
      <w:r w:rsidR="001F7E1D" w:rsidRPr="003F1694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DE13F6" w:rsidRPr="003F1694">
        <w:rPr>
          <w:rFonts w:ascii="Times New Roman" w:hAnsi="Times New Roman"/>
          <w:bCs/>
          <w:color w:val="000000"/>
          <w:sz w:val="28"/>
          <w:szCs w:val="28"/>
          <w:lang w:eastAsia="ru-RU"/>
        </w:rPr>
        <w:t>00 спеціальних</w:t>
      </w:r>
      <w:r w:rsidR="001F7E1D" w:rsidRPr="003F16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заклад</w:t>
      </w:r>
      <w:r w:rsidR="00DE13F6" w:rsidRPr="003F1694">
        <w:rPr>
          <w:rFonts w:ascii="Times New Roman" w:hAnsi="Times New Roman"/>
          <w:bCs/>
          <w:color w:val="000000"/>
          <w:sz w:val="28"/>
          <w:szCs w:val="28"/>
          <w:lang w:eastAsia="ru-RU"/>
        </w:rPr>
        <w:t>ів</w:t>
      </w:r>
      <w:r w:rsidR="001F7E1D" w:rsidRPr="003F16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дошкільної освіти</w:t>
      </w:r>
      <w:r w:rsidR="00DE13F6" w:rsidRPr="003F1694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в яких здобувало</w:t>
      </w:r>
      <w:r w:rsidR="001F7E1D" w:rsidRPr="003F16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дошкільну освіту 19 079 дітей.</w:t>
      </w:r>
    </w:p>
    <w:p w:rsidR="00290916" w:rsidRDefault="00290916" w:rsidP="00290916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3676">
        <w:rPr>
          <w:rFonts w:ascii="Times New Roman" w:hAnsi="Times New Roman"/>
          <w:sz w:val="28"/>
          <w:szCs w:val="28"/>
        </w:rPr>
        <w:t> </w:t>
      </w:r>
      <w:r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Створення </w:t>
      </w:r>
      <w:r w:rsidRPr="0004502E">
        <w:rPr>
          <w:rFonts w:ascii="Times New Roman" w:hAnsi="Times New Roman"/>
          <w:sz w:val="28"/>
          <w:szCs w:val="28"/>
          <w:shd w:val="clear" w:color="auto" w:fill="FFFFFF"/>
        </w:rPr>
        <w:t>спеціальних дитячих садків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сприяти</w:t>
      </w:r>
      <w:r w:rsidRPr="00483676">
        <w:rPr>
          <w:rFonts w:ascii="Times New Roman" w:hAnsi="Times New Roman"/>
          <w:sz w:val="28"/>
          <w:szCs w:val="28"/>
          <w:shd w:val="clear" w:color="auto" w:fill="FFFFFF"/>
        </w:rPr>
        <w:t>ме забезпеченню індивідуального підходу в організації освітнього процесу, підтримки розвитку дітей з особливими освітніми потребами та організації спеціальних умов для їхнього повноцінного соціального та емоційного розвитку.</w:t>
      </w:r>
    </w:p>
    <w:p w:rsidR="006514C5" w:rsidRPr="003F1694" w:rsidRDefault="006514C5" w:rsidP="00035C13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1694">
        <w:rPr>
          <w:rFonts w:ascii="Times New Roman" w:hAnsi="Times New Roman"/>
          <w:sz w:val="28"/>
          <w:szCs w:val="28"/>
          <w:shd w:val="clear" w:color="auto" w:fill="FFFFFF"/>
        </w:rPr>
        <w:t xml:space="preserve">Також </w:t>
      </w:r>
      <w:r w:rsidR="003D708B" w:rsidRPr="003F1694">
        <w:rPr>
          <w:rFonts w:ascii="Times New Roman" w:hAnsi="Times New Roman"/>
          <w:sz w:val="28"/>
          <w:szCs w:val="28"/>
          <w:shd w:val="clear" w:color="auto" w:fill="FFFFFF"/>
        </w:rPr>
        <w:t>Україна є підписантом міжнародних угод, таких як  Конвенція ООН про права осіб з ін</w:t>
      </w:r>
      <w:r w:rsidR="007C0AD7" w:rsidRPr="003F1694">
        <w:rPr>
          <w:rFonts w:ascii="Times New Roman" w:hAnsi="Times New Roman"/>
          <w:sz w:val="28"/>
          <w:szCs w:val="28"/>
          <w:shd w:val="clear" w:color="auto" w:fill="FFFFFF"/>
        </w:rPr>
        <w:t>валідністю. Прийняття цього акта</w:t>
      </w:r>
      <w:r w:rsidR="003D708B" w:rsidRPr="003F1694">
        <w:rPr>
          <w:rFonts w:ascii="Times New Roman" w:hAnsi="Times New Roman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:rsidR="00035C13" w:rsidRPr="003F1694" w:rsidRDefault="00CB7F64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94">
        <w:rPr>
          <w:rFonts w:ascii="Times New Roman" w:hAnsi="Times New Roman" w:cs="Times New Roman"/>
          <w:sz w:val="28"/>
          <w:szCs w:val="28"/>
        </w:rPr>
        <w:t>Реалізація Проєкту вплине на:</w:t>
      </w:r>
    </w:p>
    <w:p w:rsidR="00487E23" w:rsidRPr="00487E23" w:rsidRDefault="00487E23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3148"/>
        <w:gridCol w:w="3100"/>
        <w:gridCol w:w="3096"/>
      </w:tblGrid>
      <w:tr w:rsidR="00CB7F64" w:rsidRPr="007B25F9" w:rsidTr="00CB7F64">
        <w:tc>
          <w:tcPr>
            <w:tcW w:w="3148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Групи (підгрупи)</w:t>
            </w:r>
          </w:p>
        </w:tc>
        <w:tc>
          <w:tcPr>
            <w:tcW w:w="3100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</w:p>
        </w:tc>
        <w:tc>
          <w:tcPr>
            <w:tcW w:w="3096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Ні</w:t>
            </w:r>
          </w:p>
        </w:tc>
      </w:tr>
      <w:tr w:rsidR="00CB7F64" w:rsidRPr="007B25F9" w:rsidTr="00CB7F64">
        <w:tc>
          <w:tcPr>
            <w:tcW w:w="3148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Громадяни</w:t>
            </w:r>
          </w:p>
        </w:tc>
        <w:tc>
          <w:tcPr>
            <w:tcW w:w="3100" w:type="dxa"/>
          </w:tcPr>
          <w:p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:rsidTr="00CB7F64">
        <w:tc>
          <w:tcPr>
            <w:tcW w:w="3148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Держава</w:t>
            </w:r>
          </w:p>
        </w:tc>
        <w:tc>
          <w:tcPr>
            <w:tcW w:w="3100" w:type="dxa"/>
          </w:tcPr>
          <w:p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:rsidTr="00CB7F64">
        <w:tc>
          <w:tcPr>
            <w:tcW w:w="3148" w:type="dxa"/>
          </w:tcPr>
          <w:p w:rsidR="00CB7F64" w:rsidRPr="003F1694" w:rsidRDefault="00CB7F64" w:rsidP="007C22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Суб’єкти</w:t>
            </w:r>
            <w:r w:rsidR="00D872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господарювання,  у тому числі</w:t>
            </w:r>
            <w:r w:rsidR="00D872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суб’єкти малого підприємництва (заклади</w:t>
            </w:r>
            <w:r w:rsidR="007C2294"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дошкільної </w:t>
            </w:r>
            <w:r w:rsidR="006E42A8"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</w:t>
            </w: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світи)</w:t>
            </w:r>
          </w:p>
        </w:tc>
        <w:tc>
          <w:tcPr>
            <w:tcW w:w="3100" w:type="dxa"/>
          </w:tcPr>
          <w:p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AA76B1" w:rsidRDefault="00AA76B1" w:rsidP="00AA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Pr="0042713A" w:rsidRDefault="00CB7F64" w:rsidP="00AA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</w:p>
    <w:p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Також ця проблема не може бути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>язана за допо</w:t>
      </w:r>
      <w:r w:rsidR="00D87203">
        <w:rPr>
          <w:rFonts w:ascii="Times New Roman" w:hAnsi="Times New Roman" w:cs="Times New Roman"/>
          <w:sz w:val="28"/>
          <w:szCs w:val="28"/>
        </w:rPr>
        <w:t>могою діючих регуляторних актів</w:t>
      </w:r>
      <w:r w:rsidRPr="0042713A">
        <w:rPr>
          <w:rFonts w:ascii="Times New Roman" w:hAnsi="Times New Roman" w:cs="Times New Roman"/>
          <w:sz w:val="28"/>
          <w:szCs w:val="28"/>
        </w:rPr>
        <w:t xml:space="preserve"> у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455CCE">
        <w:rPr>
          <w:rFonts w:ascii="Times New Roman" w:hAnsi="Times New Roman" w:cs="Times New Roman"/>
          <w:sz w:val="28"/>
          <w:szCs w:val="28"/>
        </w:rPr>
        <w:t>язку з тим</w:t>
      </w:r>
      <w:r w:rsidR="00D872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2713A">
        <w:rPr>
          <w:rFonts w:ascii="Times New Roman" w:hAnsi="Times New Roman" w:cs="Times New Roman"/>
          <w:sz w:val="28"/>
          <w:szCs w:val="28"/>
        </w:rPr>
        <w:t xml:space="preserve"> що на сьогодні відсутні регуляторні акти, які б вирішували зазначену проблему.</w:t>
      </w:r>
    </w:p>
    <w:p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64" w:rsidRDefault="00CB7F64" w:rsidP="00CB7F64">
      <w:pPr>
        <w:pStyle w:val="1"/>
      </w:pPr>
      <w:bookmarkStart w:id="3" w:name="_Toc3536284"/>
      <w:r w:rsidRPr="00F74D6E">
        <w:t>II. Цілі державного регулювання</w:t>
      </w:r>
      <w:bookmarkEnd w:id="3"/>
    </w:p>
    <w:p w:rsidR="00CB7F64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C" w:rsidRPr="009139F3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536285"/>
      <w:r w:rsidRPr="007A2991">
        <w:rPr>
          <w:rFonts w:ascii="Times New Roman" w:hAnsi="Times New Roman" w:cs="Times New Roman"/>
          <w:sz w:val="28"/>
          <w:szCs w:val="28"/>
        </w:rPr>
        <w:t xml:space="preserve">Основною  ціллю державного регулювання є створення передумов для покращення якості надання послуг у сфері дошкільної освіти дітям з </w:t>
      </w:r>
      <w:r>
        <w:rPr>
          <w:rFonts w:ascii="Times New Roman" w:hAnsi="Times New Roman" w:cs="Times New Roman"/>
          <w:sz w:val="28"/>
          <w:szCs w:val="28"/>
        </w:rPr>
        <w:t>особливими освітніми потребам</w:t>
      </w:r>
      <w:r w:rsidRPr="00563DCC">
        <w:rPr>
          <w:rFonts w:ascii="Times New Roman" w:hAnsi="Times New Roman" w:cs="Times New Roman"/>
          <w:sz w:val="28"/>
          <w:szCs w:val="28"/>
        </w:rPr>
        <w:t>и</w:t>
      </w:r>
      <w:r w:rsidRPr="002421D7">
        <w:rPr>
          <w:rFonts w:ascii="Times New Roman" w:hAnsi="Times New Roman" w:cs="Times New Roman"/>
          <w:sz w:val="28"/>
          <w:szCs w:val="28"/>
          <w:lang w:eastAsia="uk-UA"/>
        </w:rPr>
        <w:t>, які здобувають дошкільну освіту у спеціальних дитячих садках</w:t>
      </w:r>
      <w:r w:rsidR="009139F3" w:rsidRPr="009139F3">
        <w:rPr>
          <w:rFonts w:ascii="Times New Roman" w:hAnsi="Times New Roman" w:cs="Times New Roman"/>
          <w:sz w:val="28"/>
          <w:szCs w:val="28"/>
          <w:lang w:eastAsia="uk-UA"/>
        </w:rPr>
        <w:t xml:space="preserve"> та дошкільних підрозділах закладів загальної середньої освіти</w:t>
      </w:r>
      <w:r w:rsidRPr="007A2991">
        <w:rPr>
          <w:rFonts w:ascii="Times New Roman" w:hAnsi="Times New Roman" w:cs="Times New Roman"/>
          <w:sz w:val="28"/>
          <w:szCs w:val="28"/>
        </w:rPr>
        <w:t>.</w:t>
      </w:r>
    </w:p>
    <w:p w:rsidR="00563DCC" w:rsidRPr="003F1694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94">
        <w:rPr>
          <w:rFonts w:ascii="Times New Roman" w:hAnsi="Times New Roman" w:cs="Times New Roman"/>
          <w:sz w:val="28"/>
          <w:szCs w:val="28"/>
        </w:rPr>
        <w:t>Прийняття  запропонованого регуляторного акта дозволить:</w:t>
      </w:r>
    </w:p>
    <w:p w:rsidR="00563DCC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94">
        <w:rPr>
          <w:rFonts w:ascii="Times New Roman" w:hAnsi="Times New Roman" w:cs="Times New Roman"/>
          <w:sz w:val="28"/>
          <w:szCs w:val="28"/>
        </w:rPr>
        <w:t xml:space="preserve">- підвищити доступність та </w:t>
      </w:r>
      <w:r w:rsidRPr="003F1694">
        <w:rPr>
          <w:rFonts w:ascii="Times New Roman" w:hAnsi="Times New Roman" w:cs="Times New Roman"/>
          <w:sz w:val="28"/>
          <w:szCs w:val="28"/>
          <w:lang w:eastAsia="uk-UA"/>
        </w:rPr>
        <w:t>ефективність</w:t>
      </w:r>
      <w:r w:rsidRPr="003F1694">
        <w:rPr>
          <w:rFonts w:ascii="Times New Roman" w:hAnsi="Times New Roman" w:cs="Times New Roman"/>
          <w:sz w:val="28"/>
          <w:szCs w:val="28"/>
        </w:rPr>
        <w:t xml:space="preserve"> забезпечення дітей з особливими освітніми потребами спеціальною освітою, </w:t>
      </w:r>
      <w:r w:rsidRPr="003F1694">
        <w:rPr>
          <w:rFonts w:ascii="Times New Roman" w:hAnsi="Times New Roman" w:cs="Times New Roman"/>
          <w:color w:val="000000"/>
          <w:sz w:val="28"/>
          <w:szCs w:val="28"/>
        </w:rPr>
        <w:t>надання психолого-педагогічних та корекційно-розвиткових послуг (допомоги) вихованцям спеціальних дитячих садків</w:t>
      </w:r>
      <w:r w:rsidRPr="003F16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43C7" w:rsidRPr="003F1694" w:rsidRDefault="004F43C7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врегулювати </w:t>
      </w:r>
      <w:r w:rsidR="00613E8B" w:rsidRPr="00613E8B">
        <w:rPr>
          <w:rFonts w:ascii="Times New Roman" w:hAnsi="Times New Roman" w:cs="Times New Roman"/>
          <w:sz w:val="28"/>
          <w:szCs w:val="28"/>
        </w:rPr>
        <w:t xml:space="preserve">роботу </w:t>
      </w:r>
      <w:r>
        <w:rPr>
          <w:rFonts w:ascii="Times New Roman" w:hAnsi="Times New Roman" w:cs="Times New Roman"/>
          <w:sz w:val="28"/>
          <w:szCs w:val="28"/>
        </w:rPr>
        <w:t xml:space="preserve">закладів дошкільної освіти за типом організації освітньої </w:t>
      </w:r>
      <w:r w:rsidR="00613E8B">
        <w:rPr>
          <w:rFonts w:ascii="Times New Roman" w:hAnsi="Times New Roman" w:cs="Times New Roman"/>
          <w:sz w:val="28"/>
          <w:szCs w:val="28"/>
        </w:rPr>
        <w:t xml:space="preserve">діяльність </w:t>
      </w:r>
      <w:r>
        <w:rPr>
          <w:rFonts w:ascii="Times New Roman" w:hAnsi="Times New Roman" w:cs="Times New Roman"/>
          <w:sz w:val="28"/>
          <w:szCs w:val="28"/>
        </w:rPr>
        <w:t xml:space="preserve">«спеціальний дитячий садок»; </w:t>
      </w:r>
    </w:p>
    <w:p w:rsidR="00563DCC" w:rsidRPr="003F1694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94">
        <w:rPr>
          <w:rFonts w:ascii="Times New Roman" w:hAnsi="Times New Roman" w:cs="Times New Roman"/>
          <w:sz w:val="28"/>
          <w:szCs w:val="28"/>
        </w:rPr>
        <w:lastRenderedPageBreak/>
        <w:t xml:space="preserve">- оптимізувати механізм зарахування дітей з особливими освітніми потребами до спеціальних </w:t>
      </w:r>
      <w:r w:rsidR="009139F3" w:rsidRPr="003F1694">
        <w:rPr>
          <w:rFonts w:ascii="Times New Roman" w:hAnsi="Times New Roman" w:cs="Times New Roman"/>
          <w:sz w:val="28"/>
          <w:szCs w:val="28"/>
        </w:rPr>
        <w:t xml:space="preserve">дитячих </w:t>
      </w:r>
      <w:r w:rsidRPr="003F1694">
        <w:rPr>
          <w:rFonts w:ascii="Times New Roman" w:hAnsi="Times New Roman" w:cs="Times New Roman"/>
          <w:sz w:val="28"/>
          <w:szCs w:val="28"/>
        </w:rPr>
        <w:t>садочків;</w:t>
      </w:r>
    </w:p>
    <w:p w:rsidR="00563DCC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1694">
        <w:rPr>
          <w:rFonts w:ascii="Times New Roman" w:hAnsi="Times New Roman" w:cs="Times New Roman"/>
          <w:sz w:val="28"/>
          <w:szCs w:val="28"/>
        </w:rPr>
        <w:t xml:space="preserve">- </w:t>
      </w:r>
      <w:r w:rsidR="009139F3" w:rsidRPr="003F1694">
        <w:rPr>
          <w:rFonts w:ascii="Times New Roman" w:hAnsi="Times New Roman" w:cs="Times New Roman"/>
          <w:sz w:val="28"/>
          <w:szCs w:val="28"/>
        </w:rPr>
        <w:t>удосконалити порядок</w:t>
      </w:r>
      <w:r w:rsidR="00056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39F3" w:rsidRPr="003F1694">
        <w:rPr>
          <w:rFonts w:ascii="Times New Roman" w:hAnsi="Times New Roman" w:cs="Times New Roman"/>
          <w:sz w:val="28"/>
          <w:szCs w:val="28"/>
        </w:rPr>
        <w:t>утворення груп у спеціальному дитячому садку, який залежить від категорії</w:t>
      </w:r>
      <w:r w:rsidR="009139F3">
        <w:rPr>
          <w:rFonts w:ascii="Times New Roman" w:hAnsi="Times New Roman" w:cs="Times New Roman"/>
          <w:sz w:val="28"/>
          <w:szCs w:val="28"/>
        </w:rPr>
        <w:t xml:space="preserve"> (типу) особливих освітніх потреб (труднощів) та рекомендованого рівня підтримки дітей </w:t>
      </w:r>
      <w:r w:rsidR="009139F3" w:rsidRPr="006A5584">
        <w:rPr>
          <w:rFonts w:ascii="Times New Roman" w:hAnsi="Times New Roman" w:cs="Times New Roman"/>
          <w:sz w:val="28"/>
          <w:szCs w:val="28"/>
        </w:rPr>
        <w:t>з особливими освітніми потребами</w:t>
      </w:r>
      <w:r w:rsidR="009139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5C77" w:rsidRPr="009139F3" w:rsidRDefault="00005C77" w:rsidP="0061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Default="00CB7F64" w:rsidP="00B56321">
      <w:pPr>
        <w:pStyle w:val="1"/>
      </w:pPr>
      <w:r w:rsidRPr="00F74D6E">
        <w:t>III. Визначення та оцінка альтернативних способів досягнення цілей</w:t>
      </w:r>
      <w:bookmarkEnd w:id="4"/>
    </w:p>
    <w:p w:rsidR="00CB7F64" w:rsidRDefault="00CB7F64" w:rsidP="00CB7F64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</w:rPr>
      </w:pPr>
    </w:p>
    <w:p w:rsidR="00CB7F64" w:rsidRDefault="00CB7F64" w:rsidP="00CB7F64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0560F">
        <w:rPr>
          <w:b/>
          <w:color w:val="000000"/>
          <w:sz w:val="28"/>
        </w:rPr>
        <w:t>Визначення альтернативних способів</w:t>
      </w:r>
    </w:p>
    <w:p w:rsidR="00CB7F64" w:rsidRPr="0030560F" w:rsidRDefault="00CB7F64" w:rsidP="00CB7F64">
      <w:pPr>
        <w:pStyle w:val="rvps2"/>
        <w:shd w:val="clear" w:color="auto" w:fill="FFFFFF"/>
        <w:spacing w:before="0" w:beforeAutospacing="0" w:after="0" w:afterAutospacing="0"/>
        <w:ind w:left="927"/>
        <w:rPr>
          <w:b/>
          <w:color w:val="000000"/>
          <w:sz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1"/>
      </w:tblGrid>
      <w:tr w:rsidR="00CB7F64" w:rsidRPr="00BF1225" w:rsidTr="004953EC">
        <w:tc>
          <w:tcPr>
            <w:tcW w:w="4219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5351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  <w:r w:rsidR="00E5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альтернативи</w:t>
            </w:r>
          </w:p>
        </w:tc>
      </w:tr>
      <w:tr w:rsidR="00CB7F64" w:rsidRPr="00BF1225" w:rsidTr="004953EC">
        <w:tc>
          <w:tcPr>
            <w:tcW w:w="4219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  <w:p w:rsidR="00CB7F64" w:rsidRPr="003F1694" w:rsidRDefault="00CB7F64" w:rsidP="00CB7F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(збереження чинного регулювання)</w:t>
            </w:r>
          </w:p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</w:tcPr>
          <w:p w:rsidR="00CB7F64" w:rsidRPr="003F1694" w:rsidRDefault="00CB7F64" w:rsidP="003F1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чинного нормативного регулювання</w:t>
            </w:r>
            <w:r w:rsidR="00D8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процедури</w:t>
            </w:r>
            <w:r w:rsidR="00D8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4E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та функціонування </w:t>
            </w:r>
            <w:r w:rsidR="00CA535C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спеціальних дитячих садк</w:t>
            </w:r>
            <w:r w:rsidR="00050E04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D8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призведе до:</w:t>
            </w:r>
          </w:p>
          <w:p w:rsidR="00CB7F64" w:rsidRPr="003F1694" w:rsidRDefault="00CB7F64" w:rsidP="003F1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порушення</w:t>
            </w:r>
            <w:r w:rsidR="00D8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</w:t>
            </w:r>
            <w:r w:rsidR="00D8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законодавства про освіту в частині</w:t>
            </w:r>
            <w:r w:rsidR="00D614E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 та функціонування спеціальних </w:t>
            </w:r>
            <w:r w:rsidR="00050E04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садків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7F64" w:rsidRPr="003F1694" w:rsidRDefault="00CB7F64" w:rsidP="003F1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порушення права громадян на </w:t>
            </w:r>
            <w:r w:rsidR="00300653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здобуття</w:t>
            </w:r>
            <w:r w:rsidR="00D614E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якісної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освіти, зокрема права </w:t>
            </w:r>
            <w:r w:rsidR="00F222A7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D614E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здобуття дошкільної освіти дітьми з особливими освітніми потребами та їх психолого-педагогічного супроводу, включно з наданням психолого-педагогічних та/або корекційно-розвиткових послуг, у</w:t>
            </w:r>
            <w:r w:rsidR="00F222A7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</w:t>
            </w:r>
            <w:r w:rsidR="004311D7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садках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гарантованого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статтею </w:t>
            </w:r>
            <w:r w:rsidR="00AC03D5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Закону;  </w:t>
            </w:r>
          </w:p>
          <w:p w:rsidR="005B0845" w:rsidRPr="003F1694" w:rsidRDefault="00CB7F64" w:rsidP="003F1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відсутності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гарантії </w:t>
            </w:r>
            <w:r w:rsidR="006A256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дітям з особливими освітніми потребами, в тому числі зумовленими фізичними, психічними, інтелектуальними та/або сенсорними порушеннями, розладами поведінки, на здобуття дошкільної освіти відповідно до </w:t>
            </w:r>
            <w:hyperlink r:id="rId9" w:anchor="w1_2" w:history="1">
              <w:r w:rsidR="006A2561"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="006A256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 </w:t>
            </w:r>
            <w:hyperlink r:id="rId10" w:anchor="w2_2" w:history="1">
              <w:r w:rsidR="006A2561"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програм</w:t>
              </w:r>
            </w:hyperlink>
            <w:r w:rsidR="006A256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розвитку та з урахуванням їхніх </w:t>
            </w:r>
            <w:bookmarkStart w:id="5" w:name="w1_2"/>
            <w:r w:rsidR="001F1BCB" w:rsidRPr="003F169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A256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"https://zakon.rada.gov.ua/laws/show/3788-20?find=1&amp;text=%D1%96%D0%BD%D0%B4%D0%B8%D0%B2%D1%96%D0%B4%D1%83%D0%B0%D0%BB%D1%8C%D0%BD+%D0%BF%D1%80%D0%BE%D0%B3%D1%80%D0%B0%D0%BC+" \l "w1_3" </w:instrText>
            </w:r>
            <w:r w:rsidR="001F1BCB" w:rsidRPr="003F169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2561" w:rsidRPr="003F1694">
              <w:rPr>
                <w:rStyle w:val="a9"/>
                <w:rFonts w:ascii="Times New Roman" w:eastAsiaTheme="majorEastAsia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індивідуальн</w:t>
            </w:r>
            <w:r w:rsidR="001F1BCB" w:rsidRPr="003F169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6A2561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потреб і можливостей</w:t>
            </w:r>
            <w:r w:rsidR="004311D7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гарантованого статтею </w:t>
            </w:r>
            <w:r w:rsidR="00AC03D5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00653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Закону, статтею 20 Закону України «Про освіту»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B7F64" w:rsidRPr="00BF1225" w:rsidTr="004953EC">
        <w:tc>
          <w:tcPr>
            <w:tcW w:w="4219" w:type="dxa"/>
          </w:tcPr>
          <w:p w:rsidR="00CB7F64" w:rsidRPr="003F1694" w:rsidRDefault="00CB7F64" w:rsidP="00CB7F64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  <w:p w:rsidR="00CB7F64" w:rsidRPr="003F1694" w:rsidRDefault="00CB7F64" w:rsidP="00487E23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87E23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регуляторного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  <w:r w:rsidR="00487E23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351" w:type="dxa"/>
          </w:tcPr>
          <w:p w:rsidR="00487E23" w:rsidRPr="003F1694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цілей. </w:t>
            </w:r>
          </w:p>
          <w:p w:rsidR="00CB7F64" w:rsidRPr="003F1694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Сприятиме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засад державної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 у сфері освіти та принципів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D87203" w:rsidRPr="00D872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діяльності. Забезпечить: </w:t>
            </w:r>
          </w:p>
          <w:p w:rsidR="00CB7F64" w:rsidRPr="003F1694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</w:t>
            </w:r>
            <w:r w:rsidR="004F4629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дність нормативно-правового акта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300653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 Закону;</w:t>
            </w:r>
          </w:p>
          <w:p w:rsidR="004953EC" w:rsidRPr="003F1694" w:rsidRDefault="00300653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громадян на</w:t>
            </w:r>
            <w:r w:rsidR="00D8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здобуття якісної освіти, зокрема права на здобуття дошкільної освіти дітьми з особливими освітніми потребами та їх психолого-педагогічного супроводу, включно з наданням психолого-педагогічних та/або корекційно-розвиткових послуг, у </w:t>
            </w:r>
            <w:r w:rsidR="004311D7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спеціальному дитячому садку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гарантованого статтею </w:t>
            </w:r>
            <w:r w:rsidR="00AC03D5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Закону;  </w:t>
            </w:r>
          </w:p>
          <w:p w:rsidR="005B0845" w:rsidRPr="003F1694" w:rsidRDefault="004953EC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гарантії дітям з особливими освітніми потребами, в тому числі зумовленими фізичними, психічними, інтелектуальними та/або сенсорними порушеннями, розладами поведінки, на здобуття дошкільної освіти відповідно до </w:t>
            </w:r>
            <w:hyperlink r:id="rId11" w:anchor="w1_2" w:history="1">
              <w:r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 </w:t>
            </w:r>
            <w:hyperlink r:id="rId12" w:anchor="w2_2" w:history="1">
              <w:r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програм</w:t>
              </w:r>
            </w:hyperlink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розвитку та з урахуванням їхніх </w:t>
            </w:r>
            <w:hyperlink r:id="rId13" w:anchor="w1_3" w:history="1">
              <w:r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потреб і можл</w:t>
            </w:r>
            <w:r w:rsidR="004311D7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ивостей, гарантованого статтею 8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Закону, статтею 20 Закону України «Про освіту».</w:t>
            </w:r>
          </w:p>
        </w:tc>
      </w:tr>
    </w:tbl>
    <w:p w:rsidR="006D77C0" w:rsidRDefault="006D77C0" w:rsidP="00431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5C77" w:rsidRDefault="00005C77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E69">
        <w:rPr>
          <w:rFonts w:ascii="Times New Roman" w:hAnsi="Times New Roman" w:cs="Times New Roman"/>
          <w:sz w:val="28"/>
          <w:szCs w:val="28"/>
        </w:rPr>
        <w:t>Оцінка впливу на сферу інтересів держави</w:t>
      </w:r>
    </w:p>
    <w:p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827"/>
        <w:gridCol w:w="4360"/>
      </w:tblGrid>
      <w:tr w:rsidR="00CB7F64" w:rsidRPr="007B25F9" w:rsidTr="00075490">
        <w:tc>
          <w:tcPr>
            <w:tcW w:w="1668" w:type="dxa"/>
          </w:tcPr>
          <w:p w:rsidR="005B0845" w:rsidRDefault="00CB7F64" w:rsidP="0029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альтернативи</w:t>
            </w:r>
          </w:p>
          <w:p w:rsidR="000D3F4E" w:rsidRPr="000D3F4E" w:rsidRDefault="000D3F4E" w:rsidP="00290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</w:tcPr>
          <w:p w:rsidR="00CB7F64" w:rsidRPr="003F1694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CB7F64" w:rsidRPr="003F1694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</w:t>
            </w:r>
          </w:p>
        </w:tc>
      </w:tr>
      <w:tr w:rsidR="00CB7F64" w:rsidRPr="007B25F9" w:rsidTr="00075490">
        <w:tc>
          <w:tcPr>
            <w:tcW w:w="1668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DA7F7F" w:rsidRPr="00056A22" w:rsidRDefault="003E351F" w:rsidP="00DA7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сьогодні нормативно-правовими актами у сфері дошкільної освіти чітко не визначено вимоги для спеціальних дитячих садків щодо організації освітнього діяльності, надання </w:t>
            </w:r>
            <w:r w:rsidR="00214C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психолого-педагогічних та </w:t>
            </w:r>
            <w:r w:rsidRPr="003E351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корекційно-розвиткових послуг (допомоги)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облаштування відповідних кабінетів </w:t>
            </w:r>
            <w:r w:rsidRPr="003E3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</w:t>
            </w:r>
            <w:hyperlink r:id="rId14" w:anchor="w1_3" w:history="1">
              <w:r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E3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 вихованців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 свою чергу може призвести до корупційних ризиків, недоцільності або недофінансування закладів </w:t>
            </w:r>
            <w:r w:rsidR="00DA7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частині виділення коштів для облаштування відповідної матеріально-технічної бази.</w:t>
            </w:r>
          </w:p>
          <w:p w:rsidR="005B0845" w:rsidRDefault="00E56E05" w:rsidP="00E1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комплектування дошкільних навчальних закладів (груп)  компенсуючого типу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ає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вимогам з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аконів України «Про освіту», «Про дошкільну освіту. </w:t>
            </w:r>
          </w:p>
          <w:p w:rsidR="000D3F4E" w:rsidRPr="000D3F4E" w:rsidRDefault="000D3F4E" w:rsidP="00E1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64" w:rsidRPr="007B25F9" w:rsidTr="00075490">
        <w:tc>
          <w:tcPr>
            <w:tcW w:w="1668" w:type="dxa"/>
          </w:tcPr>
          <w:p w:rsidR="00CB7F64" w:rsidRPr="003F1694" w:rsidRDefault="00CB7F64" w:rsidP="00AA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:rsidR="00E10FD8" w:rsidRPr="003F1694" w:rsidRDefault="00CB7F64" w:rsidP="00AA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</w:t>
            </w:r>
            <w:r w:rsidR="00E56E05"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</w:t>
            </w:r>
            <w:r w:rsidR="00E56E05"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цілей. </w:t>
            </w:r>
          </w:p>
          <w:p w:rsidR="00E10FD8" w:rsidRPr="003F1694" w:rsidRDefault="00CB7F64" w:rsidP="00AA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Сприятиме</w:t>
            </w:r>
            <w:r w:rsidR="00E56E05"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засад державної</w:t>
            </w:r>
            <w:r w:rsidR="00E56E05"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 у сфері освіти та принципів</w:t>
            </w:r>
            <w:r w:rsidR="00E56E05"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E56E05"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діяльності. </w:t>
            </w:r>
          </w:p>
          <w:p w:rsidR="00CB7F64" w:rsidRPr="003F1694" w:rsidRDefault="00E10FD8" w:rsidP="0021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Забезпечить</w:t>
            </w:r>
            <w:r w:rsidR="00E5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F64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</w:t>
            </w:r>
            <w:r w:rsidR="004F4629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дність нормативно-правового акта</w:t>
            </w:r>
            <w:r w:rsidR="00CB7F64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390B77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CB7F64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 Закону</w:t>
            </w:r>
            <w:r w:rsidR="00290916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права </w:t>
            </w:r>
            <w:r w:rsidR="002E6A14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дітей з особливими освітніми потребами </w:t>
            </w:r>
            <w:r w:rsidR="00290916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здобуття </w:t>
            </w:r>
            <w:r w:rsidR="002E6A14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якісної </w:t>
            </w:r>
            <w:r w:rsidR="00290916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дошкільної освіти та їх психолого-</w:t>
            </w:r>
            <w:r w:rsidR="00290916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педагогічного супроводу, включно з наданням психолого-педагогічних та/або корекційно-розвиткових послуг, у спеціально</w:t>
            </w:r>
            <w:r w:rsidR="00E5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16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створеному о</w:t>
            </w:r>
            <w:r w:rsidR="00214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світньому середовищі відповідно до індивідуальної програми розвитку</w:t>
            </w:r>
            <w:r w:rsidR="00290916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60" w:type="dxa"/>
          </w:tcPr>
          <w:p w:rsidR="00AA008C" w:rsidRPr="006D77C0" w:rsidRDefault="00AA008C" w:rsidP="00AA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Сумарно за рік для 200 </w:t>
            </w:r>
            <w:r w:rsidR="005D5D3A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спеціальних дитячих садків</w:t>
            </w:r>
            <w:r w:rsidR="00965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651A2"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фінансуються з бюджету (місцевого),</w:t>
            </w:r>
            <w:r w:rsidR="00E5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D3A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 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становлять 123936293 грн (</w:t>
            </w:r>
            <w:r w:rsidR="005D5D3A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1 суб</w:t>
            </w:r>
            <w:r w:rsidR="00965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5D5D3A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єкта господарювання складають 619682 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грн). </w:t>
            </w:r>
          </w:p>
          <w:p w:rsidR="005B0845" w:rsidRDefault="00AA008C" w:rsidP="005D5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пов’язані з облаштуванням</w:t>
            </w:r>
            <w:r w:rsidR="005D5D3A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спеціального освітнього середовища</w:t>
            </w:r>
            <w:r w:rsidR="00810EA6" w:rsidRPr="00810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5D3A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закладі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встановлених Положенням вимог</w:t>
            </w:r>
            <w:r w:rsidR="005D5D3A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зокрема </w:t>
            </w:r>
            <w:r w:rsidR="005D5D3A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відповідних кабінетів,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часові витрати </w:t>
            </w:r>
            <w:r w:rsidRPr="006D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учасників освітнього процесу 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ознайомленням з текстом Положення про спеціальний дитячий садок, розгляд заяв та доданих до них документів про зарахування дітей до садочка та підготовкою по</w:t>
            </w:r>
            <w:r w:rsid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відомлен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про їх відрахування та закінчення дії</w:t>
            </w:r>
            <w:r w:rsid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висновку інклюзивно-ресурсного центру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складанням індивідуальних програм розвитку, діяльністю психолого-педагогічного консиліуму   (часові витрати працівників, які здійснюють відповідну діяльність у межах виконання своїх посадових обов’язків, включаються до їх заробітної плати).</w:t>
            </w:r>
          </w:p>
          <w:p w:rsidR="000D3F4E" w:rsidRPr="000D3F4E" w:rsidRDefault="000D3F4E" w:rsidP="005D5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40FF9" w:rsidRPr="00056A22" w:rsidRDefault="00840FF9" w:rsidP="00E5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C77" w:rsidRPr="00056A22" w:rsidRDefault="00005C77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FAE">
        <w:rPr>
          <w:rFonts w:ascii="Times New Roman" w:hAnsi="Times New Roman" w:cs="Times New Roman"/>
          <w:sz w:val="28"/>
          <w:szCs w:val="28"/>
        </w:rPr>
        <w:t>Оцінка впливу на сферу інтересів громадян</w:t>
      </w:r>
    </w:p>
    <w:p w:rsidR="00CB7F64" w:rsidRPr="00257FA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/>
      </w:tblPr>
      <w:tblGrid>
        <w:gridCol w:w="1668"/>
        <w:gridCol w:w="3827"/>
        <w:gridCol w:w="4360"/>
      </w:tblGrid>
      <w:tr w:rsidR="00CB7F64" w:rsidRPr="00257FAE" w:rsidTr="00075490">
        <w:tc>
          <w:tcPr>
            <w:tcW w:w="1668" w:type="dxa"/>
          </w:tcPr>
          <w:p w:rsidR="00CB7F64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альтернативи</w:t>
            </w:r>
          </w:p>
          <w:p w:rsidR="000D3F4E" w:rsidRPr="000D3F4E" w:rsidRDefault="000D3F4E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</w:tcPr>
          <w:p w:rsidR="00CB7F64" w:rsidRPr="003F1694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CB7F64" w:rsidRPr="003F1694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</w:t>
            </w:r>
          </w:p>
        </w:tc>
      </w:tr>
      <w:tr w:rsidR="00CB7F64" w:rsidRPr="00257FAE" w:rsidTr="00075490">
        <w:tc>
          <w:tcPr>
            <w:tcW w:w="1668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E56E05" w:rsidRPr="00056A22" w:rsidRDefault="00E56E05" w:rsidP="00E10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з особливими освітніми потребами на здобуття якісної дошкільної  освіти, здійснення психолого-педагогічного супроводу відповідно до </w:t>
            </w:r>
            <w:hyperlink r:id="rId15" w:anchor="w1_2" w:history="1">
              <w:r w:rsidRPr="00E56E05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 </w:t>
            </w:r>
            <w:hyperlink r:id="rId16" w:anchor="w2_2" w:history="1">
              <w:r w:rsidRPr="00E56E05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програм</w:t>
              </w:r>
            </w:hyperlink>
            <w:r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розвитку та з урахуванням їхніх  </w:t>
            </w:r>
            <w:hyperlink r:id="rId17" w:anchor="w1_3" w:history="1">
              <w:r w:rsidRPr="00E56E05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потреб і можливостей  у спеціальних дитячих садках.</w:t>
            </w:r>
          </w:p>
          <w:p w:rsidR="009651A2" w:rsidRPr="00E56E05" w:rsidRDefault="00214C08" w:rsidP="00E10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підготовки пакету документів до заяви про зарахування дитини до спеціального дитячого садка необхідно затратити 1 год (дані припущення).</w:t>
            </w:r>
          </w:p>
        </w:tc>
      </w:tr>
      <w:tr w:rsidR="00CB7F64" w:rsidRPr="007B25F9" w:rsidTr="00075490">
        <w:tc>
          <w:tcPr>
            <w:tcW w:w="1668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</w:tcPr>
          <w:p w:rsidR="00075490" w:rsidRPr="003F1694" w:rsidRDefault="00C776A2" w:rsidP="0007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</w:t>
            </w:r>
            <w:r w:rsidR="00075490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рава громадян на</w:t>
            </w:r>
            <w:r w:rsidR="00E56E05" w:rsidRPr="00E5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5490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здобуття якісної освіти, зокрема права на здобуття дошкільної освіти дітьми з особливими освітніми потребами та їх психолого-педагогічного супроводу, включно з наданням психолого-педагогічних та/або корекційно-розвиткових послуг, у спеціальних </w:t>
            </w:r>
            <w:r w:rsidR="00E10FD8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дитячих садках, </w:t>
            </w:r>
            <w:r w:rsidR="00E10FD8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гарантованого статтею </w:t>
            </w:r>
            <w:r w:rsidR="00AC03D5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75490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Закону;  </w:t>
            </w:r>
          </w:p>
          <w:p w:rsidR="00CB7F64" w:rsidRPr="003F1694" w:rsidRDefault="00075490" w:rsidP="002E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гарантії дітям з особливими освітніми потребами, в тому числі зумовленими фізичними, психічними, інтелектуальними та/або сенсорними порушеннями, розладами поведінки, на здобуття дошкільної освіти відповідно до </w:t>
            </w:r>
            <w:hyperlink r:id="rId18" w:anchor="w1_2" w:history="1">
              <w:r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 </w:t>
            </w:r>
            <w:hyperlink r:id="rId19" w:anchor="w2_2" w:history="1">
              <w:r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програм</w:t>
              </w:r>
            </w:hyperlink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розвитку та з урахуванням їхніх </w:t>
            </w:r>
            <w:hyperlink r:id="rId20" w:anchor="w1_3" w:history="1">
              <w:r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потреб і можл</w:t>
            </w:r>
            <w:r w:rsidR="00AC03D5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ивостей, гарантованого статтею 8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Закону, статтею 20 Закону України «Про освіту».</w:t>
            </w:r>
          </w:p>
        </w:tc>
        <w:tc>
          <w:tcPr>
            <w:tcW w:w="4360" w:type="dxa"/>
          </w:tcPr>
          <w:p w:rsidR="00CB7F64" w:rsidRPr="003F1694" w:rsidRDefault="00214C08" w:rsidP="00214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Д</w:t>
            </w:r>
            <w:r w:rsidR="00A9685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ля підготовки пакету документів до за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яви про зарахування дитини до спеціального дитячого садка необхідно затратити 1 год (дані припущення).</w:t>
            </w:r>
          </w:p>
        </w:tc>
      </w:tr>
    </w:tbl>
    <w:p w:rsidR="006D77C0" w:rsidRPr="00E56E05" w:rsidRDefault="006D77C0" w:rsidP="00E56E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5C77" w:rsidRDefault="00005C77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FF5">
        <w:rPr>
          <w:rFonts w:ascii="Times New Roman" w:hAnsi="Times New Roman" w:cs="Times New Roman"/>
          <w:sz w:val="28"/>
          <w:szCs w:val="28"/>
        </w:rPr>
        <w:t>Оцінка впливу на сферу інтересів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E3FF5">
        <w:rPr>
          <w:rFonts w:ascii="Times New Roman" w:hAnsi="Times New Roman" w:cs="Times New Roman"/>
          <w:sz w:val="28"/>
          <w:szCs w:val="28"/>
        </w:rPr>
        <w:t>єктів господарювання</w:t>
      </w:r>
    </w:p>
    <w:p w:rsidR="00005C77" w:rsidRPr="00C776A2" w:rsidRDefault="00005C77" w:rsidP="006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912EB" w:rsidRPr="00005C77" w:rsidRDefault="00C776A2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1694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r w:rsidR="00CB7F64" w:rsidRPr="003F1694">
        <w:rPr>
          <w:rFonts w:ascii="Times New Roman" w:hAnsi="Times New Roman" w:cs="Times New Roman"/>
          <w:sz w:val="28"/>
          <w:szCs w:val="28"/>
          <w:lang w:eastAsia="ru-RU"/>
        </w:rPr>
        <w:t xml:space="preserve"> взято з відкритих джерел </w:t>
      </w:r>
      <w:r w:rsidR="00417575" w:rsidRPr="003F1694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служби статистики України </w:t>
      </w:r>
      <w:r w:rsidR="004912EB" w:rsidRPr="003F1694">
        <w:rPr>
          <w:rFonts w:ascii="Times New Roman" w:hAnsi="Times New Roman" w:cs="Times New Roman"/>
          <w:sz w:val="28"/>
          <w:szCs w:val="28"/>
          <w:lang w:eastAsia="ru-RU"/>
        </w:rPr>
        <w:t>(станом на 01.04.2024).</w:t>
      </w:r>
    </w:p>
    <w:p w:rsidR="004912EB" w:rsidRPr="005B0845" w:rsidRDefault="004912EB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5000" w:type="pct"/>
        <w:tblLook w:val="04A0"/>
      </w:tblPr>
      <w:tblGrid>
        <w:gridCol w:w="2754"/>
        <w:gridCol w:w="1419"/>
        <w:gridCol w:w="1421"/>
        <w:gridCol w:w="1421"/>
        <w:gridCol w:w="1421"/>
        <w:gridCol w:w="1419"/>
      </w:tblGrid>
      <w:tr w:rsidR="004912EB" w:rsidRPr="00827E16" w:rsidTr="004912EB">
        <w:tc>
          <w:tcPr>
            <w:tcW w:w="1397" w:type="pct"/>
          </w:tcPr>
          <w:p w:rsidR="004912EB" w:rsidRPr="003F1694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:rsidR="004912EB" w:rsidRPr="003F1694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:rsidR="004912EB" w:rsidRPr="003F1694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:rsidR="004912EB" w:rsidRPr="003F1694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:rsidR="004912EB" w:rsidRPr="00827E16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Мікро</w:t>
            </w:r>
          </w:p>
        </w:tc>
        <w:tc>
          <w:tcPr>
            <w:tcW w:w="720" w:type="pct"/>
          </w:tcPr>
          <w:p w:rsidR="004912EB" w:rsidRPr="00827E16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Разом</w:t>
            </w:r>
          </w:p>
        </w:tc>
      </w:tr>
      <w:tr w:rsidR="00DE13F6" w:rsidRPr="00827E16" w:rsidTr="004912EB">
        <w:tc>
          <w:tcPr>
            <w:tcW w:w="1397" w:type="pct"/>
          </w:tcPr>
          <w:p w:rsidR="00DE13F6" w:rsidRPr="003F1694" w:rsidRDefault="00DE13F6" w:rsidP="004912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 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E13F6" w:rsidRPr="003F1694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3F1694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3F1694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13F6" w:rsidRPr="00827E16" w:rsidTr="004912EB">
        <w:tc>
          <w:tcPr>
            <w:tcW w:w="1397" w:type="pct"/>
          </w:tcPr>
          <w:p w:rsidR="00DE13F6" w:rsidRPr="003F1694" w:rsidRDefault="00DE13F6" w:rsidP="004912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Питома вага групи у загальній  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E13F6" w:rsidRPr="003F1694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3F1694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18,5%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3F1694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60,5%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21,0%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</w:tbl>
    <w:p w:rsidR="00005C77" w:rsidRDefault="00005C77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F4E" w:rsidRDefault="000D3F4E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F4E" w:rsidRDefault="000D3F4E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F4E" w:rsidRDefault="000D3F4E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F4E" w:rsidRDefault="000D3F4E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F4E" w:rsidRDefault="000D3F4E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F4E" w:rsidRDefault="000D3F4E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F7734" w:rsidRPr="004912EB" w:rsidRDefault="002F773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331"/>
        <w:gridCol w:w="4856"/>
      </w:tblGrid>
      <w:tr w:rsidR="00CB7F64" w:rsidRPr="00CF2FE3" w:rsidTr="00C776A2">
        <w:tc>
          <w:tcPr>
            <w:tcW w:w="1668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Вид альтернативи</w:t>
            </w:r>
          </w:p>
        </w:tc>
        <w:tc>
          <w:tcPr>
            <w:tcW w:w="3331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:rsidR="00CB7F64" w:rsidRPr="003F1694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</w:t>
            </w:r>
          </w:p>
        </w:tc>
      </w:tr>
      <w:tr w:rsidR="00CB7F64" w:rsidRPr="00CF2FE3" w:rsidTr="000575DF">
        <w:trPr>
          <w:trHeight w:val="3845"/>
        </w:trPr>
        <w:tc>
          <w:tcPr>
            <w:tcW w:w="1668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</w:t>
            </w:r>
          </w:p>
        </w:tc>
        <w:tc>
          <w:tcPr>
            <w:tcW w:w="3331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:rsidR="00CB7F64" w:rsidRPr="00214C08" w:rsidRDefault="00214C08" w:rsidP="0021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сьогодні нормативно-правовими актами у сфері дошкільної освіти чітко не визначено вимоги для спеціальних дитячих садків щодо організації освітнього діяльності, надання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психолого-педагогічних та </w:t>
            </w:r>
            <w:r w:rsidRPr="003E351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корекційно-розвиткових послуг (допомоги)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облаштування відповідних кабінетів </w:t>
            </w:r>
            <w:r w:rsidRPr="003E3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</w:t>
            </w:r>
            <w:hyperlink r:id="rId21" w:anchor="w1_3" w:history="1">
              <w:r w:rsidRPr="003F1694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3E3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 вихованців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в свою чергу може призвести до корупційних ризиків, недоцільності або недофінансування закладів в частині виділення коштів для облаштування відповідної матеріально-технічної бази. </w:t>
            </w:r>
          </w:p>
        </w:tc>
      </w:tr>
      <w:tr w:rsidR="00CB7F64" w:rsidRPr="00CF2FE3" w:rsidTr="00C776A2">
        <w:tc>
          <w:tcPr>
            <w:tcW w:w="1668" w:type="dxa"/>
          </w:tcPr>
          <w:p w:rsidR="00CB7F64" w:rsidRPr="003F169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2</w:t>
            </w:r>
          </w:p>
        </w:tc>
        <w:tc>
          <w:tcPr>
            <w:tcW w:w="3331" w:type="dxa"/>
          </w:tcPr>
          <w:p w:rsidR="00CB7F64" w:rsidRPr="003F1694" w:rsidRDefault="00665DFE" w:rsidP="0000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 господарювання матимуть зрозумілу процедуру</w:t>
            </w:r>
            <w:r w:rsidR="00005C77"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76A2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та функціонування спеціальних </w:t>
            </w:r>
            <w:r w:rsidR="00004D66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садків</w:t>
            </w:r>
            <w:r w:rsid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сприятиме підвищенню доступності та ефективності дош</w:t>
            </w:r>
            <w:r w:rsidR="0010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кільної освіти </w:t>
            </w:r>
            <w:r w:rsidR="00104A8D"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дітьми з особливими освітніми потребами</w:t>
            </w:r>
            <w:r w:rsidRPr="003F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56" w:type="dxa"/>
          </w:tcPr>
          <w:p w:rsidR="006D77C0" w:rsidRPr="006D77C0" w:rsidRDefault="006D77C0" w:rsidP="006D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Сумарно за рік для 200 спеціальних дитячих садків витрати становлять 123936293 грн (на 1 суб’єкта господарювання складають  619682 грн). </w:t>
            </w:r>
          </w:p>
          <w:p w:rsidR="00CB7F64" w:rsidRPr="003F1694" w:rsidRDefault="006D77C0" w:rsidP="006D77C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Витрати, пов’язані з облаштуванням спеціального освітнього середовища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спеціальному дитячому садку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встановлених Положенням вимог, зокрема відповідних кабінетів (розрахунок наведено для </w:t>
            </w:r>
            <w:r w:rsidRPr="006D77C0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val="uk-UA" w:eastAsia="zh-CN" w:bidi="hi-IN"/>
              </w:rPr>
              <w:t xml:space="preserve">оснащення кабінету для проведення корекційно-розвиткових занять для </w:t>
            </w:r>
            <w:r w:rsidRPr="006D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функціональними сенсорними труднощами, що передбачають обмеження зорової функцій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 та часові витрати </w:t>
            </w:r>
            <w:r w:rsidRPr="006D77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учасників освітнього процесу 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ознайомленням з текстом Положення про спеціальний дитячий садок, розгляд заяв та доданих до них документів про зарахування дітей до садочка та підготовкою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про їх відрахування та закінчення дії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висновку інклюзивно-ресурсного центру</w:t>
            </w:r>
            <w:r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складанням індивідуальних програм розвитку, діяльністю психолого-педагогічного консиліуму   (часові витрати працівників, які здійснюють відповідну діяльність у межах виконання своїх посадових обов’язків, включаються до їх заробітної плати).</w:t>
            </w:r>
          </w:p>
        </w:tc>
      </w:tr>
    </w:tbl>
    <w:p w:rsidR="00737DAA" w:rsidRDefault="00737DAA" w:rsidP="00FC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77" w:rsidRPr="00056A22" w:rsidRDefault="00005C77" w:rsidP="00FC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77" w:rsidRPr="00056A22" w:rsidRDefault="00005C77" w:rsidP="00FC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77" w:rsidRPr="00056A22" w:rsidRDefault="00005C77" w:rsidP="00FC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D4D" w:rsidRPr="006D77C0" w:rsidRDefault="00802D4D" w:rsidP="00FC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7C0">
        <w:rPr>
          <w:rFonts w:ascii="Times New Roman" w:hAnsi="Times New Roman" w:cs="Times New Roman"/>
          <w:sz w:val="28"/>
          <w:szCs w:val="28"/>
        </w:rPr>
        <w:lastRenderedPageBreak/>
        <w:t xml:space="preserve">Сумарні витрати для суб’єктів господарювання великого і середнього підприємництва  </w:t>
      </w:r>
    </w:p>
    <w:p w:rsidR="00FC653D" w:rsidRDefault="006D77C0" w:rsidP="00FC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(згідно з додатком </w:t>
      </w:r>
      <w:r w:rsidR="00802D4D" w:rsidRPr="006D77C0">
        <w:rPr>
          <w:rFonts w:ascii="Times New Roman" w:hAnsi="Times New Roman" w:cs="Times New Roman"/>
          <w:sz w:val="28"/>
          <w:szCs w:val="28"/>
        </w:rPr>
        <w:t>до АРВ, рядок 11 таблиці “Витрати на одного суб’єкта господарювання великого і середнього підприємництва, які виникають внаслідок дії регуляторного акта”)</w:t>
      </w:r>
    </w:p>
    <w:p w:rsidR="003D35C7" w:rsidRPr="00802D4D" w:rsidRDefault="003D35C7" w:rsidP="00FC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5067"/>
      </w:tblGrid>
      <w:tr w:rsidR="00CB7F64" w:rsidRPr="00CF2FE3" w:rsidTr="000575DF">
        <w:tc>
          <w:tcPr>
            <w:tcW w:w="4503" w:type="dxa"/>
          </w:tcPr>
          <w:p w:rsidR="00CB7F64" w:rsidRPr="004F43C7" w:rsidRDefault="00CB7F64" w:rsidP="0022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Сумарні</w:t>
            </w:r>
            <w:r w:rsidR="000D3F4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 за альтернативами</w:t>
            </w:r>
          </w:p>
        </w:tc>
        <w:tc>
          <w:tcPr>
            <w:tcW w:w="5067" w:type="dxa"/>
          </w:tcPr>
          <w:p w:rsidR="00CB7F64" w:rsidRPr="004F43C7" w:rsidRDefault="00CB7F64" w:rsidP="0022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 витрат, гривень</w:t>
            </w:r>
          </w:p>
        </w:tc>
      </w:tr>
      <w:tr w:rsidR="00CB7F64" w:rsidRPr="00CF2FE3" w:rsidTr="000575DF">
        <w:tc>
          <w:tcPr>
            <w:tcW w:w="4503" w:type="dxa"/>
          </w:tcPr>
          <w:p w:rsidR="00CB7F64" w:rsidRPr="004F43C7" w:rsidRDefault="00CB7F64" w:rsidP="0022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1.</w:t>
            </w:r>
          </w:p>
        </w:tc>
        <w:tc>
          <w:tcPr>
            <w:tcW w:w="5067" w:type="dxa"/>
          </w:tcPr>
          <w:p w:rsidR="00CB7F64" w:rsidRPr="00005C77" w:rsidRDefault="009651A2" w:rsidP="00005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сьогодні нормативно-правовими актами у сфері дошкільної освіти чітко не визначено вимоги для спеціальних дитячих садків щодо організації освітнього діяльності, надання психолого-педагогічних та корекційно-розвиткових послуг (допомоги), облаштування відповідних кабінетів відповідно до </w:t>
            </w:r>
            <w:hyperlink r:id="rId22" w:anchor="w1_3" w:history="1">
              <w:r w:rsidRPr="00005C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потреб вихованців, що в свою чергу може призвести до корупційних ризиків, недоцільності або недофінансування закладів в частині виділення коштів для облаштування відповідної матеріально-технічної бази.</w:t>
            </w:r>
          </w:p>
        </w:tc>
      </w:tr>
      <w:tr w:rsidR="00CB7F64" w:rsidRPr="00CF2FE3" w:rsidTr="000575DF">
        <w:tc>
          <w:tcPr>
            <w:tcW w:w="4503" w:type="dxa"/>
          </w:tcPr>
          <w:p w:rsidR="00CB7F64" w:rsidRPr="004F43C7" w:rsidRDefault="00CB7F64" w:rsidP="0022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2.</w:t>
            </w:r>
          </w:p>
        </w:tc>
        <w:tc>
          <w:tcPr>
            <w:tcW w:w="5067" w:type="dxa"/>
          </w:tcPr>
          <w:p w:rsidR="00CB7F64" w:rsidRPr="004F43C7" w:rsidRDefault="006D77C0" w:rsidP="008C756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8C7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23256572</w:t>
            </w:r>
            <w:r w:rsidR="00214E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 (</w:t>
            </w:r>
            <w:r w:rsidR="00214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сумарно за рік</w:t>
            </w:r>
            <w:r w:rsidR="00214E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="008C75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C756F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1 суб’єкта господарювання складають  </w:t>
            </w:r>
            <w:r w:rsidR="00810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628</w:t>
            </w:r>
            <w:r w:rsidR="008C75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556</w:t>
            </w:r>
            <w:r w:rsidR="008C756F" w:rsidRPr="006D77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="00810EA6" w:rsidRPr="00810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D4D" w:rsidRPr="008C75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(складові витрат однакові для </w:t>
            </w:r>
            <w:r w:rsidR="008C756F" w:rsidRPr="008C75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суб’єктів малого підприємництва та для суб’єктів великого і середнього підприємництва</w:t>
            </w:r>
            <w:r w:rsidR="00802D4D" w:rsidRPr="008C75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наведені у попередній таблиці).</w:t>
            </w:r>
          </w:p>
        </w:tc>
      </w:tr>
    </w:tbl>
    <w:p w:rsidR="00CB7F64" w:rsidRDefault="00CB7F64" w:rsidP="00224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BEA" w:rsidRPr="00840FF9" w:rsidRDefault="00684BEA" w:rsidP="00224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64" w:rsidRDefault="00CB7F64" w:rsidP="005B0845">
      <w:pPr>
        <w:pStyle w:val="1"/>
      </w:pPr>
      <w:bookmarkStart w:id="6" w:name="_Toc3536286"/>
      <w:r w:rsidRPr="008755BE">
        <w:t>IV. Вибір найбільш оптимального альтернативного способу досягнення цілей</w:t>
      </w:r>
      <w:bookmarkEnd w:id="6"/>
    </w:p>
    <w:p w:rsidR="00CB7F64" w:rsidRPr="00B938CE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CB7F64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CB7F64" w:rsidRPr="00B938CE" w:rsidRDefault="00CB7F64" w:rsidP="0022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CB7F64" w:rsidRPr="00B938CE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CB7F64" w:rsidRPr="00B938CE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55"/>
      <w:bookmarkEnd w:id="7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CB7F64" w:rsidRPr="00B938CE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56"/>
      <w:bookmarkEnd w:id="8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5B0845" w:rsidRDefault="00CB7F64" w:rsidP="002E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n157"/>
      <w:bookmarkEnd w:id="9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:rsidR="00005C77" w:rsidRPr="00005C77" w:rsidRDefault="00005C77" w:rsidP="002E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FF9" w:rsidRPr="005B0845" w:rsidRDefault="00840FF9" w:rsidP="002E6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666" w:type="dxa"/>
        <w:tblLayout w:type="fixed"/>
        <w:tblLook w:val="04A0"/>
      </w:tblPr>
      <w:tblGrid>
        <w:gridCol w:w="1809"/>
        <w:gridCol w:w="1843"/>
        <w:gridCol w:w="6014"/>
      </w:tblGrid>
      <w:tr w:rsidR="00CB7F64" w:rsidRPr="00CF2FE3" w:rsidTr="002E6A14">
        <w:trPr>
          <w:trHeight w:val="707"/>
        </w:trPr>
        <w:tc>
          <w:tcPr>
            <w:tcW w:w="1809" w:type="dxa"/>
            <w:vAlign w:val="center"/>
          </w:tcPr>
          <w:p w:rsidR="00CB7F64" w:rsidRPr="004F43C7" w:rsidRDefault="00CB7F64" w:rsidP="002E6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Рейтинг результативності (досягнення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цілей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 час вирішення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проблеми)</w:t>
            </w:r>
          </w:p>
        </w:tc>
        <w:tc>
          <w:tcPr>
            <w:tcW w:w="1843" w:type="dxa"/>
            <w:vAlign w:val="center"/>
          </w:tcPr>
          <w:p w:rsidR="00CB7F64" w:rsidRPr="004F43C7" w:rsidRDefault="00CB7F64" w:rsidP="002E6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Бал результатив</w:t>
            </w:r>
            <w:r w:rsidR="00224A3C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</w:t>
            </w:r>
            <w:r w:rsidR="00C776A2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сті (за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чотирибальною системою оцінки)</w:t>
            </w:r>
          </w:p>
        </w:tc>
        <w:tc>
          <w:tcPr>
            <w:tcW w:w="6014" w:type="dxa"/>
            <w:vAlign w:val="center"/>
          </w:tcPr>
          <w:p w:rsidR="00CB7F64" w:rsidRPr="004F43C7" w:rsidRDefault="00CB7F64" w:rsidP="002E6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Коментарі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відповідного бал</w:t>
            </w:r>
            <w:r w:rsidR="007C0AD7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</w:p>
        </w:tc>
      </w:tr>
      <w:tr w:rsidR="00CB7F64" w:rsidRPr="00CF2FE3" w:rsidTr="002E6A14">
        <w:tc>
          <w:tcPr>
            <w:tcW w:w="1809" w:type="dxa"/>
          </w:tcPr>
          <w:p w:rsidR="00CB7F64" w:rsidRPr="004F43C7" w:rsidRDefault="00CB7F64" w:rsidP="002E6A1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1843" w:type="dxa"/>
          </w:tcPr>
          <w:p w:rsidR="00CB7F64" w:rsidRPr="004F43C7" w:rsidRDefault="00CB7F64" w:rsidP="002E6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6014" w:type="dxa"/>
          </w:tcPr>
          <w:p w:rsidR="00CB7F64" w:rsidRPr="004F43C7" w:rsidRDefault="00CB7F64" w:rsidP="002E6A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Зазначена проблема невідповідності н</w:t>
            </w:r>
            <w:r w:rsidR="007C0AD7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орм чинного акта</w:t>
            </w:r>
            <w:r w:rsidR="00C776A2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 вимог Закон</w:t>
            </w:r>
            <w:r w:rsidR="002E6F92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України </w:t>
            </w:r>
            <w:r w:rsidR="00C776A2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«Про дошкільну освіту»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продовжуватиме</w:t>
            </w:r>
            <w:r w:rsidR="00005C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існувати</w:t>
            </w:r>
            <w:r w:rsidR="00887B88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</w:tr>
      <w:tr w:rsidR="00CB7F64" w:rsidRPr="00CF2FE3" w:rsidTr="002E6A14">
        <w:tc>
          <w:tcPr>
            <w:tcW w:w="1809" w:type="dxa"/>
          </w:tcPr>
          <w:p w:rsidR="00CB7F64" w:rsidRPr="004F43C7" w:rsidRDefault="00CB7F64" w:rsidP="002E6A1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1843" w:type="dxa"/>
          </w:tcPr>
          <w:p w:rsidR="00CB7F64" w:rsidRPr="004F43C7" w:rsidRDefault="00CB7F64" w:rsidP="002E6A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6014" w:type="dxa"/>
          </w:tcPr>
          <w:p w:rsidR="00CB7F64" w:rsidRPr="004F43C7" w:rsidRDefault="00CB7F64" w:rsidP="002E6A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Максимальний бал. Запропонований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спосіб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вирішення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зазначеної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 є найбільш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доцільним, оскільки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прийняття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запропонованого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проекту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акта дозволить забезпечити</w:t>
            </w:r>
            <w:r w:rsidR="00005C77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реалізацію засад державної</w:t>
            </w:r>
            <w:r w:rsidR="00005C77"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 у сфері освіти та принципів</w:t>
            </w:r>
            <w:r w:rsidR="00005C77"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005C77"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="00E03996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</w:t>
            </w:r>
            <w:r w:rsidR="007C0AD7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дність нормативно-правового акта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вимог норм Закону</w:t>
            </w:r>
            <w:r w:rsidR="00887B88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E6A14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Також забезпечить права дітей з особливими освітніми потребами на здобуття якісної дошкільної освіти та їх психолого-педагогічного супроводу, включно з наданням психолого-педагогічних та/або корекційно-розвиткових послуг, у спеціально створеному освітньому середовищі відповідно до  </w:t>
            </w:r>
            <w:hyperlink r:id="rId23" w:anchor="w1_2" w:history="1">
              <w:r w:rsidR="002E6A14"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="002E6A14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 </w:t>
            </w:r>
            <w:hyperlink r:id="rId24" w:anchor="w2_2" w:history="1">
              <w:r w:rsidR="002E6A14"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програм</w:t>
              </w:r>
            </w:hyperlink>
            <w:r w:rsidR="002E6A14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розвитку.</w:t>
            </w:r>
          </w:p>
        </w:tc>
      </w:tr>
    </w:tbl>
    <w:p w:rsidR="005B0845" w:rsidRPr="00056A22" w:rsidRDefault="005B0845" w:rsidP="002E6A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2FF4" w:rsidRPr="00056A22" w:rsidRDefault="00E52FF4" w:rsidP="002E6A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1526"/>
        <w:gridCol w:w="2580"/>
        <w:gridCol w:w="2977"/>
        <w:gridCol w:w="2551"/>
      </w:tblGrid>
      <w:tr w:rsidR="00CB7F64" w:rsidRPr="005D0000" w:rsidTr="00BA2897">
        <w:tc>
          <w:tcPr>
            <w:tcW w:w="1526" w:type="dxa"/>
            <w:vAlign w:val="center"/>
          </w:tcPr>
          <w:p w:rsidR="00CB7F64" w:rsidRPr="004F43C7" w:rsidRDefault="00CB7F64" w:rsidP="0010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2580" w:type="dxa"/>
            <w:vAlign w:val="center"/>
          </w:tcPr>
          <w:p w:rsidR="00CB7F64" w:rsidRPr="004F43C7" w:rsidRDefault="00CB7F64" w:rsidP="0010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2977" w:type="dxa"/>
            <w:vAlign w:val="center"/>
          </w:tcPr>
          <w:p w:rsidR="00CB7F64" w:rsidRPr="004F43C7" w:rsidRDefault="00CB7F64" w:rsidP="0010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2551" w:type="dxa"/>
            <w:vAlign w:val="center"/>
          </w:tcPr>
          <w:p w:rsidR="00CB7F64" w:rsidRPr="004F43C7" w:rsidRDefault="00CB7F64" w:rsidP="0010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00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відповідного</w:t>
            </w:r>
            <w:r w:rsidR="0000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</w:t>
            </w:r>
            <w:r w:rsidR="0000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альтернативи у рейтингу</w:t>
            </w:r>
          </w:p>
        </w:tc>
      </w:tr>
      <w:tr w:rsidR="00CB7F64" w:rsidRPr="005D0000" w:rsidTr="00BA2897">
        <w:tc>
          <w:tcPr>
            <w:tcW w:w="1526" w:type="dxa"/>
          </w:tcPr>
          <w:p w:rsidR="00CB7F64" w:rsidRPr="004F43C7" w:rsidRDefault="00CB7F64" w:rsidP="00104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580" w:type="dxa"/>
          </w:tcPr>
          <w:p w:rsidR="00CB7F64" w:rsidRPr="00AC691A" w:rsidRDefault="00CB7F64" w:rsidP="0010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25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977" w:type="dxa"/>
          </w:tcPr>
          <w:p w:rsidR="00BC4832" w:rsidRDefault="00BC4832" w:rsidP="0021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ля д</w:t>
            </w:r>
            <w:r w:rsidRPr="00BC4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ержави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C4832" w:rsidRPr="00005C77" w:rsidRDefault="00BC4832" w:rsidP="0021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законодавству.</w:t>
            </w:r>
          </w:p>
          <w:p w:rsidR="00CB7F64" w:rsidRDefault="00BC4832" w:rsidP="0021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чітких вимог до </w:t>
            </w:r>
            <w:r w:rsidR="00005C77"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матеріально-технічного забезпечення</w:t>
            </w:r>
            <w:r w:rsidR="008317C8"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створює передумови для виникнення</w:t>
            </w:r>
            <w:r w:rsidR="008317C8" w:rsidRPr="008317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14C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орупційних ризиків, недоцільності або недофінансування закладів в частині виділення коштів для облаштування відповідної матеріально-технічної бази. </w:t>
            </w:r>
          </w:p>
          <w:p w:rsidR="00BC4832" w:rsidRPr="00BC4832" w:rsidRDefault="00BC4832" w:rsidP="00214C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C4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Для громадян:</w:t>
            </w:r>
          </w:p>
          <w:p w:rsidR="00BC4832" w:rsidRPr="00005C77" w:rsidRDefault="00BC4832" w:rsidP="00BE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год</w:t>
            </w:r>
            <w:r w:rsidR="008317C8"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(припущення) необхідно затратити для підготовки пакету документів до заяви про зарахування дитини до </w:t>
            </w:r>
            <w:r w:rsidRPr="00005C7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спеціального дитячого садка.</w:t>
            </w:r>
          </w:p>
          <w:p w:rsidR="00BC4832" w:rsidRPr="00005C77" w:rsidRDefault="00BC4832" w:rsidP="00BE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з особливими освітніми потребами на здобуття якісної дошкільної  освіти та забезпечення їх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ніх</w:t>
            </w:r>
            <w:r w:rsidRPr="0000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 прав відповідно до закону.</w:t>
            </w:r>
          </w:p>
          <w:p w:rsidR="00BC4832" w:rsidRDefault="00BC4832" w:rsidP="00BE3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48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Для суб’єктів господарювання</w:t>
            </w:r>
            <w:r w:rsidRPr="00BC4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556B5" w:rsidRPr="000556B5" w:rsidRDefault="008317C8" w:rsidP="00BA28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чітких вимог до 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матеріально-технічного забезпечення</w:t>
            </w: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створює передумови для виникнення</w:t>
            </w:r>
            <w:r w:rsidRPr="008317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корупційних ризиків, нед</w:t>
            </w:r>
            <w:r w:rsid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оцільності або недофінансування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закладів в частині виділення коштів для облаштування відповідної матеріально-технічної бази </w:t>
            </w: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(для закладів, що фінансуються з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бюджетні кошти</w:t>
            </w: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Pr="008317C8"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CB7F64" w:rsidRPr="004F43C7" w:rsidRDefault="00CB7F64" w:rsidP="00104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Зазначений</w:t>
            </w:r>
            <w:r w:rsidR="0000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не сприя</w:t>
            </w:r>
            <w:r w:rsidR="002E6F92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вирішенню</w:t>
            </w:r>
            <w:r w:rsidR="0000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існуючої</w:t>
            </w:r>
            <w:r w:rsidR="00005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</w:p>
        </w:tc>
      </w:tr>
      <w:tr w:rsidR="00CB7F64" w:rsidRPr="002012D9" w:rsidTr="00BA2897">
        <w:tc>
          <w:tcPr>
            <w:tcW w:w="1526" w:type="dxa"/>
          </w:tcPr>
          <w:p w:rsidR="00CB7F64" w:rsidRPr="004F43C7" w:rsidRDefault="00CB7F64" w:rsidP="00104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Альтернатива 2</w:t>
            </w:r>
          </w:p>
        </w:tc>
        <w:tc>
          <w:tcPr>
            <w:tcW w:w="2580" w:type="dxa"/>
          </w:tcPr>
          <w:p w:rsidR="00CB7F64" w:rsidRDefault="00CB7F64" w:rsidP="00104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 дозволить забезпечити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до вимог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законодавства </w:t>
            </w:r>
            <w:r w:rsidR="00C56E25" w:rsidRPr="004F43C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 та функціонування спеціальних </w:t>
            </w:r>
            <w:r w:rsidR="00887B88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дитячих садків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гарантії 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дітям з особливими освітніми потребами на здобуття якісної дошкільної  освіти, здійснення психолого-пед</w:t>
            </w:r>
            <w:r w:rsidR="00214C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агогічного супроводу відповідно до </w:t>
            </w:r>
            <w:hyperlink r:id="rId25" w:anchor="w1_2" w:history="1">
              <w:r w:rsidR="00C56E25"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="00214C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4C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 та з урахуванням їхніх </w:t>
            </w:r>
            <w:hyperlink r:id="rId26" w:anchor="w1_3" w:history="1">
              <w:r w:rsidR="00C56E25"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="00B56321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потреб і можливостей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556B5" w:rsidRPr="00BA2897" w:rsidRDefault="000556B5" w:rsidP="00104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Суб’єкти господарювання матимуть  зрозумілу процедуру  утворення </w:t>
            </w: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функціонування </w:t>
            </w:r>
            <w:r w:rsid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дитячих садків, що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сприятиме підвищенню доступ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та ефективності дошкільної освіт</w:t>
            </w:r>
            <w:r w:rsid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дітьми з особливими освітніми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потребами.</w:t>
            </w:r>
          </w:p>
        </w:tc>
        <w:tc>
          <w:tcPr>
            <w:tcW w:w="2977" w:type="dxa"/>
          </w:tcPr>
          <w:p w:rsidR="00BE3A74" w:rsidRPr="00684BEA" w:rsidRDefault="007B0A23" w:rsidP="00684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B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Сум</w:t>
            </w:r>
            <w:r w:rsidR="008C756F" w:rsidRPr="00684B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арно за рік</w:t>
            </w:r>
            <w:r w:rsidR="00FA26B4" w:rsidRPr="00684B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200 спеціальних </w:t>
            </w:r>
            <w:r w:rsidR="00BA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дитячих </w:t>
            </w:r>
            <w:r w:rsidR="00FA26B4" w:rsidRPr="00684B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садків </w:t>
            </w:r>
            <w:r w:rsidR="003D35C7" w:rsidRPr="00684BEA">
              <w:rPr>
                <w:rFonts w:ascii="Times New Roman" w:hAnsi="Times New Roman" w:cs="Times New Roman"/>
                <w:sz w:val="24"/>
                <w:szCs w:val="24"/>
              </w:rPr>
              <w:t>часові</w:t>
            </w:r>
            <w:r w:rsidR="00BA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5C7" w:rsidRPr="00684BEA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r w:rsidR="00BA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5C7" w:rsidRPr="00684BEA">
              <w:rPr>
                <w:rFonts w:ascii="Times New Roman" w:hAnsi="Times New Roman" w:cs="Times New Roman"/>
                <w:sz w:val="24"/>
                <w:szCs w:val="24"/>
              </w:rPr>
              <w:t>становлять</w:t>
            </w:r>
            <w:r w:rsidR="00BA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5C7" w:rsidRPr="00684BEA">
              <w:rPr>
                <w:rFonts w:ascii="Times New Roman" w:hAnsi="Times New Roman" w:cs="Times New Roman"/>
                <w:sz w:val="24"/>
                <w:szCs w:val="24"/>
              </w:rPr>
              <w:t>46 178 год, що у монетарному еквіваленті</w:t>
            </w:r>
            <w:r w:rsidR="00BA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5C7" w:rsidRPr="00684BEA">
              <w:rPr>
                <w:rFonts w:ascii="Times New Roman" w:hAnsi="Times New Roman" w:cs="Times New Roman"/>
                <w:sz w:val="24"/>
                <w:szCs w:val="24"/>
              </w:rPr>
              <w:t>складає 123 936 293 грн</w:t>
            </w:r>
            <w:r w:rsidR="0005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B4" w:rsidRPr="0068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1 суб’єкта господарювання</w:t>
            </w:r>
            <w:r w:rsidR="00BA2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5C7" w:rsidRPr="0068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</w:t>
            </w:r>
            <w:r w:rsidR="00684BEA" w:rsidRPr="0068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часові складають 230 год, що у монетарному становить</w:t>
            </w:r>
            <w:r w:rsidR="00FA26B4" w:rsidRPr="0068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619682 грн)</w:t>
            </w:r>
            <w:r w:rsidR="0068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CB7F64" w:rsidRPr="004F43C7" w:rsidRDefault="00CB7F64" w:rsidP="00104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</w:t>
            </w:r>
            <w:r w:rsidR="00B56321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регуляторного акта сприятиме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вирішенню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проблеми, що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існу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сьогодні, а 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саме: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r w:rsidR="007C0AD7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евідповідності норм чинного акта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 вимог Закону України «Про </w:t>
            </w:r>
            <w:r w:rsidR="00C56E25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дошкільну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освіту» та неможливості</w:t>
            </w:r>
            <w:r w:rsidR="00BA2897" w:rsidRPr="00BA28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забезпечити</w:t>
            </w:r>
            <w:r w:rsidR="00BA2897" w:rsidRPr="00BA28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гарантії 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дітям з особливими освітніми потребами на здобуття якісної дошкільної  освіти, здійснення психолого-педагогічного супроводу </w:t>
            </w:r>
            <w:r w:rsidR="00224A3C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 </w:t>
            </w:r>
            <w:hyperlink r:id="rId27" w:anchor="w1_2" w:history="1">
              <w:r w:rsidR="00C56E25"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 </w:t>
            </w:r>
            <w:r w:rsidR="00BA2897" w:rsidRPr="00BA2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8" w:anchor="w2_2" w:history="1">
              <w:r w:rsidR="00C56E25"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програм</w:t>
              </w:r>
            </w:hyperlink>
            <w:r w:rsidR="00FC653D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розвитку та з урахуванням 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їхніх </w:t>
            </w:r>
            <w:hyperlink r:id="rId29" w:anchor="w1_3" w:history="1">
              <w:r w:rsidR="00C56E25"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="00B56321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потреб і можливостей</w:t>
            </w:r>
            <w:r w:rsidR="00C56E25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C56E25" w:rsidRDefault="00C56E25" w:rsidP="00AA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BEA" w:rsidRPr="00455B0E" w:rsidRDefault="00684BEA" w:rsidP="00AA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/>
      </w:tblPr>
      <w:tblGrid>
        <w:gridCol w:w="1668"/>
        <w:gridCol w:w="5953"/>
        <w:gridCol w:w="2234"/>
      </w:tblGrid>
      <w:tr w:rsidR="00CB7F64" w:rsidRPr="0034162B" w:rsidTr="00F0713B">
        <w:trPr>
          <w:trHeight w:val="707"/>
        </w:trPr>
        <w:tc>
          <w:tcPr>
            <w:tcW w:w="1668" w:type="dxa"/>
            <w:vAlign w:val="center"/>
          </w:tcPr>
          <w:p w:rsidR="00CB7F64" w:rsidRPr="00CB53BE" w:rsidRDefault="00CB7F64" w:rsidP="00F071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Рейтинг</w:t>
            </w:r>
          </w:p>
        </w:tc>
        <w:tc>
          <w:tcPr>
            <w:tcW w:w="5953" w:type="dxa"/>
            <w:vAlign w:val="center"/>
          </w:tcPr>
          <w:p w:rsidR="00CB7F64" w:rsidRPr="004F43C7" w:rsidRDefault="00CB7F64" w:rsidP="0010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Аргументи</w:t>
            </w:r>
            <w:r w:rsidR="00BA28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</w:t>
            </w:r>
            <w:r w:rsidR="00BA28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переваги</w:t>
            </w:r>
            <w:r w:rsidR="00BA28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обраної</w:t>
            </w:r>
            <w:r w:rsidR="00BA28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альтернативи/причини відмови</w:t>
            </w:r>
            <w:r w:rsidR="00BA28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</w:t>
            </w:r>
            <w:r w:rsidR="00BA28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альтернативи</w:t>
            </w:r>
          </w:p>
        </w:tc>
        <w:tc>
          <w:tcPr>
            <w:tcW w:w="2234" w:type="dxa"/>
            <w:vAlign w:val="center"/>
          </w:tcPr>
          <w:p w:rsidR="00CB7F64" w:rsidRPr="004F43C7" w:rsidRDefault="00CB7F64" w:rsidP="0010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Оцінка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ризику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зовнішніх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чинни</w:t>
            </w:r>
            <w:r w:rsidR="00F0713B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ків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A26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дію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запропонованого регуляторного акта</w:t>
            </w:r>
          </w:p>
        </w:tc>
      </w:tr>
      <w:tr w:rsidR="00CB7F64" w:rsidRPr="0034162B" w:rsidTr="00F0713B">
        <w:tc>
          <w:tcPr>
            <w:tcW w:w="1668" w:type="dxa"/>
          </w:tcPr>
          <w:p w:rsidR="00CB7F64" w:rsidRPr="00842CC5" w:rsidRDefault="00CB7F64" w:rsidP="00F071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5953" w:type="dxa"/>
          </w:tcPr>
          <w:p w:rsidR="00CB7F64" w:rsidRPr="004F43C7" w:rsidRDefault="00CB7F64" w:rsidP="00104A8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4F43C7">
              <w:rPr>
                <w:szCs w:val="28"/>
                <w:lang w:val="uk-UA" w:eastAsia="en-US"/>
              </w:rPr>
              <w:t>Неприйняття проєкту</w:t>
            </w:r>
            <w:r w:rsidR="00BA2897">
              <w:rPr>
                <w:szCs w:val="28"/>
                <w:lang w:val="uk-UA" w:eastAsia="en-US"/>
              </w:rPr>
              <w:t xml:space="preserve"> </w:t>
            </w:r>
            <w:r w:rsidRPr="004F43C7">
              <w:rPr>
                <w:szCs w:val="28"/>
                <w:lang w:val="uk-UA" w:eastAsia="en-US"/>
              </w:rPr>
              <w:t>акта унеможливить регулювання суспільних відносин в частині гарант</w:t>
            </w:r>
            <w:r w:rsidR="006005FF" w:rsidRPr="004F43C7">
              <w:rPr>
                <w:szCs w:val="28"/>
                <w:lang w:val="uk-UA" w:eastAsia="en-US"/>
              </w:rPr>
              <w:t xml:space="preserve">ії прав громадянам України, зокрема </w:t>
            </w:r>
            <w:r w:rsidR="006005FF" w:rsidRPr="004F43C7">
              <w:rPr>
                <w:lang w:val="uk-UA"/>
              </w:rPr>
              <w:t>дітей з особливими освітніми потребами, на здобуття якісної</w:t>
            </w:r>
            <w:r w:rsidR="00887B88" w:rsidRPr="004F43C7">
              <w:rPr>
                <w:lang w:val="uk-UA"/>
              </w:rPr>
              <w:t xml:space="preserve"> дошкільної  освіти, здійснення </w:t>
            </w:r>
            <w:r w:rsidR="006005FF" w:rsidRPr="004F43C7">
              <w:rPr>
                <w:lang w:val="uk-UA"/>
              </w:rPr>
              <w:t xml:space="preserve">психолого-педагогічного супроводу </w:t>
            </w:r>
            <w:r w:rsidR="00887B88" w:rsidRPr="004F43C7">
              <w:rPr>
                <w:lang w:val="uk-UA"/>
              </w:rPr>
              <w:t xml:space="preserve">відповідно </w:t>
            </w:r>
            <w:r w:rsidR="006005FF" w:rsidRPr="004F43C7">
              <w:rPr>
                <w:lang w:val="uk-UA"/>
              </w:rPr>
              <w:t>до </w:t>
            </w:r>
            <w:hyperlink r:id="rId30" w:anchor="w1_2" w:history="1">
              <w:r w:rsidR="006005FF" w:rsidRPr="004F43C7">
                <w:rPr>
                  <w:rStyle w:val="a9"/>
                  <w:rFonts w:eastAsiaTheme="majorEastAsia"/>
                  <w:color w:val="auto"/>
                  <w:u w:val="none"/>
                  <w:lang w:val="uk-UA"/>
                </w:rPr>
                <w:t>індивідуальн</w:t>
              </w:r>
            </w:hyperlink>
            <w:r w:rsidR="006005FF" w:rsidRPr="004F43C7">
              <w:rPr>
                <w:lang w:val="uk-UA"/>
              </w:rPr>
              <w:t>ої </w:t>
            </w:r>
            <w:hyperlink r:id="rId31" w:anchor="w2_2" w:history="1">
              <w:r w:rsidR="006005FF" w:rsidRPr="004F43C7">
                <w:rPr>
                  <w:rStyle w:val="a9"/>
                  <w:rFonts w:eastAsiaTheme="majorEastAsia"/>
                  <w:color w:val="auto"/>
                  <w:u w:val="none"/>
                  <w:lang w:val="uk-UA"/>
                </w:rPr>
                <w:t>програм</w:t>
              </w:r>
            </w:hyperlink>
            <w:r w:rsidR="006005FF" w:rsidRPr="004F43C7">
              <w:rPr>
                <w:lang w:val="uk-UA"/>
              </w:rPr>
              <w:t>и розвитку та з урахуванням їхніх</w:t>
            </w:r>
            <w:r w:rsidR="00EC6C25">
              <w:rPr>
                <w:lang w:val="uk-UA"/>
              </w:rPr>
              <w:t xml:space="preserve"> </w:t>
            </w:r>
            <w:hyperlink r:id="rId32" w:anchor="w1_3" w:history="1">
              <w:r w:rsidR="006005FF" w:rsidRPr="004F43C7">
                <w:rPr>
                  <w:rStyle w:val="a9"/>
                  <w:rFonts w:eastAsiaTheme="majorEastAsia"/>
                  <w:color w:val="auto"/>
                  <w:u w:val="none"/>
                  <w:lang w:val="uk-UA"/>
                </w:rPr>
                <w:t>індивідуальн</w:t>
              </w:r>
            </w:hyperlink>
            <w:r w:rsidR="006005FF" w:rsidRPr="004F43C7">
              <w:rPr>
                <w:lang w:val="uk-UA"/>
              </w:rPr>
              <w:t xml:space="preserve">их потреб і можливостей  у спеціальних </w:t>
            </w:r>
            <w:r w:rsidR="00887B88" w:rsidRPr="004F43C7">
              <w:rPr>
                <w:lang w:val="uk-UA"/>
              </w:rPr>
              <w:t>дитячих садках</w:t>
            </w:r>
            <w:r w:rsidR="006005FF" w:rsidRPr="004F43C7">
              <w:rPr>
                <w:lang w:val="uk-UA"/>
              </w:rPr>
              <w:t>.</w:t>
            </w:r>
          </w:p>
        </w:tc>
        <w:tc>
          <w:tcPr>
            <w:tcW w:w="2234" w:type="dxa"/>
          </w:tcPr>
          <w:p w:rsidR="00CB7F64" w:rsidRPr="004F43C7" w:rsidRDefault="00CB7F64" w:rsidP="00104A8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4F43C7">
              <w:rPr>
                <w:szCs w:val="28"/>
                <w:lang w:val="uk-UA" w:eastAsia="en-US"/>
              </w:rPr>
              <w:t xml:space="preserve">Негативні наслідки впливатимуть на громадян </w:t>
            </w:r>
            <w:r w:rsidR="006005FF" w:rsidRPr="004F43C7">
              <w:rPr>
                <w:szCs w:val="28"/>
                <w:lang w:val="uk-UA" w:eastAsia="en-US"/>
              </w:rPr>
              <w:t>дошкільного</w:t>
            </w:r>
            <w:r w:rsidRPr="004F43C7">
              <w:rPr>
                <w:szCs w:val="28"/>
                <w:lang w:val="uk-UA" w:eastAsia="en-US"/>
              </w:rPr>
              <w:t xml:space="preserve"> віку, які здобувають </w:t>
            </w:r>
            <w:r w:rsidR="006005FF" w:rsidRPr="004F43C7">
              <w:rPr>
                <w:szCs w:val="28"/>
                <w:lang w:val="uk-UA" w:eastAsia="en-US"/>
              </w:rPr>
              <w:t xml:space="preserve">дошкільну освіту в спеціальних </w:t>
            </w:r>
            <w:r w:rsidR="00887B88" w:rsidRPr="004F43C7">
              <w:rPr>
                <w:szCs w:val="28"/>
                <w:lang w:val="uk-UA" w:eastAsia="en-US"/>
              </w:rPr>
              <w:t>дитячих садках</w:t>
            </w:r>
            <w:r w:rsidRPr="004F43C7">
              <w:rPr>
                <w:szCs w:val="28"/>
                <w:lang w:val="uk-UA" w:eastAsia="en-US"/>
              </w:rPr>
              <w:t>.</w:t>
            </w:r>
          </w:p>
        </w:tc>
      </w:tr>
      <w:tr w:rsidR="00CB7F64" w:rsidRPr="0034162B" w:rsidTr="00F0713B">
        <w:tc>
          <w:tcPr>
            <w:tcW w:w="1668" w:type="dxa"/>
          </w:tcPr>
          <w:p w:rsidR="00CB7F64" w:rsidRPr="00842CC5" w:rsidRDefault="00CB7F64" w:rsidP="00F071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5953" w:type="dxa"/>
          </w:tcPr>
          <w:p w:rsidR="00CB7F64" w:rsidRPr="004F43C7" w:rsidRDefault="006005FF" w:rsidP="00104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val="uk-UA"/>
              </w:rPr>
            </w:pP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Прийняття </w:t>
            </w:r>
            <w:r w:rsidR="00887B88" w:rsidRPr="004F43C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Положення про спеціальний дитячий садок </w:t>
            </w:r>
            <w:r w:rsidR="00CB7F64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забезпечить</w:t>
            </w:r>
            <w:r w:rsidR="00BA28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нормативне</w:t>
            </w:r>
            <w:r w:rsidR="00BA28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регулювання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суспільних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відносин в частині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гарантії прав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з особливими освітніми потребами</w:t>
            </w:r>
            <w:r w:rsidRPr="004F43C7">
              <w:rPr>
                <w:rFonts w:ascii="Times New Roman" w:hAnsi="Times New Roman" w:cs="Times New Roman"/>
                <w:lang w:val="uk-UA"/>
              </w:rPr>
              <w:t>,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здобуття якісної дошкільної  освіти, здійснення психолого-педагогічного супроводу </w:t>
            </w:r>
            <w:r w:rsidR="00AA5F5D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 </w:t>
            </w:r>
            <w:hyperlink r:id="rId33" w:anchor="w1_2" w:history="1">
              <w:r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індивідуальн</w:t>
              </w:r>
            </w:hyperlink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 </w:t>
            </w:r>
            <w:hyperlink r:id="rId34" w:anchor="w2_2" w:history="1">
              <w:r w:rsidRPr="004F43C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програм</w:t>
              </w:r>
            </w:hyperlink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F0713B"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Pr="004F4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34" w:type="dxa"/>
          </w:tcPr>
          <w:p w:rsidR="00CB7F64" w:rsidRPr="004F43C7" w:rsidRDefault="00FA26B4" w:rsidP="00FA2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r w:rsidRPr="00FA26B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 дію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запропоно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-ваного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регулятор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4F43C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ного акта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негативно можуть вплинути наслідки воєнного стану, надзвичайної ситуації або над-звичайного стану</w:t>
            </w:r>
            <w:r w:rsidR="008A3C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556B5" w:rsidRPr="008A3CA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інших подій непереробної сили.</w:t>
            </w:r>
          </w:p>
        </w:tc>
      </w:tr>
    </w:tbl>
    <w:p w:rsidR="002F7734" w:rsidRDefault="002F7734" w:rsidP="00FC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F64" w:rsidRDefault="00CB7F64" w:rsidP="00FC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10" w:name="_Toc3536287"/>
      <w:r w:rsidR="003E611D"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:rsidR="00684BEA" w:rsidRPr="000D3F4E" w:rsidRDefault="00684BEA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BEA" w:rsidRPr="00684BEA" w:rsidRDefault="00CB7F64" w:rsidP="00684BEA">
      <w:pPr>
        <w:pStyle w:val="1"/>
      </w:pPr>
      <w:r w:rsidRPr="00502DF8">
        <w:t>V. Механізми та заходи, які забезпечать розв’язання визначеної проблеми</w:t>
      </w:r>
      <w:bookmarkEnd w:id="10"/>
    </w:p>
    <w:p w:rsidR="004A132A" w:rsidRPr="00104A8D" w:rsidRDefault="004A132A" w:rsidP="004A132A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>Механізм дії регуляторного акта</w:t>
      </w:r>
    </w:p>
    <w:p w:rsidR="004A132A" w:rsidRPr="00104A8D" w:rsidRDefault="004A132A" w:rsidP="004A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 xml:space="preserve"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акта, яким буде: </w:t>
      </w:r>
    </w:p>
    <w:p w:rsidR="004A132A" w:rsidRDefault="004A132A" w:rsidP="00D95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>- визначено</w:t>
      </w:r>
      <w:r w:rsidRPr="00104A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структур</w:t>
      </w:r>
      <w:r w:rsidR="00D95F3C" w:rsidRPr="00104A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104A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та організаці</w:t>
      </w:r>
      <w:r w:rsidR="00D95F3C" w:rsidRPr="00104A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 w:rsidRPr="00104A8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діяльності спеціального дитячого садка</w:t>
      </w:r>
      <w:r w:rsidRPr="00104A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16A6" w:rsidRPr="00104A8D" w:rsidRDefault="00BF16A6" w:rsidP="00D95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передбачено наявність у спеціальному дитячому садку </w:t>
      </w:r>
      <w:r>
        <w:rPr>
          <w:rFonts w:ascii="Times New Roman" w:hAnsi="Times New Roman" w:cs="Times New Roman"/>
          <w:sz w:val="28"/>
          <w:szCs w:val="28"/>
        </w:rPr>
        <w:t>не менше половини груп виключно для дітей з особливими освітніми потребами від загальної кількості груп</w:t>
      </w:r>
      <w:r w:rsidRPr="003D5525">
        <w:rPr>
          <w:rFonts w:ascii="Times New Roman" w:hAnsi="Times New Roman" w:cs="Times New Roman"/>
          <w:sz w:val="28"/>
          <w:szCs w:val="28"/>
        </w:rPr>
        <w:t xml:space="preserve"> у ньому</w:t>
      </w:r>
      <w:r w:rsidR="003D5525" w:rsidRPr="003D5525">
        <w:rPr>
          <w:rFonts w:ascii="Times New Roman" w:hAnsi="Times New Roman" w:cs="Times New Roman"/>
          <w:sz w:val="28"/>
          <w:szCs w:val="28"/>
        </w:rPr>
        <w:t xml:space="preserve"> задля унеможливлення скорочення таких груп та забезпечення права дітей з особливими освітніми потребами на здобуття якісної дошкільної освіти у спеціально створених умовах</w:t>
      </w:r>
      <w:r w:rsidR="003D5525">
        <w:rPr>
          <w:rFonts w:ascii="Times New Roman" w:hAnsi="Times New Roman" w:cs="Times New Roman"/>
          <w:sz w:val="28"/>
          <w:szCs w:val="28"/>
        </w:rPr>
        <w:t>;</w:t>
      </w:r>
    </w:p>
    <w:p w:rsidR="00D95F3C" w:rsidRPr="00104A8D" w:rsidRDefault="004A132A" w:rsidP="00D95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- розроблено </w:t>
      </w:r>
      <w:r w:rsidR="00D95F3C" w:rsidRPr="00104A8D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порядок </w:t>
      </w:r>
      <w:r w:rsidR="00D95F3C" w:rsidRPr="00104A8D">
        <w:rPr>
          <w:rFonts w:ascii="Times New Roman" w:hAnsi="Times New Roman" w:cs="Times New Roman"/>
          <w:sz w:val="28"/>
          <w:szCs w:val="28"/>
        </w:rPr>
        <w:t xml:space="preserve">зарахування дітей до спеціального дитячого садка, їх відрахування та </w:t>
      </w:r>
      <w:r w:rsidR="00D95F3C" w:rsidRPr="00104A8D">
        <w:rPr>
          <w:rFonts w:ascii="Times New Roman" w:hAnsi="Times New Roman" w:cs="Times New Roman"/>
          <w:sz w:val="28"/>
          <w:szCs w:val="28"/>
          <w:highlight w:val="white"/>
        </w:rPr>
        <w:t>переведення до іншого закладу освіти</w:t>
      </w:r>
      <w:r w:rsidR="00D95F3C" w:rsidRPr="00104A8D">
        <w:rPr>
          <w:rFonts w:ascii="Times New Roman" w:hAnsi="Times New Roman" w:cs="Times New Roman"/>
          <w:sz w:val="28"/>
          <w:szCs w:val="28"/>
        </w:rPr>
        <w:t>;</w:t>
      </w:r>
    </w:p>
    <w:p w:rsidR="00D95F3C" w:rsidRPr="00104A8D" w:rsidRDefault="004A132A" w:rsidP="00D95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 xml:space="preserve">- визначено </w:t>
      </w:r>
      <w:r w:rsidR="00D95F3C" w:rsidRPr="00104A8D">
        <w:rPr>
          <w:rFonts w:ascii="Times New Roman" w:hAnsi="Times New Roman" w:cs="Times New Roman"/>
          <w:sz w:val="28"/>
          <w:szCs w:val="28"/>
        </w:rPr>
        <w:t>порядок</w:t>
      </w:r>
      <w:r w:rsidR="008A3CAF" w:rsidRPr="008A3CAF">
        <w:rPr>
          <w:rFonts w:ascii="Times New Roman" w:hAnsi="Times New Roman" w:cs="Times New Roman"/>
          <w:sz w:val="28"/>
          <w:szCs w:val="28"/>
        </w:rPr>
        <w:t xml:space="preserve"> </w:t>
      </w:r>
      <w:r w:rsidR="00D95F3C" w:rsidRPr="00104A8D">
        <w:rPr>
          <w:rFonts w:ascii="Times New Roman" w:hAnsi="Times New Roman" w:cs="Times New Roman"/>
          <w:sz w:val="28"/>
          <w:szCs w:val="28"/>
        </w:rPr>
        <w:t xml:space="preserve">утворення груп у спеціальному </w:t>
      </w:r>
      <w:r w:rsidR="005B0845" w:rsidRPr="00104A8D">
        <w:rPr>
          <w:rFonts w:ascii="Times New Roman" w:hAnsi="Times New Roman" w:cs="Times New Roman"/>
          <w:sz w:val="28"/>
          <w:szCs w:val="28"/>
        </w:rPr>
        <w:t>дитячому садку їх наповнюваність</w:t>
      </w:r>
      <w:r w:rsidR="00104A8D">
        <w:rPr>
          <w:rFonts w:ascii="Times New Roman" w:hAnsi="Times New Roman" w:cs="Times New Roman"/>
          <w:sz w:val="28"/>
          <w:szCs w:val="28"/>
        </w:rPr>
        <w:t>, яка залежа</w:t>
      </w:r>
      <w:r w:rsidR="00D95F3C" w:rsidRPr="00104A8D">
        <w:rPr>
          <w:rFonts w:ascii="Times New Roman" w:hAnsi="Times New Roman" w:cs="Times New Roman"/>
          <w:sz w:val="28"/>
          <w:szCs w:val="28"/>
        </w:rPr>
        <w:t>т</w:t>
      </w:r>
      <w:r w:rsidR="00104A8D">
        <w:rPr>
          <w:rFonts w:ascii="Times New Roman" w:hAnsi="Times New Roman" w:cs="Times New Roman"/>
          <w:sz w:val="28"/>
          <w:szCs w:val="28"/>
        </w:rPr>
        <w:t>и</w:t>
      </w:r>
      <w:r w:rsidR="00D95F3C" w:rsidRPr="00104A8D">
        <w:rPr>
          <w:rFonts w:ascii="Times New Roman" w:hAnsi="Times New Roman" w:cs="Times New Roman"/>
          <w:sz w:val="28"/>
          <w:szCs w:val="28"/>
        </w:rPr>
        <w:t>ме від категорії (типу) особл</w:t>
      </w:r>
      <w:r w:rsidR="00FC653D" w:rsidRPr="00104A8D">
        <w:rPr>
          <w:rFonts w:ascii="Times New Roman" w:hAnsi="Times New Roman" w:cs="Times New Roman"/>
          <w:sz w:val="28"/>
          <w:szCs w:val="28"/>
        </w:rPr>
        <w:t xml:space="preserve">ивих освітніх потреб </w:t>
      </w:r>
      <w:r w:rsidR="00D95F3C" w:rsidRPr="00104A8D">
        <w:rPr>
          <w:rFonts w:ascii="Times New Roman" w:hAnsi="Times New Roman" w:cs="Times New Roman"/>
          <w:sz w:val="28"/>
          <w:szCs w:val="28"/>
        </w:rPr>
        <w:t xml:space="preserve"> та рекомендованого рівня підтримки дітей з особливими освітніми потребами; </w:t>
      </w:r>
    </w:p>
    <w:p w:rsidR="00D95F3C" w:rsidRPr="00104A8D" w:rsidRDefault="004A132A" w:rsidP="001A2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 xml:space="preserve">- передбачено особливості організації освітнього процесу </w:t>
      </w:r>
      <w:r w:rsidR="00D95F3C" w:rsidRPr="00104A8D">
        <w:rPr>
          <w:rFonts w:ascii="Times New Roman" w:hAnsi="Times New Roman" w:cs="Times New Roman"/>
          <w:color w:val="000000"/>
          <w:sz w:val="28"/>
          <w:szCs w:val="28"/>
        </w:rPr>
        <w:t>та надання психолого-педагогічних та корекційно-розвиткових послуг (допомоги) дітям з особливими освітніми потребами у спеціальних дитячих садках</w:t>
      </w:r>
      <w:r w:rsidRPr="00104A8D">
        <w:rPr>
          <w:rFonts w:ascii="Times New Roman" w:hAnsi="Times New Roman" w:cs="Times New Roman"/>
          <w:sz w:val="28"/>
          <w:szCs w:val="28"/>
        </w:rPr>
        <w:t>.</w:t>
      </w:r>
    </w:p>
    <w:p w:rsidR="004A132A" w:rsidRPr="00104A8D" w:rsidRDefault="004A132A" w:rsidP="00D95F3C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>Організаційні заходи впровадження регуляторного акта в дію</w:t>
      </w:r>
    </w:p>
    <w:p w:rsidR="004A132A" w:rsidRPr="00104A8D" w:rsidRDefault="004A132A" w:rsidP="004A132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>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 МОН.</w:t>
      </w:r>
    </w:p>
    <w:p w:rsidR="004A132A" w:rsidRPr="00104A8D" w:rsidRDefault="004A132A" w:rsidP="004A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</w:t>
      </w:r>
    </w:p>
    <w:p w:rsidR="004A132A" w:rsidRPr="00104A8D" w:rsidRDefault="004A132A" w:rsidP="004A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</w:t>
      </w:r>
      <w:r w:rsidR="004F4629" w:rsidRPr="00104A8D">
        <w:rPr>
          <w:rFonts w:ascii="Times New Roman" w:hAnsi="Times New Roman" w:cs="Times New Roman"/>
          <w:sz w:val="28"/>
          <w:szCs w:val="28"/>
        </w:rPr>
        <w:t>спеціальним дитячим садкам</w:t>
      </w:r>
      <w:r w:rsidRPr="00104A8D">
        <w:rPr>
          <w:rFonts w:ascii="Times New Roman" w:hAnsi="Times New Roman" w:cs="Times New Roman"/>
          <w:sz w:val="28"/>
          <w:szCs w:val="28"/>
        </w:rPr>
        <w:t>:</w:t>
      </w:r>
    </w:p>
    <w:p w:rsidR="004A132A" w:rsidRPr="00104A8D" w:rsidRDefault="004A132A" w:rsidP="004A132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 xml:space="preserve">забезпечити інформування батьків дітей з особливими освітніми потребами про порядок </w:t>
      </w:r>
      <w:r w:rsidR="003B6DE8" w:rsidRPr="00104A8D">
        <w:rPr>
          <w:rFonts w:ascii="Times New Roman" w:hAnsi="Times New Roman" w:cs="Times New Roman"/>
          <w:sz w:val="28"/>
          <w:szCs w:val="28"/>
        </w:rPr>
        <w:t xml:space="preserve">зарахування дітей до спеціального дитячого садка та </w:t>
      </w:r>
      <w:r w:rsidRPr="00104A8D">
        <w:rPr>
          <w:rFonts w:ascii="Times New Roman" w:hAnsi="Times New Roman" w:cs="Times New Roman"/>
          <w:sz w:val="28"/>
          <w:szCs w:val="28"/>
        </w:rPr>
        <w:t xml:space="preserve">утворення груп </w:t>
      </w:r>
      <w:r w:rsidR="003B6DE8" w:rsidRPr="00104A8D">
        <w:rPr>
          <w:rFonts w:ascii="Times New Roman" w:hAnsi="Times New Roman" w:cs="Times New Roman"/>
          <w:sz w:val="28"/>
          <w:szCs w:val="28"/>
        </w:rPr>
        <w:t>у ньому</w:t>
      </w:r>
      <w:r w:rsidRPr="00104A8D">
        <w:rPr>
          <w:rFonts w:ascii="Times New Roman" w:hAnsi="Times New Roman" w:cs="Times New Roman"/>
          <w:sz w:val="28"/>
          <w:szCs w:val="28"/>
        </w:rPr>
        <w:t xml:space="preserve">, </w:t>
      </w:r>
      <w:r w:rsidR="003B6DE8" w:rsidRPr="00104A8D">
        <w:rPr>
          <w:rFonts w:ascii="Times New Roman" w:hAnsi="Times New Roman" w:cs="Times New Roman"/>
          <w:sz w:val="28"/>
          <w:szCs w:val="28"/>
        </w:rPr>
        <w:t>їх наповнюваність</w:t>
      </w:r>
      <w:r w:rsidRPr="00104A8D">
        <w:rPr>
          <w:rFonts w:ascii="Times New Roman" w:hAnsi="Times New Roman" w:cs="Times New Roman"/>
          <w:sz w:val="28"/>
          <w:szCs w:val="28"/>
        </w:rPr>
        <w:t>;</w:t>
      </w:r>
    </w:p>
    <w:p w:rsidR="004A132A" w:rsidRPr="00104A8D" w:rsidRDefault="004A132A" w:rsidP="004A132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8D">
        <w:rPr>
          <w:rFonts w:ascii="Times New Roman" w:hAnsi="Times New Roman" w:cs="Times New Roman"/>
          <w:sz w:val="28"/>
          <w:szCs w:val="28"/>
        </w:rPr>
        <w:t xml:space="preserve">забезпечити інформування батьків дітей дошкільного віку, які проживають на території обслуговування </w:t>
      </w:r>
      <w:r w:rsidR="003B6DE8" w:rsidRPr="00104A8D">
        <w:rPr>
          <w:rFonts w:ascii="Times New Roman" w:hAnsi="Times New Roman" w:cs="Times New Roman"/>
          <w:sz w:val="28"/>
          <w:szCs w:val="28"/>
        </w:rPr>
        <w:t>спеціального дитячого садка</w:t>
      </w:r>
      <w:r w:rsidRPr="00104A8D">
        <w:rPr>
          <w:rFonts w:ascii="Times New Roman" w:hAnsi="Times New Roman" w:cs="Times New Roman"/>
          <w:sz w:val="28"/>
          <w:szCs w:val="28"/>
        </w:rPr>
        <w:t xml:space="preserve">, про </w:t>
      </w:r>
      <w:r w:rsidR="003B6DE8" w:rsidRPr="00104A8D">
        <w:rPr>
          <w:rFonts w:ascii="Times New Roman" w:hAnsi="Times New Roman" w:cs="Times New Roman"/>
          <w:sz w:val="28"/>
          <w:szCs w:val="28"/>
        </w:rPr>
        <w:t xml:space="preserve">особливості організації освітнього </w:t>
      </w:r>
      <w:r w:rsidR="004F4629" w:rsidRPr="00104A8D">
        <w:rPr>
          <w:rFonts w:ascii="Times New Roman" w:hAnsi="Times New Roman" w:cs="Times New Roman"/>
          <w:sz w:val="28"/>
          <w:szCs w:val="28"/>
        </w:rPr>
        <w:t>процесу в ньому</w:t>
      </w:r>
      <w:r w:rsidR="004F4629" w:rsidRPr="00104A8D">
        <w:rPr>
          <w:rFonts w:ascii="Times New Roman" w:hAnsi="Times New Roman" w:cs="Times New Roman"/>
          <w:color w:val="000000"/>
          <w:sz w:val="28"/>
          <w:szCs w:val="28"/>
        </w:rPr>
        <w:t xml:space="preserve"> та забезпеченню необхідної психолого-педагогічної та корекційно-розвиткової допомоги</w:t>
      </w:r>
      <w:r w:rsidRPr="00104A8D">
        <w:rPr>
          <w:rFonts w:ascii="Times New Roman" w:hAnsi="Times New Roman" w:cs="Times New Roman"/>
          <w:sz w:val="28"/>
          <w:szCs w:val="28"/>
        </w:rPr>
        <w:t>.</w:t>
      </w:r>
    </w:p>
    <w:p w:rsidR="00D95F3C" w:rsidRDefault="004A132A" w:rsidP="00FC653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4A8D">
        <w:rPr>
          <w:rFonts w:ascii="Times New Roman" w:hAnsi="Times New Roman" w:cs="Times New Roman"/>
          <w:sz w:val="28"/>
          <w:szCs w:val="28"/>
        </w:rPr>
        <w:t>Можливої шкоди, у разі очікуваних наслідків дії акта, не прогнозується</w:t>
      </w:r>
      <w:r w:rsidR="00D95F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4BEA" w:rsidRPr="000D3F4E" w:rsidRDefault="00684BEA" w:rsidP="000D3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Default="00CB7F64" w:rsidP="00FC653D">
      <w:pPr>
        <w:pStyle w:val="1"/>
        <w:rPr>
          <w:lang w:val="ru-RU"/>
        </w:rPr>
      </w:pPr>
      <w:bookmarkStart w:id="11" w:name="_Toc3536288"/>
      <w:r w:rsidRPr="0006434D"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11"/>
    </w:p>
    <w:p w:rsidR="000D3F4E" w:rsidRPr="000D3F4E" w:rsidRDefault="000D3F4E" w:rsidP="000D3F4E">
      <w:pPr>
        <w:rPr>
          <w:lang w:val="ru-RU"/>
        </w:rPr>
      </w:pPr>
    </w:p>
    <w:p w:rsidR="00CB7F64" w:rsidRPr="00463C90" w:rsidRDefault="00CB7F64" w:rsidP="00AA5F5D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Від впровадження проєкту регуляторного акта негативних наслідків не очікується.</w:t>
      </w:r>
    </w:p>
    <w:p w:rsidR="00CB7F64" w:rsidRPr="0006434D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Враховуючи,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</w:t>
      </w:r>
      <w:r w:rsidRPr="000575DF">
        <w:rPr>
          <w:rFonts w:ascii="Times New Roman" w:hAnsi="Times New Roman" w:cs="Times New Roman"/>
          <w:bCs/>
          <w:sz w:val="28"/>
          <w:szCs w:val="28"/>
        </w:rPr>
        <w:t>10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 %, здійснюється розрахунок витрат за запровадження державного </w:t>
      </w:r>
      <w:r w:rsidRPr="0006434D">
        <w:rPr>
          <w:rFonts w:ascii="Times New Roman" w:hAnsi="Times New Roman" w:cs="Times New Roman"/>
          <w:bCs/>
          <w:sz w:val="28"/>
          <w:szCs w:val="28"/>
        </w:rPr>
        <w:lastRenderedPageBreak/>
        <w:t>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:rsidR="00684BEA" w:rsidRPr="00056A22" w:rsidRDefault="00684BEA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64" w:rsidRPr="00FC653D" w:rsidRDefault="00CB7F64" w:rsidP="00FC653D">
      <w:pPr>
        <w:pStyle w:val="1"/>
        <w:rPr>
          <w:lang w:val="ru-RU"/>
        </w:rPr>
      </w:pPr>
      <w:bookmarkStart w:id="12" w:name="_Toc3536289"/>
      <w:r w:rsidRPr="0006434D">
        <w:t>VII. Обґрунтування запропонованого строку дії регуляторного акта</w:t>
      </w:r>
      <w:bookmarkEnd w:id="12"/>
    </w:p>
    <w:p w:rsidR="00CB7F64" w:rsidRPr="0006434D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</w:t>
      </w:r>
      <w:r w:rsidRPr="008A3CAF">
        <w:rPr>
          <w:rFonts w:ascii="Times New Roman" w:hAnsi="Times New Roman" w:cs="Times New Roman"/>
          <w:sz w:val="28"/>
          <w:szCs w:val="28"/>
        </w:rPr>
        <w:t xml:space="preserve">Проєкт регуляторного акта набирає чинності з </w:t>
      </w:r>
      <w:r w:rsidR="005B0845" w:rsidRPr="008A3CAF">
        <w:rPr>
          <w:rFonts w:ascii="Times New Roman" w:hAnsi="Times New Roman" w:cs="Times New Roman"/>
          <w:sz w:val="28"/>
          <w:szCs w:val="28"/>
          <w:lang w:val="ru-RU"/>
        </w:rPr>
        <w:t xml:space="preserve">01 </w:t>
      </w:r>
      <w:r w:rsidR="005B0845" w:rsidRPr="008A3CAF">
        <w:rPr>
          <w:rFonts w:ascii="Times New Roman" w:hAnsi="Times New Roman" w:cs="Times New Roman"/>
          <w:sz w:val="28"/>
          <w:szCs w:val="28"/>
        </w:rPr>
        <w:t>серп</w:t>
      </w:r>
      <w:r w:rsidR="008D697E" w:rsidRPr="008A3CAF">
        <w:rPr>
          <w:rFonts w:ascii="Times New Roman" w:hAnsi="Times New Roman" w:cs="Times New Roman"/>
          <w:sz w:val="28"/>
          <w:szCs w:val="28"/>
        </w:rPr>
        <w:t>ня</w:t>
      </w:r>
      <w:r w:rsidR="008D697E" w:rsidRPr="008A3CAF">
        <w:rPr>
          <w:rFonts w:ascii="Times New Roman" w:hAnsi="Times New Roman" w:cs="Times New Roman"/>
          <w:sz w:val="28"/>
          <w:szCs w:val="28"/>
          <w:lang w:val="ru-RU"/>
        </w:rPr>
        <w:t xml:space="preserve"> 2025 року</w:t>
      </w:r>
      <w:r w:rsidRPr="008A3CAF">
        <w:rPr>
          <w:rFonts w:ascii="Times New Roman" w:hAnsi="Times New Roman" w:cs="Times New Roman"/>
          <w:sz w:val="28"/>
          <w:szCs w:val="28"/>
        </w:rPr>
        <w:t>.</w:t>
      </w:r>
    </w:p>
    <w:p w:rsidR="00684BEA" w:rsidRPr="008A3CAF" w:rsidRDefault="00684BEA" w:rsidP="00684BEA">
      <w:pPr>
        <w:rPr>
          <w:lang w:val="ru-RU"/>
        </w:rPr>
      </w:pPr>
      <w:bookmarkStart w:id="13" w:name="_Toc3536290"/>
    </w:p>
    <w:p w:rsidR="00CB7F64" w:rsidRPr="00FC653D" w:rsidRDefault="00CB7F64" w:rsidP="00FC653D">
      <w:pPr>
        <w:pStyle w:val="1"/>
        <w:rPr>
          <w:lang w:val="ru-RU"/>
        </w:rPr>
      </w:pPr>
      <w:r w:rsidRPr="0006434D">
        <w:t>VIII. Визначення показників результативності дії регуляторного акта</w:t>
      </w:r>
      <w:bookmarkEnd w:id="13"/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розмір надходжень до державного та місцевих бюджетів і державних цільових</w:t>
      </w:r>
      <w:r w:rsidR="00840FF9">
        <w:rPr>
          <w:rFonts w:ascii="Times New Roman" w:hAnsi="Times New Roman" w:cs="Times New Roman"/>
          <w:sz w:val="28"/>
          <w:szCs w:val="28"/>
        </w:rPr>
        <w:t xml:space="preserve"> фондів, пов’язаних з дією акта – додаткових надходжень не очікується;</w:t>
      </w:r>
    </w:p>
    <w:p w:rsidR="007B0A23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коштів і </w:t>
      </w:r>
      <w:r w:rsidRPr="003D35C7">
        <w:rPr>
          <w:rFonts w:ascii="Times New Roman" w:hAnsi="Times New Roman" w:cs="Times New Roman"/>
          <w:sz w:val="28"/>
          <w:szCs w:val="28"/>
        </w:rPr>
        <w:t>час,</w:t>
      </w:r>
      <w:r w:rsidRPr="00A17B6C">
        <w:rPr>
          <w:rFonts w:ascii="Times New Roman" w:hAnsi="Times New Roman" w:cs="Times New Roman"/>
          <w:sz w:val="28"/>
          <w:szCs w:val="28"/>
        </w:rPr>
        <w:t xml:space="preserve"> що витрачатимуться суб’єктами господарювання, пов’язаними з виконанн</w:t>
      </w:r>
      <w:r w:rsidR="002E6A14">
        <w:rPr>
          <w:rFonts w:ascii="Times New Roman" w:hAnsi="Times New Roman" w:cs="Times New Roman"/>
          <w:sz w:val="28"/>
          <w:szCs w:val="28"/>
        </w:rPr>
        <w:t>ям вимог акта</w:t>
      </w:r>
      <w:r w:rsidR="00840FF9">
        <w:rPr>
          <w:rFonts w:ascii="Times New Roman" w:hAnsi="Times New Roman" w:cs="Times New Roman"/>
          <w:sz w:val="28"/>
          <w:szCs w:val="28"/>
        </w:rPr>
        <w:t xml:space="preserve"> – </w:t>
      </w:r>
      <w:r w:rsidR="007B0A23">
        <w:rPr>
          <w:rFonts w:ascii="Times New Roman" w:hAnsi="Times New Roman" w:cs="Times New Roman"/>
          <w:sz w:val="28"/>
          <w:szCs w:val="28"/>
        </w:rPr>
        <w:t>с</w:t>
      </w:r>
      <w:r w:rsidR="007B0A23" w:rsidRPr="007B0A23">
        <w:rPr>
          <w:rFonts w:ascii="Times New Roman" w:hAnsi="Times New Roman" w:cs="Times New Roman"/>
          <w:sz w:val="28"/>
          <w:szCs w:val="28"/>
        </w:rPr>
        <w:t xml:space="preserve">умарно </w:t>
      </w:r>
      <w:r w:rsidR="007B0A23">
        <w:rPr>
          <w:rFonts w:ascii="Times New Roman" w:hAnsi="Times New Roman" w:cs="Times New Roman"/>
          <w:sz w:val="28"/>
          <w:szCs w:val="28"/>
        </w:rPr>
        <w:t xml:space="preserve">за рік </w:t>
      </w:r>
      <w:r w:rsidR="003D35C7">
        <w:rPr>
          <w:rFonts w:ascii="Times New Roman" w:hAnsi="Times New Roman" w:cs="Times New Roman"/>
          <w:sz w:val="28"/>
          <w:szCs w:val="28"/>
        </w:rPr>
        <w:t xml:space="preserve">часові витрати </w:t>
      </w:r>
      <w:r w:rsidR="007B0A23">
        <w:rPr>
          <w:rFonts w:ascii="Times New Roman" w:hAnsi="Times New Roman" w:cs="Times New Roman"/>
          <w:sz w:val="28"/>
          <w:szCs w:val="28"/>
        </w:rPr>
        <w:t xml:space="preserve">становлять </w:t>
      </w:r>
      <w:r w:rsidR="003D35C7">
        <w:rPr>
          <w:rFonts w:ascii="Times New Roman" w:hAnsi="Times New Roman" w:cs="Times New Roman"/>
          <w:sz w:val="28"/>
          <w:szCs w:val="28"/>
        </w:rPr>
        <w:t>46 178 год, що у монетарному еквіваленті складає 123 936 293</w:t>
      </w:r>
      <w:r w:rsidR="007B0A23">
        <w:rPr>
          <w:rFonts w:ascii="Times New Roman" w:hAnsi="Times New Roman" w:cs="Times New Roman"/>
          <w:sz w:val="28"/>
          <w:szCs w:val="28"/>
        </w:rPr>
        <w:t xml:space="preserve"> грн;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кількість суб’єктів господарювання</w:t>
      </w:r>
      <w:r w:rsidR="00840FF9">
        <w:rPr>
          <w:rFonts w:ascii="Times New Roman" w:hAnsi="Times New Roman" w:cs="Times New Roman"/>
          <w:sz w:val="28"/>
          <w:szCs w:val="28"/>
        </w:rPr>
        <w:t xml:space="preserve"> (спеціальних дитячих садків)</w:t>
      </w:r>
      <w:r w:rsidR="001A240C" w:rsidRPr="007B0A23">
        <w:rPr>
          <w:rFonts w:ascii="Times New Roman" w:hAnsi="Times New Roman" w:cs="Times New Roman"/>
          <w:sz w:val="28"/>
          <w:szCs w:val="28"/>
        </w:rPr>
        <w:t>,</w:t>
      </w:r>
      <w:r w:rsidRPr="00A17B6C">
        <w:rPr>
          <w:rFonts w:ascii="Times New Roman" w:hAnsi="Times New Roman" w:cs="Times New Roman"/>
          <w:sz w:val="28"/>
          <w:szCs w:val="28"/>
        </w:rPr>
        <w:t xml:space="preserve"> на</w:t>
      </w:r>
      <w:r w:rsidR="00840FF9">
        <w:rPr>
          <w:rFonts w:ascii="Times New Roman" w:hAnsi="Times New Roman" w:cs="Times New Roman"/>
          <w:sz w:val="28"/>
          <w:szCs w:val="28"/>
        </w:rPr>
        <w:t xml:space="preserve"> яких поширюватиметься дія акта – 200  од.</w:t>
      </w:r>
      <w:r w:rsidR="007B0A23">
        <w:rPr>
          <w:rFonts w:ascii="Times New Roman" w:hAnsi="Times New Roman" w:cs="Times New Roman"/>
          <w:sz w:val="28"/>
          <w:szCs w:val="28"/>
        </w:rPr>
        <w:t>;</w:t>
      </w:r>
    </w:p>
    <w:p w:rsidR="00CB7F64" w:rsidRPr="004226A6" w:rsidRDefault="00CB7F64" w:rsidP="00422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</w:t>
      </w: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</w:t>
      </w:r>
      <w:r w:rsidR="00840FF9">
        <w:rPr>
          <w:rFonts w:ascii="Times New Roman" w:hAnsi="Times New Roman"/>
          <w:sz w:val="28"/>
          <w:szCs w:val="28"/>
          <w:lang w:eastAsia="ru-RU"/>
        </w:rPr>
        <w:t xml:space="preserve">ювання з основних положень акта – високий, оскільки </w:t>
      </w:r>
      <w:r w:rsidR="00840FF9" w:rsidRPr="00A17B6C">
        <w:rPr>
          <w:rFonts w:ascii="Times New Roman" w:hAnsi="Times New Roman" w:cs="Times New Roman"/>
          <w:sz w:val="28"/>
          <w:szCs w:val="28"/>
        </w:rPr>
        <w:t xml:space="preserve">заклади </w:t>
      </w:r>
      <w:r w:rsidR="00840FF9" w:rsidRPr="008D697E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="00840FF9" w:rsidRPr="00A17B6C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="00840FF9" w:rsidRPr="00CB5289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="00840FF9" w:rsidRPr="00A17B6C">
        <w:rPr>
          <w:rFonts w:ascii="Times New Roman" w:hAnsi="Times New Roman" w:cs="Times New Roman"/>
          <w:sz w:val="28"/>
          <w:szCs w:val="28"/>
        </w:rPr>
        <w:t xml:space="preserve"> можуть ознайомитися з </w:t>
      </w:r>
      <w:r w:rsidR="008A3CAF">
        <w:rPr>
          <w:rFonts w:ascii="Times New Roman" w:hAnsi="Times New Roman" w:cs="Times New Roman"/>
          <w:sz w:val="28"/>
          <w:szCs w:val="28"/>
        </w:rPr>
        <w:t>проектом</w:t>
      </w:r>
      <w:r w:rsidR="008A3CAF" w:rsidRPr="008A3CAF">
        <w:rPr>
          <w:rFonts w:ascii="Times New Roman" w:hAnsi="Times New Roman" w:cs="Times New Roman"/>
          <w:sz w:val="28"/>
          <w:szCs w:val="28"/>
        </w:rPr>
        <w:t xml:space="preserve"> </w:t>
      </w:r>
      <w:r w:rsidR="00840FF9" w:rsidRPr="00CB5289">
        <w:rPr>
          <w:rFonts w:ascii="Times New Roman" w:hAnsi="Times New Roman" w:cs="Times New Roman"/>
          <w:sz w:val="28"/>
          <w:szCs w:val="28"/>
        </w:rPr>
        <w:t>постанови Кабінету Міністрів України</w:t>
      </w:r>
      <w:r w:rsidR="00840FF9" w:rsidRPr="00A17B6C">
        <w:rPr>
          <w:rFonts w:ascii="Times New Roman" w:hAnsi="Times New Roman" w:cs="Times New Roman"/>
          <w:sz w:val="28"/>
          <w:szCs w:val="28"/>
        </w:rPr>
        <w:t xml:space="preserve"> на офіційному вебсайті МОН</w:t>
      </w:r>
      <w:r w:rsidR="004226A6">
        <w:rPr>
          <w:rFonts w:ascii="Times New Roman" w:hAnsi="Times New Roman" w:cs="Times New Roman"/>
          <w:sz w:val="28"/>
          <w:szCs w:val="28"/>
        </w:rPr>
        <w:t xml:space="preserve"> та </w:t>
      </w:r>
      <w:r w:rsidR="00840FF9" w:rsidRPr="00A17B6C">
        <w:rPr>
          <w:rFonts w:ascii="Times New Roman" w:hAnsi="Times New Roman" w:cs="Times New Roman"/>
          <w:sz w:val="28"/>
          <w:szCs w:val="28"/>
        </w:rPr>
        <w:t>у разі прийняття</w:t>
      </w:r>
      <w:r w:rsidR="008A3CAF" w:rsidRPr="008A3CAF">
        <w:rPr>
          <w:rFonts w:ascii="Times New Roman" w:hAnsi="Times New Roman" w:cs="Times New Roman"/>
          <w:sz w:val="28"/>
          <w:szCs w:val="28"/>
        </w:rPr>
        <w:t xml:space="preserve"> </w:t>
      </w:r>
      <w:r w:rsidR="00840FF9" w:rsidRPr="00294C4F">
        <w:rPr>
          <w:rFonts w:ascii="Times New Roman" w:hAnsi="Times New Roman" w:cs="Times New Roman"/>
          <w:sz w:val="28"/>
          <w:szCs w:val="28"/>
        </w:rPr>
        <w:t>акта</w:t>
      </w:r>
      <w:r w:rsidR="008A3CAF" w:rsidRPr="008A3CAF">
        <w:rPr>
          <w:rFonts w:ascii="Times New Roman" w:hAnsi="Times New Roman" w:cs="Times New Roman"/>
          <w:sz w:val="28"/>
          <w:szCs w:val="28"/>
        </w:rPr>
        <w:t xml:space="preserve"> </w:t>
      </w:r>
      <w:r w:rsidR="00840FF9">
        <w:rPr>
          <w:rFonts w:ascii="Times New Roman" w:hAnsi="Times New Roman" w:cs="Times New Roman"/>
          <w:sz w:val="28"/>
          <w:szCs w:val="28"/>
        </w:rPr>
        <w:t>постанов</w:t>
      </w:r>
      <w:r w:rsidR="00840FF9" w:rsidRPr="00294C4F">
        <w:rPr>
          <w:rFonts w:ascii="Times New Roman" w:hAnsi="Times New Roman" w:cs="Times New Roman"/>
          <w:sz w:val="28"/>
          <w:szCs w:val="28"/>
        </w:rPr>
        <w:t>а</w:t>
      </w:r>
      <w:r w:rsidR="00840FF9" w:rsidRPr="00CB5289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="00840FF9">
        <w:rPr>
          <w:rFonts w:ascii="Times New Roman" w:hAnsi="Times New Roman" w:cs="Times New Roman"/>
          <w:sz w:val="28"/>
          <w:szCs w:val="28"/>
        </w:rPr>
        <w:t xml:space="preserve"> буде розміщен</w:t>
      </w:r>
      <w:r w:rsidR="00840FF9" w:rsidRPr="00294C4F">
        <w:rPr>
          <w:rFonts w:ascii="Times New Roman" w:hAnsi="Times New Roman" w:cs="Times New Roman"/>
          <w:sz w:val="28"/>
          <w:szCs w:val="28"/>
        </w:rPr>
        <w:t>а</w:t>
      </w:r>
      <w:r w:rsidR="00840FF9" w:rsidRPr="00A17B6C">
        <w:rPr>
          <w:rFonts w:ascii="Times New Roman" w:hAnsi="Times New Roman" w:cs="Times New Roman"/>
          <w:sz w:val="28"/>
          <w:szCs w:val="28"/>
        </w:rPr>
        <w:t xml:space="preserve"> на офіційному вебсайті</w:t>
      </w:r>
      <w:r w:rsidR="008A3CAF" w:rsidRPr="008A3CAF">
        <w:rPr>
          <w:rFonts w:ascii="Times New Roman" w:hAnsi="Times New Roman" w:cs="Times New Roman"/>
          <w:sz w:val="28"/>
          <w:szCs w:val="28"/>
        </w:rPr>
        <w:t xml:space="preserve"> </w:t>
      </w:r>
      <w:r w:rsidR="00840FF9">
        <w:rPr>
          <w:rFonts w:ascii="Times New Roman" w:hAnsi="Times New Roman" w:cs="Times New Roman"/>
          <w:sz w:val="28"/>
          <w:szCs w:val="28"/>
        </w:rPr>
        <w:t>Верховної Р</w:t>
      </w:r>
      <w:r w:rsidR="00840FF9" w:rsidRPr="00CB5289">
        <w:rPr>
          <w:rFonts w:ascii="Times New Roman" w:hAnsi="Times New Roman" w:cs="Times New Roman"/>
          <w:sz w:val="28"/>
          <w:szCs w:val="28"/>
        </w:rPr>
        <w:t>ади України</w:t>
      </w:r>
      <w:r w:rsidR="00840FF9" w:rsidRPr="00A17B6C">
        <w:rPr>
          <w:rFonts w:ascii="Times New Roman" w:hAnsi="Times New Roman" w:cs="Times New Roman"/>
          <w:sz w:val="28"/>
          <w:szCs w:val="28"/>
        </w:rPr>
        <w:t xml:space="preserve"> (</w:t>
      </w:r>
      <w:r w:rsidR="00840FF9">
        <w:rPr>
          <w:rFonts w:ascii="Times New Roman" w:hAnsi="Times New Roman" w:cs="Times New Roman"/>
          <w:sz w:val="28"/>
          <w:szCs w:val="28"/>
        </w:rPr>
        <w:t>zakon.rada.gov.ua</w:t>
      </w:r>
      <w:r w:rsidR="007B0A23">
        <w:rPr>
          <w:rFonts w:ascii="Times New Roman" w:hAnsi="Times New Roman" w:cs="Times New Roman"/>
          <w:sz w:val="28"/>
          <w:szCs w:val="28"/>
        </w:rPr>
        <w:t>);</w:t>
      </w:r>
    </w:p>
    <w:p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 xml:space="preserve">- кількість </w:t>
      </w:r>
      <w:r w:rsidR="00840FF9">
        <w:rPr>
          <w:rFonts w:ascii="Times New Roman" w:hAnsi="Times New Roman"/>
          <w:sz w:val="28"/>
          <w:szCs w:val="28"/>
          <w:lang w:eastAsia="ru-RU"/>
        </w:rPr>
        <w:t>дітей з інвалідністю</w:t>
      </w:r>
      <w:r w:rsidR="004226A6">
        <w:rPr>
          <w:rFonts w:ascii="Times New Roman" w:hAnsi="Times New Roman"/>
          <w:sz w:val="28"/>
          <w:szCs w:val="28"/>
          <w:lang w:eastAsia="ru-RU"/>
        </w:rPr>
        <w:t xml:space="preserve"> – 7 867 осіб;</w:t>
      </w:r>
    </w:p>
    <w:p w:rsidR="003E611D" w:rsidRPr="00A17B6C" w:rsidRDefault="003E611D" w:rsidP="00CB7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7B6C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педагогічних працівників, які надають корекційно-розвиткові послуги дітям спеціальних </w:t>
      </w:r>
      <w:r w:rsidR="00294C4F" w:rsidRPr="00294C4F">
        <w:rPr>
          <w:rFonts w:ascii="Times New Roman" w:hAnsi="Times New Roman"/>
          <w:sz w:val="28"/>
          <w:szCs w:val="28"/>
          <w:lang w:eastAsia="ru-RU"/>
        </w:rPr>
        <w:t>дитячих садків</w:t>
      </w:r>
      <w:r w:rsidR="008A3CAF" w:rsidRPr="008A3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734">
        <w:rPr>
          <w:rFonts w:ascii="Times New Roman" w:hAnsi="Times New Roman"/>
          <w:sz w:val="28"/>
          <w:szCs w:val="28"/>
          <w:lang w:eastAsia="ru-RU"/>
        </w:rPr>
        <w:t>–</w:t>
      </w:r>
      <w:r w:rsidR="008A3CAF" w:rsidRPr="008A3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CDE" w:rsidRPr="00EC1C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3316</w:t>
      </w:r>
      <w:r w:rsidR="002F7734">
        <w:rPr>
          <w:rFonts w:ascii="Times New Roman" w:hAnsi="Times New Roman"/>
          <w:sz w:val="28"/>
          <w:szCs w:val="28"/>
          <w:lang w:eastAsia="ru-RU"/>
        </w:rPr>
        <w:t xml:space="preserve"> осіб</w:t>
      </w:r>
      <w:r w:rsidR="00EC1CDE">
        <w:rPr>
          <w:rFonts w:ascii="Times New Roman" w:hAnsi="Times New Roman"/>
          <w:sz w:val="28"/>
          <w:szCs w:val="28"/>
          <w:lang w:eastAsia="ru-RU"/>
        </w:rPr>
        <w:t>;</w:t>
      </w:r>
    </w:p>
    <w:p w:rsidR="00CB7F64" w:rsidRPr="00A17B6C" w:rsidRDefault="00CB7F64" w:rsidP="008A2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>освіти, які потрапляють під дію положень норм акта</w:t>
      </w:r>
      <w:r w:rsidR="002F7734">
        <w:rPr>
          <w:rFonts w:ascii="Times New Roman" w:hAnsi="Times New Roman"/>
          <w:sz w:val="28"/>
          <w:szCs w:val="28"/>
          <w:lang w:eastAsia="ru-RU"/>
        </w:rPr>
        <w:t xml:space="preserve"> – 19</w:t>
      </w:r>
      <w:r w:rsidR="008A3CAF">
        <w:rPr>
          <w:rFonts w:ascii="Times New Roman" w:hAnsi="Times New Roman"/>
          <w:sz w:val="28"/>
          <w:szCs w:val="28"/>
          <w:lang w:eastAsia="ru-RU"/>
        </w:rPr>
        <w:t> </w:t>
      </w:r>
      <w:r w:rsidR="002F7734">
        <w:rPr>
          <w:rFonts w:ascii="Times New Roman" w:hAnsi="Times New Roman"/>
          <w:sz w:val="28"/>
          <w:szCs w:val="28"/>
          <w:lang w:eastAsia="ru-RU"/>
        </w:rPr>
        <w:t>079</w:t>
      </w:r>
      <w:r w:rsidR="008A3CAF" w:rsidRPr="008A3CAF">
        <w:rPr>
          <w:rFonts w:ascii="Times New Roman" w:hAnsi="Times New Roman"/>
          <w:sz w:val="28"/>
          <w:szCs w:val="28"/>
          <w:lang w:eastAsia="ru-RU"/>
        </w:rPr>
        <w:t xml:space="preserve"> осіб</w:t>
      </w:r>
      <w:r w:rsidR="008A2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Проєкт регуляторного акта розміщено на офіційному вебсайті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</w:t>
      </w:r>
      <w:r w:rsidR="008A3CAF">
        <w:rPr>
          <w:rFonts w:ascii="Times New Roman" w:hAnsi="Times New Roman" w:cs="Times New Roman"/>
          <w:sz w:val="28"/>
          <w:szCs w:val="28"/>
        </w:rPr>
        <w:t>проектом</w:t>
      </w:r>
      <w:r w:rsidR="008A3CAF" w:rsidRPr="008A3CAF">
        <w:rPr>
          <w:rFonts w:ascii="Times New Roman" w:hAnsi="Times New Roman" w:cs="Times New Roman"/>
          <w:sz w:val="28"/>
          <w:szCs w:val="28"/>
        </w:rPr>
        <w:t xml:space="preserve"> </w:t>
      </w:r>
      <w:r w:rsidR="008D697E" w:rsidRPr="008D697E">
        <w:rPr>
          <w:rFonts w:ascii="Times New Roman" w:hAnsi="Times New Roman" w:cs="Times New Roman"/>
          <w:sz w:val="28"/>
          <w:szCs w:val="28"/>
        </w:rPr>
        <w:t>постанови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:rsidR="00684BEA" w:rsidRPr="00056A22" w:rsidRDefault="00684BEA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64" w:rsidRPr="003E611D" w:rsidRDefault="00CB7F64" w:rsidP="003E611D">
      <w:pPr>
        <w:pStyle w:val="1"/>
      </w:pPr>
      <w:bookmarkStart w:id="14" w:name="_Toc3536291"/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14"/>
    </w:p>
    <w:p w:rsidR="00FC653D" w:rsidRDefault="00FC653D" w:rsidP="00153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370">
        <w:rPr>
          <w:rFonts w:ascii="Times New Roman" w:hAnsi="Times New Roman"/>
          <w:sz w:val="28"/>
          <w:szCs w:val="28"/>
        </w:rPr>
        <w:t xml:space="preserve">Відстеження результативності дії регуляторного акта буде проводитися за допомогою заходів, спрямованих на оцінку стану впровадження регуляторного </w:t>
      </w:r>
      <w:r w:rsidRPr="00336370">
        <w:rPr>
          <w:rFonts w:ascii="Times New Roman" w:hAnsi="Times New Roman"/>
          <w:sz w:val="28"/>
          <w:szCs w:val="28"/>
        </w:rPr>
        <w:lastRenderedPageBreak/>
        <w:t xml:space="preserve">акта. </w:t>
      </w:r>
      <w:r w:rsidRPr="00EE512F">
        <w:rPr>
          <w:rFonts w:ascii="Times New Roman" w:hAnsi="Times New Roman"/>
          <w:sz w:val="28"/>
          <w:szCs w:val="28"/>
        </w:rPr>
        <w:t>Стосовно цього регуляторного акта буде послідовно здійснюватися базове, повторне та періодичне відстеження результат</w:t>
      </w:r>
      <w:r>
        <w:rPr>
          <w:rFonts w:ascii="Times New Roman" w:hAnsi="Times New Roman"/>
          <w:sz w:val="28"/>
          <w:szCs w:val="28"/>
        </w:rPr>
        <w:t>ивності дії регуляторного акта.</w:t>
      </w:r>
    </w:p>
    <w:p w:rsidR="001533AA" w:rsidRDefault="001533AA" w:rsidP="00153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Базове відстеження результативності</w:t>
      </w:r>
      <w:r w:rsidR="008A3C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 проведено в </w:t>
      </w:r>
      <w:r w:rsidR="002F7734">
        <w:rPr>
          <w:rFonts w:ascii="Times New Roman" w:hAnsi="Times New Roman"/>
          <w:sz w:val="28"/>
          <w:szCs w:val="28"/>
        </w:rPr>
        <w:t>другому кварталі</w:t>
      </w:r>
      <w:r>
        <w:rPr>
          <w:rFonts w:ascii="Times New Roman" w:hAnsi="Times New Roman"/>
          <w:sz w:val="28"/>
          <w:szCs w:val="28"/>
        </w:rPr>
        <w:t xml:space="preserve"> 2025 року</w:t>
      </w:r>
      <w:r w:rsidR="002F7734">
        <w:rPr>
          <w:rFonts w:ascii="Times New Roman" w:hAnsi="Times New Roman"/>
          <w:sz w:val="28"/>
          <w:szCs w:val="28"/>
        </w:rPr>
        <w:t xml:space="preserve"> до</w:t>
      </w:r>
      <w:r w:rsidR="008A3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7734" w:rsidRPr="00336370">
        <w:rPr>
          <w:rFonts w:ascii="Times New Roman" w:hAnsi="Times New Roman"/>
          <w:sz w:val="28"/>
          <w:szCs w:val="28"/>
          <w:lang w:eastAsia="uk-UA"/>
        </w:rPr>
        <w:t>дня набрання чинності а</w:t>
      </w:r>
      <w:r w:rsidR="002F7734">
        <w:rPr>
          <w:rFonts w:ascii="Times New Roman" w:hAnsi="Times New Roman"/>
          <w:sz w:val="28"/>
          <w:szCs w:val="28"/>
          <w:lang w:eastAsia="uk-UA"/>
        </w:rPr>
        <w:t>кта</w:t>
      </w:r>
      <w:r>
        <w:rPr>
          <w:rFonts w:ascii="Times New Roman" w:hAnsi="Times New Roman"/>
          <w:sz w:val="28"/>
          <w:szCs w:val="28"/>
        </w:rPr>
        <w:t>. Для базового відстеження результативності будуть використовуват</w:t>
      </w:r>
      <w:r w:rsidRPr="008A3CAF">
        <w:rPr>
          <w:rFonts w:ascii="Times New Roman" w:hAnsi="Times New Roman"/>
          <w:sz w:val="28"/>
          <w:szCs w:val="28"/>
        </w:rPr>
        <w:t>и</w:t>
      </w:r>
      <w:r w:rsidR="002B53B7" w:rsidRPr="008A3CAF">
        <w:rPr>
          <w:rFonts w:ascii="Times New Roman" w:hAnsi="Times New Roman"/>
          <w:sz w:val="28"/>
          <w:szCs w:val="28"/>
        </w:rPr>
        <w:t>ся</w:t>
      </w:r>
      <w:r w:rsidR="008A3CAF" w:rsidRPr="008A3CAF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FB35F9" w:rsidRPr="003D5525">
        <w:rPr>
          <w:rFonts w:ascii="Times New Roman" w:hAnsi="Times New Roman"/>
          <w:sz w:val="28"/>
          <w:szCs w:val="28"/>
        </w:rPr>
        <w:t>соціологічні</w:t>
      </w:r>
      <w:r w:rsidR="008A3CAF" w:rsidRPr="008A3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дані, а також </w:t>
      </w:r>
      <w:r w:rsidR="00FB35F9" w:rsidRPr="003D5525">
        <w:rPr>
          <w:rFonts w:ascii="Times New Roman" w:hAnsi="Times New Roman"/>
          <w:sz w:val="28"/>
          <w:szCs w:val="28"/>
        </w:rPr>
        <w:t>статистичні</w:t>
      </w:r>
      <w:r w:rsidR="008A3C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дані Державної служби статистики України.</w:t>
      </w:r>
    </w:p>
    <w:p w:rsidR="00FC653D" w:rsidRPr="00336370" w:rsidRDefault="00FC653D" w:rsidP="00FC6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36370">
        <w:rPr>
          <w:rFonts w:ascii="Times New Roman" w:hAnsi="Times New Roman"/>
          <w:sz w:val="28"/>
          <w:szCs w:val="28"/>
          <w:lang w:eastAsia="uk-UA"/>
        </w:rPr>
        <w:t xml:space="preserve">Повторне відстеження результативності регуляторного акта здійснюватиметься </w:t>
      </w:r>
      <w:r w:rsidR="002F7734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8D0A3D" w:rsidRPr="003D5525">
        <w:rPr>
          <w:rFonts w:ascii="Times New Roman" w:hAnsi="Times New Roman"/>
          <w:sz w:val="28"/>
          <w:szCs w:val="28"/>
          <w:lang w:eastAsia="uk-UA"/>
        </w:rPr>
        <w:t>третьому</w:t>
      </w:r>
      <w:r w:rsidR="002F7734">
        <w:rPr>
          <w:rFonts w:ascii="Times New Roman" w:hAnsi="Times New Roman"/>
          <w:sz w:val="28"/>
          <w:szCs w:val="28"/>
          <w:lang w:eastAsia="uk-UA"/>
        </w:rPr>
        <w:t xml:space="preserve"> кварталі 2026 року</w:t>
      </w:r>
      <w:r w:rsidRPr="00336370">
        <w:rPr>
          <w:rFonts w:ascii="Times New Roman" w:hAnsi="Times New Roman"/>
          <w:sz w:val="28"/>
          <w:szCs w:val="28"/>
          <w:lang w:eastAsia="uk-UA"/>
        </w:rPr>
        <w:t>.</w:t>
      </w:r>
    </w:p>
    <w:p w:rsidR="00FC653D" w:rsidRPr="004364A0" w:rsidRDefault="00FC653D" w:rsidP="00FC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70">
        <w:rPr>
          <w:rFonts w:ascii="Times New Roman" w:hAnsi="Times New Roman" w:cs="Times New Roman"/>
          <w:sz w:val="28"/>
          <w:szCs w:val="28"/>
        </w:rPr>
        <w:t>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B7F64" w:rsidRPr="0034162B" w:rsidTr="00CB7F64">
        <w:tc>
          <w:tcPr>
            <w:tcW w:w="4785" w:type="dxa"/>
          </w:tcPr>
          <w:p w:rsidR="00EC6C25" w:rsidRDefault="00EC6C25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EC6C25" w:rsidRDefault="00EC6C25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CB7F64" w:rsidRP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EC6C25" w:rsidRDefault="00EC6C25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EC6C25" w:rsidRDefault="00EC6C25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CB7F64" w:rsidRPr="004364A0" w:rsidRDefault="00CB7F64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Оксен ЛІСОВИЙ</w:t>
            </w:r>
          </w:p>
        </w:tc>
      </w:tr>
      <w:tr w:rsidR="00CB7F64" w:rsidRPr="0034162B" w:rsidTr="00CB7F64">
        <w:tc>
          <w:tcPr>
            <w:tcW w:w="4785" w:type="dxa"/>
          </w:tcPr>
          <w:p w:rsidR="00CB7F64" w:rsidRPr="0034162B" w:rsidRDefault="00FC653D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___ </w:t>
            </w:r>
            <w:r w:rsidR="002421D7">
              <w:rPr>
                <w:rFonts w:ascii="Times New Roman" w:hAnsi="Times New Roman" w:cs="Times New Roman"/>
                <w:b/>
                <w:szCs w:val="28"/>
              </w:rPr>
              <w:t xml:space="preserve"> _____________ </w:t>
            </w:r>
            <w:r w:rsidR="002421D7" w:rsidRPr="00FC653D">
              <w:rPr>
                <w:rFonts w:ascii="Times New Roman" w:hAnsi="Times New Roman" w:cs="Times New Roman"/>
                <w:szCs w:val="28"/>
              </w:rPr>
              <w:t>2025</w:t>
            </w:r>
            <w:r w:rsidR="008A2CF5" w:rsidRPr="00FC653D">
              <w:rPr>
                <w:rFonts w:ascii="Times New Roman" w:hAnsi="Times New Roman" w:cs="Times New Roman"/>
                <w:szCs w:val="28"/>
              </w:rPr>
              <w:t xml:space="preserve"> р.</w:t>
            </w:r>
          </w:p>
        </w:tc>
        <w:tc>
          <w:tcPr>
            <w:tcW w:w="4785" w:type="dxa"/>
          </w:tcPr>
          <w:p w:rsidR="00CB7F64" w:rsidRPr="0034162B" w:rsidRDefault="00CB7F64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2F7734" w:rsidRDefault="002F7734" w:rsidP="007B0A23">
      <w:pPr>
        <w:spacing w:before="150" w:after="15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5" w:name="n190"/>
      <w:bookmarkEnd w:id="15"/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0D3F4E" w:rsidRPr="000D3F4E" w:rsidRDefault="000D3F4E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684BEA" w:rsidRDefault="00684BEA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84BEA" w:rsidRPr="00E52FF4" w:rsidRDefault="00684BEA" w:rsidP="00E52FF4">
      <w:pPr>
        <w:spacing w:before="150" w:after="150"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3E611D" w:rsidRDefault="003E611D" w:rsidP="00FC653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76"/>
        <w:gridCol w:w="6045"/>
        <w:gridCol w:w="1621"/>
        <w:gridCol w:w="1621"/>
      </w:tblGrid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393FA7" w:rsidRDefault="00EC1CDE" w:rsidP="00EC1CD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Придбання необхідного обладнання </w:t>
            </w:r>
            <w:r w:rsidRPr="004E7922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для оснащення кабінету</w:t>
            </w:r>
            <w:r w:rsidR="00E52FF4" w:rsidRPr="00E52FF4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74763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</w:t>
            </w:r>
            <w:r w:rsidRPr="004E7922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комп’ютерний тифлокомплекс (2 од.), дисплей Брайля (1 од.), набір тактильних схем (6 од.), лупи (6 од.), стаціонарний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відео збільшувач</w:t>
            </w:r>
            <w:r w:rsidRPr="004E7922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(1 од.), портативний відеозбільшувач (6 од.)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  <w:r w:rsidRPr="002A6AEB">
              <w:rPr>
                <w:rFonts w:ascii="Times New Roman" w:eastAsia="Arial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1</w:t>
            </w:r>
            <w:r w:rsidR="00747636" w:rsidRPr="002A6AEB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E52FF4" w:rsidRPr="00E52FF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47636" w:rsidRPr="00393FA7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гривень.</w:t>
            </w:r>
          </w:p>
          <w:p w:rsidR="00A75F45" w:rsidRPr="00E52FF4" w:rsidRDefault="00A75F45" w:rsidP="00EC1CDE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 35000 грн х 2 од.+70000 грн х 1 од. + 16000 грн х 6 од. + 2100 грн х 6 од. + 210000 грн х 1 од. +</w:t>
            </w:r>
            <w:r w:rsidR="00E52FF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23000 грн х 6 од. = 596600 грн</w:t>
            </w:r>
            <w:r w:rsidR="00E52FF4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.</w:t>
            </w:r>
          </w:p>
          <w:p w:rsidR="00A75F45" w:rsidRPr="0025049B" w:rsidRDefault="00A75F45" w:rsidP="00EC1CDE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Зроблено припущення, що наведені вище витрати виникатимуть лише у 1-й рік регулювання.</w:t>
            </w:r>
          </w:p>
          <w:p w:rsidR="00A75F45" w:rsidRPr="00A75F45" w:rsidRDefault="00A75F45" w:rsidP="00EC1CDE">
            <w:pPr>
              <w:suppressAutoHyphens/>
              <w:autoSpaceDN w:val="0"/>
              <w:spacing w:after="0" w:line="240" w:lineRule="auto"/>
              <w:rPr>
                <w:rFonts w:eastAsia="Arial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25049B" w:rsidRDefault="00A75F45" w:rsidP="00EC1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green"/>
                <w:lang w:eastAsia="ru-RU" w:bidi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596600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A75F45" w:rsidRDefault="00EC1CDE" w:rsidP="00EC1C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green"/>
                <w:lang w:eastAsia="ru-RU" w:bidi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596600</w:t>
            </w:r>
          </w:p>
        </w:tc>
      </w:tr>
      <w:tr w:rsidR="00EC1CDE" w:rsidRPr="0034162B" w:rsidTr="00727E30">
        <w:trPr>
          <w:trHeight w:val="1025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отримання адміністративних послуг (дозволів, ліцензій, сертифікатів, атестатів, погоджень,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висновків, проведення незалежни</w:t>
            </w:r>
            <w:r w:rsidRPr="00136C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Default="00EC1CDE" w:rsidP="00F1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</w:t>
            </w:r>
            <w:r w:rsidRPr="00F156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канцелярські товари</w:t>
            </w:r>
            <w:r w:rsidR="00747636" w:rsidRPr="00F156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необхідні для виконання вимог регулювання</w:t>
            </w:r>
            <w:r w:rsidR="00F156D6" w:rsidRPr="00F156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зокрема для </w:t>
            </w:r>
            <w:r w:rsidR="00F156D6" w:rsidRPr="00F156D6">
              <w:rPr>
                <w:rFonts w:ascii="Times New Roman" w:hAnsi="Times New Roman" w:cs="Times New Roman"/>
                <w:sz w:val="28"/>
                <w:szCs w:val="28"/>
              </w:rPr>
              <w:t>підготовки повідомлень, індивідуальних програм</w:t>
            </w:r>
            <w:r w:rsidR="00F156D6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</w:t>
            </w:r>
            <w:r w:rsidR="00F156D6" w:rsidRPr="00F156D6">
              <w:rPr>
                <w:rFonts w:ascii="Times New Roman" w:hAnsi="Times New Roman" w:cs="Times New Roman"/>
                <w:sz w:val="28"/>
                <w:szCs w:val="28"/>
              </w:rPr>
              <w:t>, положення про психолого-педагогічний консиліум, його проведення</w:t>
            </w:r>
            <w:r w:rsidR="00A750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(папір (1 упак. 500 арк.), набір кулькових ручок (10 шт.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EC6C25"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C25">
              <w:rPr>
                <w:rFonts w:ascii="Times New Roman" w:hAnsi="Times New Roman" w:cs="Times New Roman"/>
                <w:sz w:val="28"/>
                <w:szCs w:val="28"/>
              </w:rPr>
              <w:t>(дані припущення)</w:t>
            </w:r>
            <w:r w:rsidR="00A7502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)</w:t>
            </w:r>
            <w:r w:rsidR="00A7502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 w:eastAsia="uk-UA"/>
              </w:rPr>
              <w:t>2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гривень</w:t>
            </w:r>
          </w:p>
          <w:p w:rsidR="00A7502A" w:rsidRPr="00A7502A" w:rsidRDefault="00A7502A" w:rsidP="00F1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 1 рік: 250 грн + 15 грн</w:t>
            </w:r>
            <w:r w:rsidR="005305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5305AE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х </w:t>
            </w:r>
            <w:r w:rsidR="005305AE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10</w:t>
            </w:r>
            <w:r w:rsidR="005305AE"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од.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= 400 грн</w:t>
            </w:r>
          </w:p>
          <w:p w:rsidR="00727E30" w:rsidRPr="005305AE" w:rsidRDefault="005305AE" w:rsidP="0053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За 5 років: (250 грн + 15 грн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х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10</w:t>
            </w: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од.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)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х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=                 2000 грн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747636" w:rsidRDefault="00393FA7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400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747636" w:rsidRDefault="00393FA7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2000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E52FF4" w:rsidRDefault="00727E30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2FF4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</w:tr>
      <w:tr w:rsidR="00042045" w:rsidRPr="0034162B" w:rsidTr="00EE6AF5">
        <w:trPr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045" w:rsidRPr="004364A0" w:rsidRDefault="00042045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45" w:rsidRDefault="00042045" w:rsidP="00E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Інші</w:t>
            </w:r>
            <w:r w:rsidR="00E52FF4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витрати:</w:t>
            </w:r>
          </w:p>
          <w:p w:rsidR="00393FA7" w:rsidRDefault="00042045" w:rsidP="00393FA7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0D3F4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умовами П</w:t>
            </w:r>
            <w:r w:rsidR="00917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оложення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</w:p>
          <w:p w:rsidR="00393FA7" w:rsidRDefault="00393FA7" w:rsidP="00393FA7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 xml:space="preserve">1 год х 109 грн/год* = </w:t>
            </w:r>
            <w:r w:rsidRPr="00393F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  <w:p w:rsidR="00042045" w:rsidRPr="00393FA7" w:rsidRDefault="00393FA7" w:rsidP="00393FA7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Зроблено припущення, що наведені вище витрати виникатимуть лише у 1-й рік регулювання.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45" w:rsidRPr="009A7CF4" w:rsidRDefault="00042045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042045" w:rsidRPr="009A7CF4" w:rsidRDefault="00393FA7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393FA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45" w:rsidRPr="009A7CF4" w:rsidRDefault="00042045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:rsidR="00042045" w:rsidRPr="009A7CF4" w:rsidRDefault="00042045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393F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</w:p>
        </w:tc>
      </w:tr>
      <w:tr w:rsidR="00042045" w:rsidRPr="0034162B" w:rsidTr="00EE6AF5">
        <w:trPr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045" w:rsidRPr="004364A0" w:rsidRDefault="00042045" w:rsidP="0004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Default="009A7CF4" w:rsidP="00EE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>Розгляд</w:t>
            </w:r>
            <w:r w:rsidR="00042045" w:rsidRPr="00393FA7">
              <w:rPr>
                <w:rFonts w:ascii="Times New Roman" w:hAnsi="Times New Roman" w:cs="Times New Roman"/>
                <w:sz w:val="28"/>
                <w:szCs w:val="28"/>
              </w:rPr>
              <w:t xml:space="preserve"> заяв </w:t>
            </w: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>та доданих до них документів</w:t>
            </w:r>
            <w:r w:rsidR="00EC6C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42045" w:rsidRPr="00610E4C">
              <w:rPr>
                <w:rFonts w:ascii="Times New Roman" w:hAnsi="Times New Roman" w:cs="Times New Roman"/>
                <w:sz w:val="28"/>
                <w:szCs w:val="28"/>
              </w:rPr>
              <w:t>батьків або інших законних представників дітей про зарахування дітей до спеціального дитячого садка</w:t>
            </w:r>
            <w:r w:rsidR="00393FA7">
              <w:rPr>
                <w:rFonts w:ascii="Times New Roman" w:hAnsi="Times New Roman" w:cs="Times New Roman"/>
                <w:sz w:val="28"/>
                <w:szCs w:val="28"/>
              </w:rPr>
              <w:t>, грн</w:t>
            </w:r>
          </w:p>
          <w:p w:rsidR="00393FA7" w:rsidRPr="00393FA7" w:rsidRDefault="00393FA7" w:rsidP="00EE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="00EC6C2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="00093C2E">
              <w:rPr>
                <w:rFonts w:ascii="Times New Roman" w:hAnsi="Times New Roman" w:cs="Times New Roman"/>
                <w:sz w:val="28"/>
                <w:szCs w:val="28"/>
              </w:rPr>
              <w:t xml:space="preserve">0,3 год х 109 грн/год х </w:t>
            </w: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>27 заяв**</w:t>
            </w:r>
            <w:r w:rsidR="00093C2E">
              <w:rPr>
                <w:rFonts w:ascii="Times New Roman" w:hAnsi="Times New Roman" w:cs="Times New Roman"/>
                <w:sz w:val="28"/>
                <w:szCs w:val="28"/>
              </w:rPr>
              <w:t xml:space="preserve">=883 </w:t>
            </w: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  <w:p w:rsidR="00393FA7" w:rsidRPr="00610E4C" w:rsidRDefault="00393FA7" w:rsidP="00EE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5 років:</w:t>
            </w:r>
            <w:r w:rsidR="0039427C">
              <w:rPr>
                <w:rFonts w:ascii="Times New Roman" w:hAnsi="Times New Roman" w:cs="Times New Roman"/>
                <w:sz w:val="28"/>
                <w:szCs w:val="28"/>
              </w:rPr>
              <w:t xml:space="preserve"> 0,3 год х 109 грн/год х  27</w:t>
            </w: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 xml:space="preserve"> заяв** х 5 років = 4415 грн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393FA7" w:rsidRDefault="00393FA7" w:rsidP="0039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393FA7" w:rsidRDefault="00393FA7" w:rsidP="0039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FA7">
              <w:rPr>
                <w:rFonts w:ascii="Times New Roman" w:hAnsi="Times New Roman" w:cs="Times New Roman"/>
                <w:sz w:val="28"/>
                <w:szCs w:val="28"/>
              </w:rPr>
              <w:t>4415</w:t>
            </w:r>
          </w:p>
        </w:tc>
      </w:tr>
      <w:tr w:rsidR="00042045" w:rsidRPr="0034162B" w:rsidTr="00EE6AF5">
        <w:trPr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045" w:rsidRPr="004364A0" w:rsidRDefault="00042045" w:rsidP="0004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A7" w:rsidRDefault="00042045" w:rsidP="00EE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E4C">
              <w:rPr>
                <w:rFonts w:ascii="Times New Roman" w:hAnsi="Times New Roman" w:cs="Times New Roman"/>
                <w:sz w:val="28"/>
                <w:szCs w:val="28"/>
              </w:rPr>
              <w:t>Складення індивідуальних програм розвитку дітей</w:t>
            </w:r>
            <w:r w:rsidR="00393FA7">
              <w:rPr>
                <w:rFonts w:ascii="Times New Roman" w:hAnsi="Times New Roman" w:cs="Times New Roman"/>
                <w:sz w:val="28"/>
                <w:szCs w:val="28"/>
              </w:rPr>
              <w:t>, грн</w:t>
            </w:r>
          </w:p>
          <w:p w:rsidR="00823D6B" w:rsidRDefault="00393FA7" w:rsidP="00393FA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="00EC6C2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="00093C2E">
              <w:rPr>
                <w:rFonts w:ascii="Times New Roman" w:hAnsi="Times New Roman" w:cs="Times New Roman"/>
                <w:sz w:val="28"/>
                <w:szCs w:val="28"/>
              </w:rPr>
              <w:t xml:space="preserve">2 год х 109 грн/год х </w:t>
            </w:r>
            <w:r w:rsidR="00823D6B" w:rsidRPr="00823D6B">
              <w:rPr>
                <w:rFonts w:ascii="Times New Roman" w:hAnsi="Times New Roman" w:cs="Times New Roman"/>
                <w:sz w:val="28"/>
                <w:szCs w:val="28"/>
              </w:rPr>
              <w:t>120 дітей*</w:t>
            </w:r>
            <w:r w:rsidR="00823D6B">
              <w:rPr>
                <w:rFonts w:ascii="Times New Roman" w:hAnsi="Times New Roman" w:cs="Times New Roman"/>
                <w:sz w:val="28"/>
                <w:szCs w:val="28"/>
              </w:rPr>
              <w:t>* =</w:t>
            </w:r>
            <w:r w:rsidR="00823D6B" w:rsidRPr="00823D6B">
              <w:rPr>
                <w:rFonts w:ascii="Times New Roman" w:hAnsi="Times New Roman" w:cs="Times New Roman"/>
                <w:sz w:val="28"/>
                <w:szCs w:val="28"/>
              </w:rPr>
              <w:t xml:space="preserve">  26160 грн</w:t>
            </w:r>
          </w:p>
          <w:p w:rsidR="00042045" w:rsidRPr="00610E4C" w:rsidRDefault="00393FA7" w:rsidP="00393F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5 років:</w:t>
            </w:r>
            <w:r w:rsidR="00EC6C2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="00823D6B" w:rsidRPr="00823D6B">
              <w:rPr>
                <w:rFonts w:ascii="Times New Roman" w:hAnsi="Times New Roman" w:cs="Times New Roman"/>
                <w:sz w:val="28"/>
                <w:szCs w:val="28"/>
              </w:rPr>
              <w:t>2 год х 109 грн/год х  120 дітей** х 5</w:t>
            </w:r>
            <w:r w:rsidR="00823D6B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  <w:r w:rsidR="00823D6B" w:rsidRPr="00823D6B">
              <w:rPr>
                <w:rFonts w:ascii="Times New Roman" w:hAnsi="Times New Roman" w:cs="Times New Roman"/>
                <w:sz w:val="28"/>
                <w:szCs w:val="28"/>
              </w:rPr>
              <w:t xml:space="preserve"> = 130800 грн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823D6B" w:rsidRDefault="00823D6B" w:rsidP="0082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6B">
              <w:rPr>
                <w:rFonts w:ascii="Times New Roman" w:hAnsi="Times New Roman" w:cs="Times New Roman"/>
                <w:sz w:val="28"/>
                <w:szCs w:val="28"/>
              </w:rPr>
              <w:t>26160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823D6B" w:rsidRDefault="00823D6B" w:rsidP="0082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6B">
              <w:rPr>
                <w:rFonts w:ascii="Times New Roman" w:hAnsi="Times New Roman" w:cs="Times New Roman"/>
                <w:sz w:val="28"/>
                <w:szCs w:val="28"/>
              </w:rPr>
              <w:t>130800</w:t>
            </w:r>
          </w:p>
        </w:tc>
      </w:tr>
      <w:tr w:rsidR="00042045" w:rsidRPr="0034162B" w:rsidTr="00EE6AF5">
        <w:trPr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045" w:rsidRPr="004364A0" w:rsidRDefault="00042045" w:rsidP="0004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093C2E" w:rsidRDefault="00042045" w:rsidP="00093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E4C">
              <w:rPr>
                <w:rFonts w:ascii="Times New Roman" w:hAnsi="Times New Roman" w:cs="Times New Roman"/>
                <w:sz w:val="28"/>
                <w:szCs w:val="28"/>
              </w:rPr>
              <w:t>Повідомлення батьків або інших законних представників дітей про відрахування вихованців із  спеціального дитячого садка</w:t>
            </w:r>
            <w:r w:rsidR="00EC6C25" w:rsidRPr="00EC6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C15" w:rsidRPr="00093C2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 потребу в проходженні повторної комплексної психолого-педагогічної оцінки</w:t>
            </w:r>
            <w:r w:rsidR="00332C15"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23D6B" w:rsidRPr="00093C2E">
              <w:rPr>
                <w:rFonts w:ascii="Times New Roman" w:hAnsi="Times New Roman" w:cs="Times New Roman"/>
                <w:sz w:val="28"/>
                <w:szCs w:val="28"/>
              </w:rPr>
              <w:t>отримання відповідного висновку інклюзивно-ресурсного центру), грн</w:t>
            </w:r>
          </w:p>
          <w:p w:rsidR="00823D6B" w:rsidRPr="00093C2E" w:rsidRDefault="00823D6B" w:rsidP="00093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2E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 0,4 год х 109 грн/год х 6 повідомлень (дані припущення) = 262 грн</w:t>
            </w:r>
          </w:p>
          <w:p w:rsidR="00823D6B" w:rsidRPr="00610E4C" w:rsidRDefault="00823D6B" w:rsidP="00093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2E">
              <w:rPr>
                <w:rFonts w:ascii="Times New Roman" w:hAnsi="Times New Roman" w:cs="Times New Roman"/>
                <w:sz w:val="28"/>
                <w:szCs w:val="28"/>
              </w:rPr>
              <w:t>За 5 років: 0,4 год х 109 грн/год х 6 повідомлень (дані припущення) х 5</w:t>
            </w:r>
            <w:r w:rsidR="00093C2E"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  <w:r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 = 1310 грн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9A7CF4" w:rsidRDefault="00823D6B" w:rsidP="0082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D6B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9A7CF4" w:rsidRDefault="00823D6B" w:rsidP="00823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D6B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</w:tr>
      <w:tr w:rsidR="00042045" w:rsidRPr="0034162B" w:rsidTr="00EE6AF5">
        <w:trPr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4364A0" w:rsidRDefault="00042045" w:rsidP="0004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093C2E" w:rsidRDefault="009A7CF4" w:rsidP="00EE6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та затвердження положення </w:t>
            </w:r>
            <w:r w:rsidR="00917FC5">
              <w:rPr>
                <w:rFonts w:ascii="Times New Roman" w:hAnsi="Times New Roman" w:cs="Times New Roman"/>
                <w:sz w:val="28"/>
                <w:szCs w:val="28"/>
              </w:rPr>
              <w:t>про психолого-педагогічний консиліум</w:t>
            </w:r>
            <w:r w:rsidRPr="00093C2E">
              <w:rPr>
                <w:rFonts w:ascii="Times New Roman" w:hAnsi="Times New Roman" w:cs="Times New Roman"/>
                <w:sz w:val="28"/>
                <w:szCs w:val="28"/>
              </w:rPr>
              <w:t>; його  ф</w:t>
            </w:r>
            <w:r w:rsidR="00042045"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ункціонування </w:t>
            </w:r>
            <w:r w:rsidRPr="00093C2E">
              <w:rPr>
                <w:rFonts w:ascii="Times New Roman" w:hAnsi="Times New Roman" w:cs="Times New Roman"/>
                <w:sz w:val="28"/>
                <w:szCs w:val="28"/>
              </w:rPr>
              <w:t>(засідання не менше ніж 2 рази на рік)</w:t>
            </w:r>
          </w:p>
          <w:p w:rsidR="00093C2E" w:rsidRDefault="00093C2E" w:rsidP="00093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2E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Pr="00093C2E">
              <w:rPr>
                <w:rFonts w:ascii="Times New Roman" w:hAnsi="Times New Roman" w:cs="Times New Roman"/>
                <w:sz w:val="28"/>
                <w:szCs w:val="28"/>
              </w:rPr>
              <w:t xml:space="preserve"> (2 год х 109 грн/год) + (4 год х 9 осіб х 109 грн/год)   = 4142 грн </w:t>
            </w:r>
          </w:p>
          <w:p w:rsidR="00093C2E" w:rsidRPr="00610E4C" w:rsidRDefault="00093C2E" w:rsidP="00093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5 років: (2 год х 109 грн/год) + (</w:t>
            </w:r>
            <w:r w:rsidRPr="00E52FF4">
              <w:rPr>
                <w:rFonts w:ascii="Times New Roman" w:hAnsi="Times New Roman" w:cs="Times New Roman"/>
                <w:sz w:val="28"/>
                <w:szCs w:val="28"/>
              </w:rPr>
              <w:t>4 год х 9 осіб х 109 грн/год</w:t>
            </w:r>
            <w:r w:rsidR="00320F6F" w:rsidRPr="00E52FF4">
              <w:rPr>
                <w:rFonts w:ascii="Times New Roman" w:hAnsi="Times New Roman" w:cs="Times New Roman"/>
                <w:sz w:val="28"/>
                <w:szCs w:val="28"/>
              </w:rPr>
              <w:t xml:space="preserve"> х 5 років</w:t>
            </w:r>
            <w:r w:rsidRPr="00E52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20F6F" w:rsidRPr="00E52FF4">
              <w:rPr>
                <w:rFonts w:ascii="Times New Roman" w:hAnsi="Times New Roman" w:cs="Times New Roman"/>
                <w:sz w:val="28"/>
                <w:szCs w:val="28"/>
              </w:rPr>
              <w:t xml:space="preserve"> = 19838 </w:t>
            </w:r>
            <w:r w:rsidRPr="00E52FF4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C26506" w:rsidRDefault="00093C2E" w:rsidP="00093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93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4142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45" w:rsidRPr="00C26506" w:rsidRDefault="00320F6F" w:rsidP="0032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19838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E6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2B2BE8" w:rsidRDefault="00320F6F" w:rsidP="0032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628556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51796F" w:rsidRDefault="00320F6F" w:rsidP="00320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755072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51796F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6217DB" w:rsidP="006217D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</w:tr>
      <w:tr w:rsidR="00EC1CDE" w:rsidRPr="0034162B" w:rsidTr="00EE6AF5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4364A0" w:rsidRDefault="00EC1CDE" w:rsidP="00EC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2B2BE8" w:rsidRDefault="006217DB" w:rsidP="00EC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15B">
              <w:rPr>
                <w:rFonts w:ascii="Times New Roman" w:hAnsi="Times New Roman" w:cs="Times New Roman"/>
                <w:sz w:val="28"/>
                <w:szCs w:val="28"/>
              </w:rPr>
              <w:t>3256572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DE" w:rsidRPr="0051796F" w:rsidRDefault="00CF115B" w:rsidP="00CF1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27937664</w:t>
            </w:r>
          </w:p>
        </w:tc>
      </w:tr>
    </w:tbl>
    <w:p w:rsidR="00EE6AF5" w:rsidRDefault="00EE6AF5" w:rsidP="00EE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AF5" w:rsidRDefault="00332C15" w:rsidP="00EE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AEB">
        <w:rPr>
          <w:rFonts w:ascii="Times New Roman" w:hAnsi="Times New Roman" w:cs="Times New Roman"/>
          <w:sz w:val="24"/>
          <w:szCs w:val="24"/>
        </w:rPr>
        <w:t>*</w:t>
      </w:r>
      <w:r w:rsidR="00EE6AF5" w:rsidRPr="00737DAA">
        <w:rPr>
          <w:rFonts w:ascii="Times New Roman" w:hAnsi="Times New Roman" w:cs="Times New Roman"/>
          <w:sz w:val="24"/>
          <w:szCs w:val="24"/>
        </w:rPr>
        <w:t xml:space="preserve">За вартість часу взято 109 грн, оскільки за даними Пенсійного фонду України показник середньої заробітної плати за 2024 р. становить </w:t>
      </w:r>
      <w:r w:rsidR="00EE6AF5" w:rsidRPr="00737DAA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17 487</w:t>
      </w:r>
      <w:r w:rsidR="00EE6AF5" w:rsidRPr="00737DAA">
        <w:rPr>
          <w:rFonts w:ascii="Times New Roman" w:hAnsi="Times New Roman" w:cs="Times New Roman"/>
          <w:sz w:val="24"/>
          <w:szCs w:val="24"/>
        </w:rPr>
        <w:t xml:space="preserve"> грн (https://www.pfu.gov.ua/2165179-pokaznyk-serednoyi-zarobitnoyi-platy-za-2024-rik/). Формула: середня заробітна плата на </w:t>
      </w:r>
      <w:r w:rsidR="0025049B">
        <w:rPr>
          <w:rFonts w:ascii="Times New Roman" w:hAnsi="Times New Roman" w:cs="Times New Roman"/>
          <w:sz w:val="24"/>
          <w:szCs w:val="24"/>
        </w:rPr>
        <w:t>кількість робочих годин на тиждень</w:t>
      </w:r>
      <w:r w:rsidR="00056A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049B">
        <w:rPr>
          <w:rFonts w:ascii="Times New Roman" w:hAnsi="Times New Roman" w:cs="Times New Roman"/>
          <w:sz w:val="24"/>
          <w:szCs w:val="24"/>
        </w:rPr>
        <w:t>та</w:t>
      </w:r>
      <w:r w:rsidR="00056A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049B">
        <w:rPr>
          <w:rFonts w:ascii="Times New Roman" w:hAnsi="Times New Roman" w:cs="Times New Roman"/>
          <w:sz w:val="24"/>
          <w:szCs w:val="24"/>
        </w:rPr>
        <w:t>кількість тижнів</w:t>
      </w:r>
      <w:r w:rsidR="00056A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049B">
        <w:rPr>
          <w:rFonts w:ascii="Times New Roman" w:hAnsi="Times New Roman" w:cs="Times New Roman"/>
          <w:sz w:val="24"/>
          <w:szCs w:val="24"/>
        </w:rPr>
        <w:t xml:space="preserve">(17 487 грн : </w:t>
      </w:r>
      <w:r w:rsidR="002A6AEB">
        <w:rPr>
          <w:rFonts w:ascii="Times New Roman" w:hAnsi="Times New Roman" w:cs="Times New Roman"/>
          <w:sz w:val="24"/>
          <w:szCs w:val="24"/>
        </w:rPr>
        <w:t>(</w:t>
      </w:r>
      <w:r w:rsidR="0025049B">
        <w:rPr>
          <w:rFonts w:ascii="Times New Roman" w:hAnsi="Times New Roman" w:cs="Times New Roman"/>
          <w:sz w:val="24"/>
          <w:szCs w:val="24"/>
        </w:rPr>
        <w:t>40 год</w:t>
      </w:r>
      <w:r w:rsidR="00FB7C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6AEB" w:rsidRPr="002A6AEB">
        <w:rPr>
          <w:rFonts w:ascii="Times New Roman" w:hAnsi="Times New Roman" w:cs="Times New Roman"/>
          <w:sz w:val="24"/>
          <w:szCs w:val="24"/>
        </w:rPr>
        <w:t>х</w:t>
      </w:r>
      <w:r w:rsidR="00FB7C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6AEB">
        <w:rPr>
          <w:rFonts w:ascii="Times New Roman" w:hAnsi="Times New Roman" w:cs="Times New Roman"/>
          <w:sz w:val="24"/>
          <w:szCs w:val="24"/>
        </w:rPr>
        <w:t>4 тиж.) = 109</w:t>
      </w:r>
      <w:r w:rsidR="0025049B">
        <w:rPr>
          <w:rFonts w:ascii="Times New Roman" w:hAnsi="Times New Roman" w:cs="Times New Roman"/>
          <w:sz w:val="24"/>
          <w:szCs w:val="24"/>
        </w:rPr>
        <w:t>)</w:t>
      </w:r>
      <w:r w:rsidR="00EE6AF5">
        <w:rPr>
          <w:rFonts w:ascii="Times New Roman" w:hAnsi="Times New Roman" w:cs="Times New Roman"/>
          <w:sz w:val="24"/>
          <w:szCs w:val="24"/>
        </w:rPr>
        <w:t>.</w:t>
      </w:r>
    </w:p>
    <w:p w:rsidR="0025049B" w:rsidRDefault="0025049B" w:rsidP="00EE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49B" w:rsidRDefault="0025049B" w:rsidP="0025049B">
      <w:pPr>
        <w:spacing w:after="0" w:line="240" w:lineRule="auto"/>
        <w:ind w:right="45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A6AEB">
        <w:rPr>
          <w:rFonts w:ascii="Times New Roman" w:hAnsi="Times New Roman" w:cs="Times New Roman"/>
          <w:sz w:val="24"/>
          <w:szCs w:val="24"/>
          <w:lang w:eastAsia="uk-UA"/>
        </w:rPr>
        <w:t>**</w:t>
      </w:r>
      <w:r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042045">
        <w:rPr>
          <w:rFonts w:ascii="Times New Roman" w:hAnsi="Times New Roman" w:cs="Times New Roman"/>
          <w:sz w:val="24"/>
          <w:szCs w:val="24"/>
          <w:lang w:eastAsia="uk-UA"/>
        </w:rPr>
        <w:t>рогнозовані дані щодо кількості дітей</w:t>
      </w:r>
      <w:r w:rsidR="00823D6B">
        <w:rPr>
          <w:rFonts w:ascii="Times New Roman" w:hAnsi="Times New Roman" w:cs="Times New Roman"/>
          <w:sz w:val="24"/>
          <w:szCs w:val="24"/>
          <w:lang w:eastAsia="uk-UA"/>
        </w:rPr>
        <w:t xml:space="preserve"> та</w:t>
      </w:r>
      <w:r w:rsidRPr="00042045">
        <w:rPr>
          <w:rFonts w:ascii="Times New Roman" w:hAnsi="Times New Roman" w:cs="Times New Roman"/>
          <w:sz w:val="24"/>
          <w:szCs w:val="24"/>
          <w:lang w:eastAsia="uk-UA"/>
        </w:rPr>
        <w:t xml:space="preserve"> заяв батьків або інших законних представників дітей про зарахування дітей до спеціального дитячого садка</w:t>
      </w:r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93114F" w:rsidRPr="00EE6AF5" w:rsidRDefault="0093114F" w:rsidP="00EE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CDE" w:rsidRDefault="00EC1CDE" w:rsidP="00EE6AF5">
      <w:pPr>
        <w:spacing w:after="0" w:line="240" w:lineRule="auto"/>
        <w:ind w:right="450"/>
        <w:jc w:val="both"/>
        <w:rPr>
          <w:lang w:val="ru-RU"/>
        </w:rPr>
      </w:pPr>
      <w:r w:rsidRPr="0025049B">
        <w:rPr>
          <w:rFonts w:ascii="Times New Roman" w:hAnsi="Times New Roman" w:cs="Times New Roman"/>
          <w:sz w:val="24"/>
          <w:szCs w:val="24"/>
          <w:vertAlign w:val="superscript"/>
          <w:lang w:val="ru-RU" w:eastAsia="uk-UA"/>
        </w:rPr>
        <w:t>1</w:t>
      </w:r>
      <w:r w:rsidRPr="0025049B">
        <w:rPr>
          <w:rFonts w:ascii="Times New Roman" w:hAnsi="Times New Roman" w:cs="Times New Roman"/>
          <w:sz w:val="24"/>
          <w:szCs w:val="24"/>
          <w:lang w:val="ru-RU" w:eastAsia="uk-UA"/>
        </w:rPr>
        <w:t>П</w:t>
      </w:r>
      <w:r w:rsidR="0025049B" w:rsidRPr="0025049B">
        <w:rPr>
          <w:rFonts w:ascii="Times New Roman" w:hAnsi="Times New Roman" w:cs="Times New Roman"/>
          <w:sz w:val="24"/>
          <w:szCs w:val="24"/>
          <w:lang w:val="ru-RU" w:eastAsia="uk-UA"/>
        </w:rPr>
        <w:t>роведено розрахунок для</w:t>
      </w:r>
      <w:r w:rsidR="0025049B" w:rsidRPr="0025049B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оснащення кабінету для проведення корекційно-розвиткових занять для </w:t>
      </w:r>
      <w:r w:rsidR="0025049B" w:rsidRPr="0025049B">
        <w:rPr>
          <w:rFonts w:ascii="Times New Roman" w:hAnsi="Times New Roman" w:cs="Times New Roman"/>
          <w:color w:val="000000"/>
          <w:sz w:val="24"/>
          <w:szCs w:val="24"/>
        </w:rPr>
        <w:t>з функціональними сенсорними труднощами, що передбачають обмеження зорової функцій.</w:t>
      </w:r>
      <w:r w:rsidR="00056A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47524" w:rsidRPr="00747524">
        <w:rPr>
          <w:rFonts w:ascii="Times New Roman" w:hAnsi="Times New Roman" w:cs="Times New Roman"/>
          <w:sz w:val="24"/>
          <w:szCs w:val="24"/>
          <w:lang w:val="ru-RU" w:eastAsia="uk-UA"/>
        </w:rPr>
        <w:t>П</w:t>
      </w:r>
      <w:r w:rsidRPr="00747524">
        <w:rPr>
          <w:rFonts w:ascii="Times New Roman" w:hAnsi="Times New Roman" w:cs="Times New Roman"/>
          <w:sz w:val="24"/>
          <w:szCs w:val="24"/>
          <w:lang w:val="ru-RU" w:eastAsia="uk-UA"/>
        </w:rPr>
        <w:t>осилання</w:t>
      </w:r>
      <w:r w:rsidRPr="006D2637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на джерело для розрахунку</w:t>
      </w:r>
      <w:r w:rsidR="00056A2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D2637">
        <w:rPr>
          <w:rFonts w:ascii="Times New Roman" w:hAnsi="Times New Roman" w:cs="Times New Roman"/>
          <w:sz w:val="24"/>
          <w:szCs w:val="24"/>
          <w:lang w:val="ru-RU" w:eastAsia="uk-UA"/>
        </w:rPr>
        <w:t>вартості</w:t>
      </w:r>
      <w:r w:rsidR="00056A2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D2637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оснащення кабінет</w:t>
      </w:r>
      <w:r w:rsidRPr="006D2637">
        <w:rPr>
          <w:rFonts w:ascii="Times New Roman" w:eastAsia="Arial" w:hAnsi="Times New Roman" w:cs="Times New Roman"/>
          <w:kern w:val="3"/>
          <w:sz w:val="24"/>
          <w:szCs w:val="24"/>
          <w:lang w:val="ru-RU" w:eastAsia="zh-CN" w:bidi="hi-IN"/>
        </w:rPr>
        <w:t>ів:</w:t>
      </w:r>
      <w:r w:rsidR="00056A22">
        <w:rPr>
          <w:rFonts w:ascii="Times New Roman" w:eastAsia="Arial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hyperlink r:id="rId35" w:history="1">
        <w:r w:rsidR="00EE6AF5" w:rsidRPr="00CD4708">
          <w:rPr>
            <w:rStyle w:val="a9"/>
            <w:rFonts w:ascii="Times New Roman" w:hAnsi="Times New Roman" w:cs="Times New Roman"/>
            <w:sz w:val="24"/>
            <w:szCs w:val="24"/>
            <w:lang w:val="ru-RU"/>
          </w:rPr>
          <w:t>https://trosti.com.ua/For-the-blind-and-visually-impaired</w:t>
        </w:r>
      </w:hyperlink>
    </w:p>
    <w:p w:rsidR="00A7502A" w:rsidRDefault="00A7502A" w:rsidP="00EE6AF5">
      <w:pPr>
        <w:spacing w:after="0" w:line="240" w:lineRule="auto"/>
        <w:ind w:right="450"/>
        <w:jc w:val="both"/>
        <w:rPr>
          <w:lang w:val="ru-RU"/>
        </w:rPr>
      </w:pPr>
    </w:p>
    <w:p w:rsidR="00A7502A" w:rsidRPr="00A7502A" w:rsidRDefault="00A7502A" w:rsidP="00EE6AF5">
      <w:pPr>
        <w:spacing w:after="0" w:line="240" w:lineRule="auto"/>
        <w:ind w:right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vertAlign w:val="superscript"/>
          <w:lang w:val="ru-RU"/>
        </w:rPr>
        <w:t xml:space="preserve">2 </w:t>
      </w:r>
      <w:r w:rsidR="00FB7C56">
        <w:rPr>
          <w:rFonts w:ascii="Times New Roman" w:hAnsi="Times New Roman" w:cs="Times New Roman"/>
          <w:sz w:val="24"/>
          <w:szCs w:val="24"/>
          <w:lang w:val="ru-RU" w:eastAsia="uk-UA"/>
        </w:rPr>
        <w:t>П</w:t>
      </w:r>
      <w:r w:rsidR="00EC6C25" w:rsidRPr="00747524">
        <w:rPr>
          <w:rFonts w:ascii="Times New Roman" w:hAnsi="Times New Roman" w:cs="Times New Roman"/>
          <w:sz w:val="24"/>
          <w:szCs w:val="24"/>
          <w:lang w:val="ru-RU" w:eastAsia="uk-UA"/>
        </w:rPr>
        <w:t>Посилання</w:t>
      </w:r>
      <w:r w:rsidR="00EC6C25" w:rsidRPr="006D2637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на джерело для розрахунку</w:t>
      </w:r>
      <w:r w:rsidR="00EC6C2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="00EC6C25" w:rsidRPr="006D2637">
        <w:rPr>
          <w:rFonts w:ascii="Times New Roman" w:hAnsi="Times New Roman" w:cs="Times New Roman"/>
          <w:sz w:val="24"/>
          <w:szCs w:val="24"/>
          <w:lang w:val="ru-RU" w:eastAsia="uk-UA"/>
        </w:rPr>
        <w:t>вартості</w:t>
      </w:r>
      <w:r w:rsidR="00EC6C2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канцелярських товарів:</w:t>
      </w:r>
      <w:r w:rsidRPr="005305AE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hyperlink r:id="rId36" w:history="1">
        <w:r w:rsidR="005305AE" w:rsidRPr="00967C37">
          <w:rPr>
            <w:rStyle w:val="a9"/>
            <w:rFonts w:ascii="Times New Roman" w:hAnsi="Times New Roman" w:cs="Times New Roman"/>
            <w:sz w:val="24"/>
            <w:szCs w:val="24"/>
            <w:lang w:val="ru-RU" w:eastAsia="uk-UA"/>
          </w:rPr>
          <w:t>https://rozetka.com.ua/ua/bumaga-ofisnaya/c2514882/</w:t>
        </w:r>
      </w:hyperlink>
      <w:r w:rsidR="005305AE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EE6AF5" w:rsidRPr="00E52FF4" w:rsidRDefault="00EE6AF5" w:rsidP="00E52FF4">
      <w:pPr>
        <w:spacing w:after="150" w:line="240" w:lineRule="auto"/>
        <w:ind w:right="450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p w:rsidR="00EC1CDE" w:rsidRPr="001A240C" w:rsidRDefault="00EC1CDE" w:rsidP="00EC1CDE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488"/>
        <w:gridCol w:w="1967"/>
        <w:gridCol w:w="1735"/>
        <w:gridCol w:w="1473"/>
      </w:tblGrid>
      <w:tr w:rsidR="00EC1CDE" w:rsidRPr="004364A0" w:rsidTr="00917FC5">
        <w:tc>
          <w:tcPr>
            <w:tcW w:w="2322" w:type="pct"/>
            <w:tcBorders>
              <w:bottom w:val="single" w:sz="4" w:space="0" w:color="auto"/>
            </w:tcBorders>
            <w:hideMark/>
          </w:tcPr>
          <w:p w:rsidR="00EC1CDE" w:rsidRPr="004364A0" w:rsidRDefault="00EC1CDE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hideMark/>
          </w:tcPr>
          <w:p w:rsidR="00EC1CDE" w:rsidRPr="004364A0" w:rsidRDefault="00EC1CDE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hideMark/>
          </w:tcPr>
          <w:p w:rsidR="00EC1CDE" w:rsidRPr="004364A0" w:rsidRDefault="00EC1CDE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hideMark/>
          </w:tcPr>
          <w:p w:rsidR="00EC1CDE" w:rsidRPr="004364A0" w:rsidRDefault="00EC1CDE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917FC5" w:rsidRPr="0034162B" w:rsidTr="00917FC5">
        <w:tc>
          <w:tcPr>
            <w:tcW w:w="2322" w:type="pct"/>
            <w:tcBorders>
              <w:bottom w:val="single" w:sz="4" w:space="0" w:color="auto"/>
            </w:tcBorders>
            <w:hideMark/>
          </w:tcPr>
          <w:p w:rsidR="00917FC5" w:rsidRPr="00917FC5" w:rsidRDefault="00917FC5" w:rsidP="00684BE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Придбання необхідного обладнання для оснащення кабінету (комп’ютерний тифлокомплекс (2од.), дисплей Брайля (1 од.), набір тактильних схем (6 од.), лупи (6 од.), стаціонарний відео збільшувач (1 од.), портативний </w:t>
            </w:r>
            <w:r w:rsidR="00FB7C5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відео збільшувач</w:t>
            </w:r>
            <w:r w:rsidR="00FB7C56" w:rsidRPr="00FB7C5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(6 од.)), гривень</w:t>
            </w:r>
          </w:p>
          <w:p w:rsidR="00917FC5" w:rsidRPr="00917FC5" w:rsidRDefault="00917FC5" w:rsidP="00684BEA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 35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000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грн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х 2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од.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+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       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70000 грн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х 1 од. + 16000 грн х 6од.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+ 21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00 грн х 6 од. + 210000 грн х 1од.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+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23000 грн х 6 од. = 596600 грн; </w:t>
            </w:r>
          </w:p>
          <w:p w:rsidR="00917FC5" w:rsidRPr="00917FC5" w:rsidRDefault="00917FC5" w:rsidP="00684BE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Зроблено припущення, що наведені вище витрати виникатимуть лише у 1-й рік регулювання.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hideMark/>
          </w:tcPr>
          <w:p w:rsidR="00917FC5" w:rsidRPr="00917FC5" w:rsidRDefault="00917FC5" w:rsidP="00684BE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lastRenderedPageBreak/>
              <w:t xml:space="preserve"> 596600 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hideMark/>
          </w:tcPr>
          <w:p w:rsidR="00917FC5" w:rsidRPr="00EC6C25" w:rsidRDefault="00970C37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C6C2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hideMark/>
          </w:tcPr>
          <w:p w:rsidR="00917FC5" w:rsidRPr="00917FC5" w:rsidRDefault="00917FC5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596600</w:t>
            </w:r>
          </w:p>
        </w:tc>
      </w:tr>
      <w:tr w:rsidR="00917FC5" w:rsidRPr="0034162B" w:rsidTr="00EC1CDE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FC5" w:rsidRPr="00082F9D" w:rsidRDefault="00917FC5" w:rsidP="00684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EC1CDE" w:rsidRDefault="00EC1CDE" w:rsidP="00684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16" w:name="n178"/>
      <w:bookmarkStart w:id="17" w:name="n179"/>
      <w:bookmarkEnd w:id="16"/>
      <w:bookmarkEnd w:id="17"/>
    </w:p>
    <w:p w:rsidR="003E611D" w:rsidRPr="00970C37" w:rsidRDefault="003E611D" w:rsidP="00684BEA">
      <w:pPr>
        <w:spacing w:after="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highlight w:val="red"/>
          <w:lang w:eastAsia="uk-UA"/>
        </w:rPr>
      </w:pPr>
      <w:bookmarkStart w:id="18" w:name="n181"/>
      <w:bookmarkStart w:id="19" w:name="n182"/>
      <w:bookmarkEnd w:id="18"/>
      <w:bookmarkEnd w:id="19"/>
    </w:p>
    <w:p w:rsidR="001A240C" w:rsidRPr="00970C37" w:rsidRDefault="001A240C" w:rsidP="006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  <w:lang w:eastAsia="uk-UA"/>
        </w:rPr>
      </w:pPr>
      <w:bookmarkStart w:id="20" w:name="n183"/>
      <w:bookmarkStart w:id="21" w:name="n184"/>
      <w:bookmarkStart w:id="22" w:name="n185"/>
      <w:bookmarkEnd w:id="20"/>
      <w:bookmarkEnd w:id="21"/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664"/>
        <w:gridCol w:w="1888"/>
        <w:gridCol w:w="1987"/>
        <w:gridCol w:w="2124"/>
      </w:tblGrid>
      <w:tr w:rsidR="003E611D" w:rsidRPr="0034162B" w:rsidTr="00E52FF4">
        <w:tc>
          <w:tcPr>
            <w:tcW w:w="189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11D" w:rsidRPr="00A732C8" w:rsidRDefault="003E611D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3" w:name="n186"/>
            <w:bookmarkStart w:id="24" w:name="n187"/>
            <w:bookmarkEnd w:id="23"/>
            <w:bookmarkEnd w:id="24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11D" w:rsidRPr="00A732C8" w:rsidRDefault="003E611D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11D" w:rsidRPr="00A732C8" w:rsidRDefault="003E611D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611D" w:rsidRPr="00A732C8" w:rsidRDefault="003E611D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917FC5" w:rsidRPr="0034162B" w:rsidTr="00E52FF4"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5AE" w:rsidRDefault="00917FC5" w:rsidP="0053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оборотні активи (канцелярські товари, необхідні для виконання вимог регулювання, зокрема для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підготовки повідомлень, індивідуальних програм розвитку, положення про психолого-педагогічний консиліум, його проведення</w:t>
            </w:r>
            <w:r w:rsidR="005305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(папір (1 упак. 500 арк.), набір кулькових ручок (10 шт.</w:t>
            </w:r>
            <w:r w:rsidR="005305AE"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EC6C2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(</w:t>
            </w:r>
            <w:r w:rsidR="002C5BCF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дані припущення</w:t>
            </w:r>
            <w:r w:rsidR="00EC6C2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)</w:t>
            </w:r>
            <w:r w:rsidR="005305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)</w:t>
            </w:r>
            <w:r w:rsidR="005305A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 w:eastAsia="uk-UA"/>
              </w:rPr>
              <w:t>2</w:t>
            </w:r>
            <w:r w:rsidR="005305AE"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гривень</w:t>
            </w:r>
          </w:p>
          <w:p w:rsidR="005305AE" w:rsidRPr="00A7502A" w:rsidRDefault="005305AE" w:rsidP="0053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За 1 рік: 250 грн + 15 грн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х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10</w:t>
            </w: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од.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= 400 грн</w:t>
            </w:r>
          </w:p>
          <w:p w:rsidR="00917FC5" w:rsidRPr="005305AE" w:rsidRDefault="005305AE" w:rsidP="005305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За 5 років: (250 грн + 15 грн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х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10</w:t>
            </w: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од.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)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х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= 2000 грн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C5" w:rsidRPr="00917FC5" w:rsidRDefault="00917FC5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400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C5" w:rsidRPr="00917FC5" w:rsidRDefault="00917FC5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400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C5" w:rsidRPr="00917FC5" w:rsidRDefault="00917FC5" w:rsidP="0068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2000</w:t>
            </w:r>
          </w:p>
        </w:tc>
      </w:tr>
    </w:tbl>
    <w:p w:rsidR="003E611D" w:rsidRPr="0034162B" w:rsidRDefault="003E611D" w:rsidP="00684BEA">
      <w:pPr>
        <w:spacing w:after="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25" w:name="n188"/>
      <w:bookmarkEnd w:id="25"/>
    </w:p>
    <w:p w:rsidR="003E611D" w:rsidRDefault="003E611D" w:rsidP="00684B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3E611D" w:rsidRPr="0034162B" w:rsidRDefault="003E611D" w:rsidP="00684BEA">
      <w:pPr>
        <w:spacing w:after="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p w:rsidR="001A240C" w:rsidRPr="00361FF7" w:rsidRDefault="001A240C" w:rsidP="00684B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B7F64" w:rsidRPr="00A732C8" w:rsidRDefault="00CB7F64" w:rsidP="00CB7F64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:rsidR="003D35C7" w:rsidRPr="00917FC5" w:rsidRDefault="003D35C7" w:rsidP="003D35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6" w:name="n191"/>
      <w:bookmarkEnd w:id="26"/>
      <w:r w:rsidRPr="00917FC5">
        <w:rPr>
          <w:rFonts w:ascii="Times New Roman" w:hAnsi="Times New Roman" w:cs="Times New Roman"/>
          <w:sz w:val="28"/>
          <w:szCs w:val="28"/>
          <w:lang w:eastAsia="ru-RU"/>
        </w:rPr>
        <w:t>Розрахунок бюджетних витрат на адміністрування регулювання здійснюється окремо для кожного відповідного органу місцевого самоврядування, що залучений до процесу регулювання.</w:t>
      </w:r>
    </w:p>
    <w:p w:rsidR="003D35C7" w:rsidRPr="00E766FF" w:rsidRDefault="003D35C7" w:rsidP="003D35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</w:pPr>
      <w:r w:rsidRPr="00917FC5">
        <w:rPr>
          <w:rFonts w:ascii="Times New Roman" w:hAnsi="Times New Roman" w:cs="Times New Roman"/>
          <w:sz w:val="28"/>
          <w:szCs w:val="28"/>
          <w:lang w:val="ru-RU" w:eastAsia="ru-RU"/>
        </w:rPr>
        <w:t>Бюджетні</w:t>
      </w:r>
      <w:r w:rsidR="002C5B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7FC5">
        <w:rPr>
          <w:rFonts w:ascii="Times New Roman" w:hAnsi="Times New Roman" w:cs="Times New Roman"/>
          <w:sz w:val="28"/>
          <w:szCs w:val="28"/>
          <w:lang w:val="ru-RU" w:eastAsia="ru-RU"/>
        </w:rPr>
        <w:t>витрати на одного суб’єкта</w:t>
      </w:r>
      <w:r w:rsidR="002C5B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7FC5">
        <w:rPr>
          <w:rFonts w:ascii="Times New Roman" w:hAnsi="Times New Roman" w:cs="Times New Roman"/>
          <w:sz w:val="28"/>
          <w:szCs w:val="28"/>
          <w:lang w:val="ru-RU" w:eastAsia="ru-RU"/>
        </w:rPr>
        <w:t>господарювання</w:t>
      </w:r>
      <w:r w:rsidR="002C5B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7FC5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для оснащення кабінету </w:t>
      </w:r>
      <w:r w:rsidRPr="00917FC5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>для проведення</w:t>
      </w:r>
      <w:r w:rsidR="002C5BCF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917FC5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>корекційно-розвиткових занять обраховані в попередній</w:t>
      </w:r>
      <w:r w:rsidR="002C5BCF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917FC5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>таблиці та складають</w:t>
      </w:r>
      <w:r w:rsidR="002C5BCF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eastAsia="ru-RU" w:bidi="uk-UA"/>
        </w:rPr>
        <w:t>596600 грн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, сумарно на всі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суб’єкти –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22074200</w:t>
      </w:r>
      <w:r w:rsidR="002C5B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7FC5">
        <w:rPr>
          <w:rFonts w:ascii="Times New Roman" w:hAnsi="Times New Roman" w:cs="Times New Roman"/>
          <w:sz w:val="28"/>
          <w:szCs w:val="28"/>
          <w:lang w:val="ru-RU" w:eastAsia="ru-RU"/>
        </w:rPr>
        <w:t>грн</w:t>
      </w:r>
      <w:r w:rsidRPr="00917FC5">
        <w:rPr>
          <w:rFonts w:ascii="Times New Roman" w:eastAsia="Arial Unicode MS" w:hAnsi="Times New Roman" w:cs="Times New Roman"/>
          <w:sz w:val="28"/>
          <w:szCs w:val="28"/>
          <w:lang w:eastAsia="ru-RU" w:bidi="uk-UA"/>
        </w:rPr>
        <w:t xml:space="preserve">;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з</w:t>
      </w:r>
      <w:r w:rsidRPr="00917FC5">
        <w:rPr>
          <w:rFonts w:ascii="Times New Roman" w:eastAsia="Arial Unicode MS" w:hAnsi="Times New Roman" w:cs="Times New Roman"/>
          <w:sz w:val="28"/>
          <w:szCs w:val="28"/>
          <w:lang w:eastAsia="ru-RU" w:bidi="uk-UA"/>
        </w:rPr>
        <w:t>роблено припущення, що наведені вище витрати виникатимуть лише у 1-й рік регулювання.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Інші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витрати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будуть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в  межах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заробітної плати працівників, які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здійснюватимуть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відповідну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діяльність у межах виконання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своїх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посадових</w:t>
      </w:r>
      <w:r w:rsidR="002C5BCF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обов’язків.</w:t>
      </w:r>
    </w:p>
    <w:p w:rsidR="00CB7F64" w:rsidRPr="00A732C8" w:rsidRDefault="00CB7F64" w:rsidP="002C5BCF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CB7F64" w:rsidRPr="00A732C8" w:rsidRDefault="00CB7F64" w:rsidP="002C5BCF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B7F64" w:rsidRPr="00A732C8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1A240C" w:rsidRPr="00104A8D" w:rsidRDefault="00CB7F64" w:rsidP="00684B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A8D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="001D5B1F" w:rsidRPr="00104A8D">
        <w:rPr>
          <w:rFonts w:ascii="Times New Roman" w:hAnsi="Times New Roman" w:cs="Times New Roman"/>
          <w:sz w:val="28"/>
          <w:szCs w:val="28"/>
          <w:lang w:eastAsia="ru-RU"/>
        </w:rPr>
        <w:t>груд</w:t>
      </w:r>
      <w:r w:rsidR="00197617" w:rsidRPr="00104A8D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="00C55C6E" w:rsidRPr="00104A8D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104A8D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</w:t>
      </w:r>
      <w:r w:rsidR="001D5B1F" w:rsidRPr="00104A8D">
        <w:rPr>
          <w:rFonts w:ascii="Times New Roman" w:hAnsi="Times New Roman" w:cs="Times New Roman"/>
          <w:sz w:val="28"/>
          <w:szCs w:val="28"/>
          <w:lang w:eastAsia="ru-RU"/>
        </w:rPr>
        <w:t>січень</w:t>
      </w:r>
      <w:r w:rsidR="00C55C6E" w:rsidRPr="00104A8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D5B1F" w:rsidRPr="00104A8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04A8D">
        <w:rPr>
          <w:rFonts w:ascii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CB7F64" w:rsidRPr="00104A8D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7"/>
        <w:gridCol w:w="2750"/>
        <w:gridCol w:w="2977"/>
        <w:gridCol w:w="3651"/>
      </w:tblGrid>
      <w:tr w:rsidR="00CB7F64" w:rsidRPr="00104A8D" w:rsidTr="00F72484">
        <w:tc>
          <w:tcPr>
            <w:tcW w:w="477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№</w:t>
            </w:r>
          </w:p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з/п</w:t>
            </w:r>
          </w:p>
        </w:tc>
        <w:tc>
          <w:tcPr>
            <w:tcW w:w="2750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(публічні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консультації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прямі (круглі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столи, наради, робочі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зустрічі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тощо), інтернет-консультації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прямі (інтернет-форуми, соціальні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мережі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тощо), запити (до підприємців, експертів, науковців</w:t>
            </w:r>
            <w:r w:rsidR="002C5BCF" w:rsidRPr="002C5BCF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тощо)</w:t>
            </w:r>
          </w:p>
        </w:tc>
        <w:tc>
          <w:tcPr>
            <w:tcW w:w="2977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учасників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консультацій, осіб</w:t>
            </w:r>
          </w:p>
        </w:tc>
        <w:tc>
          <w:tcPr>
            <w:tcW w:w="3651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результати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 (опис)</w:t>
            </w:r>
          </w:p>
        </w:tc>
      </w:tr>
      <w:tr w:rsidR="00CB7F64" w:rsidRPr="00104A8D" w:rsidTr="00F72484">
        <w:tc>
          <w:tcPr>
            <w:tcW w:w="477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2750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Проведено обговорення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основних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положень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проекту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працівниками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структурних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підрозділів МОН, директоратами політик.</w:t>
            </w:r>
          </w:p>
        </w:tc>
        <w:tc>
          <w:tcPr>
            <w:tcW w:w="2977" w:type="dxa"/>
          </w:tcPr>
          <w:p w:rsidR="00CB7F64" w:rsidRPr="00104A8D" w:rsidRDefault="00197617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651" w:type="dxa"/>
          </w:tcPr>
          <w:p w:rsidR="00CB7F64" w:rsidRPr="00104A8D" w:rsidRDefault="00784A73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За результатами </w:t>
            </w:r>
            <w:r w:rsidR="00CB7F64"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обговорення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2C5BCF">
              <w:rPr>
                <w:rFonts w:ascii="Times New Roman" w:hAnsi="Times New Roman" w:cs="Times New Roman"/>
                <w:szCs w:val="28"/>
                <w:lang w:val="uk-UA" w:eastAsia="ru-RU"/>
              </w:rPr>
              <w:t>проекту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узагальнено та враховано</w:t>
            </w:r>
          </w:p>
        </w:tc>
      </w:tr>
      <w:tr w:rsidR="00CB7F64" w:rsidRPr="00104A8D" w:rsidTr="00F72484">
        <w:tc>
          <w:tcPr>
            <w:tcW w:w="477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закладів освіти, педагогічними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працівниками</w:t>
            </w:r>
          </w:p>
        </w:tc>
        <w:tc>
          <w:tcPr>
            <w:tcW w:w="2977" w:type="dxa"/>
          </w:tcPr>
          <w:p w:rsidR="00CB7F64" w:rsidRPr="00104A8D" w:rsidRDefault="00197617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14</w:t>
            </w:r>
          </w:p>
        </w:tc>
        <w:tc>
          <w:tcPr>
            <w:tcW w:w="3651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r w:rsidR="002C5BCF">
              <w:rPr>
                <w:rFonts w:ascii="Times New Roman" w:hAnsi="Times New Roman" w:cs="Times New Roman"/>
                <w:szCs w:val="28"/>
                <w:lang w:val="uk-UA" w:eastAsia="ru-RU"/>
              </w:rPr>
              <w:t>проекту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CB7F64" w:rsidRPr="00104A8D" w:rsidTr="00F72484">
        <w:tc>
          <w:tcPr>
            <w:tcW w:w="477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державних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наукових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установ</w:t>
            </w:r>
          </w:p>
        </w:tc>
        <w:tc>
          <w:tcPr>
            <w:tcW w:w="2977" w:type="dxa"/>
          </w:tcPr>
          <w:p w:rsidR="00CB7F64" w:rsidRPr="00104A8D" w:rsidRDefault="00197617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651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r w:rsidR="002C5BCF">
              <w:rPr>
                <w:rFonts w:ascii="Times New Roman" w:hAnsi="Times New Roman" w:cs="Times New Roman"/>
                <w:szCs w:val="28"/>
                <w:lang w:val="uk-UA" w:eastAsia="ru-RU"/>
              </w:rPr>
              <w:t>про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>є</w:t>
            </w:r>
            <w:r w:rsidR="002C5BCF">
              <w:rPr>
                <w:rFonts w:ascii="Times New Roman" w:hAnsi="Times New Roman" w:cs="Times New Roman"/>
                <w:szCs w:val="28"/>
                <w:lang w:val="uk-UA" w:eastAsia="ru-RU"/>
              </w:rPr>
              <w:t>кту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CB7F64" w:rsidRPr="00104A8D" w:rsidTr="00F72484">
        <w:tc>
          <w:tcPr>
            <w:tcW w:w="477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місцевих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органів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управління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освітою</w:t>
            </w:r>
          </w:p>
        </w:tc>
        <w:tc>
          <w:tcPr>
            <w:tcW w:w="2977" w:type="dxa"/>
          </w:tcPr>
          <w:p w:rsidR="00CB7F64" w:rsidRPr="00104A8D" w:rsidRDefault="00197617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3651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 xml:space="preserve">зауваження до </w:t>
            </w:r>
            <w:r w:rsidR="002C5BCF">
              <w:rPr>
                <w:rFonts w:ascii="Times New Roman" w:hAnsi="Times New Roman" w:cs="Times New Roman"/>
                <w:szCs w:val="28"/>
                <w:lang w:val="uk-UA" w:eastAsia="ru-RU"/>
              </w:rPr>
              <w:t>про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>є</w:t>
            </w:r>
            <w:r w:rsidR="002C5BCF">
              <w:rPr>
                <w:rFonts w:ascii="Times New Roman" w:hAnsi="Times New Roman" w:cs="Times New Roman"/>
                <w:szCs w:val="28"/>
                <w:lang w:val="uk-UA" w:eastAsia="ru-RU"/>
              </w:rPr>
              <w:t>кту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CB7F64" w:rsidRPr="00104A8D" w:rsidTr="00F72484">
        <w:tc>
          <w:tcPr>
            <w:tcW w:w="477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750" w:type="dxa"/>
          </w:tcPr>
          <w:p w:rsidR="00CB7F64" w:rsidRPr="00104A8D" w:rsidRDefault="00E17EE0" w:rsidP="002C5BC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 регуляторного акта</w:t>
            </w:r>
            <w:r w:rsidR="00CB7F64"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оприлюднено 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для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громадськ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ого </w:t>
            </w:r>
            <w:r w:rsidR="00CB7F64"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обговорення. Проєкт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="00CB7F64" w:rsidRPr="00104A8D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розміщено на сайті</w:t>
            </w:r>
            <w:r w:rsidR="002C5BC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="00B30247" w:rsidRPr="00104A8D">
              <w:rPr>
                <w:rFonts w:ascii="Times New Roman" w:hAnsi="Times New Roman" w:cs="Times New Roman"/>
                <w:szCs w:val="28"/>
                <w:lang w:val="uk-UA"/>
              </w:rPr>
              <w:t>МОН</w:t>
            </w:r>
            <w:r w:rsidR="00CB7F64" w:rsidRPr="00104A8D">
              <w:rPr>
                <w:rFonts w:ascii="Times New Roman" w:hAnsi="Times New Roman" w:cs="Times New Roman"/>
                <w:szCs w:val="28"/>
                <w:lang w:val="uk-UA"/>
              </w:rPr>
              <w:t xml:space="preserve"> (mon.gov.ua) </w:t>
            </w:r>
          </w:p>
        </w:tc>
        <w:tc>
          <w:tcPr>
            <w:tcW w:w="2977" w:type="dxa"/>
          </w:tcPr>
          <w:p w:rsidR="00CB7F64" w:rsidRPr="00104A8D" w:rsidRDefault="00C37E76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14</w:t>
            </w:r>
          </w:p>
        </w:tc>
        <w:tc>
          <w:tcPr>
            <w:tcW w:w="3651" w:type="dxa"/>
          </w:tcPr>
          <w:p w:rsidR="00CB7F64" w:rsidRPr="00104A8D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За результатами </w:t>
            </w:r>
            <w:r w:rsidR="00B30247"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ь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2C5BCF">
              <w:rPr>
                <w:rFonts w:ascii="Times New Roman" w:hAnsi="Times New Roman" w:cs="Times New Roman"/>
                <w:szCs w:val="28"/>
                <w:lang w:val="uk-UA" w:eastAsia="ru-RU"/>
              </w:rPr>
              <w:t>про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>є</w:t>
            </w:r>
            <w:r w:rsidR="002C5BCF">
              <w:rPr>
                <w:rFonts w:ascii="Times New Roman" w:hAnsi="Times New Roman" w:cs="Times New Roman"/>
                <w:szCs w:val="28"/>
                <w:lang w:val="uk-UA" w:eastAsia="ru-RU"/>
              </w:rPr>
              <w:t>кту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частково</w:t>
            </w:r>
            <w:r w:rsidR="002C5BC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104A8D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</w:tbl>
    <w:p w:rsidR="008256B5" w:rsidRDefault="008256B5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59F0" w:rsidRDefault="00DE59F0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B7F64" w:rsidRPr="00FB166F" w:rsidRDefault="00CB7F64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CB7F64" w:rsidRPr="005C4C14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="0051796F" w:rsidRPr="008256B5">
        <w:rPr>
          <w:rStyle w:val="rvts0"/>
          <w:rFonts w:ascii="Times New Roman" w:hAnsi="Times New Roman"/>
          <w:sz w:val="28"/>
          <w:szCs w:val="28"/>
          <w:lang w:val="ru-RU"/>
        </w:rPr>
        <w:t>200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51796F">
        <w:rPr>
          <w:rFonts w:ascii="Times New Roman" w:hAnsi="Times New Roman" w:cs="Times New Roman"/>
          <w:sz w:val="28"/>
          <w:szCs w:val="28"/>
          <w:lang w:val="ru-RU"/>
        </w:rPr>
        <w:t>121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>(одиниць) та мікропідприємництва</w:t>
      </w:r>
      <w:r w:rsidR="002C5B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256B5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8A2CF5" w:rsidRDefault="00CB7F64" w:rsidP="002B2B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82321B" w:rsidRPr="0082321B">
        <w:rPr>
          <w:rFonts w:ascii="Times New Roman" w:hAnsi="Times New Roman" w:cs="Times New Roman"/>
          <w:sz w:val="28"/>
          <w:szCs w:val="28"/>
          <w:lang w:eastAsia="ru-RU"/>
        </w:rPr>
        <w:t>81,5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:rsidR="00684BEA" w:rsidRPr="00613E8B" w:rsidRDefault="00684BEA" w:rsidP="002C5BC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3" w:type="dxa"/>
        <w:tblInd w:w="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0"/>
        <w:gridCol w:w="3202"/>
        <w:gridCol w:w="2126"/>
        <w:gridCol w:w="1843"/>
        <w:gridCol w:w="1842"/>
      </w:tblGrid>
      <w:tr w:rsidR="00CB7F64" w:rsidRPr="00FB166F" w:rsidTr="00DA4569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2C5BCF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Періодичні</w:t>
            </w:r>
            <w:r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val="ru-RU" w:eastAsia="zh-CN" w:bidi="hi-IN"/>
              </w:rPr>
              <w:t xml:space="preserve"> </w:t>
            </w:r>
            <w:r w:rsidR="00CB7F64"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(за наступний рік)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:rsidR="00CB7F64" w:rsidRPr="00FB166F" w:rsidRDefault="00C33C47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п’ять  років</w:t>
            </w:r>
          </w:p>
        </w:tc>
      </w:tr>
      <w:tr w:rsidR="00CB7F64" w:rsidRPr="0034162B" w:rsidTr="00DA4569">
        <w:tc>
          <w:tcPr>
            <w:tcW w:w="963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34162B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917FC5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Придбання необхідного обладнання для оснащення кабінету (комп’ютерний тифлокомплекс (2од.), дисплей Брайля (1 од.), набір тактильних схем </w:t>
            </w:r>
            <w:r w:rsidR="002C5BCF" w:rsidRPr="002C5BC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(6 од.), лупи (6 од.), стаціонарний відео збільшувач (1 од.), портативний відеозбільшувач (6 од.)), </w:t>
            </w: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гривень</w:t>
            </w:r>
          </w:p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За 1 рік: 35000 грн х </w:t>
            </w:r>
            <w:r w:rsidR="002C5BCF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            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2 од.+70000 грн х 1 од. + 16000 грн х 6 од. + 2100 грн х 6 од. + 210000 грн х 1 од. +23000 грн х 6 од. = 596600 грн; 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Зроблено припущення, що наведені вище витрати виникатимуть лише у 1-й рік регулювання.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lastRenderedPageBreak/>
              <w:t>596600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596600</w:t>
            </w:r>
          </w:p>
        </w:tc>
      </w:tr>
      <w:tr w:rsidR="00CB7F64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917FC5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05AE" w:rsidRPr="00161797" w:rsidRDefault="00917FC5" w:rsidP="00161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оборотні активи (канцелярські товари, необхідні для виконання вимог регулювання, зокрема для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підготовки повідом</w:t>
            </w:r>
            <w:r w:rsidR="00161797" w:rsidRPr="001617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лень, індивідуальних програм розвитку, положення про психолого-педагогічний консиліум, його проведення</w:t>
            </w:r>
            <w:r w:rsidR="005305AE" w:rsidRPr="00161797">
              <w:rPr>
                <w:rFonts w:ascii="Times New Roman" w:hAnsi="Times New Roman" w:cs="Times New Roman"/>
                <w:sz w:val="28"/>
                <w:szCs w:val="28"/>
              </w:rPr>
              <w:t xml:space="preserve"> (папір </w:t>
            </w:r>
            <w:r w:rsidR="002C5BCF" w:rsidRPr="001617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305AE" w:rsidRPr="00161797">
              <w:rPr>
                <w:rFonts w:ascii="Times New Roman" w:hAnsi="Times New Roman" w:cs="Times New Roman"/>
                <w:sz w:val="28"/>
                <w:szCs w:val="28"/>
              </w:rPr>
              <w:t xml:space="preserve">(1 упак. 500 арк.), набір кулькових ручок </w:t>
            </w:r>
            <w:r w:rsidR="002C5BCF" w:rsidRPr="001617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305AE" w:rsidRPr="00161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(10 шт.</w:t>
            </w:r>
            <w:r w:rsidR="005305AE"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2C5BCF" w:rsidRPr="001617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(дані припущення)</w:t>
            </w:r>
            <w:r w:rsidR="005305AE" w:rsidRPr="0016179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5305AE" w:rsidRPr="00161797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2</w:t>
            </w:r>
            <w:r w:rsidR="005305AE"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гривень</w:t>
            </w:r>
          </w:p>
          <w:p w:rsidR="005305AE" w:rsidRPr="00A7502A" w:rsidRDefault="005305AE" w:rsidP="00161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 1 рік: 2</w:t>
            </w:r>
            <w:r w:rsidR="00FB7C56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50 грн+15 грн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х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10</w:t>
            </w:r>
            <w:r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од.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= 400 грн</w:t>
            </w:r>
          </w:p>
          <w:p w:rsidR="00917FC5" w:rsidRPr="00917FC5" w:rsidRDefault="00161797" w:rsidP="00161797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strike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За 5 років: </w:t>
            </w:r>
            <w:r w:rsidR="005305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(250 грн +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         </w:t>
            </w:r>
            <w:r w:rsidR="005305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15 грн  </w:t>
            </w:r>
            <w:r w:rsidR="005305AE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х </w:t>
            </w:r>
            <w:r w:rsidR="005305AE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10</w:t>
            </w:r>
            <w:r w:rsidR="005305AE" w:rsidRPr="00393FA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од.</w:t>
            </w:r>
            <w:r w:rsidR="005305AE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)</w:t>
            </w:r>
            <w:r w:rsidR="005305AE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х</w:t>
            </w:r>
            <w:r w:rsidR="00FB7C5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5           років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= </w:t>
            </w:r>
            <w:r w:rsidR="005305AE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2000 грн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400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trike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400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trike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2000</w:t>
            </w:r>
          </w:p>
        </w:tc>
      </w:tr>
      <w:tr w:rsidR="00917FC5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400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600 </w:t>
            </w:r>
          </w:p>
        </w:tc>
      </w:tr>
      <w:tr w:rsidR="00CB7F64" w:rsidRPr="0034162B" w:rsidTr="00DA4569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E64B35" w:rsidP="007B0A2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4" w:rsidRPr="00FB166F" w:rsidRDefault="00E64B35" w:rsidP="007B0A2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4" w:rsidRPr="00FB166F" w:rsidRDefault="00E64B35" w:rsidP="007B0A2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163</w:t>
            </w:r>
          </w:p>
        </w:tc>
      </w:tr>
      <w:tr w:rsidR="00917FC5" w:rsidRPr="0034162B" w:rsidTr="00DA4569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</w:t>
            </w:r>
          </w:p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i/>
                <w:iCs/>
                <w:color w:val="333333"/>
                <w:shd w:val="clear" w:color="auto" w:fill="FFFFFF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, гривень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97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3110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65200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97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571800</w:t>
            </w:r>
          </w:p>
        </w:tc>
      </w:tr>
      <w:tr w:rsidR="00CB7F64" w:rsidRPr="0034162B" w:rsidTr="00DA4569"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917FC5" w:rsidRPr="00917FC5" w:rsidTr="00DA4569"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161797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інформації про вимоги регулювання</w:t>
            </w:r>
          </w:p>
          <w:p w:rsidR="00917FC5" w:rsidRPr="00917FC5" w:rsidRDefault="00917FC5" w:rsidP="00161797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(в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итрати</w:t>
            </w:r>
            <w:r w:rsidR="009C4A16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ознайомлен</w:t>
            </w:r>
            <w:r w:rsidR="001617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учасників освітнього процесу із умовами По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ложення про спеціаль</w:t>
            </w:r>
            <w:r w:rsidR="001617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ний дитячий садок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9C4A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інформа</w:t>
            </w:r>
            <w:r w:rsidR="0016179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ційно-роз’яснювальної роботи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), гр</w:t>
            </w:r>
            <w:r w:rsidR="009C4A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иве</w:t>
            </w:r>
            <w:r w:rsidRPr="00917F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="009C4A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</w:t>
            </w:r>
          </w:p>
          <w:p w:rsidR="00917FC5" w:rsidRPr="00917FC5" w:rsidRDefault="00917FC5" w:rsidP="00161797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="009C4A16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 xml:space="preserve">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1 год х </w:t>
            </w:r>
            <w:r w:rsidR="00161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109 грн/год = 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  <w:p w:rsidR="00917FC5" w:rsidRPr="00917FC5" w:rsidRDefault="00917FC5" w:rsidP="00161797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Зроблено припущення, що наведені вище витрати виникатимуть лише у 1-й рік регулювання.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ru-RU" w:eastAsia="zh-CN" w:bidi="hi-IN"/>
              </w:rPr>
              <w:t>109</w:t>
            </w:r>
          </w:p>
        </w:tc>
      </w:tr>
      <w:tr w:rsidR="00917FC5" w:rsidRPr="00917FC5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AC7B7A" w:rsidRDefault="00917FC5" w:rsidP="00AC7B7A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uk-UA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Процедури організації 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>виконання вимог регулювання</w:t>
            </w:r>
            <w:r w:rsidR="00AC7B7A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кладання та затвердження положення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психолого-педагогічн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консиліум)</w:t>
            </w:r>
          </w:p>
          <w:p w:rsidR="00917FC5" w:rsidRPr="00917FC5" w:rsidRDefault="00917FC5" w:rsidP="00AC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2 год х </w:t>
            </w:r>
            <w:r w:rsidR="001617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109 грн/год = 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218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  <w:p w:rsidR="00917FC5" w:rsidRPr="00917FC5" w:rsidRDefault="00917FC5" w:rsidP="00AC7B7A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AC7B7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Зроблено припущення, що наведені вище витрати виникатимуть лише у 1-й рік регулювання.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lastRenderedPageBreak/>
              <w:t>218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ru-RU" w:eastAsia="zh-CN" w:bidi="hi-IN"/>
              </w:rPr>
              <w:lastRenderedPageBreak/>
              <w:t>218</w:t>
            </w:r>
          </w:p>
        </w:tc>
      </w:tr>
      <w:tr w:rsidR="00CB7F64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11.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B0A2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22245D" w:rsidRPr="0034162B" w:rsidTr="00DA4569">
        <w:tc>
          <w:tcPr>
            <w:tcW w:w="62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245D" w:rsidRPr="00FB166F" w:rsidRDefault="0022245D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245D" w:rsidRPr="00FB166F" w:rsidRDefault="0022245D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Інші процедури: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245D" w:rsidRPr="00FB166F" w:rsidRDefault="0022245D" w:rsidP="00917FC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245D" w:rsidRPr="00FB166F" w:rsidRDefault="0022245D" w:rsidP="00917FC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2245D" w:rsidRPr="00FB166F" w:rsidRDefault="0022245D" w:rsidP="00917FC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  <w:tr w:rsidR="00917FC5" w:rsidRPr="0034162B" w:rsidTr="00DA4569">
        <w:tc>
          <w:tcPr>
            <w:tcW w:w="620" w:type="dxa"/>
            <w:vMerge/>
            <w:tcBorders>
              <w:left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Прийом заяв батьків дітей про зарахування дітей до спеціального дитячого садка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грн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0,3 год х 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109 грн/год х 18 заяв* = 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589 грн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 5 років: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0,3 год х 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109 грн/год х 18 заяв* х 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5 років = 2943 грн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2943</w:t>
            </w:r>
          </w:p>
        </w:tc>
      </w:tr>
      <w:tr w:rsidR="00917FC5" w:rsidRPr="0034162B" w:rsidTr="00DA4569">
        <w:tc>
          <w:tcPr>
            <w:tcW w:w="620" w:type="dxa"/>
            <w:vMerge/>
            <w:tcBorders>
              <w:left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Складання індивідуальних програм розвитку дітей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2 год х 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="00AC7B7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AC7B7A">
              <w:rPr>
                <w:rFonts w:ascii="Times New Roman" w:hAnsi="Times New Roman" w:cs="Times New Roman"/>
                <w:sz w:val="28"/>
                <w:szCs w:val="28"/>
              </w:rPr>
              <w:t>грн/год х  80 дітей*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= 17440 грн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5 років: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2 год х 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109 грн/год х  80 дітей* х 5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років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= 87200 грн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17440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17440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87200</w:t>
            </w:r>
          </w:p>
        </w:tc>
      </w:tr>
      <w:tr w:rsidR="00917FC5" w:rsidRPr="0034162B" w:rsidTr="00DA4569">
        <w:tc>
          <w:tcPr>
            <w:tcW w:w="620" w:type="dxa"/>
            <w:vMerge/>
            <w:tcBorders>
              <w:left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AC7B7A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Повідомлення батьків або інших законних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представників дітей про відрахування вихованців із  спеціального дитячого садка, в тому числі про потребу в проходженні повторної комплексної психолого-педагогічної оцінки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0,4 год х 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109 грн/год х 3 повідомлення (дані припущення) = 131 грн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5 років: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0,4 год х 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109 грн/год х 3 повідомлення (дані припущення) х 5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= 654 грн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AC7B7A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B7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</w:tr>
      <w:tr w:rsidR="00917FC5" w:rsidRPr="0034162B" w:rsidTr="003A0F30">
        <w:trPr>
          <w:trHeight w:val="1396"/>
        </w:trPr>
        <w:tc>
          <w:tcPr>
            <w:tcW w:w="62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Функціонування психолого-педагогічного консиліума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гривень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За 1 рік: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 4 год х 5 осіб х 109 грн/год  = 2180 грн</w:t>
            </w:r>
          </w:p>
          <w:p w:rsidR="00917FC5" w:rsidRPr="00917FC5" w:rsidRDefault="00917FC5" w:rsidP="00AC7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5 років:</w:t>
            </w:r>
            <w:r w:rsidR="00AC7B7A">
              <w:rPr>
                <w:rFonts w:ascii="Times New Roman" w:hAnsi="Times New Roman" w:cs="Times New Roman"/>
                <w:sz w:val="28"/>
                <w:szCs w:val="28"/>
              </w:rPr>
              <w:t xml:space="preserve"> 4 год х 5 осіб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 xml:space="preserve">х 109 грн/год  х 5 </w:t>
            </w: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r w:rsidR="00AC7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= 10900 грн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2180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2180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</w:rPr>
              <w:t>10900</w:t>
            </w:r>
          </w:p>
        </w:tc>
      </w:tr>
      <w:tr w:rsidR="00917FC5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7FC5" w:rsidRPr="00917FC5" w:rsidRDefault="00917FC5" w:rsidP="00917F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20667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20340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7FC5" w:rsidRPr="00AC7B7A" w:rsidRDefault="00917FC5" w:rsidP="00917F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AC7B7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10</w:t>
            </w:r>
            <w:r w:rsidRPr="00AC7B7A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2024</w:t>
            </w:r>
          </w:p>
        </w:tc>
      </w:tr>
      <w:tr w:rsidR="00917FC5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70DF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163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917F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163</w:t>
            </w:r>
          </w:p>
        </w:tc>
      </w:tr>
      <w:tr w:rsidR="00917FC5" w:rsidRPr="0034162B" w:rsidTr="00DA4569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FB166F" w:rsidRDefault="00917FC5" w:rsidP="00AC7B7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7FC5" w:rsidRPr="00917FC5" w:rsidRDefault="00917FC5" w:rsidP="00AC7B7A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</w:t>
            </w:r>
          </w:p>
          <w:p w:rsidR="00917FC5" w:rsidRPr="00AC7B7A" w:rsidRDefault="00917FC5" w:rsidP="00AC7B7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</w:t>
            </w:r>
            <w:r w:rsidRPr="00917FC5">
              <w:rPr>
                <w:i/>
                <w:iCs/>
                <w:color w:val="333333"/>
                <w:shd w:val="clear" w:color="auto" w:fill="FFFFFF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15))</w:t>
            </w:r>
            <w:r w:rsidRPr="00917FC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 гривен</w:t>
            </w:r>
            <w:r w:rsidR="00AC7B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ru-RU" w:eastAsia="zh-CN" w:bidi="hi-IN"/>
              </w:rPr>
              <w:t>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7FC5" w:rsidRPr="00917FC5" w:rsidRDefault="00917FC5" w:rsidP="00917F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3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368721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7FC5" w:rsidRPr="00917FC5" w:rsidRDefault="00917FC5" w:rsidP="00917FC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3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315420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7FC5" w:rsidRPr="00AC7B7A" w:rsidRDefault="00917FC5" w:rsidP="00917FC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AC7B7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16</w:t>
            </w:r>
            <w:r w:rsidRPr="00AC7B7A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629912</w:t>
            </w:r>
          </w:p>
        </w:tc>
      </w:tr>
    </w:tbl>
    <w:p w:rsidR="00CB7F64" w:rsidRPr="002B6C29" w:rsidRDefault="00CB7F64" w:rsidP="0099239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Бюджетні витрати на адміністрування регулювання суб’єктів малого підприємництва</w:t>
      </w:r>
    </w:p>
    <w:p w:rsidR="00CB7F64" w:rsidRPr="002B6C29" w:rsidRDefault="00CB7F64" w:rsidP="007B0A2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FC5" w:rsidRPr="00917FC5" w:rsidRDefault="00917FC5" w:rsidP="00917F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7" w:name="n213"/>
      <w:bookmarkEnd w:id="27"/>
      <w:r w:rsidRPr="00917FC5">
        <w:rPr>
          <w:rFonts w:ascii="Times New Roman" w:hAnsi="Times New Roman" w:cs="Times New Roman"/>
          <w:sz w:val="28"/>
          <w:szCs w:val="28"/>
          <w:lang w:eastAsia="ru-RU"/>
        </w:rPr>
        <w:t>Розрахунок бюджетних витрат на адміністрування регулювання здійснюється окремо для кожного відповідного органу місцевого самоврядування, що залучений до процесу регулювання.</w:t>
      </w:r>
    </w:p>
    <w:p w:rsidR="00917FC5" w:rsidRPr="00E766FF" w:rsidRDefault="00161797" w:rsidP="00917F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сьогодні усі </w:t>
      </w:r>
      <w:r w:rsidR="004D0863">
        <w:rPr>
          <w:rFonts w:ascii="Times New Roman" w:hAnsi="Times New Roman" w:cs="Times New Roman"/>
          <w:sz w:val="28"/>
          <w:szCs w:val="28"/>
          <w:lang w:val="ru-RU" w:eastAsia="ru-RU"/>
        </w:rPr>
        <w:t>спеціальні дитячі садки є комунальної форми власності та фінансуються за кошти  місцев</w:t>
      </w:r>
      <w:r w:rsidR="0099239A">
        <w:rPr>
          <w:rFonts w:ascii="Times New Roman" w:hAnsi="Times New Roman" w:cs="Times New Roman"/>
          <w:sz w:val="28"/>
          <w:szCs w:val="28"/>
          <w:lang w:val="ru-RU" w:eastAsia="ru-RU"/>
        </w:rPr>
        <w:t>их</w:t>
      </w:r>
      <w:r w:rsidR="004D08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бюджет</w:t>
      </w:r>
      <w:r w:rsidR="0099239A">
        <w:rPr>
          <w:rFonts w:ascii="Times New Roman" w:hAnsi="Times New Roman" w:cs="Times New Roman"/>
          <w:sz w:val="28"/>
          <w:szCs w:val="28"/>
          <w:lang w:val="ru-RU" w:eastAsia="ru-RU"/>
        </w:rPr>
        <w:t>ів</w:t>
      </w:r>
      <w:r w:rsidR="004D08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50597A">
        <w:rPr>
          <w:rFonts w:ascii="Times New Roman" w:hAnsi="Times New Roman" w:cs="Times New Roman"/>
          <w:sz w:val="28"/>
          <w:szCs w:val="28"/>
          <w:lang w:val="ru-RU" w:eastAsia="ru-RU"/>
        </w:rPr>
        <w:t>Тому б</w:t>
      </w:r>
      <w:r w:rsidR="0050597A" w:rsidRPr="002B6C29">
        <w:rPr>
          <w:rFonts w:ascii="Times New Roman" w:hAnsi="Times New Roman" w:cs="Times New Roman"/>
          <w:sz w:val="28"/>
          <w:szCs w:val="28"/>
          <w:lang w:eastAsia="ru-RU"/>
        </w:rPr>
        <w:t>юджетні витрати на адміністрування регулювання суб’єктів малого підприємництва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9239A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для оснащення кабінет</w:t>
      </w:r>
      <w:r w:rsidR="0099239A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>ів</w:t>
      </w:r>
      <w:r w:rsidR="00917FC5" w:rsidRPr="00917FC5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17FC5" w:rsidRPr="00917FC5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>для проведення</w:t>
      </w:r>
      <w:r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 xml:space="preserve"> </w:t>
      </w:r>
      <w:r w:rsidR="00917FC5" w:rsidRPr="00917FC5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 xml:space="preserve">корекційно-розвиткових занять обраховані </w:t>
      </w:r>
      <w:r w:rsidR="0050597A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>та включені</w:t>
      </w:r>
      <w:r w:rsidR="0099239A">
        <w:rPr>
          <w:rFonts w:ascii="Times New Roman" w:eastAsia="Arial" w:hAnsi="Times New Roman" w:cs="Times New Roman"/>
          <w:kern w:val="3"/>
          <w:sz w:val="28"/>
          <w:szCs w:val="28"/>
          <w:lang w:val="ru-RU" w:eastAsia="zh-CN" w:bidi="hi-IN"/>
        </w:rPr>
        <w:t xml:space="preserve"> до </w:t>
      </w:r>
      <w:r w:rsidR="0099239A" w:rsidRPr="002B6C29">
        <w:rPr>
          <w:rFonts w:ascii="Times New Roman" w:hAnsi="Times New Roman" w:cs="Times New Roman"/>
          <w:sz w:val="28"/>
          <w:szCs w:val="28"/>
          <w:lang w:eastAsia="ru-RU"/>
        </w:rPr>
        <w:t>«прямих» витрат суб’єктів малого підприємництва</w:t>
      </w:r>
      <w:r w:rsidR="0099239A">
        <w:rPr>
          <w:rFonts w:ascii="Times New Roman" w:hAnsi="Times New Roman" w:cs="Times New Roman"/>
          <w:sz w:val="28"/>
          <w:szCs w:val="28"/>
          <w:lang w:val="ru-RU" w:eastAsia="ru-RU"/>
        </w:rPr>
        <w:t>*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eastAsia="ru-RU" w:bidi="uk-UA"/>
        </w:rPr>
        <w:t>.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Інші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витрати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будуть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в  межах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заробітної плати працівників, які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здійснюватимуть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відповідну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діяльність у межах виконання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своїх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посадових</w:t>
      </w:r>
      <w:r w:rsidR="004D0863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 xml:space="preserve"> </w:t>
      </w:r>
      <w:r w:rsidR="00917FC5" w:rsidRPr="00917FC5">
        <w:rPr>
          <w:rFonts w:ascii="Times New Roman" w:eastAsia="Arial Unicode MS" w:hAnsi="Times New Roman" w:cs="Times New Roman"/>
          <w:sz w:val="28"/>
          <w:szCs w:val="28"/>
          <w:lang w:val="ru-RU" w:eastAsia="ru-RU" w:bidi="uk-UA"/>
        </w:rPr>
        <w:t>обов’язків.</w:t>
      </w:r>
    </w:p>
    <w:p w:rsidR="00F72484" w:rsidRPr="00DE59F0" w:rsidRDefault="00F72484" w:rsidP="00917F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CB7F64" w:rsidRPr="002B6C29" w:rsidRDefault="00CB7F64" w:rsidP="007B0A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CB7F64" w:rsidRPr="0034162B" w:rsidRDefault="00CB7F64" w:rsidP="007B0A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289" w:type="dxa"/>
        <w:tblLayout w:type="fixed"/>
        <w:tblLook w:val="04A0"/>
      </w:tblPr>
      <w:tblGrid>
        <w:gridCol w:w="568"/>
        <w:gridCol w:w="4536"/>
        <w:gridCol w:w="2693"/>
        <w:gridCol w:w="1985"/>
      </w:tblGrid>
      <w:tr w:rsidR="00CB7F64" w:rsidRPr="0034162B" w:rsidTr="00CB7F64">
        <w:tc>
          <w:tcPr>
            <w:tcW w:w="568" w:type="dxa"/>
          </w:tcPr>
          <w:p w:rsidR="00CB7F64" w:rsidRPr="002B6C29" w:rsidRDefault="00CB7F64" w:rsidP="007B0A2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CB7F64" w:rsidRPr="002B6C29" w:rsidRDefault="00CB7F64" w:rsidP="007B0A2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7F64" w:rsidRPr="002B6C29" w:rsidRDefault="00CB7F64" w:rsidP="007B0A2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7F64" w:rsidRPr="002B6C29" w:rsidRDefault="00CB7F64" w:rsidP="007B0A2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917FC5" w:rsidRPr="0034162B" w:rsidTr="00CB7F64">
        <w:tc>
          <w:tcPr>
            <w:tcW w:w="568" w:type="dxa"/>
          </w:tcPr>
          <w:p w:rsidR="00917FC5" w:rsidRPr="002B6C29" w:rsidRDefault="00917FC5" w:rsidP="00917F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17FC5" w:rsidRPr="002B6C29" w:rsidRDefault="00917FC5" w:rsidP="00917F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97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3110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00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97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571800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</w:tr>
      <w:tr w:rsidR="00917FC5" w:rsidRPr="0034162B" w:rsidTr="00CB7F64">
        <w:tc>
          <w:tcPr>
            <w:tcW w:w="568" w:type="dxa"/>
          </w:tcPr>
          <w:p w:rsidR="00917FC5" w:rsidRPr="002B6C29" w:rsidRDefault="00917FC5" w:rsidP="00917F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17FC5" w:rsidRPr="002B6C29" w:rsidRDefault="00917FC5" w:rsidP="00917F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3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368721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50597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16</w:t>
            </w:r>
            <w:r w:rsidRPr="0050597A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629912</w:t>
            </w:r>
            <w:r w:rsidR="00161797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ru-RU" w:eastAsia="ru-RU" w:bidi="uk-UA"/>
              </w:rPr>
              <w:t xml:space="preserve"> 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грн</w:t>
            </w:r>
          </w:p>
        </w:tc>
      </w:tr>
      <w:tr w:rsidR="00917FC5" w:rsidRPr="0034162B" w:rsidTr="00CB7F64">
        <w:tc>
          <w:tcPr>
            <w:tcW w:w="568" w:type="dxa"/>
          </w:tcPr>
          <w:p w:rsidR="00917FC5" w:rsidRPr="002B6C29" w:rsidRDefault="00917FC5" w:rsidP="00917F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17FC5" w:rsidRPr="002B6C29" w:rsidRDefault="00917FC5" w:rsidP="00917F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100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uk-UA" w:bidi="uk-UA"/>
              </w:rPr>
              <w:t>679721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97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5059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4201712</w:t>
            </w:r>
            <w:r w:rsidR="0050597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Pr="00917FC5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</w:p>
        </w:tc>
      </w:tr>
      <w:tr w:rsidR="00917FC5" w:rsidRPr="0034162B" w:rsidTr="00CB7F64">
        <w:tc>
          <w:tcPr>
            <w:tcW w:w="568" w:type="dxa"/>
          </w:tcPr>
          <w:p w:rsidR="00917FC5" w:rsidRPr="002B6C29" w:rsidRDefault="00917FC5" w:rsidP="00917F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17FC5" w:rsidRPr="0050597A" w:rsidRDefault="00917FC5" w:rsidP="00917F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  <w:r w:rsidR="0050597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C5" w:rsidRPr="00917FC5" w:rsidRDefault="00917FC5" w:rsidP="00917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7F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грн</w:t>
            </w:r>
          </w:p>
        </w:tc>
      </w:tr>
      <w:tr w:rsidR="0050597A" w:rsidRPr="0034162B" w:rsidTr="00613E8B">
        <w:tc>
          <w:tcPr>
            <w:tcW w:w="568" w:type="dxa"/>
          </w:tcPr>
          <w:p w:rsidR="0050597A" w:rsidRPr="002B6C29" w:rsidRDefault="0050597A" w:rsidP="00917FC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50597A" w:rsidRPr="002B6C29" w:rsidRDefault="0050597A" w:rsidP="00917FC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7A" w:rsidRPr="00917FC5" w:rsidRDefault="0050597A" w:rsidP="00613E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100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uk-UA" w:bidi="uk-UA"/>
              </w:rPr>
              <w:t>679721</w:t>
            </w:r>
            <w:r w:rsidRPr="00917FC5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97A" w:rsidRPr="00917FC5" w:rsidRDefault="0050597A" w:rsidP="00613E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97A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5059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4201712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Pr="00917FC5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</w:p>
        </w:tc>
      </w:tr>
    </w:tbl>
    <w:p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:rsidR="00CB7F64" w:rsidRPr="002B6C29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:rsidR="00CB7F64" w:rsidRPr="0034162B" w:rsidRDefault="0099239A" w:rsidP="00CB7F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  <w:lang w:val="ru-RU" w:eastAsia="uk-UA" w:bidi="uk-UA"/>
        </w:rPr>
        <w:t>Оскільки розраховані витрати є незначними для суб</w:t>
      </w:r>
      <w:r w:rsidRPr="0099239A">
        <w:rPr>
          <w:rFonts w:ascii="Times New Roman" w:hAnsi="Times New Roman" w:cs="Times New Roman"/>
          <w:sz w:val="28"/>
          <w:szCs w:val="28"/>
          <w:lang w:val="ru-RU" w:eastAsia="uk-UA" w:bidi="uk-UA"/>
        </w:rPr>
        <w:t>’</w:t>
      </w:r>
      <w:r>
        <w:rPr>
          <w:rFonts w:ascii="Times New Roman" w:hAnsi="Times New Roman" w:cs="Times New Roman"/>
          <w:sz w:val="28"/>
          <w:szCs w:val="28"/>
          <w:lang w:val="ru-RU" w:eastAsia="uk-UA" w:bidi="uk-UA"/>
        </w:rPr>
        <w:t>єктів господарювання, то з</w:t>
      </w:r>
      <w:r w:rsidR="00CB7F64"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апропоноване регулювання планується без розроблення компенсаторів (кор</w:t>
      </w:r>
      <w:r w:rsidR="00CB7F64"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="00CB7F64"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AF340A" w:rsidRDefault="00F9732B" w:rsidP="00F9732B">
      <w:pPr>
        <w:jc w:val="center"/>
      </w:pPr>
      <w:r>
        <w:t>___________________________________________</w:t>
      </w:r>
    </w:p>
    <w:sectPr w:rsidR="00AF340A" w:rsidSect="00B56321">
      <w:headerReference w:type="default" r:id="rId37"/>
      <w:pgSz w:w="11906" w:h="16838"/>
      <w:pgMar w:top="709" w:right="566" w:bottom="1843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3189F0" w15:done="0"/>
  <w15:commentEx w15:paraId="78E5D7A4" w15:done="0"/>
  <w15:commentEx w15:paraId="6A77B6FA" w15:done="0"/>
  <w15:commentEx w15:paraId="4B84A00B" w15:done="0"/>
  <w15:commentEx w15:paraId="3FBF40AE" w15:done="0"/>
  <w15:commentEx w15:paraId="7B62823B" w15:done="0"/>
  <w15:commentEx w15:paraId="6B7F5CF8" w15:done="0"/>
  <w15:commentEx w15:paraId="3E1584C3" w15:done="0"/>
  <w15:commentEx w15:paraId="707EB59E" w15:done="0"/>
  <w15:commentEx w15:paraId="2C78C7E9" w15:done="0"/>
  <w15:commentEx w15:paraId="775F32D4" w15:done="0"/>
  <w15:commentEx w15:paraId="3A2116F0" w15:done="0"/>
  <w15:commentEx w15:paraId="7DD405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1F978" w16cex:dateUtc="2025-05-16T14:50:00Z"/>
  <w16cex:commentExtensible w16cex:durableId="2BD1F4A8" w16cex:dateUtc="2025-05-16T14:30:00Z"/>
  <w16cex:commentExtensible w16cex:durableId="2BD1F5A3" w16cex:dateUtc="2025-05-16T14:34:00Z"/>
  <w16cex:commentExtensible w16cex:durableId="2BD1F68F" w16cex:dateUtc="2025-05-16T14:38:00Z"/>
  <w16cex:commentExtensible w16cex:durableId="2BD1F836" w16cex:dateUtc="2025-05-16T14:45:00Z"/>
  <w16cex:commentExtensible w16cex:durableId="2BD1FCFF" w16cex:dateUtc="2025-05-16T15:05:00Z"/>
  <w16cex:commentExtensible w16cex:durableId="2BD1FE43" w16cex:dateUtc="2025-05-16T15:11:00Z"/>
  <w16cex:commentExtensible w16cex:durableId="2BD1FE71" w16cex:dateUtc="2025-05-16T15:12:00Z"/>
  <w16cex:commentExtensible w16cex:durableId="2BD5B374" w16cex:dateUtc="2025-05-19T10:41:00Z"/>
  <w16cex:commentExtensible w16cex:durableId="2BD20873" w16cex:dateUtc="2025-05-16T15:54:00Z"/>
  <w16cex:commentExtensible w16cex:durableId="2BD5B19B" w16cex:dateUtc="2025-05-19T10:33:00Z"/>
  <w16cex:commentExtensible w16cex:durableId="2BD5B1FE" w16cex:dateUtc="2025-05-19T10:34:00Z"/>
  <w16cex:commentExtensible w16cex:durableId="2BD5B39E" w16cex:dateUtc="2025-05-19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3189F0" w16cid:durableId="2BD1F978"/>
  <w16cid:commentId w16cid:paraId="78E5D7A4" w16cid:durableId="2BD1F4A8"/>
  <w16cid:commentId w16cid:paraId="6A77B6FA" w16cid:durableId="2BD1F5A3"/>
  <w16cid:commentId w16cid:paraId="4B84A00B" w16cid:durableId="2BD1F68F"/>
  <w16cid:commentId w16cid:paraId="3FBF40AE" w16cid:durableId="2BD1F836"/>
  <w16cid:commentId w16cid:paraId="7B62823B" w16cid:durableId="2BD1FCFF"/>
  <w16cid:commentId w16cid:paraId="6B7F5CF8" w16cid:durableId="2BD1FE43"/>
  <w16cid:commentId w16cid:paraId="3E1584C3" w16cid:durableId="2BD1FE71"/>
  <w16cid:commentId w16cid:paraId="707EB59E" w16cid:durableId="2BD5B374"/>
  <w16cid:commentId w16cid:paraId="2C78C7E9" w16cid:durableId="2BD20873"/>
  <w16cid:commentId w16cid:paraId="775F32D4" w16cid:durableId="2BD5B19B"/>
  <w16cid:commentId w16cid:paraId="3A2116F0" w16cid:durableId="2BD5B1FE"/>
  <w16cid:commentId w16cid:paraId="7DD4051C" w16cid:durableId="2BD5B39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AB" w:rsidRDefault="00BF67AB" w:rsidP="005541F4">
      <w:pPr>
        <w:spacing w:after="0" w:line="240" w:lineRule="auto"/>
      </w:pPr>
      <w:r>
        <w:separator/>
      </w:r>
    </w:p>
  </w:endnote>
  <w:endnote w:type="continuationSeparator" w:id="1">
    <w:p w:rsidR="00BF67AB" w:rsidRDefault="00BF67AB" w:rsidP="0055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AB" w:rsidRDefault="00BF67AB" w:rsidP="005541F4">
      <w:pPr>
        <w:spacing w:after="0" w:line="240" w:lineRule="auto"/>
      </w:pPr>
      <w:r>
        <w:separator/>
      </w:r>
    </w:p>
  </w:footnote>
  <w:footnote w:type="continuationSeparator" w:id="1">
    <w:p w:rsidR="00BF67AB" w:rsidRDefault="00BF67AB" w:rsidP="0055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3E8B" w:rsidRPr="00737BA6" w:rsidRDefault="00613E8B" w:rsidP="00CB7F64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C56" w:rsidRPr="00FB7C5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25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6CF00F6"/>
    <w:multiLevelType w:val="hybridMultilevel"/>
    <w:tmpl w:val="0DCCA43A"/>
    <w:lvl w:ilvl="0" w:tplc="4E2A0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DE6733"/>
    <w:multiLevelType w:val="hybridMultilevel"/>
    <w:tmpl w:val="A61279C6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204EE0"/>
    <w:multiLevelType w:val="hybridMultilevel"/>
    <w:tmpl w:val="0A9434DC"/>
    <w:lvl w:ilvl="0" w:tplc="3950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stUser">
    <w15:presenceInfo w15:providerId="None" w15:userId="Best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067"/>
    <w:rsid w:val="00004D66"/>
    <w:rsid w:val="00005C77"/>
    <w:rsid w:val="00024CF1"/>
    <w:rsid w:val="00035C13"/>
    <w:rsid w:val="00042045"/>
    <w:rsid w:val="0004502E"/>
    <w:rsid w:val="00050E04"/>
    <w:rsid w:val="000556B5"/>
    <w:rsid w:val="00056A22"/>
    <w:rsid w:val="000575DF"/>
    <w:rsid w:val="00060B61"/>
    <w:rsid w:val="00061A42"/>
    <w:rsid w:val="00066E29"/>
    <w:rsid w:val="00075490"/>
    <w:rsid w:val="00093C2E"/>
    <w:rsid w:val="000C1663"/>
    <w:rsid w:val="000C2BF5"/>
    <w:rsid w:val="000D2DE4"/>
    <w:rsid w:val="000D3F4E"/>
    <w:rsid w:val="00104A8D"/>
    <w:rsid w:val="0011516D"/>
    <w:rsid w:val="00136C0C"/>
    <w:rsid w:val="001533AA"/>
    <w:rsid w:val="00161797"/>
    <w:rsid w:val="001815E3"/>
    <w:rsid w:val="00181F68"/>
    <w:rsid w:val="00182B2D"/>
    <w:rsid w:val="001914FF"/>
    <w:rsid w:val="00195324"/>
    <w:rsid w:val="00197617"/>
    <w:rsid w:val="001A240C"/>
    <w:rsid w:val="001C7DA5"/>
    <w:rsid w:val="001D5B1F"/>
    <w:rsid w:val="001E7580"/>
    <w:rsid w:val="001F1BCB"/>
    <w:rsid w:val="001F7E1D"/>
    <w:rsid w:val="00214C08"/>
    <w:rsid w:val="00214E60"/>
    <w:rsid w:val="0022245D"/>
    <w:rsid w:val="00224A3C"/>
    <w:rsid w:val="00230153"/>
    <w:rsid w:val="002421D7"/>
    <w:rsid w:val="00244179"/>
    <w:rsid w:val="0025049B"/>
    <w:rsid w:val="00290916"/>
    <w:rsid w:val="00294C4F"/>
    <w:rsid w:val="002A2F26"/>
    <w:rsid w:val="002A55E4"/>
    <w:rsid w:val="002A6AEB"/>
    <w:rsid w:val="002B08D0"/>
    <w:rsid w:val="002B2BE8"/>
    <w:rsid w:val="002B53B7"/>
    <w:rsid w:val="002C5BCF"/>
    <w:rsid w:val="002E6A14"/>
    <w:rsid w:val="002E6F92"/>
    <w:rsid w:val="002F7734"/>
    <w:rsid w:val="00300653"/>
    <w:rsid w:val="00315F28"/>
    <w:rsid w:val="00320F6F"/>
    <w:rsid w:val="00332C15"/>
    <w:rsid w:val="00340F67"/>
    <w:rsid w:val="00357CFB"/>
    <w:rsid w:val="00361FF7"/>
    <w:rsid w:val="00371153"/>
    <w:rsid w:val="00390B77"/>
    <w:rsid w:val="00393FA7"/>
    <w:rsid w:val="0039427C"/>
    <w:rsid w:val="003A0F30"/>
    <w:rsid w:val="003B3872"/>
    <w:rsid w:val="003B6DE8"/>
    <w:rsid w:val="003D35C7"/>
    <w:rsid w:val="003D5525"/>
    <w:rsid w:val="003D708B"/>
    <w:rsid w:val="003E351F"/>
    <w:rsid w:val="003E611D"/>
    <w:rsid w:val="003F1694"/>
    <w:rsid w:val="00414279"/>
    <w:rsid w:val="00417575"/>
    <w:rsid w:val="004226A6"/>
    <w:rsid w:val="004311D7"/>
    <w:rsid w:val="004461E1"/>
    <w:rsid w:val="00451F05"/>
    <w:rsid w:val="0045428F"/>
    <w:rsid w:val="00454E75"/>
    <w:rsid w:val="00455B0E"/>
    <w:rsid w:val="00455CCE"/>
    <w:rsid w:val="00463C90"/>
    <w:rsid w:val="00483676"/>
    <w:rsid w:val="00485CB4"/>
    <w:rsid w:val="00487E23"/>
    <w:rsid w:val="004912EB"/>
    <w:rsid w:val="004953EC"/>
    <w:rsid w:val="00496C5B"/>
    <w:rsid w:val="004A132A"/>
    <w:rsid w:val="004C4A47"/>
    <w:rsid w:val="004D0863"/>
    <w:rsid w:val="004E2802"/>
    <w:rsid w:val="004E33B4"/>
    <w:rsid w:val="004E37E2"/>
    <w:rsid w:val="004E6458"/>
    <w:rsid w:val="004F43C7"/>
    <w:rsid w:val="004F4629"/>
    <w:rsid w:val="0050597A"/>
    <w:rsid w:val="00513ECB"/>
    <w:rsid w:val="0051796F"/>
    <w:rsid w:val="005305AE"/>
    <w:rsid w:val="005541F4"/>
    <w:rsid w:val="00563DCC"/>
    <w:rsid w:val="005B0845"/>
    <w:rsid w:val="005C4C14"/>
    <w:rsid w:val="005D5D3A"/>
    <w:rsid w:val="005E4398"/>
    <w:rsid w:val="005F4E59"/>
    <w:rsid w:val="005F4F6B"/>
    <w:rsid w:val="006005FF"/>
    <w:rsid w:val="00610E4C"/>
    <w:rsid w:val="00613E8B"/>
    <w:rsid w:val="006217DB"/>
    <w:rsid w:val="006316DE"/>
    <w:rsid w:val="006514C5"/>
    <w:rsid w:val="00665DFE"/>
    <w:rsid w:val="00684BEA"/>
    <w:rsid w:val="006A154C"/>
    <w:rsid w:val="006A2561"/>
    <w:rsid w:val="006A5584"/>
    <w:rsid w:val="006D5CF0"/>
    <w:rsid w:val="006D77C0"/>
    <w:rsid w:val="006D7AA4"/>
    <w:rsid w:val="006E42A8"/>
    <w:rsid w:val="0071122D"/>
    <w:rsid w:val="00727E30"/>
    <w:rsid w:val="00737DAA"/>
    <w:rsid w:val="00747524"/>
    <w:rsid w:val="00747636"/>
    <w:rsid w:val="00762CD1"/>
    <w:rsid w:val="00772F4B"/>
    <w:rsid w:val="00784A73"/>
    <w:rsid w:val="007B0A23"/>
    <w:rsid w:val="007B1692"/>
    <w:rsid w:val="007C0AD7"/>
    <w:rsid w:val="007C2294"/>
    <w:rsid w:val="00802D4D"/>
    <w:rsid w:val="00810EA6"/>
    <w:rsid w:val="0082321B"/>
    <w:rsid w:val="00823D6B"/>
    <w:rsid w:val="008256B5"/>
    <w:rsid w:val="008317C8"/>
    <w:rsid w:val="00840FF9"/>
    <w:rsid w:val="00841E6B"/>
    <w:rsid w:val="00863F4D"/>
    <w:rsid w:val="00876CE3"/>
    <w:rsid w:val="00882136"/>
    <w:rsid w:val="00887B88"/>
    <w:rsid w:val="008A2CF5"/>
    <w:rsid w:val="008A3CAF"/>
    <w:rsid w:val="008A6CFA"/>
    <w:rsid w:val="008B45E6"/>
    <w:rsid w:val="008C756F"/>
    <w:rsid w:val="008D0A3D"/>
    <w:rsid w:val="008D697E"/>
    <w:rsid w:val="009139F3"/>
    <w:rsid w:val="00917FC5"/>
    <w:rsid w:val="0093114F"/>
    <w:rsid w:val="009651A2"/>
    <w:rsid w:val="00970C37"/>
    <w:rsid w:val="0099239A"/>
    <w:rsid w:val="00995C30"/>
    <w:rsid w:val="009A7CF4"/>
    <w:rsid w:val="009C4A16"/>
    <w:rsid w:val="00A031FC"/>
    <w:rsid w:val="00A5141B"/>
    <w:rsid w:val="00A7502A"/>
    <w:rsid w:val="00A75F45"/>
    <w:rsid w:val="00A92067"/>
    <w:rsid w:val="00A9592E"/>
    <w:rsid w:val="00A96855"/>
    <w:rsid w:val="00AA008C"/>
    <w:rsid w:val="00AA5F5D"/>
    <w:rsid w:val="00AA76B1"/>
    <w:rsid w:val="00AC03D5"/>
    <w:rsid w:val="00AC041C"/>
    <w:rsid w:val="00AC691A"/>
    <w:rsid w:val="00AC7B7A"/>
    <w:rsid w:val="00AF340A"/>
    <w:rsid w:val="00B13AE7"/>
    <w:rsid w:val="00B30247"/>
    <w:rsid w:val="00B5317B"/>
    <w:rsid w:val="00B5515F"/>
    <w:rsid w:val="00B56321"/>
    <w:rsid w:val="00B60448"/>
    <w:rsid w:val="00B63E64"/>
    <w:rsid w:val="00B70DF5"/>
    <w:rsid w:val="00BA2897"/>
    <w:rsid w:val="00BC4832"/>
    <w:rsid w:val="00BD1F35"/>
    <w:rsid w:val="00BD2BDF"/>
    <w:rsid w:val="00BE3A74"/>
    <w:rsid w:val="00BF16A6"/>
    <w:rsid w:val="00BF67AB"/>
    <w:rsid w:val="00C03221"/>
    <w:rsid w:val="00C06C14"/>
    <w:rsid w:val="00C12F88"/>
    <w:rsid w:val="00C16CD5"/>
    <w:rsid w:val="00C21349"/>
    <w:rsid w:val="00C2333D"/>
    <w:rsid w:val="00C26506"/>
    <w:rsid w:val="00C26C1C"/>
    <w:rsid w:val="00C33C47"/>
    <w:rsid w:val="00C37E76"/>
    <w:rsid w:val="00C55C6E"/>
    <w:rsid w:val="00C56E25"/>
    <w:rsid w:val="00C776A2"/>
    <w:rsid w:val="00C9175C"/>
    <w:rsid w:val="00CA535C"/>
    <w:rsid w:val="00CB18F9"/>
    <w:rsid w:val="00CB3772"/>
    <w:rsid w:val="00CB5289"/>
    <w:rsid w:val="00CB701A"/>
    <w:rsid w:val="00CB7F64"/>
    <w:rsid w:val="00CF115B"/>
    <w:rsid w:val="00D2513A"/>
    <w:rsid w:val="00D53D3C"/>
    <w:rsid w:val="00D614E1"/>
    <w:rsid w:val="00D830D0"/>
    <w:rsid w:val="00D87203"/>
    <w:rsid w:val="00D95F3C"/>
    <w:rsid w:val="00DA4569"/>
    <w:rsid w:val="00DA5E7E"/>
    <w:rsid w:val="00DA7F7F"/>
    <w:rsid w:val="00DB3467"/>
    <w:rsid w:val="00DB4F25"/>
    <w:rsid w:val="00DD3901"/>
    <w:rsid w:val="00DD4BA7"/>
    <w:rsid w:val="00DE13F6"/>
    <w:rsid w:val="00DE59F0"/>
    <w:rsid w:val="00DF2F14"/>
    <w:rsid w:val="00E03996"/>
    <w:rsid w:val="00E10FD8"/>
    <w:rsid w:val="00E17EE0"/>
    <w:rsid w:val="00E36783"/>
    <w:rsid w:val="00E52FF4"/>
    <w:rsid w:val="00E56E05"/>
    <w:rsid w:val="00E64B35"/>
    <w:rsid w:val="00E7205D"/>
    <w:rsid w:val="00E871DD"/>
    <w:rsid w:val="00E90907"/>
    <w:rsid w:val="00EA061E"/>
    <w:rsid w:val="00EC1CDE"/>
    <w:rsid w:val="00EC6C25"/>
    <w:rsid w:val="00EE6AF5"/>
    <w:rsid w:val="00EF25F8"/>
    <w:rsid w:val="00F0713B"/>
    <w:rsid w:val="00F075B8"/>
    <w:rsid w:val="00F11624"/>
    <w:rsid w:val="00F156D6"/>
    <w:rsid w:val="00F222A7"/>
    <w:rsid w:val="00F72484"/>
    <w:rsid w:val="00F86B2A"/>
    <w:rsid w:val="00F9732B"/>
    <w:rsid w:val="00FA26B4"/>
    <w:rsid w:val="00FA5F71"/>
    <w:rsid w:val="00FB35F9"/>
    <w:rsid w:val="00FB7C56"/>
    <w:rsid w:val="00FC3535"/>
    <w:rsid w:val="00FC653D"/>
    <w:rsid w:val="00FE375D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A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7F6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B7F64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F64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B7F64"/>
    <w:pPr>
      <w:ind w:left="720"/>
      <w:contextualSpacing/>
    </w:pPr>
  </w:style>
  <w:style w:type="paragraph" w:customStyle="1" w:styleId="rvps2">
    <w:name w:val="rvps2"/>
    <w:basedOn w:val="a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CB7F6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CB7F64"/>
  </w:style>
  <w:style w:type="character" w:styleId="a8">
    <w:name w:val="Strong"/>
    <w:basedOn w:val="a0"/>
    <w:uiPriority w:val="22"/>
    <w:qFormat/>
    <w:rsid w:val="00060B61"/>
    <w:rPr>
      <w:b/>
      <w:bCs/>
    </w:rPr>
  </w:style>
  <w:style w:type="character" w:styleId="a9">
    <w:name w:val="Hyperlink"/>
    <w:basedOn w:val="a0"/>
    <w:uiPriority w:val="99"/>
    <w:unhideWhenUsed/>
    <w:rsid w:val="00371153"/>
    <w:rPr>
      <w:color w:val="0000FF"/>
      <w:u w:val="single"/>
    </w:rPr>
  </w:style>
  <w:style w:type="paragraph" w:customStyle="1" w:styleId="12">
    <w:name w:val="Звичайний1"/>
    <w:qFormat/>
    <w:rsid w:val="003D708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A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CF5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9532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532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95324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53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95324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?find=1&amp;text=%D1%81%D0%BF%D0%B5%D1%86%D1%96%D0%B0%D0%BB%D1%8C%D0%BD+%D0%B4%D0%B8%D1%82%D1%8F%D1%87%D0%B8%D0%B9+%D1%81%D0%B0%D0%B4%D0%BE%D0%BA" TargetMode="External"/><Relationship Id="rId13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8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6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4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7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5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3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0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9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4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2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7" Type="http://schemas.openxmlformats.org/officeDocument/2006/relationships/header" Target="header1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3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8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6" Type="http://schemas.openxmlformats.org/officeDocument/2006/relationships/hyperlink" Target="https://rozetka.com.ua/ua/bumaga-ofisnaya/c2514882/" TargetMode="External"/><Relationship Id="rId10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9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1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4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4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2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7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0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5" Type="http://schemas.openxmlformats.org/officeDocument/2006/relationships/hyperlink" Target="https://trosti.com.ua/For-the-blind-and-visually-impaired" TargetMode="Externa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4A52-9070-4D01-A32B-041E7AA8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6978</Words>
  <Characters>39776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 V.</dc:creator>
  <cp:lastModifiedBy>user</cp:lastModifiedBy>
  <cp:revision>4</cp:revision>
  <cp:lastPrinted>2025-05-13T12:59:00Z</cp:lastPrinted>
  <dcterms:created xsi:type="dcterms:W3CDTF">2025-05-20T15:52:00Z</dcterms:created>
  <dcterms:modified xsi:type="dcterms:W3CDTF">2025-05-22T17:23:00Z</dcterms:modified>
</cp:coreProperties>
</file>