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C2B5F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Pr="00CA5675">
        <w:rPr>
          <w:rFonts w:ascii="Times New Roman" w:hAnsi="Times New Roman" w:cs="Times New Roman"/>
          <w:b/>
          <w:sz w:val="28"/>
          <w:szCs w:val="28"/>
          <w:lang w:eastAsia="ru-RU"/>
        </w:rPr>
        <w:t>наказу Міністерства освіти і науки України</w:t>
      </w:r>
    </w:p>
    <w:p w:rsidR="00D27073" w:rsidRPr="00057791" w:rsidRDefault="00DC3360" w:rsidP="000577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92E">
        <w:rPr>
          <w:rFonts w:ascii="Times New Roman" w:hAnsi="Times New Roman" w:cs="Times New Roman"/>
          <w:b/>
          <w:sz w:val="28"/>
        </w:rPr>
        <w:t>«Про затвердження</w:t>
      </w:r>
      <w:r w:rsidR="00BC2B5F" w:rsidRPr="00A1492E">
        <w:rPr>
          <w:rFonts w:ascii="Times New Roman" w:hAnsi="Times New Roman" w:cs="Times New Roman"/>
          <w:b/>
          <w:sz w:val="28"/>
        </w:rPr>
        <w:t xml:space="preserve"> </w:t>
      </w:r>
      <w:r w:rsidRPr="00A1492E">
        <w:rPr>
          <w:rFonts w:ascii="Times New Roman" w:hAnsi="Times New Roman" w:cs="Times New Roman"/>
          <w:b/>
          <w:sz w:val="28"/>
        </w:rPr>
        <w:t>Положення</w:t>
      </w:r>
      <w:r w:rsidR="00BC2B5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566E5">
        <w:rPr>
          <w:rFonts w:ascii="Times New Roman" w:hAnsi="Times New Roman" w:cs="Times New Roman"/>
          <w:b/>
          <w:sz w:val="28"/>
          <w:szCs w:val="28"/>
        </w:rPr>
        <w:t>про мережеву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</w:t>
      </w:r>
      <w:r w:rsidR="00996869">
        <w:rPr>
          <w:rFonts w:ascii="Times New Roman" w:hAnsi="Times New Roman" w:cs="Times New Roman"/>
          <w:b/>
          <w:sz w:val="28"/>
          <w:szCs w:val="28"/>
        </w:rPr>
        <w:t xml:space="preserve"> здобуття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C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A5675">
        <w:rPr>
          <w:rFonts w:ascii="Times New Roman" w:hAnsi="Times New Roman" w:cs="Times New Roman"/>
          <w:b/>
          <w:sz w:val="28"/>
          <w:szCs w:val="28"/>
        </w:rPr>
        <w:t>дошкільної освіти</w:t>
      </w:r>
      <w:r w:rsidRPr="00CA5675">
        <w:rPr>
          <w:rFonts w:ascii="Times New Roman" w:hAnsi="Times New Roman" w:cs="Times New Roman"/>
          <w:b/>
          <w:sz w:val="28"/>
        </w:rPr>
        <w:t>»</w:t>
      </w:r>
    </w:p>
    <w:p w:rsidR="00D27073" w:rsidRPr="00D27073" w:rsidRDefault="00DC3360" w:rsidP="00EC10F0">
      <w:pPr>
        <w:pStyle w:val="1"/>
        <w:numPr>
          <w:ilvl w:val="0"/>
          <w:numId w:val="1"/>
        </w:numPr>
        <w:spacing w:before="120" w:after="120" w:line="276" w:lineRule="auto"/>
        <w:ind w:left="0" w:firstLine="0"/>
        <w:rPr>
          <w:rStyle w:val="rvts0"/>
        </w:rPr>
      </w:pPr>
      <w:bookmarkStart w:id="0" w:name="_Toc3536283"/>
      <w:r w:rsidRPr="002E6665">
        <w:t>Визначення проблеми</w:t>
      </w:r>
      <w:bookmarkEnd w:id="0"/>
    </w:p>
    <w:p w:rsid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D27073">
        <w:rPr>
          <w:rStyle w:val="rvts0"/>
          <w:sz w:val="28"/>
          <w:szCs w:val="28"/>
          <w:lang w:val="uk-UA"/>
        </w:rPr>
        <w:t xml:space="preserve">6 червня 2024 року Верховною Радою України прийнято </w:t>
      </w:r>
      <w:r w:rsidR="00A1492E">
        <w:rPr>
          <w:rStyle w:val="rvts0"/>
          <w:sz w:val="28"/>
          <w:szCs w:val="28"/>
          <w:lang w:val="uk-UA"/>
        </w:rPr>
        <w:t>Закон</w:t>
      </w:r>
      <w:r w:rsidRPr="00D27073">
        <w:rPr>
          <w:rStyle w:val="rvts0"/>
          <w:sz w:val="28"/>
          <w:szCs w:val="28"/>
          <w:lang w:val="uk-UA"/>
        </w:rPr>
        <w:t xml:space="preserve"> України «Про дошкільну освіту» (далі – Закон), яким передбачено здобуття дошкільної освіти в різних формах або шляхом їх поєднання.</w:t>
      </w:r>
    </w:p>
    <w:p w:rsidR="00942C16" w:rsidRDefault="00D566E5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12BB7">
        <w:rPr>
          <w:sz w:val="28"/>
          <w:szCs w:val="28"/>
          <w:lang w:val="uk-UA"/>
        </w:rPr>
        <w:t>Абзацом другим частини другої статті 12 Закону визначено, що мережеву форму здобуття дошкільної освіти можуть організувати заклади дошкільної освіти за можливості, з урахуванням запитів батьків та за рішенням засновника (засновників) відповідних закладів дошкільної освіти.</w:t>
      </w:r>
      <w:r w:rsidR="00E33321">
        <w:rPr>
          <w:sz w:val="28"/>
          <w:szCs w:val="28"/>
          <w:lang w:val="uk-UA"/>
        </w:rPr>
        <w:t xml:space="preserve"> 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Законом</w:t>
      </w:r>
      <w:r w:rsidRPr="00D27073">
        <w:rPr>
          <w:sz w:val="28"/>
          <w:szCs w:val="28"/>
          <w:shd w:val="clear" w:color="auto" w:fill="FFFFFF"/>
          <w:lang w:val="uk-UA"/>
        </w:rPr>
        <w:t xml:space="preserve"> </w:t>
      </w:r>
      <w:r w:rsidRPr="00D27073">
        <w:rPr>
          <w:rStyle w:val="rvts0"/>
          <w:sz w:val="28"/>
          <w:szCs w:val="28"/>
          <w:lang w:val="uk-UA"/>
        </w:rPr>
        <w:t>змінено умови порядку здобуття дошкі</w:t>
      </w:r>
      <w:r w:rsidR="00D566E5">
        <w:rPr>
          <w:rStyle w:val="rvts0"/>
          <w:sz w:val="28"/>
          <w:szCs w:val="28"/>
          <w:lang w:val="uk-UA"/>
        </w:rPr>
        <w:t xml:space="preserve">льної освіти дітьми за мережевою </w:t>
      </w:r>
      <w:r w:rsidRPr="00D27073">
        <w:rPr>
          <w:rStyle w:val="rvts0"/>
          <w:sz w:val="28"/>
          <w:szCs w:val="28"/>
          <w:lang w:val="uk-UA"/>
        </w:rPr>
        <w:t xml:space="preserve">формою. </w:t>
      </w:r>
      <w:r w:rsidRPr="00A1492E">
        <w:rPr>
          <w:rStyle w:val="rvts0"/>
          <w:sz w:val="28"/>
          <w:szCs w:val="28"/>
          <w:lang w:val="uk-UA"/>
        </w:rPr>
        <w:t xml:space="preserve">Водночас чинне Положення про заклад дошкільної освіти, затверджене постановою Кабінету Міністрів України від </w:t>
      </w:r>
      <w:r w:rsidRPr="00A1492E">
        <w:rPr>
          <w:sz w:val="28"/>
          <w:szCs w:val="28"/>
          <w:shd w:val="clear" w:color="auto" w:fill="FFFFFF"/>
          <w:lang w:val="uk-UA"/>
        </w:rPr>
        <w:t>12 березня 2003 року № 305</w:t>
      </w:r>
      <w:r w:rsidR="00972443">
        <w:rPr>
          <w:sz w:val="28"/>
          <w:szCs w:val="28"/>
          <w:shd w:val="clear" w:color="auto" w:fill="FFFFFF"/>
          <w:lang w:val="uk-UA"/>
        </w:rPr>
        <w:t>,</w:t>
      </w:r>
      <w:r w:rsidRP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rStyle w:val="rvts0"/>
          <w:sz w:val="28"/>
          <w:szCs w:val="28"/>
          <w:lang w:val="uk-UA"/>
        </w:rPr>
        <w:t>не в повній мірі відповідає вимогам нового Закону</w:t>
      </w:r>
      <w:r w:rsidR="00E33321">
        <w:rPr>
          <w:rStyle w:val="rvts0"/>
          <w:sz w:val="28"/>
          <w:szCs w:val="28"/>
          <w:lang w:val="uk-UA"/>
        </w:rPr>
        <w:t>, який визначає нові підходи до форм здобуття освіти</w:t>
      </w:r>
      <w:r w:rsidRPr="00A1492E">
        <w:rPr>
          <w:rStyle w:val="rvts0"/>
          <w:sz w:val="28"/>
          <w:szCs w:val="28"/>
          <w:lang w:val="uk-UA"/>
        </w:rPr>
        <w:t>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Повномасштабне збройне вторгнення</w:t>
      </w:r>
      <w:r w:rsidRPr="00A1492E">
        <w:rPr>
          <w:sz w:val="28"/>
          <w:szCs w:val="28"/>
          <w:shd w:val="clear" w:color="auto" w:fill="FFFFFF"/>
          <w:lang w:val="uk-UA"/>
        </w:rPr>
        <w:t xml:space="preserve"> російської федерації в  Україну спричинило низку гострих проблем у сфері дошкільної освіти, зокрема:</w:t>
      </w:r>
    </w:p>
    <w:p w:rsidR="00D91D91" w:rsidRDefault="00D27073" w:rsidP="00D91D91">
      <w:pPr>
        <w:pStyle w:val="a6"/>
        <w:numPr>
          <w:ilvl w:val="0"/>
          <w:numId w:val="7"/>
        </w:numPr>
        <w:tabs>
          <w:tab w:val="left" w:pos="1134"/>
          <w:tab w:val="left" w:pos="1560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>зм</w:t>
      </w:r>
      <w:r w:rsidRPr="00A1492E">
        <w:rPr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1492E">
        <w:rPr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1492E">
        <w:rPr>
          <w:sz w:val="28"/>
          <w:szCs w:val="28"/>
          <w:lang w:val="uk-UA"/>
        </w:rPr>
        <w:t>, вимушене переміщення дітей, зокрема,  за  межі країни;</w:t>
      </w:r>
    </w:p>
    <w:p w:rsidR="00D91D91" w:rsidRDefault="00D27073" w:rsidP="00D91D91">
      <w:pPr>
        <w:pStyle w:val="a6"/>
        <w:numPr>
          <w:ilvl w:val="0"/>
          <w:numId w:val="7"/>
        </w:numPr>
        <w:tabs>
          <w:tab w:val="left" w:pos="1134"/>
          <w:tab w:val="left" w:pos="1560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D91D91">
        <w:rPr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:rsidR="00D27073" w:rsidRPr="00D91D91" w:rsidRDefault="00D27073" w:rsidP="00D91D91">
      <w:pPr>
        <w:pStyle w:val="a6"/>
        <w:numPr>
          <w:ilvl w:val="0"/>
          <w:numId w:val="7"/>
        </w:numPr>
        <w:tabs>
          <w:tab w:val="left" w:pos="1134"/>
          <w:tab w:val="left" w:pos="1560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D91D91">
        <w:rPr>
          <w:sz w:val="28"/>
          <w:szCs w:val="28"/>
          <w:lang w:val="uk-UA"/>
        </w:rPr>
        <w:t>інтенсивні воєнні дії на значній частині території України.</w:t>
      </w:r>
    </w:p>
    <w:p w:rsidR="00D27073" w:rsidRPr="00D27073" w:rsidRDefault="00653E2A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27073" w:rsidRPr="00D27073">
        <w:rPr>
          <w:rFonts w:ascii="Times New Roman" w:hAnsi="Times New Roman" w:cs="Times New Roman"/>
          <w:sz w:val="28"/>
          <w:szCs w:val="28"/>
        </w:rPr>
        <w:t>а узагальненою оперативною інформаціє</w:t>
      </w:r>
      <w:r>
        <w:rPr>
          <w:rFonts w:ascii="Times New Roman" w:hAnsi="Times New Roman" w:cs="Times New Roman"/>
          <w:sz w:val="28"/>
          <w:szCs w:val="28"/>
        </w:rPr>
        <w:t>ю від місцевих органів управлін</w:t>
      </w:r>
      <w:r w:rsidR="00E300DE">
        <w:rPr>
          <w:rFonts w:ascii="Times New Roman" w:hAnsi="Times New Roman" w:cs="Times New Roman"/>
          <w:sz w:val="28"/>
          <w:szCs w:val="28"/>
        </w:rPr>
        <w:t>ь освітою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 w:rsidR="00E300DE">
        <w:rPr>
          <w:rFonts w:ascii="Times New Roman" w:hAnsi="Times New Roman" w:cs="Times New Roman"/>
          <w:sz w:val="28"/>
          <w:szCs w:val="28"/>
        </w:rPr>
        <w:t xml:space="preserve"> </w:t>
      </w:r>
      <w:r w:rsidR="00D27073" w:rsidRPr="00D27073">
        <w:rPr>
          <w:rFonts w:ascii="Times New Roman" w:hAnsi="Times New Roman" w:cs="Times New Roman"/>
          <w:sz w:val="28"/>
          <w:szCs w:val="28"/>
        </w:rPr>
        <w:t>в закладах дошкільної освіти фактично отримують дошкільні по</w:t>
      </w:r>
      <w:r w:rsidR="00D91D91">
        <w:rPr>
          <w:rFonts w:ascii="Times New Roman" w:hAnsi="Times New Roman" w:cs="Times New Roman"/>
          <w:sz w:val="28"/>
          <w:szCs w:val="28"/>
        </w:rPr>
        <w:t>слуги за різними формами 737517 дітей</w:t>
      </w:r>
      <w:r w:rsidR="00D27073" w:rsidRPr="00D27073">
        <w:rPr>
          <w:rFonts w:ascii="Times New Roman" w:hAnsi="Times New Roman" w:cs="Times New Roman"/>
          <w:sz w:val="28"/>
          <w:szCs w:val="28"/>
        </w:rPr>
        <w:t xml:space="preserve">. Зокрема, у звичному </w:t>
      </w:r>
      <w:r w:rsidR="00674960">
        <w:rPr>
          <w:rFonts w:ascii="Times New Roman" w:hAnsi="Times New Roman" w:cs="Times New Roman"/>
          <w:sz w:val="28"/>
          <w:szCs w:val="28"/>
        </w:rPr>
        <w:t>режимі (очно) здобувають освіту 579 762 дитини, дистанційно – 82 492 дитини, змішано – 75 263</w:t>
      </w:r>
      <w:r w:rsidR="00D27073" w:rsidRPr="00D27073">
        <w:rPr>
          <w:rFonts w:ascii="Times New Roman" w:hAnsi="Times New Roman" w:cs="Times New Roman"/>
          <w:sz w:val="28"/>
          <w:szCs w:val="28"/>
        </w:rPr>
        <w:t xml:space="preserve"> дітей.</w:t>
      </w:r>
    </w:p>
    <w:p w:rsidR="00D27073" w:rsidRPr="00A1492E" w:rsidRDefault="00674960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1457</w:t>
      </w:r>
      <w:r w:rsidR="00D27073" w:rsidRPr="00A1492E">
        <w:rPr>
          <w:sz w:val="28"/>
          <w:szCs w:val="28"/>
          <w:shd w:val="clear" w:color="auto" w:fill="FFFFFF"/>
          <w:lang w:val="uk-UA"/>
        </w:rPr>
        <w:t xml:space="preserve"> закладів дошкільної освіти знаходяться на тимчасо</w:t>
      </w:r>
      <w:r>
        <w:rPr>
          <w:sz w:val="28"/>
          <w:szCs w:val="28"/>
          <w:shd w:val="clear" w:color="auto" w:fill="FFFFFF"/>
          <w:lang w:val="uk-UA"/>
        </w:rPr>
        <w:t xml:space="preserve">во окупованій території, а 1579 закладів </w:t>
      </w:r>
      <w:r w:rsidR="00D27073" w:rsidRPr="00A1492E">
        <w:rPr>
          <w:sz w:val="28"/>
          <w:szCs w:val="28"/>
          <w:shd w:val="clear" w:color="auto" w:fill="FFFFFF"/>
          <w:lang w:val="uk-UA"/>
        </w:rPr>
        <w:t>знаходяться на простої. 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Зруйновано 121 заклад дошкільної освіти, 1222 – пошкоджено.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 xml:space="preserve">Зміни у сфері дошкільної освіти, а також зростання попиту на освітні послуги створюють необхідність уніфікації та оптимізації порядку здобуття дошкільної освіти дітьми за </w:t>
      </w:r>
      <w:r w:rsidR="00D566E5">
        <w:rPr>
          <w:rStyle w:val="rvts0"/>
          <w:sz w:val="28"/>
          <w:szCs w:val="28"/>
          <w:lang w:val="uk-UA"/>
        </w:rPr>
        <w:t xml:space="preserve">мережевою </w:t>
      </w:r>
      <w:r w:rsidRPr="00A1492E">
        <w:rPr>
          <w:sz w:val="28"/>
          <w:szCs w:val="28"/>
          <w:lang w:val="uk-UA"/>
        </w:rPr>
        <w:t xml:space="preserve">формою. Наявні на сьогодні нормативно-правові акти не забезпечують достатньої чіткої регламентації цих </w:t>
      </w:r>
      <w:r w:rsidRPr="00A1492E">
        <w:rPr>
          <w:sz w:val="28"/>
          <w:szCs w:val="28"/>
          <w:lang w:val="uk-UA"/>
        </w:rPr>
        <w:lastRenderedPageBreak/>
        <w:t>процесів, що призводить до неузгодженості у роботі закладів освіти та ускладнень для батьків.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Разом з тим, виклики,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України, вимагають від Міністерства освіти і науки України як центрального органу виконавчої влади, який забезпечує формування державної політики у сфері освіти відповідного реагування.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Наразі залишається невирішеним питання забезпечення здобуття освіти громадянами України в умовах дії воєнного стану, повного або часткового руйнування закладів дошкільної освіти, тимчасової окупації окремих територій України, а також відновлення навчання здобувачів освіти у закладах, в яких вони навчалися до повномасштабного вторгнення після стабілізації ситуації, деокупації територій та повернення дітей до місць їх постійного проживання.</w:t>
      </w:r>
    </w:p>
    <w:p w:rsidR="00D27073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Відповідно до </w:t>
      </w:r>
      <w:r w:rsidRPr="00A1492E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B15BF">
        <w:rPr>
          <w:iCs/>
          <w:sz w:val="28"/>
          <w:szCs w:val="28"/>
          <w:shd w:val="clear" w:color="auto" w:fill="FFFFFF"/>
          <w:lang w:val="uk-UA"/>
        </w:rPr>
        <w:t>у</w:t>
      </w:r>
      <w:r w:rsidRPr="00A1492E">
        <w:rPr>
          <w:iCs/>
          <w:sz w:val="28"/>
          <w:szCs w:val="28"/>
          <w:shd w:val="clear" w:color="auto" w:fill="FFFFFF"/>
          <w:lang w:val="uk-UA"/>
        </w:rPr>
        <w:t xml:space="preserve"> 1 пункту 5</w:t>
      </w:r>
      <w:r w:rsidRPr="00A1492E">
        <w:rPr>
          <w:iCs/>
          <w:sz w:val="19"/>
          <w:szCs w:val="19"/>
          <w:shd w:val="clear" w:color="auto" w:fill="FFFFFF"/>
          <w:lang w:val="uk-UA"/>
        </w:rPr>
        <w:t> </w:t>
      </w:r>
      <w:r w:rsidRPr="00A1492E">
        <w:rPr>
          <w:rStyle w:val="rvts0"/>
          <w:sz w:val="28"/>
          <w:szCs w:val="28"/>
          <w:lang w:val="uk-UA"/>
        </w:rPr>
        <w:t xml:space="preserve">Розділу ХІІ </w:t>
      </w:r>
      <w:r w:rsidR="00EB15BF">
        <w:rPr>
          <w:rStyle w:val="rvts0"/>
          <w:sz w:val="28"/>
          <w:szCs w:val="28"/>
          <w:lang w:val="uk-UA"/>
        </w:rPr>
        <w:t>«</w:t>
      </w:r>
      <w:r w:rsidRPr="00A1492E">
        <w:rPr>
          <w:rStyle w:val="rvts0"/>
          <w:sz w:val="28"/>
          <w:szCs w:val="28"/>
          <w:lang w:val="uk-UA"/>
        </w:rPr>
        <w:t>Прикінцеві та перехідні положення</w:t>
      </w:r>
      <w:r w:rsidR="00EB15BF">
        <w:rPr>
          <w:rStyle w:val="rvts0"/>
          <w:sz w:val="28"/>
          <w:szCs w:val="28"/>
          <w:lang w:val="uk-UA"/>
        </w:rPr>
        <w:t>»</w:t>
      </w:r>
      <w:r w:rsidRPr="00A1492E">
        <w:rPr>
          <w:rStyle w:val="rvts0"/>
          <w:sz w:val="28"/>
          <w:szCs w:val="28"/>
          <w:lang w:val="uk-UA"/>
        </w:rPr>
        <w:t xml:space="preserve"> Закону Міністерства та інші органи центральної влади зобов’язані привести у відповідність до вимог норм Закону свої нормативно-правові акти.</w:t>
      </w:r>
    </w:p>
    <w:p w:rsidR="006C0D26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 xml:space="preserve">Також Україна є підписантом міжнародних угод, таких як Конвенція ООН про права дитини. </w:t>
      </w:r>
      <w:r w:rsidR="00653E2A" w:rsidRPr="00A1492E">
        <w:rPr>
          <w:sz w:val="28"/>
          <w:szCs w:val="28"/>
          <w:shd w:val="clear" w:color="auto" w:fill="FFFFFF"/>
          <w:lang w:val="uk-UA"/>
        </w:rPr>
        <w:t>Україна взяла на себе ряд зобов’</w:t>
      </w:r>
      <w:r w:rsidRPr="00A1492E">
        <w:rPr>
          <w:sz w:val="28"/>
          <w:szCs w:val="28"/>
          <w:shd w:val="clear" w:color="auto" w:fill="FFFFFF"/>
          <w:lang w:val="uk-UA"/>
        </w:rPr>
        <w:t xml:space="preserve">язань з покращення добробуту дітей – зокрема, підписавши Конвенцію ООН про права дитини.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Pr="00A1492E">
        <w:rPr>
          <w:sz w:val="28"/>
          <w:szCs w:val="28"/>
          <w:shd w:val="clear" w:color="auto" w:fill="FFFFFF"/>
          <w:lang w:val="uk-UA"/>
        </w:rPr>
        <w:t xml:space="preserve">Ця Конвенція була ратифікована Постановою Верховної Ради України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="00EC10F0" w:rsidRPr="00A1492E">
        <w:rPr>
          <w:sz w:val="28"/>
          <w:szCs w:val="28"/>
          <w:shd w:val="clear" w:color="auto" w:fill="FFFFFF"/>
          <w:lang w:val="uk-UA"/>
        </w:rPr>
        <w:t xml:space="preserve">від 27 лютого 1991 року  </w:t>
      </w:r>
      <w:r w:rsidRPr="00A1492E">
        <w:rPr>
          <w:sz w:val="28"/>
          <w:szCs w:val="28"/>
          <w:shd w:val="clear" w:color="auto" w:fill="FFFFFF"/>
          <w:lang w:val="uk-UA"/>
        </w:rPr>
        <w:t>№</w:t>
      </w:r>
      <w:r w:rsid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sz w:val="28"/>
          <w:szCs w:val="28"/>
          <w:shd w:val="clear" w:color="auto" w:fill="FFFFFF"/>
          <w:lang w:val="uk-UA"/>
        </w:rPr>
        <w:t>789ХІІ та набула чинно</w:t>
      </w:r>
      <w:r w:rsidR="00EC10F0">
        <w:rPr>
          <w:sz w:val="28"/>
          <w:szCs w:val="28"/>
          <w:shd w:val="clear" w:color="auto" w:fill="FFFFFF"/>
          <w:lang w:val="uk-UA"/>
        </w:rPr>
        <w:t>сті для України 27 вересня 1991 </w:t>
      </w:r>
      <w:r w:rsidRPr="00A1492E">
        <w:rPr>
          <w:sz w:val="28"/>
          <w:szCs w:val="28"/>
          <w:shd w:val="clear" w:color="auto" w:fill="FFFFFF"/>
          <w:lang w:val="uk-UA"/>
        </w:rPr>
        <w:t>року. Прийняття цього акта є важливим кроком до виконання зобов’язань, взятих Україною на міжнародній арені.</w:t>
      </w:r>
    </w:p>
    <w:p w:rsidR="00CC0224" w:rsidRPr="00E300DE" w:rsidRDefault="00CC0224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</w:p>
    <w:p w:rsidR="00DC3360" w:rsidRDefault="006C0D26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A1492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p w:rsidR="00946005" w:rsidRPr="00946005" w:rsidRDefault="00946005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575"/>
      </w:tblGrid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Групи (підгрупи)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Так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Ні</w:t>
            </w:r>
          </w:p>
        </w:tc>
      </w:tr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Громадяни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+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DC3360" w:rsidRPr="006C0D26" w:rsidTr="00A1492E">
        <w:tc>
          <w:tcPr>
            <w:tcW w:w="6345" w:type="dxa"/>
          </w:tcPr>
          <w:p w:rsidR="00DC3360" w:rsidRPr="006C0D26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Держава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3360" w:rsidRPr="006C0D26" w:rsidTr="00E054F5">
        <w:trPr>
          <w:trHeight w:val="984"/>
        </w:trPr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господарювання,  у тому числі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 малого підприємництва (заклади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о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світи)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C3360" w:rsidRPr="00E300D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1F43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CC0224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ринкових механізмів, оскільки такі питання регулюються виключно нормативно-правовими актами;</w:t>
      </w:r>
    </w:p>
    <w:p w:rsidR="00DC3360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діючих регуляторних актів, оскільки чинним законодавством порушені питання не вирішені в повному обсязі.</w:t>
      </w:r>
    </w:p>
    <w:p w:rsidR="00CC0224" w:rsidRPr="00057791" w:rsidRDefault="00CC0224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B5096" w:rsidRPr="00090945" w:rsidRDefault="00DC3360" w:rsidP="00090945">
      <w:pPr>
        <w:pStyle w:val="1"/>
        <w:numPr>
          <w:ilvl w:val="0"/>
          <w:numId w:val="1"/>
        </w:numPr>
        <w:spacing w:line="276" w:lineRule="auto"/>
        <w:ind w:left="0" w:firstLine="0"/>
      </w:pPr>
      <w:bookmarkStart w:id="1" w:name="_Toc3536284"/>
      <w:r w:rsidRPr="003E6E4A">
        <w:t>Цілі державного регулювання</w:t>
      </w:r>
      <w:bookmarkEnd w:id="1"/>
    </w:p>
    <w:p w:rsidR="00653E2A" w:rsidRPr="00812BB7" w:rsidRDefault="00EE642E" w:rsidP="00812B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96" w:rsidRPr="003E6E4A">
        <w:rPr>
          <w:rFonts w:ascii="Times New Roman" w:hAnsi="Times New Roman" w:cs="Times New Roman"/>
          <w:sz w:val="28"/>
          <w:szCs w:val="28"/>
        </w:rPr>
        <w:t>Основною  ціллю державного регулювання</w:t>
      </w:r>
      <w:r>
        <w:rPr>
          <w:rFonts w:ascii="Times New Roman" w:hAnsi="Times New Roman" w:cs="Times New Roman"/>
          <w:sz w:val="28"/>
          <w:szCs w:val="28"/>
        </w:rPr>
        <w:t xml:space="preserve"> у проєкті </w:t>
      </w:r>
      <w:r w:rsidRPr="00EE642E">
        <w:rPr>
          <w:rFonts w:ascii="Times New Roman" w:hAnsi="Times New Roman" w:cs="Times New Roman"/>
          <w:sz w:val="28"/>
          <w:szCs w:val="28"/>
          <w:lang w:eastAsia="ru-RU"/>
        </w:rPr>
        <w:t>наказу Міністерства освіти і науки України</w:t>
      </w:r>
      <w:r w:rsidRPr="00812B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42E">
        <w:rPr>
          <w:rFonts w:ascii="Times New Roman" w:hAnsi="Times New Roman" w:cs="Times New Roman"/>
          <w:sz w:val="28"/>
        </w:rPr>
        <w:t>«Про затвердження Положення</w:t>
      </w:r>
      <w:r w:rsidRPr="00812BB7">
        <w:rPr>
          <w:rFonts w:ascii="Times New Roman" w:hAnsi="Times New Roman" w:cs="Times New Roman"/>
          <w:sz w:val="28"/>
        </w:rPr>
        <w:t xml:space="preserve"> </w:t>
      </w:r>
      <w:r w:rsidRPr="00EE642E">
        <w:rPr>
          <w:rFonts w:ascii="Times New Roman" w:hAnsi="Times New Roman" w:cs="Times New Roman"/>
          <w:sz w:val="28"/>
          <w:szCs w:val="28"/>
        </w:rPr>
        <w:t>про мережеву форму здобуття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2E">
        <w:rPr>
          <w:rFonts w:ascii="Times New Roman" w:hAnsi="Times New Roman" w:cs="Times New Roman"/>
          <w:sz w:val="28"/>
          <w:szCs w:val="28"/>
        </w:rPr>
        <w:t>дошкільної освіти</w:t>
      </w:r>
      <w:r w:rsidRPr="00EE642E">
        <w:rPr>
          <w:rFonts w:ascii="Times New Roman" w:hAnsi="Times New Roman" w:cs="Times New Roman"/>
          <w:sz w:val="28"/>
        </w:rPr>
        <w:t>»</w:t>
      </w:r>
      <w:r w:rsidRPr="00EE64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є </w:t>
      </w:r>
      <w:r w:rsidRPr="00436442">
        <w:rPr>
          <w:rFonts w:ascii="Times New Roman" w:hAnsi="Times New Roman" w:cs="Times New Roman"/>
          <w:bCs/>
          <w:sz w:val="28"/>
          <w:szCs w:val="28"/>
          <w:lang w:eastAsia="uk-UA"/>
        </w:rPr>
        <w:t>приведення нормативно-правової бази у відповідність до положень нового Закону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що 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t>дозволить сформувати</w:t>
      </w:r>
      <w:r w:rsidRPr="00EE64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правову основу </w:t>
      </w:r>
      <w:r w:rsidR="00653E2A" w:rsidRPr="003E6E4A">
        <w:rPr>
          <w:rFonts w:ascii="Times New Roman" w:hAnsi="Times New Roman" w:cs="Times New Roman"/>
          <w:sz w:val="28"/>
          <w:szCs w:val="28"/>
        </w:rPr>
        <w:t>створення передумов для покращення якості надання послуг у сфері дошкільної освіти дітям</w:t>
      </w:r>
      <w:r w:rsidR="00CB5096" w:rsidRPr="003E6E4A">
        <w:rPr>
          <w:rFonts w:ascii="Times New Roman" w:hAnsi="Times New Roman" w:cs="Times New Roman"/>
          <w:sz w:val="28"/>
          <w:szCs w:val="28"/>
        </w:rPr>
        <w:t xml:space="preserve"> </w:t>
      </w:r>
      <w:r w:rsidR="00CB5096" w:rsidRPr="003E6E4A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4A5C48">
        <w:rPr>
          <w:rFonts w:ascii="Times New Roman" w:hAnsi="Times New Roman" w:cs="Times New Roman"/>
          <w:sz w:val="28"/>
          <w:szCs w:val="28"/>
          <w:lang w:eastAsia="uk-UA"/>
        </w:rPr>
        <w:t xml:space="preserve"> мережевою </w:t>
      </w:r>
      <w:r w:rsidR="00CB5096" w:rsidRPr="003E6E4A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освіти.</w:t>
      </w:r>
    </w:p>
    <w:p w:rsidR="00CB5096" w:rsidRDefault="00653E2A" w:rsidP="00812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4A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971DF2" w:rsidRDefault="00E551C1" w:rsidP="00812BB7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1DF2">
        <w:rPr>
          <w:rFonts w:ascii="Times New Roman" w:hAnsi="Times New Roman" w:cs="Times New Roman"/>
          <w:sz w:val="28"/>
          <w:szCs w:val="28"/>
          <w:lang w:eastAsia="uk-UA"/>
        </w:rPr>
        <w:t>підвищити доступність та ефективність дошкільної освіт</w:t>
      </w:r>
      <w:r w:rsidR="00EE642E" w:rsidRPr="00971DF2">
        <w:rPr>
          <w:rFonts w:ascii="Times New Roman" w:hAnsi="Times New Roman" w:cs="Times New Roman"/>
          <w:sz w:val="28"/>
          <w:szCs w:val="28"/>
          <w:lang w:eastAsia="uk-UA"/>
        </w:rPr>
        <w:t xml:space="preserve">и </w:t>
      </w:r>
      <w:r w:rsidR="00971DF2" w:rsidRPr="00971DF2">
        <w:rPr>
          <w:rFonts w:ascii="Times New Roman" w:hAnsi="Times New Roman" w:cs="Times New Roman"/>
          <w:sz w:val="28"/>
          <w:szCs w:val="28"/>
          <w:lang w:eastAsia="uk-UA"/>
        </w:rPr>
        <w:t xml:space="preserve">за мережевою формою здобуття дошкільної освіти </w:t>
      </w:r>
      <w:r w:rsidR="00EE642E" w:rsidRPr="00971DF2">
        <w:rPr>
          <w:rFonts w:ascii="Times New Roman" w:hAnsi="Times New Roman" w:cs="Times New Roman"/>
          <w:sz w:val="28"/>
          <w:szCs w:val="28"/>
          <w:lang w:eastAsia="uk-UA"/>
        </w:rPr>
        <w:t xml:space="preserve">для </w:t>
      </w:r>
      <w:r w:rsidR="00971DF2" w:rsidRPr="00971DF2">
        <w:rPr>
          <w:rFonts w:ascii="Times New Roman" w:hAnsi="Times New Roman" w:cs="Times New Roman"/>
          <w:sz w:val="28"/>
          <w:szCs w:val="28"/>
          <w:lang w:eastAsia="uk-UA"/>
        </w:rPr>
        <w:t xml:space="preserve">всіх </w:t>
      </w:r>
      <w:r w:rsidR="00EE642E" w:rsidRPr="00971DF2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r w:rsidR="00971DF2" w:rsidRPr="00971DF2">
        <w:rPr>
          <w:rFonts w:ascii="Times New Roman" w:hAnsi="Times New Roman" w:cs="Times New Roman"/>
          <w:sz w:val="28"/>
          <w:szCs w:val="28"/>
          <w:lang w:eastAsia="uk-UA"/>
        </w:rPr>
        <w:t>, незалежно від місця проживання, соціального статусу, рівня доходів сім’ї, мовної чи етнічної належності, а також стану здоров’я;</w:t>
      </w:r>
    </w:p>
    <w:p w:rsidR="00971DF2" w:rsidRDefault="00C96FAD" w:rsidP="00812BB7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1DF2">
        <w:rPr>
          <w:rFonts w:ascii="Times New Roman" w:hAnsi="Times New Roman" w:cs="Times New Roman"/>
          <w:sz w:val="28"/>
          <w:szCs w:val="28"/>
          <w:lang w:eastAsia="uk-UA"/>
        </w:rPr>
        <w:t>забезпечити умови для запровадження різних форм здобуття</w:t>
      </w:r>
      <w:r w:rsidR="00971DF2" w:rsidRPr="00971DF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71DF2">
        <w:rPr>
          <w:rFonts w:ascii="Times New Roman" w:hAnsi="Times New Roman" w:cs="Times New Roman"/>
          <w:sz w:val="28"/>
          <w:szCs w:val="28"/>
          <w:lang w:eastAsia="uk-UA"/>
        </w:rPr>
        <w:t xml:space="preserve">дошкільної </w:t>
      </w:r>
      <w:r w:rsidRPr="00971DF2">
        <w:rPr>
          <w:rFonts w:ascii="Times New Roman" w:hAnsi="Times New Roman" w:cs="Times New Roman"/>
          <w:sz w:val="28"/>
          <w:szCs w:val="28"/>
          <w:lang w:eastAsia="uk-UA"/>
        </w:rPr>
        <w:t>освіти, визначених новим законодавством;</w:t>
      </w:r>
    </w:p>
    <w:p w:rsidR="00971DF2" w:rsidRDefault="00BD60E9" w:rsidP="00812BB7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1DF2">
        <w:rPr>
          <w:rFonts w:ascii="Times New Roman" w:hAnsi="Times New Roman" w:cs="Times New Roman"/>
          <w:sz w:val="28"/>
          <w:szCs w:val="28"/>
        </w:rPr>
        <w:t xml:space="preserve">забезпечити здобуття дошкільної освіти кожним вихованцем </w:t>
      </w:r>
      <w:r w:rsidR="00D566E5" w:rsidRPr="00971DF2">
        <w:rPr>
          <w:rFonts w:ascii="Times New Roman" w:hAnsi="Times New Roman" w:cs="Times New Roman"/>
          <w:sz w:val="28"/>
          <w:szCs w:val="28"/>
        </w:rPr>
        <w:t xml:space="preserve">з урахуванням його індивідуальних особливостей, потреб, інтересів, здібностей і можливостей, </w:t>
      </w:r>
      <w:r w:rsidR="00D566E5" w:rsidRPr="00971DF2">
        <w:rPr>
          <w:rFonts w:ascii="Times New Roman" w:hAnsi="Times New Roman" w:cs="Times New Roman"/>
          <w:color w:val="000000"/>
          <w:sz w:val="28"/>
          <w:szCs w:val="28"/>
        </w:rPr>
        <w:t xml:space="preserve">шляхом залучення та поєднання необхідних ресурсів (зокрема кадрових, матеріально-технічних, навчально-методичних, інформаційних та інших) різних суб’єктів освітньої діяльності </w:t>
      </w:r>
      <w:r w:rsidR="00C96FAD" w:rsidRPr="00971DF2">
        <w:rPr>
          <w:rFonts w:ascii="Times New Roman" w:hAnsi="Times New Roman" w:cs="Times New Roman"/>
          <w:sz w:val="28"/>
          <w:szCs w:val="28"/>
        </w:rPr>
        <w:t>(партнерів);</w:t>
      </w:r>
    </w:p>
    <w:p w:rsidR="00A403BC" w:rsidRPr="00971DF2" w:rsidRDefault="00E551C1" w:rsidP="00812BB7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1DF2">
        <w:rPr>
          <w:rFonts w:ascii="Times New Roman" w:hAnsi="Times New Roman" w:cs="Times New Roman"/>
          <w:sz w:val="28"/>
          <w:szCs w:val="28"/>
        </w:rPr>
        <w:t>врегулювати діяльність закладів дошкільної освіти за</w:t>
      </w:r>
      <w:r w:rsidR="003E6E4A" w:rsidRPr="00971DF2">
        <w:rPr>
          <w:rStyle w:val="rvts0"/>
          <w:sz w:val="28"/>
          <w:szCs w:val="28"/>
        </w:rPr>
        <w:t xml:space="preserve"> </w:t>
      </w:r>
      <w:r w:rsidR="00C96FAD" w:rsidRPr="00971DF2">
        <w:rPr>
          <w:rStyle w:val="rvts0"/>
          <w:rFonts w:ascii="Times New Roman" w:hAnsi="Times New Roman" w:cs="Times New Roman"/>
          <w:sz w:val="28"/>
          <w:szCs w:val="28"/>
        </w:rPr>
        <w:t>мережевою</w:t>
      </w:r>
      <w:r w:rsidR="00971DF2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971DF2">
        <w:rPr>
          <w:rFonts w:ascii="Times New Roman" w:hAnsi="Times New Roman" w:cs="Times New Roman"/>
          <w:sz w:val="28"/>
          <w:szCs w:val="28"/>
          <w:lang w:eastAsia="uk-UA"/>
        </w:rPr>
        <w:t>фор</w:t>
      </w:r>
      <w:bookmarkStart w:id="2" w:name="_Toc3536285"/>
      <w:r w:rsidR="00BD60E9" w:rsidRPr="00971DF2">
        <w:rPr>
          <w:rFonts w:ascii="Times New Roman" w:hAnsi="Times New Roman" w:cs="Times New Roman"/>
          <w:sz w:val="28"/>
          <w:szCs w:val="28"/>
          <w:lang w:eastAsia="uk-UA"/>
        </w:rPr>
        <w:t>мою здобуття дошкільної освіти.</w:t>
      </w:r>
    </w:p>
    <w:p w:rsidR="00A403BC" w:rsidRDefault="00A403BC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1DF2" w:rsidRPr="00057791" w:rsidRDefault="00971DF2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090945" w:rsidRDefault="00DC3360" w:rsidP="00090945">
      <w:pPr>
        <w:pStyle w:val="1"/>
        <w:numPr>
          <w:ilvl w:val="0"/>
          <w:numId w:val="1"/>
        </w:numPr>
        <w:spacing w:line="276" w:lineRule="auto"/>
        <w:ind w:left="0" w:firstLine="0"/>
      </w:pPr>
      <w:r w:rsidRPr="00F74D6E">
        <w:t>Визначення та оцінка альтернативних способів досягнення цілей</w:t>
      </w:r>
      <w:bookmarkEnd w:id="2"/>
    </w:p>
    <w:p w:rsidR="00DC3360" w:rsidRPr="006003CF" w:rsidRDefault="00DC3360" w:rsidP="006003CF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/>
          <w:color w:val="000000"/>
          <w:sz w:val="28"/>
        </w:rPr>
      </w:pPr>
      <w:r w:rsidRPr="00C063C7">
        <w:rPr>
          <w:b/>
          <w:color w:val="000000"/>
          <w:sz w:val="28"/>
        </w:rPr>
        <w:t>Визначення альтернативних способів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C3360" w:rsidRPr="00644DA4" w:rsidTr="006003CF">
        <w:tc>
          <w:tcPr>
            <w:tcW w:w="4503" w:type="dxa"/>
          </w:tcPr>
          <w:p w:rsidR="00DC3360" w:rsidRPr="00644DA4" w:rsidRDefault="00DC3360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Вид альтернативи</w:t>
            </w:r>
          </w:p>
        </w:tc>
        <w:tc>
          <w:tcPr>
            <w:tcW w:w="5067" w:type="dxa"/>
          </w:tcPr>
          <w:p w:rsidR="00DC3360" w:rsidRPr="00644DA4" w:rsidRDefault="00DC3360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Опис</w:t>
            </w:r>
            <w:r w:rsidR="00C063C7" w:rsidRPr="00644D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4DA4">
              <w:rPr>
                <w:rFonts w:ascii="Times New Roman" w:hAnsi="Times New Roman" w:cs="Times New Roman"/>
                <w:lang w:val="uk-UA"/>
              </w:rPr>
              <w:t>альтернативи</w:t>
            </w:r>
          </w:p>
        </w:tc>
      </w:tr>
      <w:tr w:rsidR="00DC3360" w:rsidRPr="00644DA4" w:rsidTr="006003CF">
        <w:tc>
          <w:tcPr>
            <w:tcW w:w="4503" w:type="dxa"/>
          </w:tcPr>
          <w:p w:rsidR="00C063C7" w:rsidRPr="00644DA4" w:rsidRDefault="00DC3360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Альтернатива 1</w:t>
            </w:r>
            <w:r w:rsidR="00C063C7" w:rsidRPr="00644DA4">
              <w:rPr>
                <w:rFonts w:ascii="Times New Roman" w:hAnsi="Times New Roman" w:cs="Times New Roman"/>
                <w:lang w:val="uk-UA"/>
              </w:rPr>
              <w:t xml:space="preserve">                      (збереження чинного регулювання)</w:t>
            </w:r>
          </w:p>
          <w:p w:rsidR="00DC3360" w:rsidRPr="00644DA4" w:rsidRDefault="00DC3360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7" w:type="dxa"/>
          </w:tcPr>
          <w:p w:rsidR="00C063C7" w:rsidRPr="00644DA4" w:rsidRDefault="00C063C7" w:rsidP="00644DA4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Збереження чинного нормативного регулювання процедури неможливо у зв’язку з прийняттям нового Закону та призведе до:</w:t>
            </w:r>
          </w:p>
          <w:p w:rsidR="00644DA4" w:rsidRPr="00644DA4" w:rsidRDefault="00626559" w:rsidP="00644DA4">
            <w:pPr>
              <w:pStyle w:val="ae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невідповідності та порушення вимог  Закону</w:t>
            </w:r>
            <w:r w:rsidR="00807F76" w:rsidRPr="00644DA4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44DA4" w:rsidRDefault="00626559" w:rsidP="00644DA4">
            <w:pPr>
              <w:pStyle w:val="ae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 w:eastAsia="uk-UA"/>
              </w:rPr>
              <w:t>порушення права дітей на освіту;</w:t>
            </w:r>
          </w:p>
          <w:p w:rsidR="00644DA4" w:rsidRDefault="00C063C7" w:rsidP="00644DA4">
            <w:pPr>
              <w:pStyle w:val="ae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 xml:space="preserve">порушення вимог законодавства про </w:t>
            </w:r>
            <w:r w:rsidRPr="00644DA4">
              <w:rPr>
                <w:rFonts w:ascii="Times New Roman" w:hAnsi="Times New Roman" w:cs="Times New Roman"/>
                <w:lang w:val="uk-UA"/>
              </w:rPr>
              <w:lastRenderedPageBreak/>
              <w:t>освіту в частині</w:t>
            </w:r>
            <w:r w:rsidRPr="00644DA4">
              <w:rPr>
                <w:rFonts w:ascii="Times New Roman" w:hAnsi="Times New Roman" w:cs="Times New Roman"/>
                <w:lang w:val="uk-UA" w:eastAsia="uk-UA"/>
              </w:rPr>
              <w:t xml:space="preserve"> здобуття дошкільної освіти</w:t>
            </w:r>
            <w:r w:rsidRPr="00644DA4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44DA4" w:rsidRDefault="00972443" w:rsidP="00644DA4">
            <w:pPr>
              <w:pStyle w:val="ae"/>
              <w:numPr>
                <w:ilvl w:val="0"/>
                <w:numId w:val="17"/>
              </w:numPr>
              <w:tabs>
                <w:tab w:val="left" w:pos="321"/>
              </w:tabs>
              <w:ind w:left="38" w:hanging="3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погіршення якості</w:t>
            </w:r>
            <w:r w:rsidR="00626559" w:rsidRPr="00644DA4">
              <w:rPr>
                <w:rFonts w:ascii="Times New Roman" w:hAnsi="Times New Roman" w:cs="Times New Roman"/>
                <w:lang w:val="uk-UA"/>
              </w:rPr>
              <w:t xml:space="preserve"> надання освітніх послуг;</w:t>
            </w:r>
          </w:p>
          <w:p w:rsidR="00626559" w:rsidRPr="00644DA4" w:rsidRDefault="00626559" w:rsidP="00644DA4">
            <w:pPr>
              <w:pStyle w:val="ae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 xml:space="preserve">неможливості надання якісної дошкільної освіти різними суб’єктами освітньої діяльності з урахуванням індивідуальних особливостей, особливих освітніх та інших потреб і можливостей кожної дитини; </w:t>
            </w:r>
          </w:p>
          <w:p w:rsidR="00DC3360" w:rsidRPr="00644DA4" w:rsidRDefault="00626559" w:rsidP="00644DA4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 xml:space="preserve">6) </w:t>
            </w:r>
            <w:r w:rsidRPr="00644DA4">
              <w:rPr>
                <w:rFonts w:ascii="Times New Roman" w:hAnsi="Times New Roman" w:cs="Times New Roman"/>
                <w:lang w:val="uk-UA" w:eastAsia="uk-UA"/>
              </w:rPr>
              <w:t>правової невизначеності.</w:t>
            </w:r>
          </w:p>
        </w:tc>
      </w:tr>
      <w:tr w:rsidR="00DC3360" w:rsidRPr="00644DA4" w:rsidTr="006003CF">
        <w:tc>
          <w:tcPr>
            <w:tcW w:w="4503" w:type="dxa"/>
          </w:tcPr>
          <w:p w:rsidR="00C53E64" w:rsidRPr="00644DA4" w:rsidRDefault="00C53E64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lastRenderedPageBreak/>
              <w:t>Альтернатива 2</w:t>
            </w:r>
          </w:p>
          <w:p w:rsidR="00DC3360" w:rsidRPr="00644DA4" w:rsidRDefault="00DC3360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(прийняття  регуляторного  акта)</w:t>
            </w:r>
          </w:p>
        </w:tc>
        <w:tc>
          <w:tcPr>
            <w:tcW w:w="5067" w:type="dxa"/>
          </w:tcPr>
          <w:p w:rsidR="00C063C7" w:rsidRPr="00644DA4" w:rsidRDefault="00C063C7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 xml:space="preserve">Забезпечує досягнення цілей. </w:t>
            </w:r>
          </w:p>
          <w:p w:rsidR="00C063C7" w:rsidRPr="00644DA4" w:rsidRDefault="00C063C7" w:rsidP="00644DA4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 xml:space="preserve">Сприятиме реалізації засад державної політики у сфері дошкільної освіти та принципів освітньої діяльності. </w:t>
            </w:r>
          </w:p>
          <w:p w:rsidR="00644DA4" w:rsidRDefault="00644DA4" w:rsidP="00644DA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Забезпечить: </w:t>
            </w:r>
          </w:p>
          <w:p w:rsidR="006003CF" w:rsidRPr="006003CF" w:rsidRDefault="00C063C7" w:rsidP="006003CF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>відповідність нормативно-</w:t>
            </w:r>
            <w:r w:rsidRPr="006003CF">
              <w:rPr>
                <w:rFonts w:ascii="Times New Roman" w:hAnsi="Times New Roman" w:cs="Times New Roman"/>
                <w:lang w:val="uk-UA"/>
              </w:rPr>
              <w:t>правового акта ви</w:t>
            </w:r>
            <w:r w:rsidR="00836DDB" w:rsidRPr="006003CF">
              <w:rPr>
                <w:rFonts w:ascii="Times New Roman" w:hAnsi="Times New Roman" w:cs="Times New Roman"/>
                <w:lang w:val="uk-UA"/>
              </w:rPr>
              <w:t>могам норм Закону;</w:t>
            </w:r>
          </w:p>
          <w:p w:rsidR="006003CF" w:rsidRDefault="00AA2376" w:rsidP="006003CF">
            <w:pPr>
              <w:pStyle w:val="ae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4DA4">
              <w:rPr>
                <w:rFonts w:ascii="Times New Roman" w:hAnsi="Times New Roman" w:cs="Times New Roman"/>
                <w:lang w:val="uk-UA"/>
              </w:rPr>
              <w:t xml:space="preserve">права громадян на здобуття </w:t>
            </w:r>
            <w:r w:rsidR="00C063C7" w:rsidRPr="00644DA4">
              <w:rPr>
                <w:rFonts w:ascii="Times New Roman" w:hAnsi="Times New Roman" w:cs="Times New Roman"/>
                <w:lang w:val="uk-UA"/>
              </w:rPr>
              <w:t>якіс</w:t>
            </w:r>
            <w:r w:rsidR="00626559" w:rsidRPr="00644DA4">
              <w:rPr>
                <w:rFonts w:ascii="Times New Roman" w:hAnsi="Times New Roman" w:cs="Times New Roman"/>
                <w:lang w:val="uk-UA"/>
              </w:rPr>
              <w:t>ної дошкільної освіти в закладі</w:t>
            </w:r>
            <w:r w:rsidRPr="00644D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6559" w:rsidRPr="00644DA4">
              <w:rPr>
                <w:rFonts w:ascii="Times New Roman" w:hAnsi="Times New Roman" w:cs="Times New Roman"/>
                <w:lang w:val="uk-UA"/>
              </w:rPr>
              <w:t>дошкільної освіти;</w:t>
            </w:r>
          </w:p>
          <w:p w:rsidR="006003CF" w:rsidRDefault="00626559" w:rsidP="006003CF">
            <w:pPr>
              <w:pStyle w:val="ae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003CF">
              <w:rPr>
                <w:rFonts w:ascii="Times New Roman" w:hAnsi="Times New Roman" w:cs="Times New Roman"/>
                <w:lang w:val="uk-UA"/>
              </w:rPr>
              <w:t>дозволить виконати міжнародні</w:t>
            </w:r>
            <w:r w:rsidR="00AA2376" w:rsidRPr="006003C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03CF">
              <w:rPr>
                <w:rFonts w:ascii="Times New Roman" w:hAnsi="Times New Roman" w:cs="Times New Roman"/>
                <w:lang w:val="uk-UA"/>
              </w:rPr>
              <w:t>зобов’язання України у сфері захисту прав дитини;</w:t>
            </w:r>
          </w:p>
          <w:p w:rsidR="00626559" w:rsidRPr="006003CF" w:rsidRDefault="006003CF" w:rsidP="00E054F5">
            <w:pPr>
              <w:pStyle w:val="ae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сприятиме розширенню </w:t>
            </w:r>
            <w:r w:rsidR="00626559" w:rsidRPr="006003CF">
              <w:rPr>
                <w:rFonts w:ascii="Times New Roman" w:hAnsi="Times New Roman" w:cs="Times New Roman"/>
                <w:lang w:val="uk-UA"/>
              </w:rPr>
              <w:t>мережі закладів дошкільної освіти.</w:t>
            </w:r>
          </w:p>
        </w:tc>
      </w:tr>
    </w:tbl>
    <w:p w:rsidR="00DC3360" w:rsidRPr="009966E1" w:rsidRDefault="00DC3360" w:rsidP="009966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63C7" w:rsidRPr="006003CF" w:rsidRDefault="00C063C7" w:rsidP="006003CF">
      <w:pPr>
        <w:pStyle w:val="a7"/>
        <w:numPr>
          <w:ilvl w:val="0"/>
          <w:numId w:val="3"/>
        </w:numPr>
        <w:spacing w:before="100" w:beforeAutospacing="1" w:after="100" w:afterAutospacing="1"/>
        <w:ind w:left="0" w:firstLine="142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657D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Оцінка вибраних альтернативних способів досягнення цілей</w:t>
      </w:r>
    </w:p>
    <w:p w:rsidR="00DC3360" w:rsidRPr="006003CF" w:rsidRDefault="00C063C7" w:rsidP="006003CF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4579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держави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807F76" w:rsidTr="00807F76">
        <w:tc>
          <w:tcPr>
            <w:tcW w:w="2376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Витрати</w:t>
            </w:r>
          </w:p>
        </w:tc>
      </w:tr>
      <w:tr w:rsidR="00DC3360" w:rsidRPr="00807F76" w:rsidTr="00807F76">
        <w:tc>
          <w:tcPr>
            <w:tcW w:w="2376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807F76" w:rsidRDefault="00DC3360" w:rsidP="00807F76">
            <w:pPr>
              <w:pStyle w:val="ae"/>
              <w:ind w:firstLine="1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Порушення чинного законодавства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/>
              </w:rPr>
              <w:t xml:space="preserve">України. </w:t>
            </w:r>
          </w:p>
          <w:p w:rsidR="00807F76" w:rsidRDefault="00C063C7" w:rsidP="00807F76">
            <w:pPr>
              <w:pStyle w:val="ae"/>
              <w:ind w:firstLine="1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Невідповідність чинного Положення про заклад</w:t>
            </w:r>
            <w:r w:rsidRPr="00807F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дошкільної освіти</w:t>
            </w:r>
            <w:r w:rsidR="00836DDB" w:rsidRPr="00807F76">
              <w:rPr>
                <w:rFonts w:ascii="Times New Roman" w:hAnsi="Times New Roman" w:cs="Times New Roman"/>
                <w:lang w:val="uk-UA"/>
              </w:rPr>
              <w:t xml:space="preserve"> вимогам Закону.</w:t>
            </w:r>
          </w:p>
          <w:p w:rsidR="00807F76" w:rsidRDefault="00C063C7" w:rsidP="00807F76">
            <w:pPr>
              <w:pStyle w:val="ae"/>
              <w:ind w:firstLine="1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Порушення права дітей на здобуття якісної дошкільної  освіти, з урахуванням їхніх потреб і можливостей</w:t>
            </w:r>
            <w:r w:rsidR="00807F76">
              <w:rPr>
                <w:rFonts w:ascii="Times New Roman" w:hAnsi="Times New Roman" w:cs="Times New Roman"/>
                <w:lang w:val="uk-UA"/>
              </w:rPr>
              <w:t xml:space="preserve"> у закладах дошкільної освіти. </w:t>
            </w:r>
          </w:p>
          <w:p w:rsidR="00807F76" w:rsidRDefault="00DC3360" w:rsidP="00807F76">
            <w:pPr>
              <w:pStyle w:val="ae"/>
              <w:ind w:firstLine="1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 w:eastAsia="uk-UA"/>
              </w:rPr>
              <w:t>Недосягнення</w:t>
            </w:r>
            <w:r w:rsidR="005663BA" w:rsidRPr="00807F76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 w:eastAsia="uk-UA"/>
              </w:rPr>
              <w:t>цілей</w:t>
            </w:r>
            <w:r w:rsidR="005663BA" w:rsidRPr="00807F76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 w:eastAsia="uk-UA"/>
              </w:rPr>
              <w:lastRenderedPageBreak/>
              <w:t>регулювання.</w:t>
            </w:r>
          </w:p>
          <w:p w:rsidR="00C95755" w:rsidRPr="00807F76" w:rsidRDefault="00C95755" w:rsidP="00807F76">
            <w:pPr>
              <w:pStyle w:val="ae"/>
              <w:ind w:firstLine="1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 w:eastAsia="uk-UA"/>
              </w:rPr>
              <w:t>Питання щодо запровадження здобуття дошкільної освіти за мережевою формою суб’єктами освітньої діяльності буде неврегульованим</w:t>
            </w:r>
            <w:r w:rsidR="006A640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</w:tc>
      </w:tr>
      <w:tr w:rsidR="00DC3360" w:rsidRPr="00807F76" w:rsidTr="00644DA4">
        <w:trPr>
          <w:trHeight w:val="585"/>
        </w:trPr>
        <w:tc>
          <w:tcPr>
            <w:tcW w:w="2376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  <w:shd w:val="clear" w:color="auto" w:fill="auto"/>
          </w:tcPr>
          <w:p w:rsidR="00644DA4" w:rsidRDefault="00DC3360" w:rsidP="00644DA4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Забезпечує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/>
              </w:rPr>
              <w:t>досягнення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44DA4">
              <w:rPr>
                <w:rFonts w:ascii="Times New Roman" w:hAnsi="Times New Roman" w:cs="Times New Roman"/>
                <w:lang w:val="uk-UA"/>
              </w:rPr>
              <w:t>цілей.</w:t>
            </w:r>
          </w:p>
          <w:p w:rsidR="00644DA4" w:rsidRDefault="00DC3360" w:rsidP="00644DA4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Сприятиме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/>
              </w:rPr>
              <w:t>реалізації засад державної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/>
              </w:rPr>
              <w:t>політики у сфері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/>
              </w:rPr>
              <w:t>освіти та принципів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/>
              </w:rPr>
              <w:t>освітньої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07F76">
              <w:rPr>
                <w:rFonts w:ascii="Times New Roman" w:hAnsi="Times New Roman" w:cs="Times New Roman"/>
                <w:lang w:val="uk-UA"/>
              </w:rPr>
              <w:t xml:space="preserve">діяльності. </w:t>
            </w:r>
          </w:p>
          <w:p w:rsidR="00DC3360" w:rsidRDefault="00807F76" w:rsidP="00644DA4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Забезпечить </w:t>
            </w:r>
            <w:r w:rsidR="00DC3360" w:rsidRPr="00807F76">
              <w:rPr>
                <w:rFonts w:ascii="Times New Roman" w:hAnsi="Times New Roman" w:cs="Times New Roman"/>
                <w:lang w:val="uk-UA"/>
              </w:rPr>
              <w:t>відпові</w:t>
            </w:r>
            <w:r w:rsidR="00A375AC" w:rsidRPr="00807F76">
              <w:rPr>
                <w:rFonts w:ascii="Times New Roman" w:hAnsi="Times New Roman" w:cs="Times New Roman"/>
                <w:lang w:val="uk-UA"/>
              </w:rPr>
              <w:t>дність нормативно-правового акта</w:t>
            </w:r>
            <w:r w:rsidR="00DC3360" w:rsidRPr="00807F76">
              <w:rPr>
                <w:rFonts w:ascii="Times New Roman" w:hAnsi="Times New Roman" w:cs="Times New Roman"/>
                <w:lang w:val="uk-UA"/>
              </w:rPr>
              <w:t xml:space="preserve"> вимогам норм Закону.</w:t>
            </w:r>
          </w:p>
          <w:p w:rsidR="00812BB7" w:rsidRPr="00322B0B" w:rsidRDefault="00812BB7" w:rsidP="00812BB7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Забезпечує виконання міжнародних зобов’язань України щодо гарантування к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ожній дитині доступу до якісної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дошкільної освіти згідно з міжнародними стандартами, зокрема Конвенцією ООН про права дитини.</w:t>
            </w:r>
          </w:p>
          <w:p w:rsidR="00812BB7" w:rsidRPr="00807F76" w:rsidRDefault="00812BB7" w:rsidP="00644DA4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807F76" w:rsidRDefault="00DC3360" w:rsidP="00807F76">
            <w:pPr>
              <w:pStyle w:val="ae"/>
              <w:ind w:firstLine="1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Додаткові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7F76">
              <w:rPr>
                <w:rFonts w:ascii="Times New Roman" w:hAnsi="Times New Roman" w:cs="Times New Roman"/>
                <w:lang w:val="uk-UA"/>
              </w:rPr>
              <w:t xml:space="preserve">витрати на реалізацію норм </w:t>
            </w:r>
            <w:r w:rsidR="00956721" w:rsidRPr="00807F76">
              <w:rPr>
                <w:rFonts w:ascii="Times New Roman" w:hAnsi="Times New Roman" w:cs="Times New Roman"/>
                <w:lang w:val="uk-UA"/>
              </w:rPr>
              <w:t xml:space="preserve">Положення про мережеву 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>форму здобуття дошкільної освіти</w:t>
            </w:r>
            <w:r w:rsidRPr="00807F76">
              <w:rPr>
                <w:rFonts w:ascii="Times New Roman" w:hAnsi="Times New Roman" w:cs="Times New Roman"/>
                <w:lang w:val="uk-UA"/>
              </w:rPr>
              <w:t xml:space="preserve"> не передбачаються.</w:t>
            </w:r>
          </w:p>
          <w:p w:rsidR="00DC3360" w:rsidRPr="00807F76" w:rsidRDefault="00C063C7" w:rsidP="00807F76">
            <w:pPr>
              <w:pStyle w:val="ae"/>
              <w:ind w:firstLine="1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Здобуття освіти дітьми у закладах дошкільної освіти</w:t>
            </w:r>
            <w:r w:rsidR="00C95755" w:rsidRPr="00807F76">
              <w:rPr>
                <w:rFonts w:ascii="Times New Roman" w:hAnsi="Times New Roman" w:cs="Times New Roman"/>
                <w:color w:val="000000"/>
                <w:lang w:val="uk-UA"/>
              </w:rPr>
              <w:t xml:space="preserve"> державної та комунальної форм власності</w:t>
            </w:r>
            <w:r w:rsidRPr="00807F76">
              <w:rPr>
                <w:rFonts w:ascii="Times New Roman" w:hAnsi="Times New Roman" w:cs="Times New Roman"/>
                <w:lang w:val="uk-UA"/>
              </w:rPr>
              <w:t xml:space="preserve"> здійснюється за рахунок </w:t>
            </w:r>
            <w:r w:rsidRPr="00807F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</w:tc>
      </w:tr>
    </w:tbl>
    <w:p w:rsidR="00D27073" w:rsidRPr="00D546DA" w:rsidRDefault="00D27073" w:rsidP="009966E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765A4E" w:rsidRDefault="00DC3360" w:rsidP="00765A4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громадян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807F76" w:rsidTr="005663BA">
        <w:tc>
          <w:tcPr>
            <w:tcW w:w="2376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Витрати</w:t>
            </w:r>
          </w:p>
        </w:tc>
      </w:tr>
      <w:tr w:rsidR="00DC3360" w:rsidRPr="00807F76" w:rsidTr="005663BA">
        <w:tc>
          <w:tcPr>
            <w:tcW w:w="2376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644DA4" w:rsidRDefault="00DC3360" w:rsidP="00644DA4">
            <w:pPr>
              <w:pStyle w:val="ae"/>
              <w:ind w:firstLine="179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Порушення чинного законодавства</w:t>
            </w:r>
            <w:r w:rsidR="005663BA" w:rsidRPr="00807F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07F76" w:rsidRPr="00807F76">
              <w:rPr>
                <w:rFonts w:ascii="Times New Roman" w:hAnsi="Times New Roman" w:cs="Times New Roman"/>
                <w:lang w:val="uk-UA"/>
              </w:rPr>
              <w:t>України.</w:t>
            </w:r>
          </w:p>
          <w:p w:rsidR="00644DA4" w:rsidRDefault="00C063C7" w:rsidP="00644DA4">
            <w:pPr>
              <w:pStyle w:val="ae"/>
              <w:ind w:firstLine="179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Невідповідність чинного Положення про заклад</w:t>
            </w:r>
            <w:r w:rsidRPr="00807F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дошкільної освіти</w:t>
            </w:r>
            <w:r w:rsidRPr="00807F76"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644DA4">
              <w:rPr>
                <w:rFonts w:ascii="Times New Roman" w:hAnsi="Times New Roman" w:cs="Times New Roman"/>
                <w:lang w:val="uk-UA"/>
              </w:rPr>
              <w:t>имогам Закону.</w:t>
            </w:r>
          </w:p>
          <w:p w:rsidR="00C95755" w:rsidRPr="00807F76" w:rsidRDefault="00C063C7" w:rsidP="00644DA4">
            <w:pPr>
              <w:pStyle w:val="ae"/>
              <w:ind w:firstLine="179"/>
              <w:jc w:val="both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Порушення права дітей на здобуття якісної дошкільної  освіти</w:t>
            </w:r>
            <w:r w:rsidR="00836DDB" w:rsidRPr="00807F76">
              <w:rPr>
                <w:rFonts w:ascii="Times New Roman" w:hAnsi="Times New Roman" w:cs="Times New Roman"/>
                <w:lang w:val="uk-UA"/>
              </w:rPr>
              <w:t xml:space="preserve"> за</w:t>
            </w:r>
            <w:r w:rsidR="00956721" w:rsidRPr="00807F76">
              <w:rPr>
                <w:rFonts w:ascii="Times New Roman" w:hAnsi="Times New Roman" w:cs="Times New Roman"/>
                <w:lang w:val="uk-UA"/>
              </w:rPr>
              <w:t xml:space="preserve"> мережевою </w:t>
            </w:r>
            <w:r w:rsidR="00836DDB" w:rsidRPr="00807F76">
              <w:rPr>
                <w:rFonts w:ascii="Times New Roman" w:hAnsi="Times New Roman" w:cs="Times New Roman"/>
                <w:lang w:val="uk-UA"/>
              </w:rPr>
              <w:t>формою</w:t>
            </w:r>
            <w:r w:rsidRPr="00807F76">
              <w:rPr>
                <w:rFonts w:ascii="Times New Roman" w:hAnsi="Times New Roman" w:cs="Times New Roman"/>
                <w:lang w:val="uk-UA"/>
              </w:rPr>
              <w:t xml:space="preserve">, з </w:t>
            </w:r>
            <w:r w:rsidRPr="00807F76">
              <w:rPr>
                <w:rFonts w:ascii="Times New Roman" w:hAnsi="Times New Roman" w:cs="Times New Roman"/>
                <w:lang w:val="uk-UA"/>
              </w:rPr>
              <w:lastRenderedPageBreak/>
              <w:t>урахуванням їхніх потреб і можливостей у закладах дошкільної освіти.</w:t>
            </w:r>
          </w:p>
        </w:tc>
      </w:tr>
      <w:tr w:rsidR="00DC3360" w:rsidRPr="00807F76" w:rsidTr="005663BA">
        <w:tc>
          <w:tcPr>
            <w:tcW w:w="2376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</w:tcPr>
          <w:p w:rsidR="00C063C7" w:rsidRDefault="00FE127D" w:rsidP="00644DA4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Забезпечує</w:t>
            </w:r>
            <w:r w:rsidR="00BE66E7" w:rsidRPr="00807F76">
              <w:rPr>
                <w:rFonts w:ascii="Times New Roman" w:hAnsi="Times New Roman" w:cs="Times New Roman"/>
                <w:lang w:val="uk-UA"/>
              </w:rPr>
              <w:t xml:space="preserve"> права громадян на здобуття якісної дошкільної освіти, зокрема покращення надання послуг у сфері </w:t>
            </w:r>
            <w:r w:rsidR="00956721" w:rsidRPr="00807F76">
              <w:rPr>
                <w:rFonts w:ascii="Times New Roman" w:hAnsi="Times New Roman" w:cs="Times New Roman"/>
                <w:lang w:val="uk-UA"/>
              </w:rPr>
              <w:t xml:space="preserve">дошкільної освіти за мережевою </w:t>
            </w:r>
            <w:r w:rsidR="00BE66E7" w:rsidRPr="00807F76">
              <w:rPr>
                <w:rFonts w:ascii="Times New Roman" w:hAnsi="Times New Roman" w:cs="Times New Roman"/>
                <w:lang w:val="uk-UA"/>
              </w:rPr>
              <w:t>фор</w:t>
            </w:r>
            <w:r w:rsidR="00644DA4">
              <w:rPr>
                <w:rFonts w:ascii="Times New Roman" w:hAnsi="Times New Roman" w:cs="Times New Roman"/>
                <w:lang w:val="uk-UA"/>
              </w:rPr>
              <w:t>мою здобуття дошкільної освіти.</w:t>
            </w:r>
          </w:p>
          <w:p w:rsidR="00FE127D" w:rsidRDefault="00FE127D" w:rsidP="00FE127D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Сприяє системному розвитку дошкільної освіти, підвищенню її доступності та якості, а також адаптації освітніх послуг до потреб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дітей в умовах воєнного часу та післявоєнного відновлення.</w:t>
            </w:r>
          </w:p>
          <w:p w:rsidR="00644DA4" w:rsidRPr="00807F76" w:rsidRDefault="00644DA4" w:rsidP="00644DA4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DC3360" w:rsidRPr="00807F76" w:rsidRDefault="00DC3360" w:rsidP="00807F7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07F76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</w:tr>
    </w:tbl>
    <w:p w:rsidR="00E657D3" w:rsidRDefault="00E657D3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3360" w:rsidRPr="00765A4E" w:rsidRDefault="00DC3360" w:rsidP="00765A4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DC3360" w:rsidRPr="00A1492E" w:rsidRDefault="00DC3360" w:rsidP="00765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2E">
        <w:rPr>
          <w:rFonts w:ascii="Times New Roman" w:hAnsi="Times New Roman" w:cs="Times New Roman"/>
          <w:sz w:val="28"/>
          <w:szCs w:val="28"/>
          <w:lang w:eastAsia="ru-RU"/>
        </w:rPr>
        <w:t>Інформацію взято з відкритих джерел Державної</w:t>
      </w:r>
      <w:r w:rsidR="002B53C4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служби статистики України</w:t>
      </w:r>
      <w:r w:rsidR="007F39D2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(станом на 01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квітня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1411"/>
        <w:gridCol w:w="1413"/>
        <w:gridCol w:w="1413"/>
        <w:gridCol w:w="1413"/>
        <w:gridCol w:w="1411"/>
      </w:tblGrid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05109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комунальної, приватної та корпоративної форми власності),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DC3360" w:rsidRPr="00A1492E" w:rsidTr="00051096">
        <w:trPr>
          <w:trHeight w:val="1130"/>
        </w:trPr>
        <w:tc>
          <w:tcPr>
            <w:tcW w:w="1397" w:type="pct"/>
          </w:tcPr>
          <w:p w:rsidR="00DC3360" w:rsidRPr="00A1492E" w:rsidRDefault="00DC3360" w:rsidP="0005109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E64" w:rsidRPr="00A1492E" w:rsidRDefault="00C53E64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2906"/>
        <w:gridCol w:w="4856"/>
      </w:tblGrid>
      <w:tr w:rsidR="00DC3360" w:rsidRPr="00233BD4" w:rsidTr="00C063C7">
        <w:tc>
          <w:tcPr>
            <w:tcW w:w="2093" w:type="dxa"/>
          </w:tcPr>
          <w:p w:rsidR="00DC3360" w:rsidRPr="00233BD4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Вид альтернативи</w:t>
            </w:r>
          </w:p>
        </w:tc>
        <w:tc>
          <w:tcPr>
            <w:tcW w:w="2906" w:type="dxa"/>
          </w:tcPr>
          <w:p w:rsidR="00DC3360" w:rsidRPr="00233BD4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DC3360" w:rsidRPr="00233BD4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Витрати</w:t>
            </w:r>
          </w:p>
        </w:tc>
      </w:tr>
      <w:tr w:rsidR="00DC3360" w:rsidRPr="00233BD4" w:rsidTr="00C063C7">
        <w:trPr>
          <w:trHeight w:val="695"/>
        </w:trPr>
        <w:tc>
          <w:tcPr>
            <w:tcW w:w="2093" w:type="dxa"/>
          </w:tcPr>
          <w:p w:rsidR="00DC3360" w:rsidRPr="00233BD4" w:rsidRDefault="00DC3360" w:rsidP="0058736A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Альтернатива 1</w:t>
            </w:r>
          </w:p>
        </w:tc>
        <w:tc>
          <w:tcPr>
            <w:tcW w:w="2906" w:type="dxa"/>
          </w:tcPr>
          <w:p w:rsidR="00DC3360" w:rsidRPr="00233BD4" w:rsidRDefault="00DC3360" w:rsidP="00D81CB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:rsidR="00233BD4" w:rsidRPr="00233BD4" w:rsidRDefault="00233BD4" w:rsidP="00233BD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Порушення чинного законодавства України. </w:t>
            </w:r>
          </w:p>
          <w:p w:rsidR="00DC3360" w:rsidRPr="00233BD4" w:rsidRDefault="00233BD4" w:rsidP="00233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Порушення права дітей на здобуття якісної дошкільної освіти.</w:t>
            </w:r>
          </w:p>
        </w:tc>
      </w:tr>
      <w:tr w:rsidR="00233BD4" w:rsidRPr="00233BD4" w:rsidTr="00C063C7">
        <w:tc>
          <w:tcPr>
            <w:tcW w:w="2093" w:type="dxa"/>
          </w:tcPr>
          <w:p w:rsidR="00DC3360" w:rsidRPr="00233BD4" w:rsidRDefault="00DC3360" w:rsidP="009C1C89">
            <w:pPr>
              <w:pStyle w:val="ae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2906" w:type="dxa"/>
          </w:tcPr>
          <w:p w:rsidR="00DC3360" w:rsidRPr="00233BD4" w:rsidRDefault="00DC3360" w:rsidP="009C1C89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Максимальні.</w:t>
            </w:r>
          </w:p>
          <w:p w:rsidR="00DC3360" w:rsidRPr="00233BD4" w:rsidRDefault="00DC3360" w:rsidP="009C1C89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Суб’єкти</w:t>
            </w:r>
            <w:r w:rsidR="007F39D2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господарювання</w:t>
            </w:r>
            <w:r w:rsidR="007F39D2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матимуть</w:t>
            </w:r>
            <w:r w:rsidR="007F39D2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зрозумілий</w:t>
            </w:r>
            <w:r w:rsidR="007F39D2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порядок та умови</w:t>
            </w:r>
            <w:r w:rsidR="000F3688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організації</w:t>
            </w:r>
            <w:r w:rsidR="00956721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0F3688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здобуття дошкільної освіти за мережевою</w:t>
            </w:r>
            <w:r w:rsidR="00956721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0F3688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формою</w:t>
            </w:r>
            <w:r w:rsidR="001907EA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, що сприятиме підвищенню доступності та ефективності дошкільної освіти</w:t>
            </w:r>
            <w:r w:rsidR="007F39D2" w:rsidRPr="00233BD4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812BB7" w:rsidRPr="00233BD4" w:rsidRDefault="00812BB7" w:rsidP="000F3688">
            <w:pPr>
              <w:pStyle w:val="ae"/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Сприяє практичному впровадженню положень нового Закону та усуває колізії з чинним нормативно-правовим регулюванням.</w:t>
            </w:r>
          </w:p>
        </w:tc>
        <w:tc>
          <w:tcPr>
            <w:tcW w:w="4856" w:type="dxa"/>
          </w:tcPr>
          <w:p w:rsidR="00233BD4" w:rsidRPr="00233BD4" w:rsidRDefault="00233BD4" w:rsidP="00233BD4">
            <w:pPr>
              <w:tabs>
                <w:tab w:val="left" w:pos="46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   Для суб’єктів господарювання, що підлягають під дію регулювання залишаться без змін.</w:t>
            </w:r>
          </w:p>
          <w:p w:rsidR="009C1C89" w:rsidRPr="00233BD4" w:rsidRDefault="00233BD4" w:rsidP="00233BD4">
            <w:pPr>
              <w:pStyle w:val="ae"/>
              <w:ind w:left="-44" w:firstLine="28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3BD4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 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:rsidR="00765A4E" w:rsidRDefault="00765A4E" w:rsidP="00765A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360" w:rsidRPr="00765A4E" w:rsidRDefault="00DC3360" w:rsidP="00765A4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Витрати, які будуть виникати внаслідок дії регуляторного акта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C3360" w:rsidRPr="008F7305" w:rsidTr="001A7881">
        <w:tc>
          <w:tcPr>
            <w:tcW w:w="4361" w:type="dxa"/>
          </w:tcPr>
          <w:p w:rsidR="00DC3360" w:rsidRPr="008F7305" w:rsidRDefault="00DC3360" w:rsidP="008F7305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F7305">
              <w:rPr>
                <w:rFonts w:ascii="Times New Roman" w:hAnsi="Times New Roman" w:cs="Times New Roman"/>
                <w:lang w:val="uk-UA"/>
              </w:rPr>
              <w:t>Сумарні</w:t>
            </w:r>
            <w:r w:rsidR="001907EA" w:rsidRPr="008F730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7305">
              <w:rPr>
                <w:rFonts w:ascii="Times New Roman" w:hAnsi="Times New Roman" w:cs="Times New Roman"/>
                <w:lang w:val="uk-UA"/>
              </w:rPr>
              <w:t>витрати за альтернативами</w:t>
            </w:r>
          </w:p>
        </w:tc>
        <w:tc>
          <w:tcPr>
            <w:tcW w:w="5528" w:type="dxa"/>
          </w:tcPr>
          <w:p w:rsidR="00DC3360" w:rsidRPr="008F7305" w:rsidRDefault="00DC3360" w:rsidP="008F7305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F7305">
              <w:rPr>
                <w:rFonts w:ascii="Times New Roman" w:hAnsi="Times New Roman" w:cs="Times New Roman"/>
                <w:lang w:val="uk-UA"/>
              </w:rPr>
              <w:t>Сума витрат, гривень</w:t>
            </w:r>
          </w:p>
        </w:tc>
      </w:tr>
      <w:tr w:rsidR="00DC3360" w:rsidRPr="008F7305" w:rsidTr="001A7881">
        <w:tc>
          <w:tcPr>
            <w:tcW w:w="4361" w:type="dxa"/>
          </w:tcPr>
          <w:p w:rsidR="00DC3360" w:rsidRPr="008F7305" w:rsidRDefault="00DC3360" w:rsidP="00624781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F7305">
              <w:rPr>
                <w:rFonts w:ascii="Times New Roman" w:hAnsi="Times New Roman" w:cs="Times New Roman"/>
                <w:lang w:val="uk-UA"/>
              </w:rPr>
              <w:t>Альтернатива 1.</w:t>
            </w:r>
            <w:r w:rsidR="00233BD4" w:rsidRPr="00775625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233BD4" w:rsidRPr="00775625">
              <w:rPr>
                <w:rFonts w:ascii="Times New Roman" w:hAnsi="Times New Roman" w:cs="Times New Roman"/>
                <w:szCs w:val="28"/>
              </w:rPr>
              <w:t xml:space="preserve">Сумарні витрати </w:t>
            </w:r>
            <w:r w:rsidR="00233BD4" w:rsidRPr="00775625">
              <w:rPr>
                <w:rFonts w:ascii="Times New Roman" w:hAnsi="Times New Roman" w:cs="Times New Roman"/>
                <w:szCs w:val="28"/>
              </w:rPr>
              <w:lastRenderedPageBreak/>
              <w:t>для суб’єктів господарювання великого і середнього пі</w:t>
            </w:r>
            <w:r w:rsidR="00233BD4">
              <w:rPr>
                <w:rFonts w:ascii="Times New Roman" w:hAnsi="Times New Roman" w:cs="Times New Roman"/>
                <w:szCs w:val="28"/>
              </w:rPr>
              <w:t>дприємництва згідно з додатком 1</w:t>
            </w:r>
            <w:r w:rsidR="00233BD4" w:rsidRPr="00775625">
              <w:rPr>
                <w:rFonts w:ascii="Times New Roman" w:hAnsi="Times New Roman" w:cs="Times New Roman"/>
                <w:szCs w:val="28"/>
              </w:rPr>
              <w:t xml:space="preserve"> до Методики проведення аналізу впливу регуляторного акта (рядок 11 таблиці «Витрати на одного суб’єкта господарювання великого і середнього підприємництва</w:t>
            </w:r>
            <w:r w:rsidR="00233BD4">
              <w:rPr>
                <w:rFonts w:ascii="Times New Roman" w:hAnsi="Times New Roman" w:cs="Times New Roman"/>
                <w:szCs w:val="28"/>
              </w:rPr>
              <w:t xml:space="preserve"> на виконання регулювання (вартість регулювання)</w:t>
            </w:r>
          </w:p>
        </w:tc>
        <w:tc>
          <w:tcPr>
            <w:tcW w:w="5528" w:type="dxa"/>
          </w:tcPr>
          <w:p w:rsidR="00DC3360" w:rsidRPr="008F7305" w:rsidRDefault="00233BD4" w:rsidP="00233BD4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eastAsia="uk-UA"/>
              </w:rPr>
              <w:lastRenderedPageBreak/>
              <w:t>151453983681</w:t>
            </w:r>
          </w:p>
        </w:tc>
      </w:tr>
      <w:tr w:rsidR="00DC3360" w:rsidRPr="008F7305" w:rsidTr="00720394">
        <w:trPr>
          <w:trHeight w:val="160"/>
        </w:trPr>
        <w:tc>
          <w:tcPr>
            <w:tcW w:w="4361" w:type="dxa"/>
          </w:tcPr>
          <w:p w:rsidR="00DC3360" w:rsidRPr="008F7305" w:rsidRDefault="00DC3360" w:rsidP="008F7305">
            <w:pPr>
              <w:pStyle w:val="ae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F7305">
              <w:rPr>
                <w:rFonts w:ascii="Times New Roman" w:hAnsi="Times New Roman" w:cs="Times New Roman"/>
                <w:lang w:val="uk-UA"/>
              </w:rPr>
              <w:t>Альтернатива 2.</w:t>
            </w:r>
          </w:p>
        </w:tc>
        <w:tc>
          <w:tcPr>
            <w:tcW w:w="5528" w:type="dxa"/>
          </w:tcPr>
          <w:p w:rsidR="00AB77D1" w:rsidRPr="00624781" w:rsidRDefault="001A7881" w:rsidP="00624781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Ознайомлення </w:t>
            </w:r>
            <w:r w:rsidR="003B6546"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учасників освітнього процесу з умовами </w:t>
            </w:r>
            <w:r w:rsidR="00956721"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Положення про мережеву </w:t>
            </w: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>форму здобуття дошк</w:t>
            </w:r>
            <w:r w:rsidR="001907EA" w:rsidRPr="00624781"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>льної освіти</w:t>
            </w:r>
            <w:r w:rsidR="003B6546"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="00233BD4" w:rsidRPr="00624781">
              <w:rPr>
                <w:rFonts w:ascii="Times New Roman" w:hAnsi="Times New Roman"/>
                <w:color w:val="000000" w:themeColor="text1"/>
                <w:lang w:val="uk-UA"/>
              </w:rPr>
              <w:t>*</w:t>
            </w:r>
            <w:r w:rsidR="003B6546" w:rsidRPr="00624781">
              <w:rPr>
                <w:rFonts w:ascii="Times New Roman" w:hAnsi="Times New Roman"/>
                <w:color w:val="000000" w:themeColor="text1"/>
                <w:lang w:val="uk-UA"/>
              </w:rPr>
              <w:t>Проведення інформаційно-роз’яснювальної роботи</w:t>
            </w: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r w:rsidR="00233BD4" w:rsidRPr="00624781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1 год х 129 грн/год                х 1083 закладів = 139707 грн. Витрати включаються до заробітної плати працівників, які здійснюють відповідну діяльність у межах виконання своїх посадових обов’язків. </w:t>
            </w:r>
            <w:r w:rsidR="008F7305" w:rsidRPr="00624781">
              <w:rPr>
                <w:rFonts w:ascii="Times New Roman" w:hAnsi="Times New Roman"/>
                <w:color w:val="000000" w:themeColor="text1"/>
                <w:szCs w:val="28"/>
                <w:lang w:val="uk-UA"/>
              </w:rPr>
              <w:t>Тобто не потребують додаткового фінансування з бюджету.</w:t>
            </w:r>
            <w:r w:rsidR="00AB77D1"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   </w:t>
            </w:r>
          </w:p>
          <w:p w:rsidR="008F7305" w:rsidRPr="00624781" w:rsidRDefault="008F7305" w:rsidP="00624781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Cs w:val="28"/>
                <w:lang w:val="uk-UA"/>
              </w:rPr>
            </w:pPr>
            <w:r w:rsidRPr="00624781">
              <w:rPr>
                <w:rFonts w:ascii="Times New Roman" w:hAnsi="Times New Roman"/>
                <w:bCs/>
                <w:color w:val="000000" w:themeColor="text1"/>
                <w:szCs w:val="28"/>
                <w:lang w:val="uk-UA"/>
              </w:rPr>
              <w:t>Оприлюднення нормативно-правового акта</w:t>
            </w:r>
            <w:r w:rsidRPr="00624781">
              <w:rPr>
                <w:rFonts w:ascii="Times New Roman" w:hAnsi="Times New Roman"/>
                <w:color w:val="000000" w:themeColor="text1"/>
                <w:szCs w:val="28"/>
                <w:lang w:val="uk-UA"/>
              </w:rPr>
              <w:t xml:space="preserve"> буде здійснено відповідно до вимог чинного законодавства на офіційних вебресурсах Кабінету Міністрів України, що не передбачає додаткових витрат.</w:t>
            </w:r>
          </w:p>
          <w:p w:rsidR="008F7305" w:rsidRPr="00624781" w:rsidRDefault="00624781" w:rsidP="0062478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>**</w:t>
            </w:r>
            <w:r w:rsidR="00AB77D1" w:rsidRPr="00624781">
              <w:rPr>
                <w:rFonts w:ascii="Times New Roman" w:hAnsi="Times New Roman"/>
                <w:color w:val="000000" w:themeColor="text1"/>
                <w:lang w:val="uk-UA"/>
              </w:rPr>
              <w:t>Витрати на юридичний супровід укладання договору про співпрацю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становля</w:t>
            </w:r>
            <w:r w:rsidRPr="00624781">
              <w:rPr>
                <w:rFonts w:ascii="Times New Roman" w:hAnsi="Times New Roman"/>
                <w:color w:val="000000" w:themeColor="text1"/>
                <w:lang w:val="uk-UA"/>
              </w:rPr>
              <w:t>ть</w:t>
            </w:r>
            <w:r w:rsidR="00AB77D1" w:rsidRPr="00624781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r w:rsidRPr="00624781">
              <w:rPr>
                <w:rFonts w:ascii="Times New Roman" w:hAnsi="Times New Roman" w:cs="Times New Roman"/>
                <w:color w:val="000000" w:themeColor="text1"/>
                <w:szCs w:val="28"/>
              </w:rPr>
              <w:t>1 договір х 64,5 грн х вартість послуг 2000 х 1083 = 139707000</w:t>
            </w:r>
          </w:p>
        </w:tc>
      </w:tr>
    </w:tbl>
    <w:p w:rsidR="00233BD4" w:rsidRPr="003D3A5D" w:rsidRDefault="00233BD4" w:rsidP="00233B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3D3A5D">
        <w:rPr>
          <w:rFonts w:ascii="Times New Roman" w:hAnsi="Times New Roman" w:cs="Times New Roman"/>
          <w:i/>
          <w:sz w:val="20"/>
          <w:szCs w:val="20"/>
        </w:rPr>
        <w:t xml:space="preserve">Витрати в грошовому еквіваленті визначено з урахуванням середньої заробітної плати по Україні за 2024 рік –  20 592,00 гривні. </w:t>
      </w:r>
    </w:p>
    <w:p w:rsidR="00233BD4" w:rsidRDefault="00233BD4" w:rsidP="00233B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3A5D">
        <w:rPr>
          <w:rFonts w:ascii="Times New Roman" w:hAnsi="Times New Roman" w:cs="Times New Roman"/>
          <w:i/>
          <w:sz w:val="20"/>
          <w:szCs w:val="20"/>
        </w:rPr>
        <w:t>Розмір витрат становитиме: 20 592,00 грн/ 160 робочих годин за місяць х 1 год. =</w:t>
      </w:r>
      <w:r>
        <w:rPr>
          <w:rFonts w:ascii="Times New Roman" w:hAnsi="Times New Roman" w:cs="Times New Roman"/>
          <w:i/>
          <w:sz w:val="20"/>
          <w:szCs w:val="20"/>
        </w:rPr>
        <w:t xml:space="preserve"> 129 грн</w:t>
      </w:r>
      <w:r w:rsidR="00C21C4A">
        <w:rPr>
          <w:rFonts w:ascii="Times New Roman" w:hAnsi="Times New Roman" w:cs="Times New Roman"/>
          <w:i/>
          <w:sz w:val="20"/>
          <w:szCs w:val="20"/>
        </w:rPr>
        <w:t>.</w:t>
      </w:r>
    </w:p>
    <w:p w:rsidR="00624781" w:rsidRPr="00624781" w:rsidRDefault="00233BD4" w:rsidP="0062478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</w:t>
      </w:r>
      <w:r w:rsidR="00624781" w:rsidRPr="00624781">
        <w:rPr>
          <w:rFonts w:ascii="Times New Roman" w:hAnsi="Times New Roman" w:cs="Times New Roman"/>
          <w:i/>
          <w:sz w:val="20"/>
          <w:szCs w:val="20"/>
        </w:rPr>
        <w:t>Витрати в грошовому еквіваленті визначено з урахуванням комерційних  пропозицій</w:t>
      </w:r>
      <w:r w:rsidR="00624781" w:rsidRPr="00624781">
        <w:rPr>
          <w:sz w:val="20"/>
          <w:szCs w:val="20"/>
        </w:rPr>
        <w:t xml:space="preserve"> </w:t>
      </w:r>
      <w:r w:rsidR="00624781" w:rsidRPr="00624781">
        <w:rPr>
          <w:rFonts w:ascii="Times New Roman" w:hAnsi="Times New Roman" w:cs="Times New Roman"/>
          <w:i/>
          <w:sz w:val="20"/>
          <w:szCs w:val="20"/>
          <w:lang w:eastAsia="uk-UA"/>
        </w:rPr>
        <w:t>вартості юридичних послуг, що надаються юридичними компаніями, у середньому становить</w:t>
      </w:r>
      <w:r w:rsidR="00C21C4A">
        <w:rPr>
          <w:rFonts w:ascii="Times New Roman" w:hAnsi="Times New Roman" w:cs="Times New Roman"/>
          <w:i/>
          <w:sz w:val="20"/>
          <w:szCs w:val="20"/>
        </w:rPr>
        <w:t xml:space="preserve"> 2000 грн</w:t>
      </w:r>
      <w:r w:rsidR="00624781" w:rsidRPr="00624781">
        <w:rPr>
          <w:rFonts w:ascii="Times New Roman" w:hAnsi="Times New Roman" w:cs="Times New Roman"/>
          <w:i/>
          <w:sz w:val="20"/>
          <w:szCs w:val="20"/>
        </w:rPr>
        <w:t xml:space="preserve"> за 2024 рік.</w:t>
      </w:r>
    </w:p>
    <w:p w:rsidR="00DC3360" w:rsidRPr="00E300DE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spacing w:line="276" w:lineRule="auto"/>
      </w:pPr>
      <w:bookmarkStart w:id="3" w:name="_Toc3536286"/>
      <w:r w:rsidRPr="008755BE">
        <w:lastRenderedPageBreak/>
        <w:t>IV. Вибір найбільш оптимального альтернативного способу досягнення цілей</w:t>
      </w:r>
      <w:bookmarkEnd w:id="3"/>
    </w:p>
    <w:p w:rsidR="00AB77D1" w:rsidRDefault="00DC3360" w:rsidP="00051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</w:t>
      </w:r>
      <w:r w:rsidR="00051096">
        <w:rPr>
          <w:rFonts w:ascii="Times New Roman" w:hAnsi="Times New Roman" w:cs="Times New Roman"/>
          <w:sz w:val="28"/>
          <w:szCs w:val="28"/>
        </w:rPr>
        <w:t>ня досягнення визначених цілей.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55"/>
      <w:bookmarkEnd w:id="4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6"/>
      <w:bookmarkEnd w:id="5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7"/>
      <w:bookmarkEnd w:id="6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DC3360" w:rsidRPr="00711D98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5022"/>
      </w:tblGrid>
      <w:tr w:rsidR="00DC3360" w:rsidRPr="00AB77D1" w:rsidTr="003B6546">
        <w:trPr>
          <w:trHeight w:val="707"/>
        </w:trPr>
        <w:tc>
          <w:tcPr>
            <w:tcW w:w="2376" w:type="dxa"/>
            <w:vAlign w:val="center"/>
          </w:tcPr>
          <w:p w:rsidR="00DC3360" w:rsidRPr="00AB77D1" w:rsidRDefault="00DC3360" w:rsidP="00AB77D1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Рейтинг результативності (досягнення</w:t>
            </w:r>
            <w:r w:rsidR="00EC0993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цілей</w:t>
            </w:r>
            <w:r w:rsidR="00EC0993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під час вирішення</w:t>
            </w:r>
            <w:r w:rsidR="00EC0993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проблеми)</w:t>
            </w:r>
          </w:p>
        </w:tc>
        <w:tc>
          <w:tcPr>
            <w:tcW w:w="2268" w:type="dxa"/>
            <w:vAlign w:val="center"/>
          </w:tcPr>
          <w:p w:rsidR="00DC3360" w:rsidRPr="00AB77D1" w:rsidRDefault="00DC3360" w:rsidP="00AB77D1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Бал результативності (за чотири</w:t>
            </w:r>
            <w:r w:rsidR="00EC0993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бальною системою оцінки)</w:t>
            </w:r>
          </w:p>
        </w:tc>
        <w:tc>
          <w:tcPr>
            <w:tcW w:w="5022" w:type="dxa"/>
            <w:vAlign w:val="center"/>
          </w:tcPr>
          <w:p w:rsidR="00DC3360" w:rsidRPr="00AB77D1" w:rsidRDefault="00DC3360" w:rsidP="00AB77D1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Коментарі</w:t>
            </w:r>
            <w:r w:rsidR="00EC0993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щодо</w:t>
            </w:r>
            <w:r w:rsidR="00EC0993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присвоєння</w:t>
            </w:r>
            <w:r w:rsidR="00EC0993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відповідного бала</w:t>
            </w:r>
          </w:p>
        </w:tc>
      </w:tr>
      <w:tr w:rsidR="00DC3360" w:rsidRPr="00AB77D1" w:rsidTr="009966E1">
        <w:trPr>
          <w:trHeight w:val="444"/>
        </w:trPr>
        <w:tc>
          <w:tcPr>
            <w:tcW w:w="2376" w:type="dxa"/>
          </w:tcPr>
          <w:p w:rsidR="00DC3360" w:rsidRPr="00AB77D1" w:rsidRDefault="00DC3360" w:rsidP="00AB77D1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68" w:type="dxa"/>
          </w:tcPr>
          <w:p w:rsidR="00DC3360" w:rsidRPr="00AB77D1" w:rsidRDefault="00DC3360" w:rsidP="00AB77D1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022" w:type="dxa"/>
          </w:tcPr>
          <w:p w:rsidR="00DC3360" w:rsidRPr="00AB77D1" w:rsidRDefault="00DC3360" w:rsidP="00AB77D1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Зазначена проблема невідповідності норм чинного акта до вимог Закону продовжуватиме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існувати</w:t>
            </w:r>
            <w:r w:rsidR="006A640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C3360" w:rsidRPr="00AB77D1" w:rsidTr="003B6546">
        <w:tc>
          <w:tcPr>
            <w:tcW w:w="2376" w:type="dxa"/>
          </w:tcPr>
          <w:p w:rsidR="00DC3360" w:rsidRPr="00AB77D1" w:rsidRDefault="00DC3360" w:rsidP="00AB77D1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68" w:type="dxa"/>
          </w:tcPr>
          <w:p w:rsidR="00DC3360" w:rsidRPr="00AB77D1" w:rsidRDefault="00DC3360" w:rsidP="00AB77D1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022" w:type="dxa"/>
          </w:tcPr>
          <w:p w:rsidR="00AB77D1" w:rsidRDefault="00DC3360" w:rsidP="00AB77D1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 xml:space="preserve">Максимальний бал. </w:t>
            </w:r>
          </w:p>
          <w:p w:rsidR="009966E1" w:rsidRPr="00AB77D1" w:rsidRDefault="00DC3360" w:rsidP="00AB77D1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Запропонований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спосіб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вирішення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зазначеної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проблеми є найбільш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доцільним, оскільки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прийняття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запропонованого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проєкту акта дозволить</w:t>
            </w:r>
            <w:r w:rsidR="009966E1" w:rsidRPr="00AB77D1">
              <w:rPr>
                <w:rFonts w:ascii="Times New Roman" w:hAnsi="Times New Roman" w:cs="Times New Roman"/>
                <w:lang w:val="uk-UA"/>
              </w:rPr>
              <w:t>:</w:t>
            </w:r>
            <w:r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B77D1" w:rsidRDefault="00AB77D1" w:rsidP="00AB77D1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забезпечить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реалізацію засад </w:t>
            </w:r>
          </w:p>
          <w:p w:rsidR="009966E1" w:rsidRDefault="00DC3360" w:rsidP="00AB77D1">
            <w:pPr>
              <w:pStyle w:val="ae"/>
              <w:ind w:firstLine="5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77D1">
              <w:rPr>
                <w:rFonts w:ascii="Times New Roman" w:hAnsi="Times New Roman" w:cs="Times New Roman"/>
                <w:lang w:val="uk-UA"/>
              </w:rPr>
              <w:t>державної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політики у сфері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освіти та принципів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освітньої</w:t>
            </w:r>
            <w:r w:rsidR="001A788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77D1">
              <w:rPr>
                <w:rFonts w:ascii="Times New Roman" w:hAnsi="Times New Roman" w:cs="Times New Roman"/>
                <w:lang w:val="uk-UA"/>
              </w:rPr>
              <w:t>діяльності, приведення у відповідність нормативно-правового акта до вимог норм Закону</w:t>
            </w:r>
            <w:r w:rsidR="009966E1" w:rsidRPr="00AB77D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966E1" w:rsidRDefault="00AB77D1" w:rsidP="00AB77D1">
            <w:pPr>
              <w:pStyle w:val="ae"/>
              <w:numPr>
                <w:ilvl w:val="0"/>
                <w:numId w:val="19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покращить</w:t>
            </w:r>
            <w:r w:rsidR="009966E1" w:rsidRPr="00AB7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966E1" w:rsidRPr="00AB77D1">
              <w:rPr>
                <w:rFonts w:ascii="Times New Roman" w:hAnsi="Times New Roman" w:cs="Times New Roman"/>
                <w:lang w:val="uk-UA" w:eastAsia="uk-UA"/>
              </w:rPr>
              <w:t xml:space="preserve">надання </w:t>
            </w:r>
            <w:r w:rsidR="009966E1" w:rsidRPr="00AB77D1">
              <w:rPr>
                <w:rFonts w:ascii="Times New Roman" w:hAnsi="Times New Roman" w:cs="Times New Roman"/>
                <w:lang w:val="uk-UA"/>
              </w:rPr>
              <w:t xml:space="preserve">якісних </w:t>
            </w:r>
            <w:r w:rsidR="009966E1" w:rsidRPr="00AB77D1">
              <w:rPr>
                <w:rFonts w:ascii="Times New Roman" w:hAnsi="Times New Roman" w:cs="Times New Roman"/>
                <w:lang w:val="uk-UA" w:eastAsia="uk-UA"/>
              </w:rPr>
              <w:t>послуг у сфері дошкільної освіти</w:t>
            </w:r>
            <w:r w:rsidR="00956721" w:rsidRPr="00AB77D1">
              <w:rPr>
                <w:rFonts w:ascii="Times New Roman" w:hAnsi="Times New Roman" w:cs="Times New Roman"/>
                <w:lang w:val="uk-UA"/>
              </w:rPr>
              <w:t xml:space="preserve"> за мережево</w:t>
            </w:r>
            <w:r w:rsidR="00D62780" w:rsidRPr="00AB77D1">
              <w:rPr>
                <w:rFonts w:ascii="Times New Roman" w:hAnsi="Times New Roman" w:cs="Times New Roman"/>
                <w:lang w:val="uk-UA"/>
              </w:rPr>
              <w:t xml:space="preserve">ю </w:t>
            </w:r>
            <w:r w:rsidR="009966E1" w:rsidRPr="00AB77D1">
              <w:rPr>
                <w:rFonts w:ascii="Times New Roman" w:hAnsi="Times New Roman" w:cs="Times New Roman"/>
                <w:lang w:val="uk-UA"/>
              </w:rPr>
              <w:lastRenderedPageBreak/>
              <w:t>формою здобуття дошкільної освіти</w:t>
            </w:r>
            <w:r w:rsidR="009966E1" w:rsidRPr="00AB77D1">
              <w:rPr>
                <w:rFonts w:ascii="Times New Roman" w:hAnsi="Times New Roman" w:cs="Times New Roman"/>
                <w:lang w:val="uk-UA" w:eastAsia="uk-UA"/>
              </w:rPr>
              <w:t>;</w:t>
            </w:r>
          </w:p>
          <w:p w:rsidR="009966E1" w:rsidRDefault="00AB77D1" w:rsidP="00AB77D1">
            <w:pPr>
              <w:pStyle w:val="ae"/>
              <w:numPr>
                <w:ilvl w:val="0"/>
                <w:numId w:val="19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підвищить</w:t>
            </w:r>
            <w:r w:rsidR="009966E1" w:rsidRPr="00AB77D1">
              <w:rPr>
                <w:rFonts w:ascii="Times New Roman" w:hAnsi="Times New Roman" w:cs="Times New Roman"/>
                <w:lang w:val="uk-UA" w:eastAsia="uk-UA"/>
              </w:rPr>
              <w:t xml:space="preserve"> доступність та ефективність дошкільної освіти </w:t>
            </w:r>
            <w:r w:rsidR="009966E1" w:rsidRPr="00AB77D1">
              <w:rPr>
                <w:rFonts w:ascii="Times New Roman" w:hAnsi="Times New Roman" w:cs="Times New Roman"/>
                <w:lang w:val="uk-UA"/>
              </w:rPr>
              <w:t>з урахуванням індивідуальних особливостей, особливих освітніх та інших потреб і можливостей кожної дитини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B77D1" w:rsidRPr="00AB77D1" w:rsidRDefault="00AB77D1" w:rsidP="00AB77D1">
            <w:pPr>
              <w:pStyle w:val="ae"/>
              <w:numPr>
                <w:ilvl w:val="0"/>
                <w:numId w:val="19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55041">
              <w:rPr>
                <w:rFonts w:ascii="Times New Roman" w:hAnsi="Times New Roman" w:cs="Times New Roman"/>
                <w:bCs/>
                <w:szCs w:val="28"/>
                <w:lang w:val="uk-UA"/>
              </w:rPr>
              <w:t>підвищить ефективність системи управління дошкільною освітою за рах</w:t>
            </w:r>
            <w:r>
              <w:rPr>
                <w:rFonts w:ascii="Times New Roman" w:hAnsi="Times New Roman" w:cs="Times New Roman"/>
                <w:bCs/>
                <w:szCs w:val="28"/>
                <w:lang w:val="uk-UA"/>
              </w:rPr>
              <w:t>унок оновлення нормативної бази.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438"/>
        <w:gridCol w:w="2127"/>
        <w:gridCol w:w="2948"/>
      </w:tblGrid>
      <w:tr w:rsidR="00DC3360" w:rsidRPr="00156532" w:rsidTr="0058736A">
        <w:tc>
          <w:tcPr>
            <w:tcW w:w="2093" w:type="dxa"/>
            <w:vAlign w:val="center"/>
          </w:tcPr>
          <w:p w:rsidR="00DC3360" w:rsidRPr="00156532" w:rsidRDefault="00DC3360" w:rsidP="0015653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Рейтинг результативності</w:t>
            </w:r>
          </w:p>
        </w:tc>
        <w:tc>
          <w:tcPr>
            <w:tcW w:w="2438" w:type="dxa"/>
            <w:vAlign w:val="center"/>
          </w:tcPr>
          <w:p w:rsidR="00DC3360" w:rsidRPr="00156532" w:rsidRDefault="00DC3360" w:rsidP="0015653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:rsidR="00DC3360" w:rsidRPr="00156532" w:rsidRDefault="00DC3360" w:rsidP="0015653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Витрати (підсумок)</w:t>
            </w:r>
          </w:p>
        </w:tc>
        <w:tc>
          <w:tcPr>
            <w:tcW w:w="2948" w:type="dxa"/>
            <w:vAlign w:val="center"/>
          </w:tcPr>
          <w:p w:rsidR="00DC3360" w:rsidRPr="00156532" w:rsidRDefault="00DC3360" w:rsidP="0015653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Обґрунтування</w:t>
            </w:r>
            <w:r w:rsidR="00EC0993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>відповідного</w:t>
            </w:r>
            <w:r w:rsidR="00EC0993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>місця</w:t>
            </w:r>
            <w:r w:rsidR="00EC0993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>альтернативи у рейтингу</w:t>
            </w:r>
          </w:p>
        </w:tc>
      </w:tr>
      <w:tr w:rsidR="00DC3360" w:rsidRPr="00156532" w:rsidTr="00156532">
        <w:trPr>
          <w:trHeight w:val="1436"/>
        </w:trPr>
        <w:tc>
          <w:tcPr>
            <w:tcW w:w="2093" w:type="dxa"/>
          </w:tcPr>
          <w:p w:rsidR="00DC3360" w:rsidRPr="00156532" w:rsidRDefault="00DC3360" w:rsidP="0015653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438" w:type="dxa"/>
          </w:tcPr>
          <w:p w:rsidR="00DC3360" w:rsidRPr="00156532" w:rsidRDefault="00DC3360" w:rsidP="0015653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  <w:tc>
          <w:tcPr>
            <w:tcW w:w="2127" w:type="dxa"/>
          </w:tcPr>
          <w:p w:rsidR="00DC3360" w:rsidRPr="00156532" w:rsidRDefault="00DC3360" w:rsidP="0015653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  <w:tc>
          <w:tcPr>
            <w:tcW w:w="2948" w:type="dxa"/>
          </w:tcPr>
          <w:p w:rsidR="00DC3360" w:rsidRPr="00156532" w:rsidRDefault="00DC3360" w:rsidP="0015653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Зазначений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>спосіб не сприяє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>вирішенню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>існуючої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>проблеми</w:t>
            </w:r>
            <w:r w:rsidR="00156532" w:rsidRPr="00156532">
              <w:rPr>
                <w:rFonts w:ascii="Times New Roman" w:hAnsi="Times New Roman" w:cs="Times New Roman"/>
                <w:lang w:val="uk-UA"/>
              </w:rPr>
              <w:t>, не забезпечує права громадян на якісну дошкільну освіту.</w:t>
            </w:r>
          </w:p>
        </w:tc>
      </w:tr>
      <w:tr w:rsidR="00DC3360" w:rsidRPr="00156532" w:rsidTr="0058736A">
        <w:tc>
          <w:tcPr>
            <w:tcW w:w="2093" w:type="dxa"/>
          </w:tcPr>
          <w:p w:rsidR="00DC3360" w:rsidRPr="00156532" w:rsidRDefault="00DC3360" w:rsidP="0015653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438" w:type="dxa"/>
          </w:tcPr>
          <w:p w:rsidR="00DC3360" w:rsidRPr="00156532" w:rsidRDefault="00DC3360" w:rsidP="0015653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Прийняття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 xml:space="preserve">проєкту акта </w:t>
            </w:r>
            <w:r w:rsidR="00156532">
              <w:rPr>
                <w:rFonts w:ascii="Times New Roman" w:hAnsi="Times New Roman" w:cs="Times New Roman"/>
                <w:lang w:val="uk-UA"/>
              </w:rPr>
              <w:t>забезпечить</w:t>
            </w:r>
            <w:r w:rsidR="003B6546" w:rsidRPr="00156532">
              <w:rPr>
                <w:rFonts w:ascii="Times New Roman" w:hAnsi="Times New Roman" w:cs="Times New Roman"/>
                <w:lang w:val="uk-UA"/>
              </w:rPr>
              <w:t xml:space="preserve"> приведен</w:t>
            </w:r>
            <w:r w:rsidRPr="00156532">
              <w:rPr>
                <w:rFonts w:ascii="Times New Roman" w:hAnsi="Times New Roman" w:cs="Times New Roman"/>
                <w:lang w:val="uk-UA"/>
              </w:rPr>
              <w:t>ня у відповідність до вимог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B6546" w:rsidRPr="00156532">
              <w:rPr>
                <w:rFonts w:ascii="Times New Roman" w:hAnsi="Times New Roman" w:cs="Times New Roman"/>
                <w:lang w:val="uk-UA"/>
              </w:rPr>
              <w:t>законодавства</w:t>
            </w:r>
            <w:r w:rsidR="003E6E4A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56721" w:rsidRPr="00156532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 xml:space="preserve">мережевої 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>форми здобуття дошкільної ос</w:t>
            </w:r>
            <w:r w:rsidR="003B6546" w:rsidRPr="00156532">
              <w:rPr>
                <w:rFonts w:ascii="Times New Roman" w:hAnsi="Times New Roman" w:cs="Times New Roman"/>
                <w:lang w:val="uk-UA"/>
              </w:rPr>
              <w:t>віти та гарантії дітям на здобуття якісної дошкільної  освіти.</w:t>
            </w:r>
          </w:p>
        </w:tc>
        <w:tc>
          <w:tcPr>
            <w:tcW w:w="2127" w:type="dxa"/>
          </w:tcPr>
          <w:p w:rsidR="00051096" w:rsidRPr="00624781" w:rsidRDefault="001A7881" w:rsidP="00624781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 xml:space="preserve">Ознайомлення учасників освітнього процесу з </w:t>
            </w:r>
            <w:r w:rsidR="00534929" w:rsidRPr="00156532">
              <w:rPr>
                <w:rFonts w:ascii="Times New Roman" w:hAnsi="Times New Roman" w:cs="Times New Roman"/>
                <w:lang w:val="uk-UA"/>
              </w:rPr>
              <w:t xml:space="preserve">умовами </w:t>
            </w:r>
            <w:r w:rsidR="00956721" w:rsidRPr="00156532">
              <w:rPr>
                <w:rFonts w:ascii="Times New Roman" w:hAnsi="Times New Roman" w:cs="Times New Roman"/>
                <w:lang w:val="uk-UA"/>
              </w:rPr>
              <w:t>Положення про мережеву</w:t>
            </w:r>
            <w:r w:rsidRPr="00156532">
              <w:rPr>
                <w:rFonts w:ascii="Times New Roman" w:hAnsi="Times New Roman" w:cs="Times New Roman"/>
                <w:lang w:val="uk-UA"/>
              </w:rPr>
              <w:t xml:space="preserve"> форму здобуття дошк</w:t>
            </w:r>
            <w:r w:rsidR="001907EA" w:rsidRPr="00156532">
              <w:rPr>
                <w:rFonts w:ascii="Times New Roman" w:hAnsi="Times New Roman" w:cs="Times New Roman"/>
                <w:lang w:val="uk-UA"/>
              </w:rPr>
              <w:t>і</w:t>
            </w:r>
            <w:r w:rsidRPr="00156532">
              <w:rPr>
                <w:rFonts w:ascii="Times New Roman" w:hAnsi="Times New Roman" w:cs="Times New Roman"/>
                <w:lang w:val="uk-UA"/>
              </w:rPr>
              <w:t>льної освіти</w:t>
            </w:r>
            <w:r w:rsidR="00534929" w:rsidRPr="00156532">
              <w:rPr>
                <w:rFonts w:ascii="Times New Roman" w:hAnsi="Times New Roman" w:cs="Times New Roman"/>
                <w:lang w:val="uk-UA"/>
              </w:rPr>
              <w:t>. Проведення інформаційно-роз’яснювальної роботи</w:t>
            </w:r>
            <w:r w:rsidRPr="00156532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="00051096">
              <w:rPr>
                <w:rFonts w:ascii="Times New Roman" w:hAnsi="Times New Roman" w:cs="Times New Roman"/>
                <w:szCs w:val="28"/>
                <w:lang w:val="uk-UA"/>
              </w:rPr>
              <w:t>1 год х 129 грн/год                х 1083</w:t>
            </w:r>
            <w:r w:rsidR="0005109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051096">
              <w:rPr>
                <w:rFonts w:ascii="Times New Roman" w:hAnsi="Times New Roman" w:cs="Times New Roman"/>
                <w:szCs w:val="28"/>
                <w:lang w:val="uk-UA"/>
              </w:rPr>
              <w:t xml:space="preserve">закладів = 139707 </w:t>
            </w:r>
            <w:r w:rsidR="00051096" w:rsidRPr="001907EA">
              <w:rPr>
                <w:rFonts w:ascii="Times New Roman" w:hAnsi="Times New Roman" w:cs="Times New Roman"/>
                <w:szCs w:val="28"/>
                <w:lang w:val="uk-UA"/>
              </w:rPr>
              <w:t>грн.</w:t>
            </w:r>
          </w:p>
          <w:p w:rsidR="00DC3360" w:rsidRDefault="001A7881" w:rsidP="00156532">
            <w:pPr>
              <w:pStyle w:val="ae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56532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Оприлюднення  нормативного а</w:t>
            </w:r>
            <w:r w:rsidR="00A375AC" w:rsidRPr="00156532">
              <w:rPr>
                <w:rFonts w:ascii="Times New Roman" w:hAnsi="Times New Roman" w:cs="Times New Roman"/>
                <w:color w:val="000000"/>
                <w:lang w:val="uk-UA"/>
              </w:rPr>
              <w:t>кта</w:t>
            </w:r>
            <w:r w:rsidR="0015653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156532" w:rsidRPr="00C55041">
              <w:rPr>
                <w:rFonts w:ascii="Times New Roman" w:hAnsi="Times New Roman" w:cs="Times New Roman"/>
                <w:szCs w:val="28"/>
                <w:lang w:val="uk-UA"/>
              </w:rPr>
              <w:t>– без додаткових витрат.</w:t>
            </w:r>
          </w:p>
          <w:p w:rsidR="00156532" w:rsidRDefault="00156532" w:rsidP="00156532">
            <w:pPr>
              <w:pStyle w:val="ae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156532" w:rsidRPr="00624781" w:rsidRDefault="00156532" w:rsidP="00624781">
            <w:pPr>
              <w:pStyle w:val="ae"/>
              <w:jc w:val="both"/>
              <w:rPr>
                <w:rFonts w:ascii="Times New Roman" w:hAnsi="Times New Roman" w:cs="Times New Roman"/>
                <w:strike/>
                <w:color w:val="000000" w:themeColor="text1"/>
                <w:highlight w:val="yellow"/>
                <w:lang w:val="uk-UA"/>
              </w:rPr>
            </w:pPr>
            <w:r w:rsidRPr="00624781">
              <w:rPr>
                <w:rFonts w:ascii="Times New Roman" w:hAnsi="Times New Roman" w:cs="Times New Roman"/>
                <w:color w:val="000000" w:themeColor="text1"/>
                <w:lang w:val="uk-UA"/>
              </w:rPr>
              <w:t>Витрати на юридичний супровід укладання договору про співпрацю</w:t>
            </w:r>
            <w:r w:rsidR="00624781" w:rsidRPr="0062478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становлять</w:t>
            </w:r>
            <w:r w:rsidRPr="0062478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</w:t>
            </w:r>
            <w:r w:rsidR="00624781" w:rsidRPr="00624781">
              <w:rPr>
                <w:rFonts w:ascii="Times New Roman" w:hAnsi="Times New Roman" w:cs="Times New Roman"/>
                <w:color w:val="000000" w:themeColor="text1"/>
                <w:szCs w:val="28"/>
              </w:rPr>
              <w:t>1 договір х 64,5 грн х вартість послуг 2000 х 1083 = 139707000</w:t>
            </w:r>
          </w:p>
        </w:tc>
        <w:tc>
          <w:tcPr>
            <w:tcW w:w="2948" w:type="dxa"/>
          </w:tcPr>
          <w:p w:rsidR="00DC3360" w:rsidRPr="00156532" w:rsidRDefault="00DC3360" w:rsidP="0015653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lastRenderedPageBreak/>
              <w:t>Прийняття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56532">
              <w:rPr>
                <w:rFonts w:ascii="Times New Roman" w:hAnsi="Times New Roman" w:cs="Times New Roman"/>
                <w:lang w:val="uk-UA"/>
              </w:rPr>
              <w:t xml:space="preserve">проєкту регуляторного акта </w:t>
            </w:r>
          </w:p>
          <w:p w:rsidR="001A7881" w:rsidRPr="00156532" w:rsidRDefault="001A7881" w:rsidP="0015653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6532">
              <w:rPr>
                <w:rFonts w:ascii="Times New Roman" w:hAnsi="Times New Roman" w:cs="Times New Roman"/>
                <w:lang w:val="uk-UA"/>
              </w:rPr>
              <w:t>з</w:t>
            </w:r>
            <w:r w:rsidR="00156532">
              <w:rPr>
                <w:rFonts w:ascii="Times New Roman" w:hAnsi="Times New Roman" w:cs="Times New Roman"/>
                <w:lang w:val="uk-UA"/>
              </w:rPr>
              <w:t>абезпечить</w:t>
            </w:r>
            <w:r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C3360" w:rsidRPr="00156532">
              <w:rPr>
                <w:rFonts w:ascii="Times New Roman" w:hAnsi="Times New Roman" w:cs="Times New Roman"/>
                <w:lang w:val="uk-UA"/>
              </w:rPr>
              <w:t>приведення у відповідність до вимог</w:t>
            </w:r>
            <w:r w:rsidR="00156532">
              <w:rPr>
                <w:rFonts w:ascii="Times New Roman" w:hAnsi="Times New Roman" w:cs="Times New Roman"/>
                <w:lang w:val="uk-UA"/>
              </w:rPr>
              <w:t xml:space="preserve"> законодавства запровадження</w:t>
            </w:r>
            <w:r w:rsidR="00956721" w:rsidRPr="00156532">
              <w:rPr>
                <w:rFonts w:ascii="Times New Roman" w:hAnsi="Times New Roman" w:cs="Times New Roman"/>
                <w:lang w:val="uk-UA"/>
              </w:rPr>
              <w:t xml:space="preserve"> мережевої </w:t>
            </w:r>
            <w:r w:rsidRPr="00156532">
              <w:rPr>
                <w:rFonts w:ascii="Times New Roman" w:hAnsi="Times New Roman" w:cs="Times New Roman"/>
                <w:lang w:val="uk-UA"/>
              </w:rPr>
              <w:t>форми дошкільної освіти;</w:t>
            </w:r>
          </w:p>
          <w:p w:rsidR="00EC0993" w:rsidRPr="00156532" w:rsidRDefault="00156532" w:rsidP="00156532">
            <w:pPr>
              <w:pStyle w:val="ae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покращить</w:t>
            </w:r>
            <w:r w:rsidR="001A7881" w:rsidRPr="001565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C3360" w:rsidRPr="00156532">
              <w:rPr>
                <w:rFonts w:ascii="Times New Roman" w:hAnsi="Times New Roman" w:cs="Times New Roman"/>
                <w:lang w:val="uk-UA" w:eastAsia="uk-UA"/>
              </w:rPr>
              <w:t>надання</w:t>
            </w:r>
            <w:r w:rsidR="001A7881" w:rsidRPr="00156532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EC0993" w:rsidRPr="00156532">
              <w:rPr>
                <w:rFonts w:ascii="Times New Roman" w:hAnsi="Times New Roman" w:cs="Times New Roman"/>
                <w:lang w:val="uk-UA"/>
              </w:rPr>
              <w:t xml:space="preserve">якісних </w:t>
            </w:r>
            <w:r w:rsidR="00EC0993" w:rsidRPr="00156532">
              <w:rPr>
                <w:rFonts w:ascii="Times New Roman" w:hAnsi="Times New Roman" w:cs="Times New Roman"/>
                <w:lang w:val="uk-UA" w:eastAsia="uk-UA"/>
              </w:rPr>
              <w:t>послуг у сфері дошкільної</w:t>
            </w:r>
            <w:r w:rsidR="00534929" w:rsidRPr="00156532">
              <w:rPr>
                <w:rFonts w:ascii="Times New Roman" w:hAnsi="Times New Roman" w:cs="Times New Roman"/>
                <w:lang w:val="uk-UA" w:eastAsia="uk-UA"/>
              </w:rPr>
              <w:t xml:space="preserve"> освіти</w:t>
            </w:r>
            <w:r w:rsidR="00EC0993" w:rsidRPr="00156532">
              <w:rPr>
                <w:rFonts w:ascii="Times New Roman" w:hAnsi="Times New Roman" w:cs="Times New Roman"/>
                <w:lang w:val="uk-UA" w:eastAsia="uk-UA"/>
              </w:rPr>
              <w:t>;</w:t>
            </w:r>
          </w:p>
          <w:p w:rsidR="00DC3360" w:rsidRPr="00156532" w:rsidRDefault="00156532" w:rsidP="00156532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підвищить</w:t>
            </w:r>
            <w:r w:rsidR="00EC0993" w:rsidRPr="00156532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DC3360" w:rsidRPr="00156532">
              <w:rPr>
                <w:rFonts w:ascii="Times New Roman" w:hAnsi="Times New Roman" w:cs="Times New Roman"/>
                <w:lang w:val="uk-UA" w:eastAsia="uk-UA"/>
              </w:rPr>
              <w:t>доступність та ефективність</w:t>
            </w:r>
            <w:r w:rsidR="00EC0993" w:rsidRPr="00156532">
              <w:rPr>
                <w:rFonts w:ascii="Times New Roman" w:hAnsi="Times New Roman" w:cs="Times New Roman"/>
                <w:lang w:val="uk-UA" w:eastAsia="uk-UA"/>
              </w:rPr>
              <w:t xml:space="preserve"> дошкільної освіти</w:t>
            </w:r>
            <w:r w:rsidR="00DC3360" w:rsidRPr="0015653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C3360" w:rsidRPr="00156532" w:rsidRDefault="00DC3360" w:rsidP="00156532">
            <w:pPr>
              <w:pStyle w:val="ae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</w:tbl>
    <w:p w:rsidR="00F17234" w:rsidRPr="00BC2B5F" w:rsidRDefault="00F17234" w:rsidP="00996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531"/>
        <w:gridCol w:w="2982"/>
      </w:tblGrid>
      <w:tr w:rsidR="00DC3360" w:rsidRPr="00534929" w:rsidTr="00925150">
        <w:trPr>
          <w:trHeight w:val="707"/>
        </w:trPr>
        <w:tc>
          <w:tcPr>
            <w:tcW w:w="2093" w:type="dxa"/>
            <w:vAlign w:val="center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</w:t>
            </w:r>
          </w:p>
        </w:tc>
        <w:tc>
          <w:tcPr>
            <w:tcW w:w="4531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Аргументи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переваги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обраної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альтернативи/причини відмови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  <w:tc>
          <w:tcPr>
            <w:tcW w:w="2982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Оцінка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ризику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зовнішніх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чинників на дію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запропонованого регуляторного акта</w:t>
            </w:r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531" w:type="dxa"/>
          </w:tcPr>
          <w:p w:rsidR="00DC3360" w:rsidRPr="001907EA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Неприйняття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проєкту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акта унеможливить регулювання суспільних відносин в частині гарантії прав громадянам України, зокрема </w:t>
            </w:r>
            <w:r w:rsidR="00EE3395" w:rsidRPr="001907EA">
              <w:rPr>
                <w:rFonts w:ascii="Times New Roman" w:hAnsi="Times New Roman" w:cs="Times New Roman"/>
                <w:szCs w:val="28"/>
                <w:lang w:val="uk-UA"/>
              </w:rPr>
              <w:t>здобуття дошкільної освіти дітьми дошкільного віку.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07EA">
              <w:rPr>
                <w:sz w:val="28"/>
                <w:szCs w:val="28"/>
                <w:lang w:val="uk-UA" w:eastAsia="en-US"/>
              </w:rPr>
              <w:t>Негативні наслідки впливатимуть на громадян дошкільного віку, які здобувають дошкільну освіту</w:t>
            </w:r>
            <w:r w:rsidR="00EC0993" w:rsidRPr="001907EA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531" w:type="dxa"/>
          </w:tcPr>
          <w:p w:rsidR="00F17234" w:rsidRPr="001907EA" w:rsidRDefault="00EC0993" w:rsidP="009E37B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>Положення про мережеву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форму здобуття дошкільної освіти:</w:t>
            </w:r>
          </w:p>
          <w:p w:rsidR="00F17234" w:rsidRPr="001907EA" w:rsidRDefault="00534929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забезпечить нормативне регулювання суспільних відносин в частині гарантії прав громадянам України, зокрема дітям дошкільного віку на здобуття якісної дошкільної  освіти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 за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мережевою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формою;</w:t>
            </w:r>
          </w:p>
          <w:p w:rsidR="00DC3360" w:rsidRPr="001907EA" w:rsidRDefault="00F17234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lang w:val="uk-UA"/>
              </w:rPr>
              <w:t>підвищить доступність та ефективність дошкільної освіти для дітей дошкільного віку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Негативних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наслідків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 регуляторного акта не очікується.</w:t>
            </w:r>
          </w:p>
        </w:tc>
      </w:tr>
    </w:tbl>
    <w:p w:rsidR="00DC3360" w:rsidRPr="00057791" w:rsidRDefault="00DC3360" w:rsidP="000577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A5C48" w:rsidRDefault="00DC3360" w:rsidP="00624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7" w:name="_Toc3536287"/>
      <w:r w:rsidR="00624781"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624781" w:rsidRPr="00624781" w:rsidRDefault="00624781" w:rsidP="00624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Pr="00624781" w:rsidRDefault="00DC3360" w:rsidP="00624781">
      <w:pPr>
        <w:pStyle w:val="1"/>
        <w:spacing w:line="276" w:lineRule="auto"/>
      </w:pPr>
      <w:r w:rsidRPr="00502DF8">
        <w:t>V. Механізми та заходи, які забезпечать розв’язання визначеної проблеми</w:t>
      </w:r>
      <w:bookmarkEnd w:id="7"/>
    </w:p>
    <w:p w:rsidR="00BE6AF7" w:rsidRPr="00BE6AF7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 xml:space="preserve">Механізм дії регуляторного акта </w:t>
      </w:r>
    </w:p>
    <w:p w:rsidR="00915D03" w:rsidRDefault="00BE6AF7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</w:t>
      </w:r>
    </w:p>
    <w:p w:rsidR="00915D03" w:rsidRDefault="00BE6AF7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03">
        <w:rPr>
          <w:rFonts w:ascii="Times New Roman" w:hAnsi="Times New Roman" w:cs="Times New Roman"/>
          <w:sz w:val="28"/>
          <w:szCs w:val="28"/>
        </w:rPr>
        <w:t>зат</w:t>
      </w:r>
      <w:r w:rsidR="00956721" w:rsidRPr="00915D03">
        <w:rPr>
          <w:rFonts w:ascii="Times New Roman" w:hAnsi="Times New Roman" w:cs="Times New Roman"/>
          <w:sz w:val="28"/>
          <w:szCs w:val="28"/>
        </w:rPr>
        <w:t xml:space="preserve">верджено Положення про мережеву </w:t>
      </w:r>
      <w:r w:rsidRPr="00915D03">
        <w:rPr>
          <w:rFonts w:ascii="Times New Roman" w:hAnsi="Times New Roman" w:cs="Times New Roman"/>
          <w:sz w:val="28"/>
          <w:szCs w:val="28"/>
        </w:rPr>
        <w:t>форму здобуття дошкільної освіти;</w:t>
      </w:r>
    </w:p>
    <w:p w:rsidR="00915D03" w:rsidRDefault="00BE6AF7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03">
        <w:rPr>
          <w:rFonts w:ascii="Times New Roman" w:hAnsi="Times New Roman" w:cs="Times New Roman"/>
          <w:sz w:val="28"/>
          <w:szCs w:val="28"/>
        </w:rPr>
        <w:t>визначено вимоги до порядку здобуття дошкільної освіти дітьми за</w:t>
      </w:r>
      <w:r w:rsidR="00956721" w:rsidRPr="00915D03">
        <w:rPr>
          <w:rFonts w:ascii="Times New Roman" w:hAnsi="Times New Roman" w:cs="Times New Roman"/>
          <w:sz w:val="28"/>
          <w:szCs w:val="28"/>
        </w:rPr>
        <w:t xml:space="preserve"> мережевою</w:t>
      </w:r>
      <w:r w:rsidR="00551B08" w:rsidRPr="00915D03">
        <w:rPr>
          <w:rFonts w:ascii="Times New Roman" w:hAnsi="Times New Roman" w:cs="Times New Roman"/>
          <w:sz w:val="28"/>
          <w:szCs w:val="28"/>
        </w:rPr>
        <w:t xml:space="preserve"> </w:t>
      </w:r>
      <w:r w:rsidRPr="00915D03">
        <w:rPr>
          <w:rFonts w:ascii="Times New Roman" w:hAnsi="Times New Roman" w:cs="Times New Roman"/>
          <w:sz w:val="28"/>
          <w:szCs w:val="28"/>
        </w:rPr>
        <w:t xml:space="preserve">формою та визначено умови </w:t>
      </w:r>
      <w:r w:rsidRPr="00915D03">
        <w:rPr>
          <w:rFonts w:ascii="Times New Roman" w:hAnsi="Times New Roman" w:cs="Times New Roman"/>
          <w:sz w:val="28"/>
          <w:szCs w:val="28"/>
          <w:lang w:eastAsia="uk-UA"/>
        </w:rPr>
        <w:t>партнерської взаємодії між закладом дошкільної освіти та родинами вихованців</w:t>
      </w:r>
      <w:r w:rsidRPr="00915D03">
        <w:rPr>
          <w:rFonts w:ascii="Times New Roman" w:hAnsi="Times New Roman" w:cs="Times New Roman"/>
          <w:sz w:val="28"/>
          <w:szCs w:val="28"/>
        </w:rPr>
        <w:t>;</w:t>
      </w:r>
    </w:p>
    <w:p w:rsidR="00523746" w:rsidRPr="00915D03" w:rsidRDefault="00CD7BDB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03">
        <w:rPr>
          <w:rFonts w:ascii="Times New Roman" w:hAnsi="Times New Roman" w:cs="Times New Roman"/>
          <w:sz w:val="28"/>
          <w:szCs w:val="28"/>
        </w:rPr>
        <w:t>встановлено особливост</w:t>
      </w:r>
      <w:r w:rsidR="000E7209" w:rsidRPr="00915D03">
        <w:rPr>
          <w:rFonts w:ascii="Times New Roman" w:hAnsi="Times New Roman" w:cs="Times New Roman"/>
          <w:sz w:val="28"/>
          <w:szCs w:val="28"/>
        </w:rPr>
        <w:t xml:space="preserve">і освітнього процесу </w:t>
      </w:r>
      <w:r w:rsidRPr="00915D03">
        <w:rPr>
          <w:rFonts w:ascii="Times New Roman" w:hAnsi="Times New Roman" w:cs="Times New Roman"/>
          <w:sz w:val="28"/>
          <w:szCs w:val="28"/>
        </w:rPr>
        <w:t>за</w:t>
      </w:r>
      <w:r w:rsidR="00B00A7A" w:rsidRPr="00915D03">
        <w:rPr>
          <w:rFonts w:ascii="Times New Roman" w:hAnsi="Times New Roman" w:cs="Times New Roman"/>
          <w:sz w:val="28"/>
          <w:szCs w:val="28"/>
        </w:rPr>
        <w:t xml:space="preserve"> </w:t>
      </w:r>
      <w:r w:rsidR="00956721" w:rsidRPr="00915D03">
        <w:rPr>
          <w:rFonts w:ascii="Times New Roman" w:hAnsi="Times New Roman" w:cs="Times New Roman"/>
          <w:sz w:val="28"/>
          <w:szCs w:val="28"/>
        </w:rPr>
        <w:t xml:space="preserve">мережевою </w:t>
      </w:r>
      <w:r w:rsidRPr="00915D03">
        <w:rPr>
          <w:rFonts w:ascii="Times New Roman" w:hAnsi="Times New Roman" w:cs="Times New Roman"/>
          <w:sz w:val="28"/>
          <w:szCs w:val="28"/>
        </w:rPr>
        <w:t>формою здобуття дошкільної освіти.</w:t>
      </w:r>
    </w:p>
    <w:p w:rsidR="00CD7BDB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акта в дію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Для впровадження цього акта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закладам дошкільної освіти: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1) забезпечити інформування батьків</w:t>
      </w:r>
      <w:r w:rsidR="00CD7BDB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про порядок та умови</w:t>
      </w:r>
      <w:r w:rsidR="00956721">
        <w:rPr>
          <w:rFonts w:ascii="Times New Roman" w:hAnsi="Times New Roman" w:cs="Times New Roman"/>
          <w:sz w:val="28"/>
          <w:szCs w:val="28"/>
        </w:rPr>
        <w:t xml:space="preserve"> м</w:t>
      </w:r>
      <w:r w:rsidR="004A5C48">
        <w:rPr>
          <w:rFonts w:ascii="Times New Roman" w:hAnsi="Times New Roman" w:cs="Times New Roman"/>
          <w:sz w:val="28"/>
          <w:szCs w:val="28"/>
        </w:rPr>
        <w:t xml:space="preserve">ережевої </w:t>
      </w:r>
      <w:r w:rsidR="00CD7BDB">
        <w:rPr>
          <w:rFonts w:ascii="Times New Roman" w:hAnsi="Times New Roman" w:cs="Times New Roman"/>
          <w:sz w:val="28"/>
          <w:szCs w:val="28"/>
        </w:rPr>
        <w:t>форми здобуття дошкільної освіти</w:t>
      </w:r>
      <w:r w:rsidRPr="00CD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BDB" w:rsidRDefault="000E7209" w:rsidP="000E720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E6AF7" w:rsidRPr="00CD7BDB">
        <w:rPr>
          <w:rFonts w:ascii="Times New Roman" w:hAnsi="Times New Roman" w:cs="Times New Roman"/>
          <w:sz w:val="28"/>
          <w:szCs w:val="28"/>
        </w:rPr>
        <w:t>забезпечити інформування</w:t>
      </w:r>
      <w:r w:rsidR="005D5FAD" w:rsidRPr="005D5FAD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CD7BDB">
        <w:rPr>
          <w:rFonts w:ascii="Times New Roman" w:hAnsi="Times New Roman" w:cs="Times New Roman"/>
          <w:sz w:val="28"/>
          <w:szCs w:val="28"/>
        </w:rPr>
        <w:t>батьків</w:t>
      </w:r>
      <w:r w:rsidR="005D5FAD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AF7" w:rsidRPr="00CD7BDB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5D5FAD">
        <w:rPr>
          <w:rFonts w:ascii="Times New Roman" w:hAnsi="Times New Roman" w:cs="Times New Roman"/>
          <w:sz w:val="28"/>
          <w:szCs w:val="28"/>
        </w:rPr>
        <w:t>які проживають на території обслуговування закладу, про умови функціонування закладів дошкільної освіти за</w:t>
      </w:r>
      <w:r w:rsidR="004A5C48">
        <w:rPr>
          <w:rFonts w:ascii="Times New Roman" w:hAnsi="Times New Roman" w:cs="Times New Roman"/>
          <w:sz w:val="28"/>
          <w:szCs w:val="28"/>
        </w:rPr>
        <w:t xml:space="preserve"> мережевою </w:t>
      </w:r>
      <w:r w:rsidR="005D5FAD">
        <w:rPr>
          <w:rFonts w:ascii="Times New Roman" w:hAnsi="Times New Roman" w:cs="Times New Roman"/>
          <w:sz w:val="28"/>
          <w:szCs w:val="28"/>
        </w:rPr>
        <w:t>формою здобуття дошкільної освіти.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Ризиків впливу зовнішніх факторів н</w:t>
      </w:r>
      <w:r w:rsidR="00CD7BDB">
        <w:rPr>
          <w:rFonts w:ascii="Times New Roman" w:hAnsi="Times New Roman" w:cs="Times New Roman"/>
          <w:sz w:val="28"/>
          <w:szCs w:val="28"/>
        </w:rPr>
        <w:t>а дію регуляторного акта немає.</w:t>
      </w:r>
    </w:p>
    <w:p w:rsidR="00CF3AEB" w:rsidRDefault="00BE6AF7" w:rsidP="009C1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прогнозується.</w:t>
      </w:r>
    </w:p>
    <w:p w:rsidR="00915D03" w:rsidRPr="0006434D" w:rsidRDefault="00915D03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>Досягнення цілей не передбачає дод</w:t>
      </w:r>
      <w:r>
        <w:rPr>
          <w:rFonts w:ascii="Times New Roman" w:hAnsi="Times New Roman" w:cs="Times New Roman"/>
          <w:sz w:val="28"/>
          <w:szCs w:val="28"/>
        </w:rPr>
        <w:t>аткових організаційних заходів.</w:t>
      </w:r>
    </w:p>
    <w:p w:rsidR="000E7209" w:rsidRDefault="000E7209" w:rsidP="00EC10F0">
      <w:pPr>
        <w:pStyle w:val="1"/>
        <w:spacing w:line="276" w:lineRule="auto"/>
      </w:pPr>
      <w:bookmarkStart w:id="8" w:name="_Toc3536288"/>
    </w:p>
    <w:p w:rsidR="00D27073" w:rsidRPr="00624781" w:rsidRDefault="00DC3360" w:rsidP="00624781">
      <w:pPr>
        <w:pStyle w:val="1"/>
        <w:spacing w:line="276" w:lineRule="auto"/>
      </w:pPr>
      <w:r w:rsidRPr="0006434D"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8"/>
    </w:p>
    <w:p w:rsidR="00915D03" w:rsidRDefault="00915D03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 xml:space="preserve">Розрахунок витрат на запровадження державного регулювання для суб’єктів господарювання великого і середнього підприємництва додається (додаток 1). </w:t>
      </w:r>
    </w:p>
    <w:p w:rsidR="00915D03" w:rsidRDefault="00915D03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 xml:space="preserve">Розрахунок бюджетних витрат на адміністрування регулювання для суб’єктів господарювання додається (додаток 2). </w:t>
      </w:r>
    </w:p>
    <w:p w:rsidR="00915D03" w:rsidRDefault="00915D03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>Розрахунок витрат на запровадження державного регулювання для суб’єктів малого підприємництва додається (додаток 3).</w:t>
      </w:r>
    </w:p>
    <w:p w:rsidR="00915D03" w:rsidRPr="001371B0" w:rsidRDefault="00915D03" w:rsidP="0091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B0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:rsidR="00DC3360" w:rsidRDefault="00915D03" w:rsidP="006247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B0">
        <w:rPr>
          <w:rFonts w:ascii="Times New Roman" w:hAnsi="Times New Roman" w:cs="Times New Roman"/>
          <w:sz w:val="28"/>
          <w:szCs w:val="28"/>
        </w:rPr>
        <w:t>Враховуючи,</w:t>
      </w:r>
      <w:r w:rsidRPr="001371B0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10 %, здійснюється розрахунок витрат за запровадження державного регулювання для суб’єктів малого підприємництва згідно з додатком 3 до Методики проведення аналізу впливу регуляторного акта (Тест малого підприємництва).</w:t>
      </w:r>
    </w:p>
    <w:p w:rsidR="00624781" w:rsidRPr="00624781" w:rsidRDefault="00624781" w:rsidP="006247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360" w:rsidRPr="00624781" w:rsidRDefault="00DC3360" w:rsidP="00624781">
      <w:pPr>
        <w:pStyle w:val="1"/>
        <w:spacing w:line="276" w:lineRule="auto"/>
      </w:pPr>
      <w:bookmarkStart w:id="9" w:name="_Toc3536289"/>
      <w:r w:rsidRPr="0006434D">
        <w:t>VII. Обґрунтування запропонованого строку дії регуляторного акта</w:t>
      </w:r>
      <w:bookmarkEnd w:id="9"/>
    </w:p>
    <w:p w:rsidR="00DC3360" w:rsidRPr="001907EA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B41BC5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 w:rsidR="00B41BC5" w:rsidRPr="001907EA">
        <w:rPr>
          <w:rFonts w:ascii="Times New Roman" w:hAnsi="Times New Roman" w:cs="Times New Roman"/>
          <w:sz w:val="28"/>
          <w:szCs w:val="28"/>
        </w:rPr>
        <w:t>офіційного опублікування.</w:t>
      </w:r>
    </w:p>
    <w:p w:rsidR="00DC3360" w:rsidRPr="00057791" w:rsidRDefault="00DC3360" w:rsidP="00EC10F0">
      <w:pPr>
        <w:pStyle w:val="1"/>
        <w:spacing w:line="276" w:lineRule="auto"/>
        <w:ind w:firstLine="709"/>
        <w:rPr>
          <w:sz w:val="16"/>
          <w:szCs w:val="16"/>
        </w:rPr>
      </w:pPr>
      <w:bookmarkStart w:id="10" w:name="_Toc3536290"/>
    </w:p>
    <w:p w:rsidR="00DC3360" w:rsidRPr="00624781" w:rsidRDefault="00DC3360" w:rsidP="00624781">
      <w:pPr>
        <w:pStyle w:val="1"/>
        <w:spacing w:line="276" w:lineRule="auto"/>
      </w:pPr>
      <w:r w:rsidRPr="0006434D">
        <w:t>VIII. Визначення показників результативності дії регуляторного акта</w:t>
      </w:r>
      <w:bookmarkEnd w:id="10"/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закладів дошкільної освіти  – </w:t>
      </w:r>
      <w:r w:rsidRPr="00BC5849">
        <w:rPr>
          <w:rFonts w:ascii="Times New Roman" w:hAnsi="Times New Roman" w:cs="Times New Roman"/>
          <w:sz w:val="28"/>
          <w:szCs w:val="28"/>
        </w:rPr>
        <w:t>13 452;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розмір коштів і час, що витрачатиму</w:t>
      </w:r>
      <w:r>
        <w:rPr>
          <w:rFonts w:ascii="Times New Roman" w:hAnsi="Times New Roman" w:cs="Times New Roman"/>
          <w:sz w:val="28"/>
          <w:szCs w:val="28"/>
        </w:rPr>
        <w:t>ться суб’єктами господарювання на виконання вимог акта</w:t>
      </w:r>
      <w:r w:rsidRPr="00A17B6C">
        <w:rPr>
          <w:rFonts w:ascii="Times New Roman" w:hAnsi="Times New Roman" w:cs="Times New Roman"/>
          <w:sz w:val="28"/>
          <w:szCs w:val="28"/>
        </w:rPr>
        <w:t>;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розмір надходжень до державного та місцевих бюджетів і державних цільових </w:t>
      </w:r>
      <w:r>
        <w:rPr>
          <w:rFonts w:ascii="Times New Roman" w:hAnsi="Times New Roman" w:cs="Times New Roman"/>
          <w:sz w:val="28"/>
          <w:szCs w:val="28"/>
        </w:rPr>
        <w:t>фондів, пов’язаних з дією акта – надходження не передбачається;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</w:t>
      </w:r>
      <w:r>
        <w:rPr>
          <w:rFonts w:ascii="Times New Roman" w:hAnsi="Times New Roman"/>
          <w:sz w:val="28"/>
          <w:szCs w:val="28"/>
          <w:lang w:eastAsia="ru-RU"/>
        </w:rPr>
        <w:t>ювання з основних положень акта – 100 %, оскільки проєкт регуляторного акта оприлюднено на офіційному вебсайті МОН.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Додаткові показники результативності: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>кількість необхідних одиниць комп’ютерної техніки</w:t>
      </w:r>
      <w:r>
        <w:rPr>
          <w:rFonts w:ascii="Times New Roman" w:hAnsi="Times New Roman" w:cs="Times New Roman"/>
          <w:sz w:val="28"/>
          <w:szCs w:val="28"/>
        </w:rPr>
        <w:t xml:space="preserve"> для педагогів, які організовують та забезпечують дистанційну форму здобуття дошкільної освіти;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кількість поданих заяв про </w:t>
      </w:r>
      <w:r w:rsidRPr="000E1FCA">
        <w:rPr>
          <w:rFonts w:ascii="Times New Roman" w:hAnsi="Times New Roman" w:cs="Times New Roman"/>
          <w:sz w:val="28"/>
          <w:szCs w:val="28"/>
        </w:rPr>
        <w:t>зарахування (переведення) дитини на дистанційну форму, переведення</w:t>
      </w:r>
      <w:r>
        <w:rPr>
          <w:rFonts w:ascii="Times New Roman" w:hAnsi="Times New Roman" w:cs="Times New Roman"/>
          <w:sz w:val="28"/>
          <w:szCs w:val="28"/>
        </w:rPr>
        <w:t xml:space="preserve"> на іншу форму здобуття дошкільної освіти </w:t>
      </w:r>
      <w:r w:rsidRPr="000E1FCA">
        <w:rPr>
          <w:rFonts w:ascii="Times New Roman" w:hAnsi="Times New Roman" w:cs="Times New Roman"/>
          <w:sz w:val="28"/>
          <w:szCs w:val="28"/>
        </w:rPr>
        <w:t>одним із її батьків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прийнятих рішень педагогічною радою суб’єкта освітньої діяльності для забезпечення дистанційної форми здобуття дошкільної освіти;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</w:p>
    <w:p w:rsidR="002329C3" w:rsidRPr="00A17B6C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Числові значення додаткових показників результативності буде визначено під час проведення базового відстеження статистичним методом.</w:t>
      </w:r>
    </w:p>
    <w:p w:rsidR="000E7209" w:rsidRDefault="000E7209" w:rsidP="002329C3">
      <w:pPr>
        <w:pStyle w:val="1"/>
        <w:spacing w:line="276" w:lineRule="auto"/>
        <w:jc w:val="left"/>
      </w:pPr>
      <w:bookmarkStart w:id="11" w:name="_Toc3536291"/>
    </w:p>
    <w:p w:rsidR="002329C3" w:rsidRPr="00624781" w:rsidRDefault="00DC3360" w:rsidP="00624781">
      <w:pPr>
        <w:pStyle w:val="1"/>
        <w:spacing w:line="276" w:lineRule="auto"/>
        <w:rPr>
          <w:lang w:val="ru-RU"/>
        </w:rPr>
      </w:pPr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1"/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35">
        <w:rPr>
          <w:rFonts w:ascii="Times New Roman" w:hAnsi="Times New Roman" w:cs="Times New Roman"/>
          <w:sz w:val="28"/>
          <w:szCs w:val="28"/>
        </w:rPr>
        <w:t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акта, шляхом аналізу статистичної інформації.</w:t>
      </w:r>
    </w:p>
    <w:p w:rsidR="003E5F74" w:rsidRPr="000466AB" w:rsidRDefault="003E5F74" w:rsidP="003E5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Базове відстеження </w:t>
      </w:r>
      <w:r w:rsidRPr="000466AB">
        <w:rPr>
          <w:rFonts w:ascii="Times New Roman" w:hAnsi="Times New Roman" w:cs="Times New Roman"/>
          <w:sz w:val="28"/>
          <w:szCs w:val="28"/>
        </w:rPr>
        <w:t>результативності цього регу</w:t>
      </w:r>
      <w:r>
        <w:rPr>
          <w:rFonts w:ascii="Times New Roman" w:hAnsi="Times New Roman" w:cs="Times New Roman"/>
          <w:sz w:val="28"/>
          <w:szCs w:val="28"/>
        </w:rPr>
        <w:t>ляторного акта буде проведено у IV кварталі 2025 року.</w:t>
      </w:r>
    </w:p>
    <w:p w:rsidR="003E5F74" w:rsidRDefault="003E5F74" w:rsidP="003E5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Повторне відстеження результативності регуляторного акта здійснюватиметься </w:t>
      </w:r>
      <w:r w:rsidRPr="00B80F1B">
        <w:rPr>
          <w:rFonts w:ascii="Times New Roman" w:hAnsi="Times New Roman"/>
          <w:sz w:val="28"/>
          <w:szCs w:val="28"/>
        </w:rPr>
        <w:t>в І</w:t>
      </w:r>
      <w:r w:rsidRPr="00B80F1B">
        <w:rPr>
          <w:rFonts w:ascii="Times New Roman" w:hAnsi="Times New Roman"/>
          <w:sz w:val="28"/>
          <w:szCs w:val="28"/>
          <w:lang w:val="en-US"/>
        </w:rPr>
        <w:t>V</w:t>
      </w:r>
      <w:r w:rsidRPr="00B80F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кварталі</w:t>
      </w:r>
      <w:r w:rsidRPr="00B80F1B">
        <w:rPr>
          <w:rFonts w:ascii="Times New Roman" w:hAnsi="Times New Roman"/>
          <w:sz w:val="28"/>
          <w:szCs w:val="28"/>
        </w:rPr>
        <w:t xml:space="preserve"> 2026 року.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Періодичне відстеження результат</w:t>
      </w:r>
      <w:r>
        <w:rPr>
          <w:rFonts w:ascii="Times New Roman" w:hAnsi="Times New Roman" w:cs="Times New Roman"/>
          <w:sz w:val="28"/>
          <w:szCs w:val="28"/>
        </w:rPr>
        <w:t xml:space="preserve">ивності регуляторного акта буде здійснюватися </w:t>
      </w:r>
      <w:r w:rsidRPr="005D5FAD">
        <w:rPr>
          <w:rFonts w:ascii="Times New Roman" w:hAnsi="Times New Roman" w:cs="Times New Roman"/>
          <w:sz w:val="28"/>
          <w:szCs w:val="28"/>
        </w:rPr>
        <w:t xml:space="preserve">один раз на </w:t>
      </w:r>
      <w:r>
        <w:rPr>
          <w:rFonts w:ascii="Times New Roman" w:hAnsi="Times New Roman" w:cs="Times New Roman"/>
          <w:sz w:val="28"/>
          <w:szCs w:val="28"/>
        </w:rPr>
        <w:t xml:space="preserve">кожні </w:t>
      </w:r>
      <w:r w:rsidRPr="005D5FAD">
        <w:rPr>
          <w:rFonts w:ascii="Times New Roman" w:hAnsi="Times New Roman" w:cs="Times New Roman"/>
          <w:sz w:val="28"/>
          <w:szCs w:val="28"/>
        </w:rPr>
        <w:t>три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AB">
        <w:rPr>
          <w:rFonts w:ascii="Times New Roman" w:hAnsi="Times New Roman" w:cs="Times New Roman"/>
          <w:sz w:val="28"/>
          <w:szCs w:val="28"/>
        </w:rPr>
        <w:t xml:space="preserve">починаючи з дня закінчення заходів з повторного відстеження результативності цього акта. 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66AB">
        <w:rPr>
          <w:rFonts w:ascii="Times New Roman" w:hAnsi="Times New Roman" w:cs="Times New Roman"/>
          <w:sz w:val="28"/>
          <w:szCs w:val="28"/>
        </w:rPr>
        <w:lastRenderedPageBreak/>
        <w:t>Метод проведення відстеження результативності – статистичний. Виконавець із заходів відстеження –</w:t>
      </w:r>
      <w:r w:rsidRPr="000466AB">
        <w:rPr>
          <w:rFonts w:ascii="Times New Roman" w:hAnsi="Times New Roman"/>
          <w:sz w:val="28"/>
          <w:szCs w:val="28"/>
        </w:rPr>
        <w:t xml:space="preserve"> </w:t>
      </w:r>
      <w:r w:rsidRPr="00AE2935">
        <w:rPr>
          <w:rFonts w:ascii="Times New Roman" w:hAnsi="Times New Roman"/>
          <w:sz w:val="28"/>
          <w:szCs w:val="28"/>
        </w:rPr>
        <w:t>Державна наукова установа «Інститут освітньої аналітики».</w:t>
      </w:r>
    </w:p>
    <w:p w:rsidR="002329C3" w:rsidRDefault="002329C3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AB">
        <w:rPr>
          <w:rFonts w:ascii="Times New Roman" w:hAnsi="Times New Roman" w:cs="Times New Roman"/>
          <w:sz w:val="28"/>
          <w:szCs w:val="28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FC0C2D" w:rsidRPr="000466AB" w:rsidRDefault="00FC0C2D" w:rsidP="00232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2D">
        <w:rPr>
          <w:rFonts w:ascii="Times New Roman" w:hAnsi="Times New Roman" w:cs="Times New Roman"/>
          <w:sz w:val="28"/>
          <w:szCs w:val="28"/>
        </w:rPr>
        <w:t>Відстеження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2D">
        <w:rPr>
          <w:rFonts w:ascii="Times New Roman" w:hAnsi="Times New Roman" w:cs="Times New Roman"/>
          <w:sz w:val="28"/>
          <w:szCs w:val="28"/>
        </w:rPr>
        <w:t>результативно</w:t>
      </w:r>
      <w:r>
        <w:rPr>
          <w:rFonts w:ascii="Times New Roman" w:hAnsi="Times New Roman" w:cs="Times New Roman"/>
          <w:sz w:val="28"/>
          <w:szCs w:val="28"/>
        </w:rPr>
        <w:t xml:space="preserve">сті дії регуляторного акта </w:t>
      </w:r>
      <w:r w:rsidR="003E5F74" w:rsidRPr="00B80F1B">
        <w:rPr>
          <w:rFonts w:ascii="Times New Roman" w:hAnsi="Times New Roman"/>
          <w:sz w:val="28"/>
          <w:szCs w:val="28"/>
        </w:rPr>
        <w:t>здійснюватиметься</w:t>
      </w:r>
      <w:r w:rsidR="003E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Міністерством освіти і науки України.</w:t>
      </w:r>
    </w:p>
    <w:p w:rsidR="002329C3" w:rsidRDefault="002329C3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AEB" w:rsidRPr="005D5FAD" w:rsidRDefault="00CF3AEB" w:rsidP="00232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3360" w:rsidRPr="0034162B" w:rsidTr="00DC3360">
        <w:tc>
          <w:tcPr>
            <w:tcW w:w="4785" w:type="dxa"/>
          </w:tcPr>
          <w:p w:rsidR="00DC3360" w:rsidRPr="00CB7F64" w:rsidRDefault="00DC3360" w:rsidP="00EC10F0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DC3360" w:rsidRPr="004364A0" w:rsidRDefault="00DC3360" w:rsidP="00EC10F0">
            <w:pPr>
              <w:ind w:firstLine="709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907EA">
              <w:rPr>
                <w:rFonts w:ascii="Times New Roman" w:hAnsi="Times New Roman" w:cs="Times New Roman"/>
                <w:b/>
                <w:szCs w:val="28"/>
                <w:lang w:val="uk-UA"/>
              </w:rPr>
              <w:t>Оксен</w:t>
            </w:r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DC3360" w:rsidRPr="0034162B" w:rsidTr="00DC3360">
        <w:tc>
          <w:tcPr>
            <w:tcW w:w="4785" w:type="dxa"/>
          </w:tcPr>
          <w:p w:rsidR="00DC3360" w:rsidRPr="0034162B" w:rsidRDefault="00DC3360" w:rsidP="00EC10F0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DC3360" w:rsidRPr="0034162B" w:rsidRDefault="00DC3360" w:rsidP="00EC10F0">
            <w:pPr>
              <w:ind w:firstLine="709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F3AEB" w:rsidRDefault="00CF3AEB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2" w:name="n190"/>
      <w:bookmarkEnd w:id="12"/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657D3" w:rsidRDefault="00E657D3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657D3" w:rsidRDefault="00E657D3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657D3" w:rsidRDefault="00E657D3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657D3" w:rsidRDefault="00E657D3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657D3" w:rsidRDefault="00E657D3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657D3" w:rsidRDefault="00E657D3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65A4E" w:rsidRDefault="00765A4E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65A4E" w:rsidRDefault="00765A4E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65A4E" w:rsidRDefault="00765A4E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65A4E" w:rsidRDefault="00765A4E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FC0C2D" w:rsidRDefault="00FC0C2D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3E5F74" w:rsidRDefault="003E5F7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3E5F74" w:rsidRDefault="003E5F7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3E5F74" w:rsidRDefault="003E5F74" w:rsidP="002329C3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2329C3" w:rsidRDefault="002329C3" w:rsidP="002329C3">
      <w:pPr>
        <w:pStyle w:val="ae"/>
        <w:ind w:firstLine="6237"/>
        <w:rPr>
          <w:rFonts w:ascii="Times New Roman" w:hAnsi="Times New Roman" w:cs="Times New Roman"/>
          <w:lang w:eastAsia="uk-UA"/>
        </w:rPr>
      </w:pPr>
      <w:bookmarkStart w:id="13" w:name="_GoBack"/>
      <w:bookmarkEnd w:id="13"/>
      <w:r w:rsidRPr="00A71DC7">
        <w:rPr>
          <w:rFonts w:ascii="Times New Roman" w:hAnsi="Times New Roman" w:cs="Times New Roman"/>
          <w:lang w:eastAsia="uk-UA"/>
        </w:rPr>
        <w:lastRenderedPageBreak/>
        <w:t>Додаток 1</w:t>
      </w:r>
    </w:p>
    <w:p w:rsidR="000E7209" w:rsidRDefault="002329C3" w:rsidP="002329C3">
      <w:pPr>
        <w:pStyle w:val="ae"/>
        <w:ind w:firstLine="6237"/>
        <w:rPr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2329C3" w:rsidRPr="002329C3" w:rsidRDefault="002329C3" w:rsidP="002329C3">
      <w:pPr>
        <w:pStyle w:val="ae"/>
        <w:ind w:firstLine="6237"/>
        <w:rPr>
          <w:lang w:eastAsia="uk-UA"/>
        </w:rPr>
      </w:pPr>
    </w:p>
    <w:p w:rsidR="00DC3360" w:rsidRPr="004364A0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4"/>
        <w:gridCol w:w="5683"/>
        <w:gridCol w:w="1704"/>
        <w:gridCol w:w="1704"/>
      </w:tblGrid>
      <w:tr w:rsidR="00DC3360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4" w:name="n178"/>
            <w:bookmarkEnd w:id="1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8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Default="00A65338" w:rsidP="000E7209">
            <w:pPr>
              <w:spacing w:before="150" w:after="1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  <w:p w:rsidR="00A65338" w:rsidRPr="002329C3" w:rsidRDefault="00A65338" w:rsidP="000E7209">
            <w:pPr>
              <w:spacing w:before="150" w:after="1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Default="00A65338" w:rsidP="000E7209">
            <w:pPr>
              <w:spacing w:before="150" w:after="1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  <w:p w:rsidR="00A65338" w:rsidRPr="002329C3" w:rsidRDefault="00A65338" w:rsidP="000E7209">
            <w:pPr>
              <w:spacing w:before="150" w:after="1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8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Інше (уточнити), гривень:</w:t>
            </w:r>
          </w:p>
          <w:p w:rsidR="00A65338" w:rsidRDefault="00A65338" w:rsidP="00A65338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A65338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A65338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20 592,00 гривні. </w:t>
            </w:r>
          </w:p>
          <w:p w:rsidR="00A65338" w:rsidRPr="00D475AE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A65338" w:rsidRDefault="00A65338" w:rsidP="00A65338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A65338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грн/год х 1083 закладів = 139707</w:t>
            </w: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65338" w:rsidRPr="00A305AD" w:rsidRDefault="00A65338" w:rsidP="00A65338">
            <w:pPr>
              <w:pStyle w:val="a7"/>
              <w:numPr>
                <w:ilvl w:val="0"/>
                <w:numId w:val="20"/>
              </w:numPr>
              <w:spacing w:after="0"/>
              <w:ind w:left="48" w:firstLine="31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</w:t>
            </w:r>
            <w:r w:rsidR="00A305A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A305AD" w:rsidRPr="00A305AD">
              <w:rPr>
                <w:rFonts w:ascii="Times New Roman" w:hAnsi="Times New Roman" w:cs="Times New Roman"/>
                <w:sz w:val="28"/>
                <w:szCs w:val="28"/>
              </w:rPr>
              <w:t>укладання договору про співпрацю між суб’єктами освітньої діяльності щодо забезпечення організації мережевої форми здобуття дошкільної освіти</w:t>
            </w:r>
            <w:r w:rsidR="00A30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5338" w:rsidRPr="00955AE2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</w:t>
            </w:r>
            <w:r w:rsidR="00955AE2" w:rsidRPr="00955AE2">
              <w:rPr>
                <w:rFonts w:ascii="Times New Roman" w:hAnsi="Times New Roman" w:cs="Times New Roman"/>
                <w:i/>
                <w:sz w:val="28"/>
                <w:szCs w:val="28"/>
              </w:rPr>
              <w:t>укладання договору</w:t>
            </w:r>
            <w:r w:rsidR="00955AE2" w:rsidRPr="00955AE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955AE2">
              <w:rPr>
                <w:rFonts w:ascii="Times New Roman" w:hAnsi="Times New Roman" w:cs="Times New Roman"/>
                <w:i/>
                <w:sz w:val="28"/>
                <w:szCs w:val="28"/>
              </w:rPr>
              <w:t>необхідно витратити 30 хвилин.</w:t>
            </w:r>
            <w:r w:rsidRPr="00955AE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</w:t>
            </w:r>
          </w:p>
          <w:p w:rsidR="00A65338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955AE2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0,5 год. = 64,5 грн.</w:t>
            </w:r>
          </w:p>
          <w:p w:rsidR="00A65338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в середньому один суб’єкт господарювання укладає 1 договір в рік.</w:t>
            </w:r>
          </w:p>
          <w:p w:rsidR="00A65338" w:rsidRDefault="00A65338" w:rsidP="00A6533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Витрати в грошовому еквіваленті визначено з урахуванням комерційних  пропозицій</w:t>
            </w:r>
            <w:r>
              <w:t xml:space="preserve"> </w:t>
            </w:r>
            <w:r w:rsidRPr="00DF7AFA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вартості юридичних послуг, що надаються юридичними компаніями, у середньому становить</w:t>
            </w:r>
            <w:r w:rsidR="00C21C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2024 рік.</w:t>
            </w:r>
          </w:p>
          <w:p w:rsidR="00A65338" w:rsidRDefault="00A65338" w:rsidP="00A65338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Загальні витрати, які виникають,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становлять:</w:t>
            </w:r>
          </w:p>
          <w:p w:rsidR="000E7209" w:rsidRPr="00955AE2" w:rsidRDefault="00C21C4A" w:rsidP="00955AE2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договір х 64,5 грн</w:t>
            </w:r>
            <w:r w:rsidR="00A653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 вартість послуг 2000</w:t>
            </w:r>
            <w:r w:rsidR="00955A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 1083 = 139707000</w:t>
            </w:r>
            <w:r w:rsidR="00A653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8" w:rsidRDefault="00A65338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09" w:rsidRDefault="00A65338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8">
              <w:rPr>
                <w:rFonts w:ascii="Times New Roman" w:hAnsi="Times New Roman" w:cs="Times New Roman"/>
                <w:sz w:val="28"/>
                <w:szCs w:val="28"/>
              </w:rPr>
              <w:t>139707</w:t>
            </w: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C62B0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P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9">
              <w:rPr>
                <w:rFonts w:ascii="Times New Roman" w:hAnsi="Times New Roman" w:cs="Times New Roman"/>
                <w:sz w:val="28"/>
                <w:szCs w:val="28"/>
              </w:rPr>
              <w:t>139707000</w:t>
            </w: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A65338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Pr="00A65338" w:rsidRDefault="00C62B09" w:rsidP="00C62B0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8" w:rsidRDefault="00A65338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09" w:rsidRDefault="00A65338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8">
              <w:rPr>
                <w:rFonts w:ascii="Times New Roman" w:hAnsi="Times New Roman" w:cs="Times New Roman"/>
                <w:sz w:val="28"/>
                <w:szCs w:val="28"/>
              </w:rPr>
              <w:t>139707</w:t>
            </w:r>
          </w:p>
          <w:p w:rsidR="00C62B09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09" w:rsidRPr="00C62B09" w:rsidRDefault="00C62B09" w:rsidP="00C62B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9">
              <w:rPr>
                <w:rFonts w:ascii="Times New Roman" w:hAnsi="Times New Roman" w:cs="Times New Roman"/>
                <w:sz w:val="28"/>
                <w:szCs w:val="28"/>
              </w:rPr>
              <w:t>139707000</w:t>
            </w:r>
          </w:p>
          <w:p w:rsidR="00C62B09" w:rsidRPr="002B2BE8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2B2BE8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139846707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2B2BE8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139846707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912EB" w:rsidRDefault="000E72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C62B09" w:rsidRDefault="00C62B09" w:rsidP="00C62B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1083</w:t>
            </w:r>
          </w:p>
        </w:tc>
      </w:tr>
      <w:tr w:rsidR="000E7209" w:rsidRPr="0034162B" w:rsidTr="000E7209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0E7209" w:rsidP="000E72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C62B09" w:rsidP="00C62B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151453983681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09" w:rsidRPr="004364A0" w:rsidRDefault="00C62B09" w:rsidP="000E720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151453983681</w:t>
            </w:r>
          </w:p>
        </w:tc>
      </w:tr>
    </w:tbl>
    <w:p w:rsidR="00413084" w:rsidRDefault="00413084" w:rsidP="00EC10F0">
      <w:pPr>
        <w:spacing w:after="150"/>
        <w:ind w:left="450" w:right="450"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5" w:name="n179"/>
      <w:bookmarkEnd w:id="15"/>
    </w:p>
    <w:p w:rsidR="00413084" w:rsidRPr="004364A0" w:rsidRDefault="00413084" w:rsidP="00EC10F0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27"/>
        <w:gridCol w:w="1966"/>
        <w:gridCol w:w="1059"/>
        <w:gridCol w:w="673"/>
        <w:gridCol w:w="1465"/>
      </w:tblGrid>
      <w:tr w:rsidR="00413084" w:rsidRPr="004364A0" w:rsidTr="00D67F1E">
        <w:trPr>
          <w:trHeight w:val="964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413084" w:rsidRPr="0034162B" w:rsidTr="00D67F1E">
        <w:trPr>
          <w:trHeight w:val="1959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BD343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A818B9" w:rsidRDefault="00C62B09" w:rsidP="00A818B9">
            <w:pPr>
              <w:spacing w:before="150" w:after="150"/>
              <w:ind w:firstLine="709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A818B9" w:rsidRDefault="00C62B09" w:rsidP="00A818B9">
            <w:pPr>
              <w:spacing w:before="150" w:after="150"/>
              <w:ind w:firstLine="709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A818B9" w:rsidRDefault="00C62B09" w:rsidP="00A818B9">
            <w:pPr>
              <w:spacing w:before="150" w:after="150"/>
              <w:jc w:val="center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413084" w:rsidRPr="0034162B" w:rsidTr="00D67F1E">
        <w:trPr>
          <w:trHeight w:val="265"/>
        </w:trPr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413084" w:rsidRPr="004364A0" w:rsidTr="00D67F1E">
        <w:trPr>
          <w:trHeight w:val="1622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D67F1E">
        <w:trPr>
          <w:trHeight w:val="1316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1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67F1E" w:rsidRPr="00015C0A" w:rsidTr="00D67F1E">
        <w:trPr>
          <w:trHeight w:val="545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</w:tbl>
    <w:p w:rsidR="00413084" w:rsidRPr="00015C0A" w:rsidRDefault="00413084" w:rsidP="00EC10F0">
      <w:pPr>
        <w:spacing w:after="150"/>
        <w:ind w:firstLine="709"/>
        <w:rPr>
          <w:rFonts w:ascii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41"/>
        <w:gridCol w:w="1765"/>
        <w:gridCol w:w="1763"/>
        <w:gridCol w:w="1666"/>
        <w:gridCol w:w="1470"/>
      </w:tblGrid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413084" w:rsidRPr="004364A0" w:rsidRDefault="00413084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DC3360" w:rsidRPr="00A6697A" w:rsidRDefault="00DC3360" w:rsidP="00765A4E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9"/>
        <w:gridCol w:w="2225"/>
        <w:gridCol w:w="1539"/>
        <w:gridCol w:w="1466"/>
        <w:gridCol w:w="1466"/>
      </w:tblGrid>
      <w:tr w:rsidR="00DC3360" w:rsidRPr="0034162B" w:rsidTr="00015C0A">
        <w:tc>
          <w:tcPr>
            <w:tcW w:w="1515" w:type="pct"/>
            <w:hideMark/>
          </w:tcPr>
          <w:p w:rsidR="00DC3360" w:rsidRPr="004364A0" w:rsidRDefault="00DC3360" w:rsidP="005327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6" w:name="n184"/>
            <w:bookmarkEnd w:id="16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158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01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DC3360" w:rsidRPr="0034162B" w:rsidTr="00015C0A">
        <w:tc>
          <w:tcPr>
            <w:tcW w:w="1515" w:type="pct"/>
            <w:hideMark/>
          </w:tcPr>
          <w:p w:rsidR="00DC3360" w:rsidRPr="00015C0A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58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01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015C0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bookmarkStart w:id="17" w:name="n185"/>
      <w:bookmarkEnd w:id="17"/>
      <w:r w:rsidRPr="00A732C8">
        <w:rPr>
          <w:rFonts w:ascii="Times New Roman" w:hAnsi="Times New Roman" w:cs="Times New Roman"/>
          <w:sz w:val="24"/>
          <w:szCs w:val="24"/>
          <w:lang w:eastAsia="uk-UA"/>
        </w:rPr>
        <w:lastRenderedPageBreak/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E300DE" w:rsidRPr="009C4525" w:rsidRDefault="00E300DE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0"/>
        <w:gridCol w:w="637"/>
        <w:gridCol w:w="1043"/>
        <w:gridCol w:w="832"/>
        <w:gridCol w:w="1045"/>
        <w:gridCol w:w="930"/>
        <w:gridCol w:w="653"/>
        <w:gridCol w:w="1465"/>
      </w:tblGrid>
      <w:tr w:rsidR="00DC3360" w:rsidRPr="0034162B" w:rsidTr="00015C0A">
        <w:tc>
          <w:tcPr>
            <w:tcW w:w="1562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8" w:name="n186"/>
            <w:bookmarkEnd w:id="18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rPr>
          <w:trHeight w:val="1005"/>
        </w:trPr>
        <w:tc>
          <w:tcPr>
            <w:tcW w:w="1562" w:type="pct"/>
            <w:tcBorders>
              <w:bottom w:val="single" w:sz="4" w:space="0" w:color="auto"/>
            </w:tcBorders>
          </w:tcPr>
          <w:p w:rsidR="00015C0A" w:rsidRPr="00015C0A" w:rsidRDefault="00015C0A" w:rsidP="00BD34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15C0A" w:rsidRPr="0034162B" w:rsidTr="00015C0A">
        <w:trPr>
          <w:trHeight w:val="389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E300DE" w:rsidRDefault="00015C0A" w:rsidP="00EC10F0">
            <w:pPr>
              <w:spacing w:after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  <w:tr w:rsidR="00015C0A" w:rsidRPr="0034162B" w:rsidTr="00015C0A">
        <w:tc>
          <w:tcPr>
            <w:tcW w:w="1894" w:type="pct"/>
            <w:gridSpan w:val="2"/>
            <w:tcBorders>
              <w:top w:val="single" w:sz="4" w:space="0" w:color="auto"/>
            </w:tcBorders>
            <w:hideMark/>
          </w:tcPr>
          <w:p w:rsidR="00015C0A" w:rsidRPr="00015C0A" w:rsidRDefault="00015C0A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9" w:name="n187"/>
            <w:bookmarkEnd w:id="19"/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c>
          <w:tcPr>
            <w:tcW w:w="1894" w:type="pct"/>
            <w:gridSpan w:val="2"/>
            <w:hideMark/>
          </w:tcPr>
          <w:p w:rsidR="00015C0A" w:rsidRPr="00015C0A" w:rsidRDefault="00015C0A" w:rsidP="00532780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6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02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E300DE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16"/>
          <w:szCs w:val="16"/>
          <w:lang w:eastAsia="uk-UA"/>
        </w:rPr>
      </w:pPr>
      <w:bookmarkStart w:id="20" w:name="n188"/>
      <w:bookmarkEnd w:id="20"/>
    </w:p>
    <w:p w:rsidR="00DC3360" w:rsidRDefault="00DC3360" w:rsidP="00EC10F0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DC3360" w:rsidRPr="0034162B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23"/>
        <w:gridCol w:w="3204"/>
        <w:gridCol w:w="2578"/>
      </w:tblGrid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F2657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1668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</w:t>
            </w:r>
          </w:p>
        </w:tc>
        <w:tc>
          <w:tcPr>
            <w:tcW w:w="1668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62B09" w:rsidRDefault="00C62B09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lang w:eastAsia="uk-UA"/>
        </w:rPr>
        <w:t>2</w:t>
      </w:r>
    </w:p>
    <w:p w:rsidR="00C62B09" w:rsidRPr="00A71DC7" w:rsidRDefault="00C62B09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C62B09" w:rsidRDefault="00C62B09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C62B09" w:rsidRDefault="00DC3360" w:rsidP="00C62B09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  <w:bookmarkStart w:id="21" w:name="n191"/>
      <w:bookmarkEnd w:id="21"/>
    </w:p>
    <w:p w:rsidR="00C62B09" w:rsidRPr="00A23140" w:rsidRDefault="00C62B09" w:rsidP="00C62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2" w:name="n192"/>
      <w:bookmarkEnd w:id="22"/>
      <w:r w:rsidRPr="00A23140">
        <w:rPr>
          <w:rFonts w:ascii="Times New Roman" w:hAnsi="Times New Roman" w:cs="Times New Roman"/>
          <w:sz w:val="28"/>
          <w:szCs w:val="28"/>
        </w:rPr>
        <w:t>Державним органом, для якого здійснено розрахунок вартості адміністрування регулювання, є</w:t>
      </w:r>
      <w:r w:rsidRPr="00A2314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орган</w:t>
      </w:r>
      <w:r w:rsidRPr="00A732C8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місцевого самоврядування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298"/>
        <w:gridCol w:w="1640"/>
        <w:gridCol w:w="1446"/>
        <w:gridCol w:w="1543"/>
        <w:gridCol w:w="1891"/>
      </w:tblGrid>
      <w:tr w:rsidR="00C62B09" w:rsidRPr="00A23140" w:rsidTr="0054376D">
        <w:trPr>
          <w:trHeight w:val="2713"/>
        </w:trPr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Планові витрати часу на процедуру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Витрати на адміністрування регулювання* (за рік), гривень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1. Облік суб’єкта господарюванн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, що перебуває у сфері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камеральні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виїзні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 xml:space="preserve">3. Підготовка, 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затвердження та опрацювання одного окремого акта про порушення вимог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  <w:hideMark/>
          </w:tcPr>
          <w:p w:rsidR="00C62B09" w:rsidRPr="00E52EBE" w:rsidRDefault="00C62B09" w:rsidP="0054376D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Інші адміністративні процедури: Припускаємо, що тривалість обробки звернень суб’єктів надання освітніх послуг, представників бізнесу, </w:t>
            </w:r>
          </w:p>
          <w:p w:rsidR="00C62B09" w:rsidRPr="00E52EBE" w:rsidRDefault="00C62B09" w:rsidP="0054376D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батьків </w:t>
            </w: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вихованців,</w:t>
            </w:r>
          </w:p>
          <w:p w:rsidR="00C62B09" w:rsidRPr="00E52EBE" w:rsidRDefault="00C62B09" w:rsidP="0054376D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>інших учасників освітнього процесу щодо специфіки, прав і обов’язків при здобутті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дошкільної освіти за мережев</w:t>
            </w: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>ою формою, триватиме 0,25 годин</w:t>
            </w:r>
          </w:p>
        </w:tc>
        <w:tc>
          <w:tcPr>
            <w:tcW w:w="662" w:type="pct"/>
            <w:shd w:val="clear" w:color="auto" w:fill="auto"/>
            <w:hideMark/>
          </w:tcPr>
          <w:p w:rsidR="00C62B09" w:rsidRPr="00E52EBE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 год.</w:t>
            </w:r>
          </w:p>
          <w:p w:rsidR="00C62B09" w:rsidRPr="00E52EBE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  <w:hideMark/>
          </w:tcPr>
          <w:p w:rsidR="00C62B09" w:rsidRPr="00E52EBE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32450,00 грн / 174,7 робочих годин за місяць = 185,75 грн/год</w:t>
            </w:r>
          </w:p>
        </w:tc>
        <w:tc>
          <w:tcPr>
            <w:tcW w:w="738" w:type="pct"/>
            <w:shd w:val="clear" w:color="auto" w:fill="auto"/>
            <w:hideMark/>
          </w:tcPr>
          <w:p w:rsidR="00C62B09" w:rsidRPr="00E52EBE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C62B09" w:rsidRPr="00E52EBE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965" w:type="pct"/>
            <w:shd w:val="clear" w:color="auto" w:fill="auto"/>
            <w:hideMark/>
          </w:tcPr>
          <w:p w:rsidR="00C62B09" w:rsidRPr="00E52EBE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1 0058362</w:t>
            </w: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Разом за рік</w:t>
            </w:r>
          </w:p>
        </w:tc>
        <w:tc>
          <w:tcPr>
            <w:tcW w:w="662" w:type="pct"/>
            <w:shd w:val="clear" w:color="auto" w:fill="auto"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7" w:type="pct"/>
            <w:shd w:val="clear" w:color="auto" w:fill="auto"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8" w:type="pct"/>
            <w:shd w:val="clear" w:color="auto" w:fill="auto"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5" w:type="pct"/>
            <w:shd w:val="clear" w:color="auto" w:fill="auto"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1 0058362</w:t>
            </w:r>
            <w:r w:rsidRPr="00E52EBE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C62B09" w:rsidRPr="00A23140" w:rsidTr="0054376D">
        <w:tc>
          <w:tcPr>
            <w:tcW w:w="1010" w:type="pct"/>
            <w:shd w:val="clear" w:color="auto" w:fill="auto"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За 5 років</w:t>
            </w:r>
          </w:p>
        </w:tc>
        <w:tc>
          <w:tcPr>
            <w:tcW w:w="662" w:type="pct"/>
            <w:shd w:val="clear" w:color="auto" w:fill="auto"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7" w:type="pct"/>
            <w:shd w:val="clear" w:color="auto" w:fill="auto"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8" w:type="pct"/>
            <w:shd w:val="clear" w:color="auto" w:fill="auto"/>
          </w:tcPr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C62B09" w:rsidRDefault="00C62B09" w:rsidP="00C62B09">
            <w:pPr>
              <w:pStyle w:val="ae"/>
              <w:ind w:firstLine="6237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71DC7">
              <w:rPr>
                <w:rFonts w:ascii="Times New Roman" w:hAnsi="Times New Roman" w:cs="Times New Roman"/>
                <w:lang w:eastAsia="uk-UA"/>
              </w:rPr>
              <w:t xml:space="preserve"> Додаток </w:t>
            </w:r>
            <w:r>
              <w:rPr>
                <w:rFonts w:ascii="Times New Roman" w:hAnsi="Times New Roman" w:cs="Times New Roman"/>
                <w:lang w:eastAsia="uk-UA"/>
              </w:rPr>
              <w:t>3</w:t>
            </w:r>
          </w:p>
          <w:p w:rsidR="00C62B09" w:rsidRPr="00A71DC7" w:rsidRDefault="00C62B09" w:rsidP="00C62B09">
            <w:pPr>
              <w:pStyle w:val="ae"/>
              <w:ind w:firstLine="6237"/>
              <w:rPr>
                <w:rFonts w:ascii="Times New Roman" w:hAnsi="Times New Roman" w:cs="Times New Roman"/>
                <w:lang w:eastAsia="uk-UA"/>
              </w:rPr>
            </w:pPr>
            <w:r w:rsidRPr="00A71DC7">
              <w:rPr>
                <w:rFonts w:ascii="Times New Roman" w:hAnsi="Times New Roman" w:cs="Times New Roman"/>
                <w:lang w:eastAsia="uk-UA"/>
              </w:rPr>
              <w:t>до аналізу регуляторного впливу</w:t>
            </w:r>
            <w:r w:rsidRPr="00A71DC7">
              <w:rPr>
                <w:lang w:eastAsia="uk-UA"/>
              </w:rPr>
              <w:t xml:space="preserve"> </w:t>
            </w:r>
          </w:p>
          <w:p w:rsidR="00C62B09" w:rsidRPr="00A23140" w:rsidRDefault="00C62B09" w:rsidP="005437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</w:tcPr>
          <w:p w:rsidR="00C62B09" w:rsidRPr="00A23140" w:rsidRDefault="00C62B09" w:rsidP="005437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50291812,50</w:t>
            </w:r>
          </w:p>
        </w:tc>
      </w:tr>
    </w:tbl>
    <w:p w:rsidR="00C62B09" w:rsidRDefault="00C62B09" w:rsidP="00C62B09">
      <w:pPr>
        <w:keepNext/>
        <w:tabs>
          <w:tab w:val="left" w:pos="851"/>
        </w:tabs>
        <w:spacing w:after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C62B09" w:rsidRDefault="00C62B09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11936" w:rsidRDefault="00011936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C62B09" w:rsidRDefault="00C62B09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lang w:eastAsia="uk-UA"/>
        </w:rPr>
        <w:t>3</w:t>
      </w:r>
    </w:p>
    <w:p w:rsidR="00C62B09" w:rsidRPr="00A71DC7" w:rsidRDefault="00C62B09" w:rsidP="00C62B09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C62B09" w:rsidRPr="00B30247" w:rsidRDefault="00C62B09" w:rsidP="00EC10F0">
      <w:pPr>
        <w:keepNext/>
        <w:tabs>
          <w:tab w:val="left" w:pos="851"/>
        </w:tabs>
        <w:spacing w:after="0"/>
        <w:ind w:firstLine="709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DC3360" w:rsidRDefault="00DC3360" w:rsidP="00EC10F0">
      <w:pPr>
        <w:keepNext/>
        <w:tabs>
          <w:tab w:val="left" w:pos="851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015C0A" w:rsidRPr="00A732C8" w:rsidRDefault="00015C0A" w:rsidP="00EC10F0">
      <w:pPr>
        <w:keepNext/>
        <w:tabs>
          <w:tab w:val="left" w:pos="851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A732C8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73E29">
        <w:rPr>
          <w:rFonts w:ascii="Times New Roman" w:hAnsi="Times New Roman" w:cs="Times New Roman"/>
          <w:sz w:val="28"/>
          <w:szCs w:val="28"/>
          <w:lang w:eastAsia="ru-RU"/>
        </w:rPr>
        <w:t xml:space="preserve"> січня 2025</w:t>
      </w:r>
      <w:r w:rsidR="002B53C4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лютий 2025 року.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77"/>
        <w:gridCol w:w="3259"/>
      </w:tblGrid>
      <w:tr w:rsidR="00011936" w:rsidRPr="00011936" w:rsidTr="0054376D">
        <w:trPr>
          <w:trHeight w:val="1719"/>
        </w:trPr>
        <w:tc>
          <w:tcPr>
            <w:tcW w:w="709" w:type="dxa"/>
          </w:tcPr>
          <w:p w:rsidR="00011936" w:rsidRPr="00011936" w:rsidRDefault="00011936" w:rsidP="0054376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№</w:t>
            </w:r>
          </w:p>
          <w:p w:rsidR="00011936" w:rsidRPr="00011936" w:rsidRDefault="00011936" w:rsidP="0054376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зз/п</w:t>
            </w:r>
          </w:p>
        </w:tc>
        <w:tc>
          <w:tcPr>
            <w:tcW w:w="2694" w:type="dxa"/>
          </w:tcPr>
          <w:p w:rsidR="00011936" w:rsidRPr="00011936" w:rsidRDefault="00011936" w:rsidP="0054376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977" w:type="dxa"/>
          </w:tcPr>
          <w:p w:rsidR="00011936" w:rsidRPr="00011936" w:rsidRDefault="00011936" w:rsidP="0054376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Кількість учасників консультацій, осіб</w:t>
            </w:r>
          </w:p>
        </w:tc>
        <w:tc>
          <w:tcPr>
            <w:tcW w:w="3259" w:type="dxa"/>
          </w:tcPr>
          <w:p w:rsidR="00011936" w:rsidRPr="00011936" w:rsidRDefault="00011936" w:rsidP="0054376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Основні результати консультацій (опис)</w:t>
            </w:r>
          </w:p>
        </w:tc>
      </w:tr>
      <w:tr w:rsidR="00011936" w:rsidRPr="00011936" w:rsidTr="0054376D">
        <w:tc>
          <w:tcPr>
            <w:tcW w:w="709" w:type="dxa"/>
          </w:tcPr>
          <w:p w:rsidR="00011936" w:rsidRPr="00011936" w:rsidRDefault="00011936" w:rsidP="0054376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11.</w:t>
            </w:r>
          </w:p>
        </w:tc>
        <w:tc>
          <w:tcPr>
            <w:tcW w:w="2694" w:type="dxa"/>
          </w:tcPr>
          <w:p w:rsidR="00011936" w:rsidRPr="00011936" w:rsidRDefault="00011936" w:rsidP="0054376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eastAsia="Arial Unicode MS" w:hAnsi="Times New Roman" w:cs="Times New Roman"/>
                <w:color w:val="000000" w:themeColor="text1"/>
                <w:szCs w:val="28"/>
                <w:lang w:val="uk-UA" w:eastAsia="uk-UA" w:bidi="uk-UA"/>
              </w:rPr>
              <w:t>Проведено обговорення основних положень проєкту акта з працівниками структурних підрозділів МОН, директоратами політик</w:t>
            </w:r>
          </w:p>
        </w:tc>
        <w:tc>
          <w:tcPr>
            <w:tcW w:w="2977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5</w:t>
            </w:r>
          </w:p>
        </w:tc>
        <w:tc>
          <w:tcPr>
            <w:tcW w:w="3259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За результатами обговорення всі пропозиції та зауваження щодо проєкту було проаналізовано, узагальнено та враховано</w:t>
            </w:r>
          </w:p>
        </w:tc>
      </w:tr>
      <w:tr w:rsidR="00011936" w:rsidRPr="00011936" w:rsidTr="0054376D">
        <w:tc>
          <w:tcPr>
            <w:tcW w:w="709" w:type="dxa"/>
          </w:tcPr>
          <w:p w:rsidR="00011936" w:rsidRPr="00011936" w:rsidRDefault="00011936" w:rsidP="0054376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1.1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11936" w:rsidRPr="00011936" w:rsidRDefault="00011936" w:rsidP="0054376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eastAsia="Arial Unicode MS" w:hAnsi="Times New Roman" w:cs="Times New Roman"/>
                <w:color w:val="000000" w:themeColor="text1"/>
                <w:szCs w:val="28"/>
                <w:lang w:val="uk-UA" w:eastAsia="uk-UA" w:bidi="uk-UA"/>
              </w:rPr>
              <w:lastRenderedPageBreak/>
              <w:t xml:space="preserve">з керівниками закладів освіти, </w:t>
            </w:r>
            <w:r w:rsidRPr="00011936">
              <w:rPr>
                <w:rFonts w:ascii="Times New Roman" w:eastAsia="Arial Unicode MS" w:hAnsi="Times New Roman" w:cs="Times New Roman"/>
                <w:color w:val="000000" w:themeColor="text1"/>
                <w:szCs w:val="28"/>
                <w:lang w:val="uk-UA" w:eastAsia="uk-UA" w:bidi="uk-UA"/>
              </w:rPr>
              <w:lastRenderedPageBreak/>
              <w:t>педагогічними працівниками</w:t>
            </w:r>
          </w:p>
        </w:tc>
        <w:tc>
          <w:tcPr>
            <w:tcW w:w="2977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20</w:t>
            </w:r>
          </w:p>
        </w:tc>
        <w:tc>
          <w:tcPr>
            <w:tcW w:w="3259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 xml:space="preserve">Обговорено та  враховано всі пропозиції </w:t>
            </w: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та зауваження до проєкту акта</w:t>
            </w:r>
          </w:p>
        </w:tc>
      </w:tr>
      <w:tr w:rsidR="00011936" w:rsidRPr="00011936" w:rsidTr="0054376D">
        <w:tc>
          <w:tcPr>
            <w:tcW w:w="709" w:type="dxa"/>
          </w:tcPr>
          <w:p w:rsidR="00011936" w:rsidRPr="00011936" w:rsidRDefault="00011936" w:rsidP="0054376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11.2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11936" w:rsidRPr="00011936" w:rsidRDefault="00011936" w:rsidP="0054376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Cs w:val="28"/>
                <w:lang w:val="uk-UA" w:eastAsia="uk-UA" w:bidi="uk-UA"/>
              </w:rPr>
            </w:pPr>
            <w:r w:rsidRPr="00011936">
              <w:rPr>
                <w:rFonts w:ascii="Times New Roman" w:eastAsia="Arial Unicode MS" w:hAnsi="Times New Roman" w:cs="Times New Roman"/>
                <w:color w:val="000000" w:themeColor="text1"/>
                <w:szCs w:val="28"/>
                <w:lang w:val="uk-UA" w:eastAsia="uk-UA" w:bidi="uk-UA"/>
              </w:rPr>
              <w:t>з представниками державних наукових установ</w:t>
            </w:r>
          </w:p>
        </w:tc>
        <w:tc>
          <w:tcPr>
            <w:tcW w:w="2977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Обговорено та  враховано всі пропозиції та зауваження до проєкту акта</w:t>
            </w:r>
          </w:p>
        </w:tc>
      </w:tr>
      <w:tr w:rsidR="00011936" w:rsidRPr="00011936" w:rsidTr="0054376D">
        <w:tc>
          <w:tcPr>
            <w:tcW w:w="709" w:type="dxa"/>
          </w:tcPr>
          <w:p w:rsidR="00011936" w:rsidRPr="00011936" w:rsidRDefault="00011936" w:rsidP="0054376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11.3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11936" w:rsidRPr="00011936" w:rsidRDefault="00011936" w:rsidP="0054376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з керівниками місцевих органів управління освітою</w:t>
            </w:r>
          </w:p>
        </w:tc>
        <w:tc>
          <w:tcPr>
            <w:tcW w:w="2977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3259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Обговорено та  враховано всі пропозиції та зауваження до проєкту акта</w:t>
            </w:r>
          </w:p>
        </w:tc>
      </w:tr>
      <w:tr w:rsidR="00011936" w:rsidRPr="00011936" w:rsidTr="0054376D">
        <w:tc>
          <w:tcPr>
            <w:tcW w:w="709" w:type="dxa"/>
          </w:tcPr>
          <w:p w:rsidR="00011936" w:rsidRPr="00011936" w:rsidRDefault="00011936" w:rsidP="0054376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011936" w:rsidRPr="00011936" w:rsidRDefault="00011936" w:rsidP="0054376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eastAsia="Arial Unicode MS" w:hAnsi="Times New Roman" w:cs="Times New Roman"/>
                <w:color w:val="000000" w:themeColor="text1"/>
                <w:szCs w:val="28"/>
                <w:lang w:val="uk-UA" w:eastAsia="uk-UA" w:bidi="uk-UA"/>
              </w:rPr>
              <w:t xml:space="preserve">Проєкт регуляторного акта оприлюднено на громадське обговорення. Проєкт розміщено на сайті </w:t>
            </w: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МОН (mon.gov.ua) </w:t>
            </w:r>
          </w:p>
        </w:tc>
        <w:tc>
          <w:tcPr>
            <w:tcW w:w="2977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3259" w:type="dxa"/>
          </w:tcPr>
          <w:p w:rsidR="00011936" w:rsidRPr="00011936" w:rsidRDefault="00011936" w:rsidP="0054376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</w:pPr>
            <w:r w:rsidRPr="00011936">
              <w:rPr>
                <w:rFonts w:ascii="Times New Roman" w:hAnsi="Times New Roman" w:cs="Times New Roman"/>
                <w:color w:val="000000" w:themeColor="text1"/>
                <w:szCs w:val="28"/>
                <w:lang w:val="uk-UA" w:eastAsia="ru-RU"/>
              </w:rPr>
              <w:t>За результатами обговорення всі пропозиції та зауваження щодо проєкту було проаналізовано, частково враховано</w:t>
            </w:r>
          </w:p>
        </w:tc>
      </w:tr>
    </w:tbl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DC3360" w:rsidRPr="005C4C14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4C14">
        <w:rPr>
          <w:rFonts w:ascii="Times New Roman" w:hAnsi="Times New Roman" w:cs="Times New Roman"/>
          <w:sz w:val="28"/>
          <w:szCs w:val="28"/>
        </w:rPr>
        <w:t>6</w:t>
      </w:r>
      <w:r w:rsidR="00015C0A">
        <w:rPr>
          <w:rFonts w:ascii="Times New Roman" w:hAnsi="Times New Roman" w:cs="Times New Roman"/>
          <w:sz w:val="28"/>
          <w:szCs w:val="28"/>
        </w:rPr>
        <w:t> </w:t>
      </w:r>
      <w:r w:rsidRPr="005C4C14">
        <w:rPr>
          <w:rFonts w:ascii="Times New Roman" w:hAnsi="Times New Roman" w:cs="Times New Roman"/>
          <w:sz w:val="28"/>
          <w:szCs w:val="28"/>
        </w:rPr>
        <w:t>334</w:t>
      </w:r>
      <w:r w:rsidR="00015C0A">
        <w:rPr>
          <w:rFonts w:ascii="Times New Roman" w:hAnsi="Times New Roman" w:cs="Times New Roman"/>
          <w:sz w:val="28"/>
          <w:szCs w:val="28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>(одиниць) та мікропідприємництва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E420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01193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3. Розрахунок витрат суб’єктів малого підприємництва </w:t>
      </w:r>
      <w:r w:rsidR="00011936">
        <w:rPr>
          <w:rFonts w:ascii="Times New Roman" w:hAnsi="Times New Roman" w:cs="Times New Roman"/>
          <w:sz w:val="28"/>
          <w:szCs w:val="28"/>
          <w:lang w:eastAsia="ru-RU"/>
        </w:rPr>
        <w:t>на виконання вимог регулювання.</w:t>
      </w:r>
    </w:p>
    <w:tbl>
      <w:tblPr>
        <w:tblW w:w="949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DC3360" w:rsidRPr="00FB166F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 перший рік (стартовий рік впровадження 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регулювання)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 xml:space="preserve">Періодичні (за </w:t>
            </w:r>
            <w:r w:rsidR="007921EB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аступний 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рік)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Витрати за</w:t>
            </w:r>
          </w:p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34162B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54376D" w:rsidP="00DD3A4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54376D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5F4E63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Інше (уточнити), гривень:</w:t>
            </w:r>
          </w:p>
          <w:p w:rsidR="00DD3A41" w:rsidRDefault="00DD3A41" w:rsidP="00DD3A41">
            <w:pPr>
              <w:pStyle w:val="a7"/>
              <w:numPr>
                <w:ilvl w:val="0"/>
                <w:numId w:val="21"/>
              </w:numPr>
              <w:spacing w:after="0"/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урахуванням середньої заробітної плати по Україні за 2024 рік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20 592,00 гривні. </w:t>
            </w:r>
          </w:p>
          <w:p w:rsidR="00DD3A41" w:rsidRPr="00D475AE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DD3A41" w:rsidRDefault="00DD3A41" w:rsidP="00DD3A41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 w:rsidR="00653F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грн/год х  </w:t>
            </w:r>
            <w:r w:rsidR="00653F76"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12369</w:t>
            </w:r>
            <w:r w:rsidR="00653F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закладів = </w:t>
            </w:r>
            <w:r w:rsidR="002144F7">
              <w:rPr>
                <w:rFonts w:ascii="Times New Roman" w:hAnsi="Times New Roman" w:cs="Times New Roman"/>
                <w:i/>
                <w:sz w:val="28"/>
                <w:szCs w:val="28"/>
              </w:rPr>
              <w:t>1595601</w:t>
            </w: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</w:p>
          <w:p w:rsidR="00DD3A41" w:rsidRPr="00A305AD" w:rsidRDefault="00DD3A41" w:rsidP="00DD3A41">
            <w:pPr>
              <w:pStyle w:val="a7"/>
              <w:numPr>
                <w:ilvl w:val="0"/>
                <w:numId w:val="21"/>
              </w:numPr>
              <w:spacing w:after="0"/>
              <w:ind w:left="48" w:firstLine="31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A305AD">
              <w:rPr>
                <w:rFonts w:ascii="Times New Roman" w:hAnsi="Times New Roman" w:cs="Times New Roman"/>
                <w:sz w:val="28"/>
                <w:szCs w:val="28"/>
              </w:rPr>
              <w:t>укладання договору про співпрацю між суб’єктами освітньої діяльності щодо забезпечення організації мережевої форми здобуття 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3A41" w:rsidRPr="00955AE2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</w:t>
            </w:r>
            <w:r w:rsidRPr="00955AE2">
              <w:rPr>
                <w:rFonts w:ascii="Times New Roman" w:hAnsi="Times New Roman" w:cs="Times New Roman"/>
                <w:i/>
                <w:sz w:val="28"/>
                <w:szCs w:val="28"/>
              </w:rPr>
              <w:t>укладання договору</w:t>
            </w:r>
            <w:r w:rsidRPr="00955AE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955AE2">
              <w:rPr>
                <w:rFonts w:ascii="Times New Roman" w:hAnsi="Times New Roman" w:cs="Times New Roman"/>
                <w:i/>
                <w:sz w:val="28"/>
                <w:szCs w:val="28"/>
              </w:rPr>
              <w:t>необхідно витратити 30 хвилин.</w:t>
            </w:r>
            <w:r w:rsidRPr="00955AE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</w:t>
            </w:r>
          </w:p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0,5 год. = 64,5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грн.</w:t>
            </w:r>
          </w:p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в середньому один суб’єкт господарювання укладає 1 договір в рік.</w:t>
            </w:r>
          </w:p>
          <w:p w:rsidR="00DD3A41" w:rsidRDefault="00DD3A41" w:rsidP="00DD3A4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Витрати в грошовому еквіваленті визначено з урахуванням комерційних  пропозицій</w:t>
            </w:r>
            <w:r>
              <w:t xml:space="preserve"> </w:t>
            </w:r>
            <w:r w:rsidRPr="00DF7AFA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вартості юридичних послуг, що надаються юридичними компаніями, у середньому становить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2000 грн за 2024 рік.</w:t>
            </w:r>
          </w:p>
          <w:p w:rsidR="00DD3A41" w:rsidRDefault="00DD3A41" w:rsidP="00DD3A41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DC3360" w:rsidRPr="00FB166F" w:rsidRDefault="00DD3A41" w:rsidP="00DD3A41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договір х 64,5 грн. х вартість послуг 2000</w:t>
            </w:r>
            <w:r w:rsidR="00214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 12369 = 1595601000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DC3360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P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1595601000</w:t>
            </w: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Pr="002144F7" w:rsidRDefault="002144F7" w:rsidP="002144F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144F7" w:rsidRPr="00FB166F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F7" w:rsidRPr="002144F7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1595601000</w:t>
            </w:r>
          </w:p>
          <w:p w:rsidR="002144F7" w:rsidRPr="00FB166F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2144F7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1597196601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2144F7" w:rsidP="005F4E6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1597196601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2144F7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12369</w:t>
            </w:r>
          </w:p>
        </w:tc>
        <w:tc>
          <w:tcPr>
            <w:tcW w:w="1709" w:type="dxa"/>
            <w:gridSpan w:val="2"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</w:tcPr>
          <w:p w:rsidR="00DC3360" w:rsidRPr="00FB166F" w:rsidRDefault="002144F7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12369</w:t>
            </w:r>
          </w:p>
        </w:tc>
      </w:tr>
      <w:tr w:rsidR="00A818B9" w:rsidRPr="0034162B" w:rsidTr="008E285C">
        <w:trPr>
          <w:trHeight w:val="289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2144F7" w:rsidP="002144F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19755724757769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2144F7" w:rsidP="002144F7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2144F7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19755724757769</w:t>
            </w:r>
          </w:p>
        </w:tc>
      </w:tr>
      <w:tr w:rsidR="00A818B9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A818B9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="00DD76F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 xml:space="preserve">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8B9" w:rsidRPr="00FB166F" w:rsidRDefault="00A818B9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A818B9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DD76FA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110</w:t>
            </w:r>
            <w:r w:rsidR="00A818B9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A818B9" w:rsidRPr="00FB166F" w:rsidRDefault="00A818B9" w:rsidP="00A818B9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A818B9" w:rsidRPr="00FB166F" w:rsidRDefault="00A818B9" w:rsidP="00A818B9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8B9" w:rsidRPr="00FB166F" w:rsidRDefault="00A818B9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8B9" w:rsidRPr="00FB166F" w:rsidRDefault="00A818B9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8B9" w:rsidRPr="00FB166F" w:rsidRDefault="00A818B9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A818B9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DD76FA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111</w:t>
            </w:r>
            <w:r w:rsidR="00A818B9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A818B9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DD76FA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112</w:t>
            </w:r>
            <w:r w:rsidR="00A818B9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A818B9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DD76F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Default="00A818B9" w:rsidP="00A818B9">
            <w:pPr>
              <w:suppressAutoHyphens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мережеву форму здобуття дошкільної 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роз’яснювальної роботи</w:t>
            </w:r>
            <w:r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оприлюднення  нормативного акта</w:t>
            </w:r>
          </w:p>
          <w:p w:rsidR="002144F7" w:rsidRDefault="002144F7" w:rsidP="002144F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2144F7" w:rsidRDefault="002144F7" w:rsidP="002144F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20 592,00 гривні. </w:t>
            </w:r>
          </w:p>
          <w:p w:rsidR="002144F7" w:rsidRPr="00D475AE" w:rsidRDefault="002144F7" w:rsidP="002144F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2144F7" w:rsidRDefault="002144F7" w:rsidP="002144F7">
            <w:pPr>
              <w:spacing w:after="0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2144F7" w:rsidRPr="002144F7" w:rsidRDefault="002144F7" w:rsidP="002144F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грн/год х 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12369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закладів = 1595601</w:t>
            </w: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2144F7" w:rsidRDefault="002144F7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1595601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2144F7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</w:tc>
      </w:tr>
      <w:tr w:rsidR="00A818B9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DD76FA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114</w:t>
            </w:r>
            <w:r w:rsidR="00A818B9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5C4C14" w:rsidRDefault="00A818B9" w:rsidP="00A818B9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12369</w:t>
            </w:r>
          </w:p>
        </w:tc>
      </w:tr>
      <w:tr w:rsidR="00A818B9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DD76F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C619C4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Default="00A818B9" w:rsidP="00A818B9">
            <w:pPr>
              <w:widowControl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A818B9" w:rsidRPr="00FB166F" w:rsidRDefault="00C619C4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144F7">
              <w:rPr>
                <w:rFonts w:ascii="Times New Roman" w:hAnsi="Times New Roman" w:cs="Times New Roman"/>
                <w:sz w:val="28"/>
                <w:szCs w:val="28"/>
              </w:rPr>
              <w:t>1595601</w:t>
            </w:r>
          </w:p>
        </w:tc>
      </w:tr>
      <w:tr w:rsidR="00A818B9" w:rsidRPr="0034162B" w:rsidTr="00765A4E">
        <w:trPr>
          <w:trHeight w:val="613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  <w:r w:rsidR="00DD76F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8B9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818B9" w:rsidRPr="00FB166F" w:rsidRDefault="00A818B9" w:rsidP="00A818B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8B9" w:rsidRPr="00FB166F" w:rsidRDefault="00C619C4" w:rsidP="00A818B9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19735988769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8B9" w:rsidRPr="00FB166F" w:rsidRDefault="00A818B9" w:rsidP="00A818B9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8B9" w:rsidRPr="00FB166F" w:rsidRDefault="00C619C4" w:rsidP="00A818B9">
            <w:pPr>
              <w:widowControl w:val="0"/>
              <w:spacing w:after="0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19735988769</w:t>
            </w:r>
          </w:p>
        </w:tc>
      </w:tr>
    </w:tbl>
    <w:p w:rsidR="00523746" w:rsidRDefault="0052374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C619C4" w:rsidRDefault="00DC3360" w:rsidP="00C619C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Бюджетні витрати на адміністрування регулювання </w:t>
      </w:r>
      <w:r w:rsidR="00C619C4">
        <w:rPr>
          <w:rFonts w:ascii="Times New Roman" w:hAnsi="Times New Roman" w:cs="Times New Roman"/>
          <w:b/>
          <w:sz w:val="28"/>
          <w:szCs w:val="28"/>
          <w:lang w:eastAsia="ru-RU"/>
        </w:rPr>
        <w:t>суб’єктів малого підприємництва</w:t>
      </w:r>
    </w:p>
    <w:p w:rsidR="00DC3360" w:rsidRPr="002B6C29" w:rsidRDefault="00DC3360" w:rsidP="00EC10F0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765A4E" w:rsidRPr="00765A4E" w:rsidRDefault="00DC3360" w:rsidP="00765A4E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A375AC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3" w:name="n213"/>
      <w:bookmarkEnd w:id="23"/>
    </w:p>
    <w:p w:rsidR="00DC3360" w:rsidRPr="00276AE6" w:rsidRDefault="00276AE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C3360" w:rsidRPr="00276AE6">
        <w:rPr>
          <w:rFonts w:ascii="Times New Roman" w:hAnsi="Times New Roman" w:cs="Times New Roman"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DC3360" w:rsidRPr="002B6C29" w:rsidRDefault="00DC3360" w:rsidP="00F2657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C619C4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C619C4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855DB3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3360"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F26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F26574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D76FA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37478</w:t>
            </w:r>
            <w:r w:rsidR="007C735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07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D76FA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37478</w:t>
            </w:r>
            <w:r w:rsidR="007C735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07 грн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360" w:rsidRPr="002B6C29" w:rsidRDefault="00DD76FA" w:rsidP="0085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37478</w:t>
            </w:r>
            <w:r w:rsidR="007C735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07 грн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B3" w:rsidRDefault="00855DB3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3360" w:rsidRPr="002B6C29" w:rsidRDefault="00DD76FA" w:rsidP="0085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37478</w:t>
            </w:r>
            <w:r w:rsidR="007C735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07 грн</w:t>
            </w:r>
          </w:p>
        </w:tc>
      </w:tr>
    </w:tbl>
    <w:p w:rsidR="00DC3360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:rsidR="00523746" w:rsidRDefault="00523746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DC3360" w:rsidRPr="00276AE6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76AE6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коригуючих (пом’якшувальних) заходів для малого підприємництва щодо запропонованого регулювання</w:t>
      </w:r>
    </w:p>
    <w:p w:rsidR="00DC3360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523746" w:rsidRDefault="00523746" w:rsidP="00011936"/>
    <w:p w:rsidR="00DC3360" w:rsidRDefault="003449F5" w:rsidP="007C7358">
      <w:pPr>
        <w:jc w:val="center"/>
      </w:pPr>
      <w:r>
        <w:t>_____________________________________________</w:t>
      </w:r>
    </w:p>
    <w:sectPr w:rsidR="00DC3360" w:rsidSect="00971DF2">
      <w:headerReference w:type="default" r:id="rId7"/>
      <w:pgSz w:w="11906" w:h="16838"/>
      <w:pgMar w:top="567" w:right="624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00" w:rsidRDefault="00523800">
      <w:pPr>
        <w:spacing w:after="0" w:line="240" w:lineRule="auto"/>
      </w:pPr>
      <w:r>
        <w:separator/>
      </w:r>
    </w:p>
  </w:endnote>
  <w:endnote w:type="continuationSeparator" w:id="0">
    <w:p w:rsidR="00523800" w:rsidRDefault="0052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00" w:rsidRDefault="00523800">
      <w:pPr>
        <w:spacing w:after="0" w:line="240" w:lineRule="auto"/>
      </w:pPr>
      <w:r>
        <w:separator/>
      </w:r>
    </w:p>
  </w:footnote>
  <w:footnote w:type="continuationSeparator" w:id="0">
    <w:p w:rsidR="00523800" w:rsidRDefault="0052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376D" w:rsidRPr="00737BA6" w:rsidRDefault="0054376D" w:rsidP="00DC3360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F74" w:rsidRPr="003E5F7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15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806"/>
    <w:multiLevelType w:val="hybridMultilevel"/>
    <w:tmpl w:val="B43AA2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595"/>
    <w:multiLevelType w:val="hybridMultilevel"/>
    <w:tmpl w:val="000C298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23178"/>
    <w:multiLevelType w:val="hybridMultilevel"/>
    <w:tmpl w:val="2E54DBFA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22AB"/>
    <w:multiLevelType w:val="hybridMultilevel"/>
    <w:tmpl w:val="275A23B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331BC"/>
    <w:multiLevelType w:val="hybridMultilevel"/>
    <w:tmpl w:val="75D84814"/>
    <w:lvl w:ilvl="0" w:tplc="8408C1A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42EB1"/>
    <w:multiLevelType w:val="hybridMultilevel"/>
    <w:tmpl w:val="D24EB81A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B39FF"/>
    <w:multiLevelType w:val="hybridMultilevel"/>
    <w:tmpl w:val="74F2DD7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F6DD4"/>
    <w:multiLevelType w:val="hybridMultilevel"/>
    <w:tmpl w:val="70A61E9A"/>
    <w:lvl w:ilvl="0" w:tplc="8408C1AA">
      <w:start w:val="2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B6676"/>
    <w:multiLevelType w:val="hybridMultilevel"/>
    <w:tmpl w:val="9A3690C0"/>
    <w:lvl w:ilvl="0" w:tplc="7EF266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47327B"/>
    <w:multiLevelType w:val="hybridMultilevel"/>
    <w:tmpl w:val="E3BC52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0217"/>
    <w:multiLevelType w:val="hybridMultilevel"/>
    <w:tmpl w:val="AAD0615E"/>
    <w:lvl w:ilvl="0" w:tplc="5C02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4340948"/>
    <w:multiLevelType w:val="hybridMultilevel"/>
    <w:tmpl w:val="2716D788"/>
    <w:lvl w:ilvl="0" w:tplc="201C541C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6" w:hanging="360"/>
      </w:pPr>
    </w:lvl>
    <w:lvl w:ilvl="2" w:tplc="0422001B" w:tentative="1">
      <w:start w:val="1"/>
      <w:numFmt w:val="lowerRoman"/>
      <w:lvlText w:val="%3."/>
      <w:lvlJc w:val="right"/>
      <w:pPr>
        <w:ind w:left="2406" w:hanging="180"/>
      </w:pPr>
    </w:lvl>
    <w:lvl w:ilvl="3" w:tplc="0422000F" w:tentative="1">
      <w:start w:val="1"/>
      <w:numFmt w:val="decimal"/>
      <w:lvlText w:val="%4."/>
      <w:lvlJc w:val="left"/>
      <w:pPr>
        <w:ind w:left="3126" w:hanging="360"/>
      </w:pPr>
    </w:lvl>
    <w:lvl w:ilvl="4" w:tplc="04220019" w:tentative="1">
      <w:start w:val="1"/>
      <w:numFmt w:val="lowerLetter"/>
      <w:lvlText w:val="%5."/>
      <w:lvlJc w:val="left"/>
      <w:pPr>
        <w:ind w:left="3846" w:hanging="360"/>
      </w:pPr>
    </w:lvl>
    <w:lvl w:ilvl="5" w:tplc="0422001B" w:tentative="1">
      <w:start w:val="1"/>
      <w:numFmt w:val="lowerRoman"/>
      <w:lvlText w:val="%6."/>
      <w:lvlJc w:val="right"/>
      <w:pPr>
        <w:ind w:left="4566" w:hanging="180"/>
      </w:pPr>
    </w:lvl>
    <w:lvl w:ilvl="6" w:tplc="0422000F" w:tentative="1">
      <w:start w:val="1"/>
      <w:numFmt w:val="decimal"/>
      <w:lvlText w:val="%7."/>
      <w:lvlJc w:val="left"/>
      <w:pPr>
        <w:ind w:left="5286" w:hanging="360"/>
      </w:pPr>
    </w:lvl>
    <w:lvl w:ilvl="7" w:tplc="04220019" w:tentative="1">
      <w:start w:val="1"/>
      <w:numFmt w:val="lowerLetter"/>
      <w:lvlText w:val="%8."/>
      <w:lvlJc w:val="left"/>
      <w:pPr>
        <w:ind w:left="6006" w:hanging="360"/>
      </w:pPr>
    </w:lvl>
    <w:lvl w:ilvl="8" w:tplc="0422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6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F2266E"/>
    <w:multiLevelType w:val="hybridMultilevel"/>
    <w:tmpl w:val="92DECD4C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714C31"/>
    <w:multiLevelType w:val="hybridMultilevel"/>
    <w:tmpl w:val="9A3690C0"/>
    <w:lvl w:ilvl="0" w:tplc="7EF266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F2322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7F5BAC"/>
    <w:multiLevelType w:val="hybridMultilevel"/>
    <w:tmpl w:val="2716D788"/>
    <w:lvl w:ilvl="0" w:tplc="201C541C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6" w:hanging="360"/>
      </w:pPr>
    </w:lvl>
    <w:lvl w:ilvl="2" w:tplc="0422001B" w:tentative="1">
      <w:start w:val="1"/>
      <w:numFmt w:val="lowerRoman"/>
      <w:lvlText w:val="%3."/>
      <w:lvlJc w:val="right"/>
      <w:pPr>
        <w:ind w:left="2406" w:hanging="180"/>
      </w:pPr>
    </w:lvl>
    <w:lvl w:ilvl="3" w:tplc="0422000F" w:tentative="1">
      <w:start w:val="1"/>
      <w:numFmt w:val="decimal"/>
      <w:lvlText w:val="%4."/>
      <w:lvlJc w:val="left"/>
      <w:pPr>
        <w:ind w:left="3126" w:hanging="360"/>
      </w:pPr>
    </w:lvl>
    <w:lvl w:ilvl="4" w:tplc="04220019" w:tentative="1">
      <w:start w:val="1"/>
      <w:numFmt w:val="lowerLetter"/>
      <w:lvlText w:val="%5."/>
      <w:lvlJc w:val="left"/>
      <w:pPr>
        <w:ind w:left="3846" w:hanging="360"/>
      </w:pPr>
    </w:lvl>
    <w:lvl w:ilvl="5" w:tplc="0422001B" w:tentative="1">
      <w:start w:val="1"/>
      <w:numFmt w:val="lowerRoman"/>
      <w:lvlText w:val="%6."/>
      <w:lvlJc w:val="right"/>
      <w:pPr>
        <w:ind w:left="4566" w:hanging="180"/>
      </w:pPr>
    </w:lvl>
    <w:lvl w:ilvl="6" w:tplc="0422000F" w:tentative="1">
      <w:start w:val="1"/>
      <w:numFmt w:val="decimal"/>
      <w:lvlText w:val="%7."/>
      <w:lvlJc w:val="left"/>
      <w:pPr>
        <w:ind w:left="5286" w:hanging="360"/>
      </w:pPr>
    </w:lvl>
    <w:lvl w:ilvl="7" w:tplc="04220019" w:tentative="1">
      <w:start w:val="1"/>
      <w:numFmt w:val="lowerLetter"/>
      <w:lvlText w:val="%8."/>
      <w:lvlJc w:val="left"/>
      <w:pPr>
        <w:ind w:left="6006" w:hanging="360"/>
      </w:pPr>
    </w:lvl>
    <w:lvl w:ilvl="8" w:tplc="0422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2"/>
  </w:num>
  <w:num w:numId="5">
    <w:abstractNumId w:val="8"/>
  </w:num>
  <w:num w:numId="6">
    <w:abstractNumId w:val="19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15"/>
  </w:num>
  <w:num w:numId="12">
    <w:abstractNumId w:val="12"/>
  </w:num>
  <w:num w:numId="13">
    <w:abstractNumId w:val="20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7"/>
  </w:num>
  <w:num w:numId="19">
    <w:abstractNumId w:val="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AA"/>
    <w:rsid w:val="00011936"/>
    <w:rsid w:val="00015C0A"/>
    <w:rsid w:val="00051096"/>
    <w:rsid w:val="00057791"/>
    <w:rsid w:val="00065B07"/>
    <w:rsid w:val="00090945"/>
    <w:rsid w:val="000E40E9"/>
    <w:rsid w:val="000E7209"/>
    <w:rsid w:val="000F3688"/>
    <w:rsid w:val="00126D1C"/>
    <w:rsid w:val="0013073F"/>
    <w:rsid w:val="001518B4"/>
    <w:rsid w:val="00156532"/>
    <w:rsid w:val="00184C2F"/>
    <w:rsid w:val="00185B54"/>
    <w:rsid w:val="001867E5"/>
    <w:rsid w:val="001907EA"/>
    <w:rsid w:val="001954C0"/>
    <w:rsid w:val="001A7881"/>
    <w:rsid w:val="001F2132"/>
    <w:rsid w:val="001F7D39"/>
    <w:rsid w:val="00206969"/>
    <w:rsid w:val="00212060"/>
    <w:rsid w:val="002144F7"/>
    <w:rsid w:val="002329C3"/>
    <w:rsid w:val="00233BD4"/>
    <w:rsid w:val="00255239"/>
    <w:rsid w:val="00276AE6"/>
    <w:rsid w:val="00286CF4"/>
    <w:rsid w:val="002B53C4"/>
    <w:rsid w:val="002F5661"/>
    <w:rsid w:val="0031004B"/>
    <w:rsid w:val="003449F5"/>
    <w:rsid w:val="00351C51"/>
    <w:rsid w:val="003B6546"/>
    <w:rsid w:val="003E5F74"/>
    <w:rsid w:val="003E6E4A"/>
    <w:rsid w:val="003F13E9"/>
    <w:rsid w:val="00413084"/>
    <w:rsid w:val="004305E7"/>
    <w:rsid w:val="00436229"/>
    <w:rsid w:val="0044020E"/>
    <w:rsid w:val="004660ED"/>
    <w:rsid w:val="00481F91"/>
    <w:rsid w:val="004A5C48"/>
    <w:rsid w:val="004B4233"/>
    <w:rsid w:val="004C09A3"/>
    <w:rsid w:val="004E5A99"/>
    <w:rsid w:val="00523746"/>
    <w:rsid w:val="00523800"/>
    <w:rsid w:val="00527A64"/>
    <w:rsid w:val="00532780"/>
    <w:rsid w:val="00534929"/>
    <w:rsid w:val="0054376D"/>
    <w:rsid w:val="00551B08"/>
    <w:rsid w:val="005521AF"/>
    <w:rsid w:val="00560741"/>
    <w:rsid w:val="005663BA"/>
    <w:rsid w:val="0058736A"/>
    <w:rsid w:val="005A2DFC"/>
    <w:rsid w:val="005C7633"/>
    <w:rsid w:val="005D5FAD"/>
    <w:rsid w:val="005D6A23"/>
    <w:rsid w:val="005F4E63"/>
    <w:rsid w:val="006003CF"/>
    <w:rsid w:val="00623E7F"/>
    <w:rsid w:val="00624781"/>
    <w:rsid w:val="00626559"/>
    <w:rsid w:val="00631FA9"/>
    <w:rsid w:val="00644DA4"/>
    <w:rsid w:val="00646B0F"/>
    <w:rsid w:val="006523EB"/>
    <w:rsid w:val="00653E2A"/>
    <w:rsid w:val="00653F76"/>
    <w:rsid w:val="00670EDA"/>
    <w:rsid w:val="00673E29"/>
    <w:rsid w:val="00674960"/>
    <w:rsid w:val="006A640E"/>
    <w:rsid w:val="006A745A"/>
    <w:rsid w:val="006C0D26"/>
    <w:rsid w:val="006D73B1"/>
    <w:rsid w:val="00720394"/>
    <w:rsid w:val="00765A4E"/>
    <w:rsid w:val="00780226"/>
    <w:rsid w:val="007921EB"/>
    <w:rsid w:val="007C7358"/>
    <w:rsid w:val="007D292B"/>
    <w:rsid w:val="007F39D2"/>
    <w:rsid w:val="007F59FC"/>
    <w:rsid w:val="00807F76"/>
    <w:rsid w:val="00812BB7"/>
    <w:rsid w:val="00836DDB"/>
    <w:rsid w:val="00844CAA"/>
    <w:rsid w:val="00855DB3"/>
    <w:rsid w:val="00866131"/>
    <w:rsid w:val="008842B8"/>
    <w:rsid w:val="008E285C"/>
    <w:rsid w:val="008F2A24"/>
    <w:rsid w:val="008F7305"/>
    <w:rsid w:val="00915D03"/>
    <w:rsid w:val="00925150"/>
    <w:rsid w:val="00936A76"/>
    <w:rsid w:val="00942C16"/>
    <w:rsid w:val="00946005"/>
    <w:rsid w:val="00950197"/>
    <w:rsid w:val="00955AE2"/>
    <w:rsid w:val="00956721"/>
    <w:rsid w:val="00967D41"/>
    <w:rsid w:val="00971DF2"/>
    <w:rsid w:val="00972443"/>
    <w:rsid w:val="009966E1"/>
    <w:rsid w:val="00996869"/>
    <w:rsid w:val="009A5CBC"/>
    <w:rsid w:val="009C1AF6"/>
    <w:rsid w:val="009C1C89"/>
    <w:rsid w:val="009E37B1"/>
    <w:rsid w:val="009E420B"/>
    <w:rsid w:val="009F5DA8"/>
    <w:rsid w:val="00A1492E"/>
    <w:rsid w:val="00A25113"/>
    <w:rsid w:val="00A305AD"/>
    <w:rsid w:val="00A375AC"/>
    <w:rsid w:val="00A403BC"/>
    <w:rsid w:val="00A63916"/>
    <w:rsid w:val="00A65338"/>
    <w:rsid w:val="00A818B9"/>
    <w:rsid w:val="00A827A6"/>
    <w:rsid w:val="00AA2376"/>
    <w:rsid w:val="00AB77D1"/>
    <w:rsid w:val="00AD15AF"/>
    <w:rsid w:val="00AD7B55"/>
    <w:rsid w:val="00AE3F95"/>
    <w:rsid w:val="00AF1893"/>
    <w:rsid w:val="00B00A7A"/>
    <w:rsid w:val="00B04DCD"/>
    <w:rsid w:val="00B26C35"/>
    <w:rsid w:val="00B41BC5"/>
    <w:rsid w:val="00BB6D3F"/>
    <w:rsid w:val="00BC2B5F"/>
    <w:rsid w:val="00BC7632"/>
    <w:rsid w:val="00BD3439"/>
    <w:rsid w:val="00BD60E9"/>
    <w:rsid w:val="00BE66E7"/>
    <w:rsid w:val="00BE6AF7"/>
    <w:rsid w:val="00C063C7"/>
    <w:rsid w:val="00C1757E"/>
    <w:rsid w:val="00C21C4A"/>
    <w:rsid w:val="00C53E64"/>
    <w:rsid w:val="00C619C4"/>
    <w:rsid w:val="00C62B09"/>
    <w:rsid w:val="00C66E89"/>
    <w:rsid w:val="00C904E4"/>
    <w:rsid w:val="00C95755"/>
    <w:rsid w:val="00C96FAD"/>
    <w:rsid w:val="00CB5096"/>
    <w:rsid w:val="00CC0224"/>
    <w:rsid w:val="00CD7BDB"/>
    <w:rsid w:val="00CF3AEB"/>
    <w:rsid w:val="00D255E9"/>
    <w:rsid w:val="00D27073"/>
    <w:rsid w:val="00D3668C"/>
    <w:rsid w:val="00D566E5"/>
    <w:rsid w:val="00D62780"/>
    <w:rsid w:val="00D67F1E"/>
    <w:rsid w:val="00D81CB6"/>
    <w:rsid w:val="00D91D91"/>
    <w:rsid w:val="00DB6CF8"/>
    <w:rsid w:val="00DC3360"/>
    <w:rsid w:val="00DD3A41"/>
    <w:rsid w:val="00DD76FA"/>
    <w:rsid w:val="00DF7AFA"/>
    <w:rsid w:val="00E054F5"/>
    <w:rsid w:val="00E240C7"/>
    <w:rsid w:val="00E300DE"/>
    <w:rsid w:val="00E33321"/>
    <w:rsid w:val="00E551C1"/>
    <w:rsid w:val="00E5537D"/>
    <w:rsid w:val="00E657D3"/>
    <w:rsid w:val="00E97D84"/>
    <w:rsid w:val="00EB15BF"/>
    <w:rsid w:val="00EC0993"/>
    <w:rsid w:val="00EC0EFE"/>
    <w:rsid w:val="00EC10F0"/>
    <w:rsid w:val="00EE3395"/>
    <w:rsid w:val="00EE642E"/>
    <w:rsid w:val="00EF0298"/>
    <w:rsid w:val="00F153C3"/>
    <w:rsid w:val="00F154BE"/>
    <w:rsid w:val="00F17234"/>
    <w:rsid w:val="00F26574"/>
    <w:rsid w:val="00F413DA"/>
    <w:rsid w:val="00F51F43"/>
    <w:rsid w:val="00F876E7"/>
    <w:rsid w:val="00F9437A"/>
    <w:rsid w:val="00FA3FCF"/>
    <w:rsid w:val="00FC0C2D"/>
    <w:rsid w:val="00FD57AC"/>
    <w:rsid w:val="00FE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00B2"/>
  <w15:docId w15:val="{BB2668DB-C96B-4AB8-88FB-2A4B00FD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C336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6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DC3360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360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C3360"/>
    <w:pPr>
      <w:ind w:left="720"/>
      <w:contextualSpacing/>
    </w:pPr>
  </w:style>
  <w:style w:type="paragraph" w:customStyle="1" w:styleId="rvps2">
    <w:name w:val="rvps2"/>
    <w:basedOn w:val="a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DC33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DC3360"/>
  </w:style>
  <w:style w:type="character" w:styleId="a8">
    <w:name w:val="Strong"/>
    <w:basedOn w:val="a0"/>
    <w:uiPriority w:val="22"/>
    <w:qFormat/>
    <w:rsid w:val="00DC3360"/>
    <w:rPr>
      <w:b/>
      <w:bCs/>
    </w:rPr>
  </w:style>
  <w:style w:type="character" w:styleId="a9">
    <w:name w:val="Hyperlink"/>
    <w:basedOn w:val="a0"/>
    <w:uiPriority w:val="99"/>
    <w:unhideWhenUsed/>
    <w:rsid w:val="00DC3360"/>
    <w:rPr>
      <w:color w:val="0000FF"/>
      <w:u w:val="single"/>
    </w:rPr>
  </w:style>
  <w:style w:type="paragraph" w:customStyle="1" w:styleId="12">
    <w:name w:val="Звичайний1"/>
    <w:qFormat/>
    <w:rsid w:val="00DC33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3360"/>
    <w:rPr>
      <w:rFonts w:ascii="Segoe UI" w:eastAsia="Times New Roman" w:hAnsi="Segoe UI" w:cs="Segoe UI"/>
      <w:sz w:val="18"/>
      <w:szCs w:val="18"/>
    </w:rPr>
  </w:style>
  <w:style w:type="character" w:customStyle="1" w:styleId="rvts9">
    <w:name w:val="rvts9"/>
    <w:basedOn w:val="a0"/>
    <w:rsid w:val="00DC3360"/>
  </w:style>
  <w:style w:type="paragraph" w:customStyle="1" w:styleId="Textbody">
    <w:name w:val="Text body"/>
    <w:basedOn w:val="a"/>
    <w:rsid w:val="00DC3360"/>
    <w:pPr>
      <w:pBdr>
        <w:top w:val="nil"/>
        <w:left w:val="nil"/>
        <w:bottom w:val="nil"/>
        <w:right w:val="nil"/>
        <w:between w:val="nil"/>
      </w:pBdr>
      <w:suppressAutoHyphens/>
      <w:spacing w:after="140" w:line="288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C3360"/>
    <w:rPr>
      <w:rFonts w:ascii="Calibri" w:eastAsia="Times New Roman" w:hAnsi="Calibri" w:cs="Calibri"/>
    </w:rPr>
  </w:style>
  <w:style w:type="paragraph" w:styleId="ae">
    <w:name w:val="No Spacing"/>
    <w:uiPriority w:val="1"/>
    <w:qFormat/>
    <w:rsid w:val="00807F76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annotation text"/>
    <w:basedOn w:val="a"/>
    <w:link w:val="af0"/>
    <w:uiPriority w:val="99"/>
    <w:semiHidden/>
    <w:unhideWhenUsed/>
    <w:rsid w:val="00FE127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FE127D"/>
    <w:rPr>
      <w:rFonts w:ascii="Calibri" w:eastAsia="Times New Roman" w:hAnsi="Calibri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127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FE127D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23794</Words>
  <Characters>13564</Characters>
  <Application>Microsoft Office Word</Application>
  <DocSecurity>0</DocSecurity>
  <Lines>113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37</cp:revision>
  <cp:lastPrinted>2025-04-17T06:38:00Z</cp:lastPrinted>
  <dcterms:created xsi:type="dcterms:W3CDTF">2025-02-17T14:49:00Z</dcterms:created>
  <dcterms:modified xsi:type="dcterms:W3CDTF">2025-05-09T08:53:00Z</dcterms:modified>
</cp:coreProperties>
</file>