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проєкту постанови Кабінету Міністрів України </w:t>
      </w:r>
    </w:p>
    <w:p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r w:rsidR="006C15BC">
        <w:rPr>
          <w:b/>
          <w:sz w:val="28"/>
          <w:lang w:val="ru-RU"/>
        </w:rPr>
        <w:t xml:space="preserve">ро затвердження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</w:t>
      </w:r>
      <w:r w:rsidR="00D731F5">
        <w:rPr>
          <w:b/>
          <w:bCs/>
          <w:sz w:val="28"/>
          <w:szCs w:val="28"/>
        </w:rPr>
        <w:t>центр розвитку дитини</w:t>
      </w:r>
      <w:r>
        <w:rPr>
          <w:b/>
          <w:sz w:val="28"/>
        </w:rPr>
        <w:t>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120F6C" w:rsidRDefault="007842B5" w:rsidP="00F87A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2EBF">
        <w:rPr>
          <w:color w:val="0D0D0D"/>
          <w:sz w:val="28"/>
          <w:szCs w:val="28"/>
          <w:shd w:val="clear" w:color="auto" w:fill="FFFFFF"/>
        </w:rPr>
        <w:t xml:space="preserve">Метою проєкту постанови є визначення </w:t>
      </w:r>
      <w:r w:rsidR="00120F6C">
        <w:rPr>
          <w:color w:val="0D0D0D"/>
          <w:sz w:val="28"/>
          <w:szCs w:val="28"/>
          <w:shd w:val="clear" w:color="auto" w:fill="FFFFFF"/>
        </w:rPr>
        <w:t xml:space="preserve">чітких </w:t>
      </w:r>
      <w:r w:rsidR="00120F6C" w:rsidRPr="00272EBF">
        <w:rPr>
          <w:sz w:val="28"/>
          <w:szCs w:val="28"/>
        </w:rPr>
        <w:t>організаційних</w:t>
      </w:r>
      <w:r w:rsidR="00120F6C">
        <w:rPr>
          <w:sz w:val="28"/>
          <w:szCs w:val="28"/>
        </w:rPr>
        <w:t>, правових та методичних</w:t>
      </w:r>
      <w:r w:rsidR="00120F6C" w:rsidRPr="00272EBF">
        <w:rPr>
          <w:sz w:val="28"/>
          <w:szCs w:val="28"/>
        </w:rPr>
        <w:t xml:space="preserve"> засад </w:t>
      </w:r>
      <w:r w:rsidR="00BB06F0">
        <w:rPr>
          <w:sz w:val="28"/>
          <w:szCs w:val="28"/>
        </w:rPr>
        <w:t xml:space="preserve">для </w:t>
      </w:r>
      <w:r w:rsidR="00E90B16">
        <w:rPr>
          <w:sz w:val="28"/>
          <w:szCs w:val="28"/>
        </w:rPr>
        <w:t xml:space="preserve">закладів дошкільної освіти, інших </w:t>
      </w:r>
      <w:r w:rsidR="00BB06F0">
        <w:rPr>
          <w:sz w:val="28"/>
          <w:szCs w:val="28"/>
        </w:rPr>
        <w:t>суб’єктів освітньої діяльності</w:t>
      </w:r>
      <w:r w:rsidR="00E90B16">
        <w:rPr>
          <w:sz w:val="28"/>
          <w:szCs w:val="28"/>
        </w:rPr>
        <w:t>,</w:t>
      </w:r>
      <w:r w:rsidR="00BB06F0">
        <w:rPr>
          <w:sz w:val="28"/>
          <w:szCs w:val="28"/>
        </w:rPr>
        <w:t xml:space="preserve"> які функціонують</w:t>
      </w:r>
      <w:r w:rsidR="0082641C">
        <w:rPr>
          <w:sz w:val="28"/>
          <w:szCs w:val="28"/>
        </w:rPr>
        <w:t xml:space="preserve"> за типом</w:t>
      </w:r>
      <w:r w:rsidR="00BB06F0">
        <w:rPr>
          <w:sz w:val="28"/>
          <w:szCs w:val="28"/>
        </w:rPr>
        <w:t xml:space="preserve"> організації</w:t>
      </w:r>
      <w:r w:rsidR="0082641C">
        <w:rPr>
          <w:sz w:val="28"/>
          <w:szCs w:val="28"/>
        </w:rPr>
        <w:t xml:space="preserve"> освітньої діяльності </w:t>
      </w:r>
      <w:r w:rsidR="00120F6C">
        <w:rPr>
          <w:sz w:val="28"/>
          <w:szCs w:val="28"/>
        </w:rPr>
        <w:t>«</w:t>
      </w:r>
      <w:r w:rsidR="00D731F5" w:rsidRPr="00D731F5">
        <w:rPr>
          <w:sz w:val="28"/>
          <w:szCs w:val="28"/>
        </w:rPr>
        <w:t>центр розвитку дитини</w:t>
      </w:r>
      <w:r w:rsidR="00120F6C">
        <w:rPr>
          <w:sz w:val="28"/>
          <w:szCs w:val="28"/>
        </w:rPr>
        <w:t>».</w:t>
      </w:r>
    </w:p>
    <w:p w:rsidR="00F87A86" w:rsidRPr="00D731F5" w:rsidRDefault="00120F6C" w:rsidP="00D731F5">
      <w:pPr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Створення </w:t>
      </w:r>
      <w:r w:rsidR="00E90B16">
        <w:rPr>
          <w:sz w:val="28"/>
          <w:szCs w:val="28"/>
        </w:rPr>
        <w:t>та функціонування закладів дошкільної освіти та інших суб’єктів освітньої діяльності такого</w:t>
      </w:r>
      <w:r>
        <w:rPr>
          <w:sz w:val="28"/>
          <w:szCs w:val="28"/>
        </w:rPr>
        <w:t xml:space="preserve"> тип</w:t>
      </w:r>
      <w:r w:rsidR="00E90B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90B16"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 xml:space="preserve">освітньої діяльності </w:t>
      </w:r>
      <w:r w:rsidR="00E90B16">
        <w:rPr>
          <w:sz w:val="28"/>
          <w:szCs w:val="28"/>
        </w:rPr>
        <w:t xml:space="preserve">як </w:t>
      </w:r>
      <w:r>
        <w:rPr>
          <w:sz w:val="28"/>
          <w:szCs w:val="28"/>
        </w:rPr>
        <w:t>«</w:t>
      </w:r>
      <w:r w:rsidR="00D731F5" w:rsidRPr="00D731F5">
        <w:rPr>
          <w:sz w:val="28"/>
          <w:szCs w:val="28"/>
        </w:rPr>
        <w:t>центр розвитку дитини</w:t>
      </w:r>
      <w:r>
        <w:rPr>
          <w:sz w:val="28"/>
          <w:szCs w:val="28"/>
        </w:rPr>
        <w:t>»</w:t>
      </w:r>
      <w:r w:rsidR="00E90B16">
        <w:rPr>
          <w:sz w:val="28"/>
          <w:szCs w:val="28"/>
        </w:rPr>
        <w:t>:</w:t>
      </w:r>
      <w:r w:rsidR="00F87A8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сприятиме</w:t>
      </w:r>
      <w:r w:rsidR="00F87A86">
        <w:rPr>
          <w:sz w:val="28"/>
          <w:szCs w:val="28"/>
          <w:shd w:val="clear" w:color="auto" w:fill="FFFFFF"/>
        </w:rPr>
        <w:t xml:space="preserve"> </w:t>
      </w:r>
      <w:r w:rsidR="00F75CF0">
        <w:rPr>
          <w:sz w:val="28"/>
          <w:szCs w:val="28"/>
          <w:shd w:val="clear" w:color="auto" w:fill="FFFFFF"/>
        </w:rPr>
        <w:t>розширенн</w:t>
      </w:r>
      <w:r>
        <w:rPr>
          <w:sz w:val="28"/>
          <w:szCs w:val="28"/>
          <w:shd w:val="clear" w:color="auto" w:fill="FFFFFF"/>
        </w:rPr>
        <w:t>ю</w:t>
      </w:r>
      <w:r w:rsidR="00F75CF0">
        <w:rPr>
          <w:sz w:val="28"/>
          <w:szCs w:val="28"/>
          <w:shd w:val="clear" w:color="auto" w:fill="FFFFFF"/>
        </w:rPr>
        <w:t xml:space="preserve"> мережі закладів дошкільної освіти</w:t>
      </w:r>
      <w:r w:rsidR="00E90B16">
        <w:rPr>
          <w:sz w:val="28"/>
          <w:szCs w:val="28"/>
          <w:shd w:val="clear" w:color="auto" w:fill="FFFFFF"/>
        </w:rPr>
        <w:t>;</w:t>
      </w:r>
      <w:r w:rsidR="00F75CF0">
        <w:rPr>
          <w:sz w:val="28"/>
          <w:szCs w:val="28"/>
          <w:shd w:val="clear" w:color="auto" w:fill="FFFFFF"/>
        </w:rPr>
        <w:t xml:space="preserve"> </w:t>
      </w:r>
      <w:r w:rsidR="00F87A86">
        <w:rPr>
          <w:sz w:val="28"/>
          <w:szCs w:val="28"/>
          <w:shd w:val="clear" w:color="auto" w:fill="FFFFFF"/>
        </w:rPr>
        <w:t>забезпеченн</w:t>
      </w:r>
      <w:r>
        <w:rPr>
          <w:sz w:val="28"/>
          <w:szCs w:val="28"/>
          <w:shd w:val="clear" w:color="auto" w:fill="FFFFFF"/>
        </w:rPr>
        <w:t>ю</w:t>
      </w:r>
      <w:r w:rsidR="00F87A86">
        <w:rPr>
          <w:sz w:val="28"/>
          <w:szCs w:val="28"/>
          <w:shd w:val="clear" w:color="auto" w:fill="FFFFFF"/>
        </w:rPr>
        <w:t xml:space="preserve"> гарантованих прав і можливостей для дітей </w:t>
      </w:r>
      <w:r w:rsidR="00D731F5" w:rsidRPr="00EE44C7">
        <w:rPr>
          <w:color w:val="000000"/>
          <w:sz w:val="28"/>
          <w:szCs w:val="28"/>
          <w:shd w:val="clear" w:color="auto" w:fill="FFFFFF"/>
        </w:rPr>
        <w:t>здобу</w:t>
      </w:r>
      <w:r w:rsidR="00D731F5">
        <w:rPr>
          <w:color w:val="000000"/>
          <w:sz w:val="28"/>
          <w:szCs w:val="28"/>
          <w:shd w:val="clear" w:color="auto" w:fill="FFFFFF"/>
        </w:rPr>
        <w:t xml:space="preserve">вати </w:t>
      </w:r>
      <w:r w:rsidR="00D731F5" w:rsidRPr="00EE44C7">
        <w:rPr>
          <w:color w:val="000000"/>
          <w:sz w:val="28"/>
          <w:szCs w:val="28"/>
          <w:shd w:val="clear" w:color="auto" w:fill="FFFFFF"/>
        </w:rPr>
        <w:t>дошкільн</w:t>
      </w:r>
      <w:r w:rsidR="00D731F5">
        <w:rPr>
          <w:color w:val="000000"/>
          <w:sz w:val="28"/>
          <w:szCs w:val="28"/>
          <w:shd w:val="clear" w:color="auto" w:fill="FFFFFF"/>
        </w:rPr>
        <w:t>у освіту</w:t>
      </w:r>
      <w:r w:rsidR="00D731F5" w:rsidRPr="00EE44C7">
        <w:rPr>
          <w:color w:val="000000"/>
          <w:sz w:val="28"/>
          <w:szCs w:val="28"/>
          <w:shd w:val="clear" w:color="auto" w:fill="FFFFFF"/>
        </w:rPr>
        <w:t xml:space="preserve">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</w:t>
      </w:r>
      <w:r w:rsidR="00D731F5">
        <w:rPr>
          <w:color w:val="000000"/>
          <w:sz w:val="28"/>
          <w:szCs w:val="28"/>
          <w:shd w:val="clear" w:color="auto" w:fill="FFFFFF"/>
        </w:rPr>
        <w:t xml:space="preserve">, корекційно-розвиткових послуг </w:t>
      </w:r>
      <w:r w:rsidR="00F87A86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="00F87A86">
        <w:rPr>
          <w:rFonts w:ascii="Calibri" w:hAnsi="Calibri" w:cs="Calibri"/>
          <w:color w:val="333333"/>
          <w:szCs w:val="22"/>
          <w:shd w:val="clear" w:color="auto" w:fill="FFFFFF"/>
          <w:lang w:eastAsia="en-US"/>
        </w:rPr>
        <w:t xml:space="preserve"> </w:t>
      </w:r>
      <w:r>
        <w:rPr>
          <w:rFonts w:ascii="Calibri" w:hAnsi="Calibri" w:cs="Calibri"/>
          <w:color w:val="333333"/>
          <w:szCs w:val="22"/>
          <w:shd w:val="clear" w:color="auto" w:fill="FFFFFF"/>
          <w:lang w:eastAsia="en-US"/>
        </w:rPr>
        <w:t xml:space="preserve"> </w:t>
      </w:r>
    </w:p>
    <w:p w:rsidR="007842B5" w:rsidRPr="007842B5" w:rsidRDefault="007842B5" w:rsidP="00120F6C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 xml:space="preserve">кту </w:t>
      </w:r>
      <w:r w:rsidRPr="00B11297">
        <w:rPr>
          <w:sz w:val="28"/>
          <w:szCs w:val="28"/>
        </w:rPr>
        <w:t xml:space="preserve">акта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передбачен</w:t>
      </w:r>
      <w:r w:rsidR="0082641C">
        <w:rPr>
          <w:sz w:val="28"/>
          <w:szCs w:val="28"/>
        </w:rPr>
        <w:t>о</w:t>
      </w:r>
      <w:r w:rsidR="00E0037B">
        <w:rPr>
          <w:sz w:val="28"/>
          <w:szCs w:val="28"/>
        </w:rPr>
        <w:t xml:space="preserve"> так</w:t>
      </w:r>
      <w:r w:rsidR="0082641C">
        <w:rPr>
          <w:sz w:val="28"/>
          <w:szCs w:val="28"/>
        </w:rPr>
        <w:t>ий тип</w:t>
      </w:r>
      <w:r w:rsidR="00E0037B">
        <w:rPr>
          <w:sz w:val="28"/>
          <w:szCs w:val="28"/>
        </w:rPr>
        <w:t xml:space="preserve"> </w:t>
      </w:r>
      <w:r w:rsidR="00E90B16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>освітньої діяльності закла</w:t>
      </w:r>
      <w:r w:rsidR="0082641C">
        <w:rPr>
          <w:sz w:val="28"/>
          <w:szCs w:val="28"/>
        </w:rPr>
        <w:t>д</w:t>
      </w:r>
      <w:r w:rsidR="00E90B16">
        <w:rPr>
          <w:sz w:val="28"/>
          <w:szCs w:val="28"/>
        </w:rPr>
        <w:t>ів</w:t>
      </w:r>
      <w:r w:rsidR="0082641C">
        <w:rPr>
          <w:sz w:val="28"/>
          <w:szCs w:val="28"/>
        </w:rPr>
        <w:t xml:space="preserve"> дошкільної освіти</w:t>
      </w:r>
      <w:r w:rsidR="00E90B16">
        <w:rPr>
          <w:sz w:val="28"/>
          <w:szCs w:val="28"/>
        </w:rPr>
        <w:t>, інших суб’єктів освітньої діяльності</w:t>
      </w:r>
      <w:r w:rsidR="0082641C">
        <w:rPr>
          <w:sz w:val="28"/>
          <w:szCs w:val="28"/>
        </w:rPr>
        <w:t xml:space="preserve"> як</w:t>
      </w:r>
      <w:r w:rsidR="00E0037B">
        <w:rPr>
          <w:sz w:val="28"/>
          <w:szCs w:val="28"/>
        </w:rPr>
        <w:t xml:space="preserve"> </w:t>
      </w:r>
      <w:r w:rsidR="00120F6C">
        <w:rPr>
          <w:sz w:val="28"/>
          <w:szCs w:val="28"/>
        </w:rPr>
        <w:t>«</w:t>
      </w:r>
      <w:r w:rsidR="00D731F5" w:rsidRPr="00D731F5">
        <w:rPr>
          <w:sz w:val="28"/>
          <w:szCs w:val="28"/>
        </w:rPr>
        <w:t>центр розвитку дитини</w:t>
      </w:r>
      <w:r w:rsidR="00120F6C">
        <w:rPr>
          <w:sz w:val="28"/>
          <w:szCs w:val="28"/>
        </w:rPr>
        <w:t>»</w:t>
      </w:r>
      <w:r w:rsidR="00E0037B">
        <w:rPr>
          <w:sz w:val="28"/>
          <w:szCs w:val="28"/>
        </w:rPr>
        <w:t>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 про </w:t>
      </w:r>
      <w:r w:rsidR="00E0037B">
        <w:rPr>
          <w:sz w:val="28"/>
          <w:szCs w:val="28"/>
        </w:rPr>
        <w:t xml:space="preserve">типи </w:t>
      </w:r>
      <w:r w:rsidR="00A54458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 xml:space="preserve">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 w:rsidRPr="00120F6C">
        <w:rPr>
          <w:rFonts w:ascii="Times New Roman" w:eastAsia="Times New Roman" w:hAnsi="Times New Roman"/>
          <w:b/>
          <w:sz w:val="28"/>
        </w:rPr>
        <w:t>є</w:t>
      </w:r>
      <w:r w:rsidR="00B11CD5">
        <w:rPr>
          <w:rFonts w:ascii="Times New Roman" w:eastAsia="Times New Roman" w:hAnsi="Times New Roman"/>
          <w:b/>
          <w:sz w:val="28"/>
        </w:rPr>
        <w:t>кту</w:t>
      </w:r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акта</w:t>
      </w:r>
    </w:p>
    <w:p w:rsidR="003B6CA0" w:rsidRDefault="003B6CA0" w:rsidP="00D731F5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 xml:space="preserve">ту </w:t>
      </w:r>
      <w:r w:rsidRPr="00FF1D80">
        <w:rPr>
          <w:rFonts w:ascii="Times New Roman" w:eastAsia="Times New Roman" w:hAnsi="Times New Roman"/>
          <w:sz w:val="28"/>
        </w:rPr>
        <w:t xml:space="preserve">акта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120F6C">
        <w:rPr>
          <w:rFonts w:ascii="Times New Roman" w:hAnsi="Times New Roman"/>
          <w:bCs/>
          <w:sz w:val="28"/>
          <w:szCs w:val="28"/>
          <w:shd w:val="clear" w:color="auto" w:fill="FFFFFF"/>
        </w:rPr>
        <w:t>механізму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E90B16">
        <w:rPr>
          <w:rFonts w:ascii="Times New Roman" w:hAnsi="Times New Roman"/>
          <w:bCs/>
          <w:sz w:val="28"/>
          <w:szCs w:val="28"/>
          <w:shd w:val="clear" w:color="auto" w:fill="FFFFFF"/>
        </w:rPr>
        <w:t>освітнього процесу в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2641C" w:rsidRPr="0082641C">
        <w:rPr>
          <w:rFonts w:ascii="Times New Roman" w:hAnsi="Times New Roman"/>
          <w:sz w:val="28"/>
          <w:szCs w:val="28"/>
        </w:rPr>
        <w:t>заклад</w:t>
      </w:r>
      <w:r w:rsidR="00E90B16">
        <w:rPr>
          <w:rFonts w:ascii="Times New Roman" w:hAnsi="Times New Roman"/>
          <w:sz w:val="28"/>
          <w:szCs w:val="28"/>
        </w:rPr>
        <w:t>ах</w:t>
      </w:r>
      <w:r w:rsidR="0082641C" w:rsidRPr="0082641C">
        <w:rPr>
          <w:rFonts w:ascii="Times New Roman" w:hAnsi="Times New Roman"/>
          <w:sz w:val="28"/>
          <w:szCs w:val="28"/>
        </w:rPr>
        <w:t xml:space="preserve"> дошкільної освіти</w:t>
      </w:r>
      <w:r w:rsidR="00E90B16">
        <w:rPr>
          <w:rFonts w:ascii="Times New Roman" w:hAnsi="Times New Roman"/>
          <w:sz w:val="28"/>
          <w:szCs w:val="28"/>
        </w:rPr>
        <w:t xml:space="preserve">, інших </w:t>
      </w:r>
      <w:r w:rsidR="00E90B16" w:rsidRPr="00E90B16">
        <w:rPr>
          <w:rFonts w:ascii="Times New Roman" w:hAnsi="Times New Roman"/>
          <w:sz w:val="28"/>
          <w:szCs w:val="28"/>
        </w:rPr>
        <w:t>суб’єктів освітньої діяльності</w:t>
      </w:r>
      <w:r w:rsidR="0082641C" w:rsidRPr="0082641C">
        <w:rPr>
          <w:rFonts w:ascii="Times New Roman" w:hAnsi="Times New Roman"/>
          <w:sz w:val="28"/>
          <w:szCs w:val="28"/>
        </w:rPr>
        <w:t xml:space="preserve"> </w:t>
      </w:r>
      <w:r w:rsidR="00E90B16">
        <w:rPr>
          <w:rFonts w:ascii="Times New Roman" w:hAnsi="Times New Roman"/>
          <w:sz w:val="28"/>
          <w:szCs w:val="28"/>
        </w:rPr>
        <w:t>за типом «</w:t>
      </w:r>
      <w:r w:rsidR="00D731F5" w:rsidRPr="00D731F5">
        <w:rPr>
          <w:rFonts w:ascii="Times New Roman" w:hAnsi="Times New Roman"/>
          <w:sz w:val="28"/>
          <w:szCs w:val="28"/>
        </w:rPr>
        <w:t>центр розвитку дитини</w:t>
      </w:r>
      <w:r w:rsidR="00E90B16">
        <w:rPr>
          <w:rFonts w:ascii="Times New Roman" w:hAnsi="Times New Roman"/>
          <w:sz w:val="28"/>
          <w:szCs w:val="28"/>
        </w:rPr>
        <w:t>»</w:t>
      </w:r>
      <w:r w:rsidR="00120F6C">
        <w:rPr>
          <w:rFonts w:ascii="Times New Roman" w:hAnsi="Times New Roman"/>
          <w:sz w:val="28"/>
          <w:szCs w:val="28"/>
        </w:rPr>
        <w:t xml:space="preserve"> для дітей </w:t>
      </w:r>
      <w:r w:rsidR="00D731F5">
        <w:rPr>
          <w:rFonts w:ascii="Times New Roman" w:hAnsi="Times New Roman"/>
          <w:sz w:val="28"/>
          <w:szCs w:val="28"/>
        </w:rPr>
        <w:t xml:space="preserve"> </w:t>
      </w:r>
      <w:r w:rsidR="00D731F5" w:rsidRPr="00EE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тому числі, які здобувають дошкільну освіту в інших суб’єктів о</w:t>
      </w:r>
      <w:r w:rsidR="00D731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світньої діяльності або у сім’ї</w:t>
      </w:r>
      <w:r w:rsidR="00D731F5" w:rsidRPr="00EE44C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зокрема за окремими парціальними програмами, та/або отримання ними окремих психолого-педагогічних</w:t>
      </w:r>
      <w:r w:rsidR="00D731F5">
        <w:rPr>
          <w:color w:val="000000"/>
          <w:sz w:val="28"/>
          <w:szCs w:val="28"/>
          <w:shd w:val="clear" w:color="auto" w:fill="FFFFFF"/>
        </w:rPr>
        <w:t xml:space="preserve">, </w:t>
      </w:r>
      <w:r w:rsidR="00D731F5" w:rsidRPr="00D73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корекційно-розвиткових послуг</w:t>
      </w:r>
      <w:r w:rsidR="00D731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731F5" w:rsidRDefault="00D731F5" w:rsidP="00D731F5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b/>
          <w:sz w:val="28"/>
        </w:rPr>
      </w:pPr>
    </w:p>
    <w:p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>
        <w:rPr>
          <w:rFonts w:ascii="Times New Roman" w:eastAsia="Times New Roman" w:hAnsi="Times New Roman"/>
          <w:b/>
          <w:sz w:val="28"/>
        </w:rPr>
        <w:t>4.</w:t>
      </w:r>
      <w:r w:rsidR="00F970B3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Правові аспекти</w:t>
      </w:r>
    </w:p>
    <w:p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694C18" w:rsidRDefault="00694C1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694C18" w:rsidRDefault="00694C1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2" w:name="_GoBack"/>
      <w:bookmarkEnd w:id="2"/>
    </w:p>
    <w:p w:rsidR="00694C18" w:rsidRDefault="003B6CA0" w:rsidP="00694C18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694C18" w:rsidRDefault="003B6CA0" w:rsidP="00694C18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9A02C3" w:rsidRDefault="003B6CA0" w:rsidP="00120F6C">
      <w:pPr>
        <w:ind w:firstLine="709"/>
        <w:jc w:val="both"/>
        <w:rPr>
          <w:sz w:val="28"/>
          <w:szCs w:val="28"/>
        </w:rPr>
      </w:pPr>
      <w:r>
        <w:rPr>
          <w:sz w:val="28"/>
        </w:rPr>
        <w:t>Проєкт</w:t>
      </w:r>
      <w:r w:rsidR="00B11CD5">
        <w:rPr>
          <w:sz w:val="28"/>
          <w:lang w:val="ru-RU"/>
        </w:rPr>
        <w:t xml:space="preserve"> </w:t>
      </w:r>
      <w:r>
        <w:rPr>
          <w:sz w:val="28"/>
        </w:rPr>
        <w:t>акта</w:t>
      </w:r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</w:t>
      </w:r>
      <w:r w:rsidR="00A23005" w:rsidRPr="00F970B3">
        <w:rPr>
          <w:sz w:val="28"/>
        </w:rPr>
        <w:t xml:space="preserve">з </w:t>
      </w:r>
      <w:r w:rsidR="00F970B3" w:rsidRPr="00F970B3">
        <w:rPr>
          <w:sz w:val="28"/>
          <w:szCs w:val="28"/>
        </w:rPr>
        <w:t xml:space="preserve">03 </w:t>
      </w:r>
      <w:r w:rsidR="00D7083F" w:rsidRPr="00F970B3">
        <w:rPr>
          <w:sz w:val="28"/>
          <w:szCs w:val="28"/>
        </w:rPr>
        <w:t xml:space="preserve"> по </w:t>
      </w:r>
      <w:r w:rsidR="00F970B3" w:rsidRPr="00F970B3">
        <w:rPr>
          <w:sz w:val="28"/>
          <w:szCs w:val="28"/>
        </w:rPr>
        <w:t>17</w:t>
      </w:r>
      <w:r w:rsidR="00432EA5" w:rsidRPr="00F970B3">
        <w:rPr>
          <w:sz w:val="28"/>
          <w:szCs w:val="28"/>
        </w:rPr>
        <w:t xml:space="preserve"> </w:t>
      </w:r>
      <w:r w:rsidR="00F970B3" w:rsidRPr="00F970B3">
        <w:rPr>
          <w:sz w:val="28"/>
          <w:szCs w:val="28"/>
        </w:rPr>
        <w:t>березня</w:t>
      </w:r>
      <w:r w:rsidR="00432EA5" w:rsidRPr="00F970B3">
        <w:rPr>
          <w:sz w:val="28"/>
          <w:szCs w:val="28"/>
        </w:rPr>
        <w:t xml:space="preserve"> 202</w:t>
      </w:r>
      <w:r w:rsidR="00F970B3" w:rsidRPr="00F970B3">
        <w:rPr>
          <w:sz w:val="28"/>
          <w:szCs w:val="28"/>
        </w:rPr>
        <w:t>5</w:t>
      </w:r>
      <w:r w:rsidR="00A02763" w:rsidRPr="00F970B3">
        <w:rPr>
          <w:sz w:val="28"/>
          <w:szCs w:val="28"/>
        </w:rPr>
        <w:t xml:space="preserve"> року</w:t>
      </w:r>
      <w:r w:rsidRPr="00F970B3">
        <w:rPr>
          <w:sz w:val="28"/>
        </w:rPr>
        <w:t xml:space="preserve">. </w:t>
      </w:r>
      <w:bookmarkStart w:id="3" w:name="n1990"/>
      <w:bookmarkEnd w:id="3"/>
      <w:r w:rsidR="00120F6C" w:rsidRPr="00120F6C">
        <w:rPr>
          <w:sz w:val="28"/>
          <w:szCs w:val="28"/>
        </w:rPr>
        <w:t>Проєкт акта не стосується сфери трудових відносин. 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соціальної сфери, а також сфери наукової та науково-технічної діяльності.</w:t>
      </w:r>
    </w:p>
    <w:p w:rsidR="00120F6C" w:rsidRPr="00120F6C" w:rsidRDefault="00120F6C" w:rsidP="00120F6C">
      <w:pPr>
        <w:ind w:firstLine="709"/>
        <w:jc w:val="both"/>
        <w:rPr>
          <w:b/>
          <w:sz w:val="28"/>
          <w:szCs w:val="28"/>
        </w:rPr>
      </w:pPr>
    </w:p>
    <w:p w:rsidR="00694C18" w:rsidRDefault="003B6CA0" w:rsidP="00694C18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Громадська антидискримінаційна експертиза не проводилася.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кту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694C18" w:rsidRPr="00694C18" w:rsidRDefault="003B6CA0" w:rsidP="00694C18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</w:t>
      </w:r>
      <w:r w:rsidR="00F970B3">
        <w:rPr>
          <w:sz w:val="28"/>
          <w:szCs w:val="28"/>
          <w:shd w:val="clear" w:color="auto" w:fill="FFFFFF"/>
        </w:rPr>
        <w:t>немовлят</w:t>
      </w:r>
      <w:r w:rsidR="00F970B3">
        <w:rPr>
          <w:color w:val="000000"/>
          <w:sz w:val="28"/>
          <w:szCs w:val="28"/>
        </w:rPr>
        <w:t xml:space="preserve">, </w:t>
      </w:r>
      <w:r w:rsidR="00A02763">
        <w:rPr>
          <w:color w:val="000000"/>
          <w:sz w:val="28"/>
          <w:szCs w:val="28"/>
        </w:rPr>
        <w:t>д</w:t>
      </w:r>
      <w:r w:rsidR="00A02763" w:rsidRPr="00A02763">
        <w:rPr>
          <w:color w:val="000000"/>
          <w:sz w:val="28"/>
          <w:szCs w:val="28"/>
        </w:rPr>
        <w:t>ітей</w:t>
      </w:r>
      <w:r w:rsidR="00432EA5">
        <w:rPr>
          <w:color w:val="000000"/>
          <w:sz w:val="28"/>
          <w:szCs w:val="28"/>
        </w:rPr>
        <w:t xml:space="preserve"> </w:t>
      </w:r>
      <w:r w:rsidR="00F970B3">
        <w:rPr>
          <w:sz w:val="28"/>
          <w:szCs w:val="28"/>
          <w:shd w:val="clear" w:color="auto" w:fill="FFFFFF"/>
        </w:rPr>
        <w:t>раннього та дошкільного віку</w:t>
      </w:r>
      <w:r w:rsidR="00432EA5" w:rsidRPr="00A02763">
        <w:rPr>
          <w:sz w:val="28"/>
          <w:szCs w:val="28"/>
          <w:lang w:eastAsia="ru-RU"/>
        </w:rPr>
        <w:t xml:space="preserve"> </w:t>
      </w:r>
      <w:r w:rsidR="00F970B3">
        <w:rPr>
          <w:sz w:val="28"/>
          <w:szCs w:val="28"/>
          <w:lang w:eastAsia="ru-RU"/>
        </w:rPr>
        <w:t>в</w:t>
      </w:r>
      <w:r w:rsidR="00432EA5">
        <w:rPr>
          <w:sz w:val="28"/>
          <w:szCs w:val="28"/>
          <w:lang w:eastAsia="ru-RU"/>
        </w:rPr>
        <w:t xml:space="preserve"> </w:t>
      </w:r>
      <w:r w:rsidR="0082641C" w:rsidRPr="0082641C">
        <w:rPr>
          <w:sz w:val="28"/>
          <w:szCs w:val="28"/>
          <w:lang w:eastAsia="ru-RU"/>
        </w:rPr>
        <w:t>заклад</w:t>
      </w:r>
      <w:r w:rsidR="0082641C">
        <w:rPr>
          <w:sz w:val="28"/>
          <w:szCs w:val="28"/>
          <w:lang w:eastAsia="ru-RU"/>
        </w:rPr>
        <w:t>і</w:t>
      </w:r>
      <w:r w:rsidR="0082641C" w:rsidRPr="0082641C">
        <w:rPr>
          <w:sz w:val="28"/>
          <w:szCs w:val="28"/>
          <w:lang w:eastAsia="ru-RU"/>
        </w:rPr>
        <w:t xml:space="preserve"> дошкільної освіти</w:t>
      </w:r>
      <w:r w:rsidR="00865186">
        <w:rPr>
          <w:sz w:val="28"/>
          <w:szCs w:val="28"/>
          <w:lang w:eastAsia="ru-RU"/>
        </w:rPr>
        <w:t xml:space="preserve"> або в іншого </w:t>
      </w:r>
      <w:r w:rsidR="00865186">
        <w:rPr>
          <w:sz w:val="28"/>
          <w:szCs w:val="28"/>
        </w:rPr>
        <w:t>суб’єкта освітньої діяльності</w:t>
      </w:r>
      <w:r w:rsidR="0082641C" w:rsidRPr="0082641C">
        <w:rPr>
          <w:sz w:val="28"/>
          <w:szCs w:val="28"/>
          <w:lang w:eastAsia="ru-RU"/>
        </w:rPr>
        <w:t xml:space="preserve"> за типом </w:t>
      </w:r>
      <w:r w:rsidR="00120F6C">
        <w:rPr>
          <w:sz w:val="28"/>
          <w:szCs w:val="28"/>
          <w:lang w:eastAsia="ru-RU"/>
        </w:rPr>
        <w:t>організації освітньої діяльності «</w:t>
      </w:r>
      <w:r w:rsidR="00D731F5" w:rsidRPr="00D731F5">
        <w:rPr>
          <w:sz w:val="28"/>
          <w:szCs w:val="28"/>
          <w:lang w:eastAsia="ru-RU"/>
        </w:rPr>
        <w:t>центр розвитку дитини</w:t>
      </w:r>
      <w:r w:rsidR="00BB06F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F970B3" w:rsidRDefault="00F970B3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694C18">
        <w:trPr>
          <w:trHeight w:val="1048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D1769D" w:rsidRDefault="00887B82" w:rsidP="00242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="00D731F5">
              <w:rPr>
                <w:sz w:val="28"/>
                <w:szCs w:val="28"/>
              </w:rPr>
              <w:t>,</w:t>
            </w:r>
            <w:r w:rsidRPr="00A7773F">
              <w:rPr>
                <w:sz w:val="28"/>
                <w:szCs w:val="28"/>
              </w:rPr>
              <w:t xml:space="preserve"> </w:t>
            </w:r>
            <w:r w:rsidR="00D731F5" w:rsidRPr="00EE44C7">
              <w:rPr>
                <w:color w:val="000000"/>
                <w:sz w:val="28"/>
                <w:szCs w:val="28"/>
                <w:shd w:val="clear" w:color="auto" w:fill="FFFFFF"/>
              </w:rPr>
              <w:t>у тому числі, які здобувають дошкільну освіту в інших суб’єктів о</w:t>
            </w:r>
            <w:r w:rsidR="00D731F5">
              <w:rPr>
                <w:color w:val="000000"/>
                <w:sz w:val="28"/>
                <w:szCs w:val="28"/>
                <w:shd w:val="clear" w:color="auto" w:fill="FFFFFF"/>
              </w:rPr>
              <w:t>світньої діяльності або у сім’ї</w:t>
            </w:r>
            <w:r w:rsidR="0024290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85" w:type="dxa"/>
          </w:tcPr>
          <w:p w:rsidR="00887B82" w:rsidRPr="00D1769D" w:rsidRDefault="00887B82" w:rsidP="00D731F5">
            <w:pPr>
              <w:jc w:val="both"/>
              <w:rPr>
                <w:sz w:val="28"/>
                <w:szCs w:val="28"/>
                <w:lang w:val="ru-RU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A54458">
              <w:rPr>
                <w:sz w:val="28"/>
                <w:szCs w:val="28"/>
              </w:rPr>
              <w:t>освіти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>
              <w:rPr>
                <w:sz w:val="28"/>
                <w:szCs w:val="28"/>
                <w:lang w:val="ru-RU"/>
              </w:rPr>
              <w:t xml:space="preserve"> </w:t>
            </w:r>
            <w:r w:rsidR="00F970B3">
              <w:rPr>
                <w:sz w:val="28"/>
                <w:szCs w:val="28"/>
                <w:lang w:val="ru-RU"/>
              </w:rPr>
              <w:t xml:space="preserve">немовлят, </w:t>
            </w:r>
            <w:r>
              <w:rPr>
                <w:sz w:val="28"/>
                <w:szCs w:val="28"/>
              </w:rPr>
              <w:t xml:space="preserve">дітей </w:t>
            </w:r>
            <w:r w:rsidR="00432EA5">
              <w:rPr>
                <w:sz w:val="28"/>
                <w:szCs w:val="28"/>
              </w:rPr>
              <w:t xml:space="preserve"> </w:t>
            </w:r>
            <w:r w:rsidR="00D731F5">
              <w:rPr>
                <w:sz w:val="28"/>
                <w:szCs w:val="28"/>
              </w:rPr>
              <w:t>раннього та дошкільного віку</w:t>
            </w:r>
          </w:p>
        </w:tc>
        <w:tc>
          <w:tcPr>
            <w:tcW w:w="3289" w:type="dxa"/>
          </w:tcPr>
          <w:p w:rsidR="00887B82" w:rsidRPr="00F75CF0" w:rsidRDefault="00887B82" w:rsidP="00D731F5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</w:t>
            </w:r>
            <w:r w:rsidR="00694C18">
              <w:rPr>
                <w:sz w:val="28"/>
                <w:szCs w:val="28"/>
              </w:rPr>
              <w:t xml:space="preserve">немовлят, </w:t>
            </w:r>
            <w:r>
              <w:rPr>
                <w:sz w:val="28"/>
                <w:szCs w:val="28"/>
              </w:rPr>
              <w:t xml:space="preserve">дітей </w:t>
            </w:r>
            <w:r w:rsidR="00D731F5">
              <w:rPr>
                <w:sz w:val="28"/>
                <w:szCs w:val="28"/>
              </w:rPr>
              <w:t>раннього та дошкільного віку</w:t>
            </w:r>
            <w:r w:rsidR="0024290D">
              <w:rPr>
                <w:sz w:val="28"/>
                <w:szCs w:val="28"/>
              </w:rPr>
              <w:t xml:space="preserve">, </w:t>
            </w:r>
            <w:r w:rsidR="00D731F5" w:rsidRPr="00EE44C7">
              <w:rPr>
                <w:color w:val="000000"/>
                <w:sz w:val="28"/>
                <w:szCs w:val="28"/>
                <w:shd w:val="clear" w:color="auto" w:fill="FFFFFF"/>
              </w:rPr>
              <w:t>у тому числі, які здобувають дошкільну освіту в інших суб’єктів о</w:t>
            </w:r>
            <w:r w:rsidR="00D731F5">
              <w:rPr>
                <w:color w:val="000000"/>
                <w:sz w:val="28"/>
                <w:szCs w:val="28"/>
                <w:shd w:val="clear" w:color="auto" w:fill="FFFFFF"/>
              </w:rPr>
              <w:t>світньої діяльності або у сім’ї</w:t>
            </w:r>
            <w:r w:rsidR="00D731F5" w:rsidRPr="00EE44C7">
              <w:rPr>
                <w:color w:val="000000"/>
                <w:sz w:val="28"/>
                <w:szCs w:val="28"/>
                <w:shd w:val="clear" w:color="auto" w:fill="FFFFFF"/>
              </w:rPr>
              <w:t>, зокрема за окремими парціальними програмами, та/або отримання ними окремих психолого-педагогічних</w:t>
            </w:r>
            <w:r w:rsidR="00D731F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D731F5" w:rsidRPr="00D731F5">
              <w:rPr>
                <w:color w:val="000000"/>
                <w:sz w:val="28"/>
                <w:szCs w:val="28"/>
                <w:shd w:val="clear" w:color="auto" w:fill="FFFFFF"/>
              </w:rPr>
              <w:t>корекційно-розвиткових послуг</w:t>
            </w:r>
            <w:r w:rsidR="0024290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D1769D" w:rsidRDefault="00887B82" w:rsidP="0024290D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>освітніх послуг для</w:t>
            </w:r>
            <w:r w:rsidR="00694C18">
              <w:rPr>
                <w:sz w:val="28"/>
                <w:szCs w:val="28"/>
              </w:rPr>
              <w:t xml:space="preserve"> немовлят,</w:t>
            </w:r>
            <w:r w:rsidR="00F75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="0024290D">
              <w:rPr>
                <w:sz w:val="28"/>
                <w:szCs w:val="28"/>
              </w:rPr>
              <w:t>раннього та дошкільного віку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:rsidR="00D1769D" w:rsidRPr="00D1769D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>Реалізація акта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694C18">
              <w:rPr>
                <w:color w:val="000000"/>
                <w:sz w:val="28"/>
                <w:szCs w:val="28"/>
              </w:rPr>
              <w:t xml:space="preserve">немовлят, </w:t>
            </w:r>
            <w:r w:rsidR="00F75CF0">
              <w:rPr>
                <w:color w:val="000000"/>
                <w:sz w:val="28"/>
                <w:szCs w:val="28"/>
              </w:rPr>
              <w:t>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24290D">
              <w:rPr>
                <w:sz w:val="28"/>
                <w:szCs w:val="28"/>
              </w:rPr>
              <w:t xml:space="preserve">раннього та дошкільного віку, </w:t>
            </w:r>
            <w:r w:rsidR="0024290D" w:rsidRPr="00EE44C7">
              <w:rPr>
                <w:color w:val="000000"/>
                <w:sz w:val="28"/>
                <w:szCs w:val="28"/>
                <w:shd w:val="clear" w:color="auto" w:fill="FFFFFF"/>
              </w:rPr>
              <w:t>у тому числі, які здобувають дошкільну освіту в інших суб’єктів о</w:t>
            </w:r>
            <w:r w:rsidR="0024290D">
              <w:rPr>
                <w:color w:val="000000"/>
                <w:sz w:val="28"/>
                <w:szCs w:val="28"/>
                <w:shd w:val="clear" w:color="auto" w:fill="FFFFFF"/>
              </w:rPr>
              <w:t>світньої діяльності або у сім’ї</w:t>
            </w:r>
            <w:r w:rsidR="0024290D" w:rsidRPr="00EE44C7">
              <w:rPr>
                <w:color w:val="000000"/>
                <w:sz w:val="28"/>
                <w:szCs w:val="28"/>
                <w:shd w:val="clear" w:color="auto" w:fill="FFFFFF"/>
              </w:rPr>
              <w:t>, зокрема за окремими парціальними програмами, та/або отримання ними окремих психолого-педагогічних</w:t>
            </w:r>
            <w:r w:rsidR="0024290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24290D" w:rsidRPr="00D731F5">
              <w:rPr>
                <w:color w:val="000000"/>
                <w:sz w:val="28"/>
                <w:szCs w:val="28"/>
                <w:shd w:val="clear" w:color="auto" w:fill="FFFFFF"/>
              </w:rPr>
              <w:t>корекційно-розвиткових послуг</w:t>
            </w:r>
          </w:p>
        </w:tc>
      </w:tr>
    </w:tbl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694C18" w:rsidRDefault="00694C18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232FFA" w:rsidRDefault="00C866CE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sectPr w:rsidR="00232FFA" w:rsidSect="00F970B3">
      <w:headerReference w:type="default" r:id="rId6"/>
      <w:pgSz w:w="11906" w:h="16838"/>
      <w:pgMar w:top="850" w:right="850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16" w:rsidRDefault="004E0416" w:rsidP="00F970B3">
      <w:r>
        <w:separator/>
      </w:r>
    </w:p>
  </w:endnote>
  <w:endnote w:type="continuationSeparator" w:id="0">
    <w:p w:rsidR="004E0416" w:rsidRDefault="004E0416" w:rsidP="00F9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16" w:rsidRDefault="004E0416" w:rsidP="00F970B3">
      <w:r>
        <w:separator/>
      </w:r>
    </w:p>
  </w:footnote>
  <w:footnote w:type="continuationSeparator" w:id="0">
    <w:p w:rsidR="004E0416" w:rsidRDefault="004E0416" w:rsidP="00F9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446963"/>
      <w:docPartObj>
        <w:docPartGallery w:val="Page Numbers (Top of Page)"/>
        <w:docPartUnique/>
      </w:docPartObj>
    </w:sdtPr>
    <w:sdtContent>
      <w:p w:rsidR="00F970B3" w:rsidRDefault="00F97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C18">
          <w:rPr>
            <w:noProof/>
          </w:rPr>
          <w:t>3</w:t>
        </w:r>
        <w:r>
          <w:fldChar w:fldCharType="end"/>
        </w:r>
      </w:p>
    </w:sdtContent>
  </w:sdt>
  <w:p w:rsidR="00F970B3" w:rsidRDefault="00F970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17"/>
    <w:rsid w:val="00051658"/>
    <w:rsid w:val="000A765C"/>
    <w:rsid w:val="000C4BDE"/>
    <w:rsid w:val="00120F6C"/>
    <w:rsid w:val="00161E75"/>
    <w:rsid w:val="001D0FC8"/>
    <w:rsid w:val="00232FFA"/>
    <w:rsid w:val="0024290D"/>
    <w:rsid w:val="00272EBF"/>
    <w:rsid w:val="00287537"/>
    <w:rsid w:val="002E47A3"/>
    <w:rsid w:val="003A593B"/>
    <w:rsid w:val="003B6CA0"/>
    <w:rsid w:val="003E3EA8"/>
    <w:rsid w:val="003F524F"/>
    <w:rsid w:val="00432EA5"/>
    <w:rsid w:val="004E0416"/>
    <w:rsid w:val="004F0F67"/>
    <w:rsid w:val="00516577"/>
    <w:rsid w:val="005B6CC1"/>
    <w:rsid w:val="00694C18"/>
    <w:rsid w:val="006C15BC"/>
    <w:rsid w:val="007842B5"/>
    <w:rsid w:val="007A46BE"/>
    <w:rsid w:val="007A749D"/>
    <w:rsid w:val="0082641C"/>
    <w:rsid w:val="00865186"/>
    <w:rsid w:val="00887B82"/>
    <w:rsid w:val="008E21F3"/>
    <w:rsid w:val="00915900"/>
    <w:rsid w:val="009A02C3"/>
    <w:rsid w:val="00A02763"/>
    <w:rsid w:val="00A23005"/>
    <w:rsid w:val="00A54458"/>
    <w:rsid w:val="00B11297"/>
    <w:rsid w:val="00B11CD5"/>
    <w:rsid w:val="00B15D81"/>
    <w:rsid w:val="00B412C6"/>
    <w:rsid w:val="00B6131B"/>
    <w:rsid w:val="00BA6F58"/>
    <w:rsid w:val="00BB06F0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731F5"/>
    <w:rsid w:val="00D865DD"/>
    <w:rsid w:val="00DD3B11"/>
    <w:rsid w:val="00E0037B"/>
    <w:rsid w:val="00E7154A"/>
    <w:rsid w:val="00E90B16"/>
    <w:rsid w:val="00E92C5B"/>
    <w:rsid w:val="00F7111A"/>
    <w:rsid w:val="00F7544E"/>
    <w:rsid w:val="00F75CF0"/>
    <w:rsid w:val="00F87A86"/>
    <w:rsid w:val="00F970B3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3C10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0B3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970B3"/>
    <w:rPr>
      <w:rFonts w:ascii="Times New Roman" w:eastAsia="Times New Roman" w:hAnsi="Times New Roman" w:cs="Times New Roman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F970B3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970B3"/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3421</Words>
  <Characters>1951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13</cp:revision>
  <dcterms:created xsi:type="dcterms:W3CDTF">2024-12-03T09:58:00Z</dcterms:created>
  <dcterms:modified xsi:type="dcterms:W3CDTF">2025-03-21T12:09:00Z</dcterms:modified>
</cp:coreProperties>
</file>