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F64" w:rsidRPr="00F74D6E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D6E">
        <w:rPr>
          <w:rFonts w:ascii="Times New Roman" w:hAnsi="Times New Roman" w:cs="Times New Roman"/>
          <w:b/>
          <w:sz w:val="28"/>
          <w:szCs w:val="28"/>
        </w:rPr>
        <w:t>АНАЛІЗ РЕГУЛЯТОРНОГО ВПЛИВУ</w:t>
      </w:r>
    </w:p>
    <w:p w:rsidR="00CB7F64" w:rsidRP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035C13">
        <w:rPr>
          <w:rFonts w:ascii="Times New Roman" w:hAnsi="Times New Roman" w:cs="Times New Roman"/>
          <w:b/>
          <w:sz w:val="28"/>
          <w:szCs w:val="28"/>
        </w:rPr>
        <w:t>про</w:t>
      </w:r>
      <w:r w:rsidR="00B63E64">
        <w:rPr>
          <w:rFonts w:ascii="Times New Roman" w:hAnsi="Times New Roman" w:cs="Times New Roman"/>
          <w:b/>
          <w:sz w:val="28"/>
          <w:szCs w:val="28"/>
        </w:rPr>
        <w:t>є</w:t>
      </w:r>
      <w:r w:rsidR="00035C13">
        <w:rPr>
          <w:rFonts w:ascii="Times New Roman" w:hAnsi="Times New Roman" w:cs="Times New Roman"/>
          <w:b/>
          <w:sz w:val="28"/>
          <w:szCs w:val="28"/>
        </w:rPr>
        <w:t>кту</w:t>
      </w:r>
      <w:r w:rsidR="00EF25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B7F64">
        <w:rPr>
          <w:rFonts w:ascii="Times New Roman" w:hAnsi="Times New Roman" w:cs="Times New Roman"/>
          <w:b/>
          <w:sz w:val="28"/>
          <w:szCs w:val="28"/>
        </w:rPr>
        <w:t xml:space="preserve">постанови Кабінету Міністрів України </w:t>
      </w:r>
    </w:p>
    <w:p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F64">
        <w:rPr>
          <w:rFonts w:ascii="Times New Roman" w:hAnsi="Times New Roman" w:cs="Times New Roman"/>
          <w:b/>
          <w:sz w:val="28"/>
          <w:szCs w:val="28"/>
        </w:rPr>
        <w:t>«</w:t>
      </w:r>
      <w:r w:rsidR="00035C13" w:rsidRPr="00035C13">
        <w:rPr>
          <w:rFonts w:ascii="Times New Roman" w:hAnsi="Times New Roman" w:cs="Times New Roman"/>
          <w:b/>
          <w:sz w:val="28"/>
          <w:szCs w:val="28"/>
        </w:rPr>
        <w:t>Про затвердження</w:t>
      </w:r>
      <w:r w:rsidR="00EF25F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Положення про спеціальний дитячий садок</w:t>
      </w:r>
      <w:r w:rsidRPr="00CB7F64">
        <w:rPr>
          <w:rFonts w:ascii="Times New Roman" w:hAnsi="Times New Roman" w:cs="Times New Roman"/>
          <w:b/>
          <w:sz w:val="28"/>
          <w:szCs w:val="28"/>
        </w:rPr>
        <w:t>»</w:t>
      </w:r>
    </w:p>
    <w:p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F64" w:rsidRPr="002E6665" w:rsidRDefault="00CB7F64" w:rsidP="00CB7F64">
      <w:pPr>
        <w:pStyle w:val="1"/>
        <w:numPr>
          <w:ilvl w:val="0"/>
          <w:numId w:val="1"/>
        </w:numPr>
        <w:spacing w:before="120" w:after="120"/>
      </w:pPr>
      <w:bookmarkStart w:id="0" w:name="_Toc3536283"/>
      <w:r w:rsidRPr="002E6665">
        <w:t>Визначення проблеми</w:t>
      </w:r>
      <w:bookmarkEnd w:id="0"/>
    </w:p>
    <w:p w:rsidR="00A9592E" w:rsidRDefault="00A9592E" w:rsidP="00483676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  <w:lang w:val="ru-RU"/>
        </w:rPr>
      </w:pPr>
      <w:r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Чинний </w:t>
      </w:r>
      <w:r w:rsidRPr="00483676">
        <w:rPr>
          <w:rFonts w:ascii="Times New Roman" w:hAnsi="Times New Roman" w:cs="Times New Roman"/>
          <w:sz w:val="28"/>
          <w:szCs w:val="28"/>
          <w:shd w:val="clear" w:color="auto" w:fill="FFFFFF"/>
        </w:rPr>
        <w:t>Порядок комплектування дошкільних навчальних закладів (груп)  компенсуючого типу</w:t>
      </w:r>
      <w:r w:rsidR="00CB7F64"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, затверджений наказом Міністерства освіти і науки України від </w:t>
      </w:r>
      <w:r w:rsidR="00CB3772">
        <w:rPr>
          <w:rFonts w:ascii="Times New Roman" w:hAnsi="Times New Roman" w:cs="Times New Roman"/>
          <w:sz w:val="28"/>
          <w:szCs w:val="28"/>
          <w:shd w:val="clear" w:color="auto" w:fill="FFFFFF"/>
        </w:rPr>
        <w:t>27.03.2006  №</w:t>
      </w:r>
      <w:r w:rsidRPr="004836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240/165</w:t>
      </w:r>
      <w:r w:rsidR="00CB7F64"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, зареєстрований у Міністерстві юстиції України </w:t>
      </w:r>
      <w:r w:rsidR="00EF25F8">
        <w:rPr>
          <w:rStyle w:val="rvts0"/>
          <w:rFonts w:ascii="Times New Roman" w:hAnsi="Times New Roman" w:cs="Times New Roman"/>
          <w:sz w:val="28"/>
          <w:szCs w:val="28"/>
        </w:rPr>
        <w:t>11 квітня 2006 р</w:t>
      </w:r>
      <w:r w:rsidR="00EF25F8" w:rsidRPr="00EF25F8">
        <w:rPr>
          <w:rStyle w:val="rvts0"/>
          <w:rFonts w:ascii="Times New Roman" w:hAnsi="Times New Roman" w:cs="Times New Roman"/>
          <w:sz w:val="28"/>
          <w:szCs w:val="28"/>
        </w:rPr>
        <w:t>оку</w:t>
      </w:r>
      <w:r w:rsidR="00CB3772">
        <w:rPr>
          <w:rStyle w:val="rvts0"/>
          <w:rFonts w:ascii="Times New Roman" w:hAnsi="Times New Roman" w:cs="Times New Roman"/>
          <w:sz w:val="28"/>
          <w:szCs w:val="28"/>
        </w:rPr>
        <w:t xml:space="preserve"> за №</w:t>
      </w:r>
      <w:r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 414/12288</w:t>
      </w:r>
      <w:r w:rsidR="00060B61" w:rsidRPr="00483676">
        <w:rPr>
          <w:rStyle w:val="rvts0"/>
          <w:rFonts w:ascii="Times New Roman" w:hAnsi="Times New Roman" w:cs="Times New Roman"/>
          <w:sz w:val="28"/>
          <w:szCs w:val="28"/>
        </w:rPr>
        <w:t>,</w:t>
      </w:r>
      <w:r w:rsidR="00CB7F64"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 не відповідає в</w:t>
      </w:r>
      <w:r w:rsidR="00371153" w:rsidRPr="00483676">
        <w:rPr>
          <w:rStyle w:val="rvts0"/>
          <w:rFonts w:ascii="Times New Roman" w:hAnsi="Times New Roman" w:cs="Times New Roman"/>
          <w:sz w:val="28"/>
          <w:szCs w:val="28"/>
        </w:rPr>
        <w:t>имогам норм Закону України «Про</w:t>
      </w:r>
      <w:r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 освіту</w:t>
      </w:r>
      <w:r w:rsidR="00CB7F64"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». </w:t>
      </w:r>
      <w:r w:rsidR="00060B61"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Цей </w:t>
      </w:r>
      <w:r w:rsidR="00CB7F64" w:rsidRPr="00483676">
        <w:rPr>
          <w:rStyle w:val="rvts0"/>
          <w:rFonts w:ascii="Times New Roman" w:hAnsi="Times New Roman" w:cs="Times New Roman"/>
          <w:sz w:val="28"/>
          <w:szCs w:val="28"/>
        </w:rPr>
        <w:t>Порядок затверджено у 20</w:t>
      </w:r>
      <w:r w:rsidR="00060B61"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06 </w:t>
      </w:r>
      <w:r w:rsidR="00035C13">
        <w:rPr>
          <w:rStyle w:val="rvts0"/>
          <w:rFonts w:ascii="Times New Roman" w:hAnsi="Times New Roman" w:cs="Times New Roman"/>
          <w:sz w:val="28"/>
          <w:szCs w:val="28"/>
        </w:rPr>
        <w:t xml:space="preserve">році </w:t>
      </w:r>
      <w:r w:rsidR="00035C13">
        <w:rPr>
          <w:rStyle w:val="rvts0"/>
          <w:rFonts w:ascii="Times New Roman" w:hAnsi="Times New Roman" w:cs="Times New Roman"/>
          <w:sz w:val="28"/>
          <w:szCs w:val="28"/>
          <w:lang w:val="ru-RU"/>
        </w:rPr>
        <w:t>та</w:t>
      </w:r>
      <w:r w:rsidR="00CB7F64"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 протягом 20</w:t>
      </w:r>
      <w:r w:rsidR="00060B61" w:rsidRPr="00483676">
        <w:rPr>
          <w:rStyle w:val="rvts0"/>
          <w:rFonts w:ascii="Times New Roman" w:hAnsi="Times New Roman" w:cs="Times New Roman"/>
          <w:sz w:val="28"/>
          <w:szCs w:val="28"/>
        </w:rPr>
        <w:t>06</w:t>
      </w:r>
      <w:r w:rsidR="00EF25F8">
        <w:rPr>
          <w:rStyle w:val="rvts0"/>
          <w:rFonts w:ascii="Times New Roman" w:hAnsi="Times New Roman" w:cs="Times New Roman"/>
          <w:sz w:val="28"/>
          <w:szCs w:val="28"/>
        </w:rPr>
        <w:t>-202</w:t>
      </w:r>
      <w:r w:rsidR="00EF25F8">
        <w:rPr>
          <w:rStyle w:val="rvts0"/>
          <w:rFonts w:ascii="Times New Roman" w:hAnsi="Times New Roman" w:cs="Times New Roman"/>
          <w:sz w:val="28"/>
          <w:szCs w:val="28"/>
          <w:lang w:val="ru-RU"/>
        </w:rPr>
        <w:t>4</w:t>
      </w:r>
      <w:r w:rsidR="00CB7F64" w:rsidRPr="00483676">
        <w:rPr>
          <w:rStyle w:val="rvts0"/>
          <w:rFonts w:ascii="Times New Roman" w:hAnsi="Times New Roman" w:cs="Times New Roman"/>
          <w:sz w:val="28"/>
          <w:szCs w:val="28"/>
        </w:rPr>
        <w:t xml:space="preserve"> років зміни до нього не вносилися. </w:t>
      </w:r>
    </w:p>
    <w:p w:rsidR="00483676" w:rsidRPr="00483676" w:rsidRDefault="00483676" w:rsidP="004836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 xml:space="preserve">Таким чином, наразі виникає ситуація, коли керівники місцевих органів управління освітою при формуванні мережі </w:t>
      </w:r>
      <w:r>
        <w:rPr>
          <w:rStyle w:val="rvts0"/>
          <w:rFonts w:ascii="Times New Roman" w:hAnsi="Times New Roman" w:cs="Times New Roman"/>
          <w:sz w:val="28"/>
          <w:szCs w:val="28"/>
          <w:lang w:val="ru-RU"/>
        </w:rPr>
        <w:t xml:space="preserve">спеціальних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закладів </w:t>
      </w:r>
      <w:r>
        <w:rPr>
          <w:rStyle w:val="rvts0"/>
          <w:rFonts w:ascii="Times New Roman" w:hAnsi="Times New Roman" w:cs="Times New Roman"/>
          <w:sz w:val="28"/>
          <w:szCs w:val="28"/>
          <w:lang w:val="ru-RU"/>
        </w:rPr>
        <w:t xml:space="preserve">дошкільної 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освіти, організації </w:t>
      </w:r>
      <w:r w:rsidR="00EF25F8">
        <w:rPr>
          <w:rStyle w:val="rvts0"/>
          <w:rFonts w:ascii="Times New Roman" w:hAnsi="Times New Roman" w:cs="Times New Roman"/>
          <w:sz w:val="28"/>
          <w:szCs w:val="28"/>
          <w:lang w:val="ru-RU"/>
        </w:rPr>
        <w:t xml:space="preserve">освітнього процесу в </w:t>
      </w:r>
      <w:r w:rsidR="00B56321">
        <w:rPr>
          <w:rStyle w:val="rvts0"/>
          <w:rFonts w:ascii="Times New Roman" w:hAnsi="Times New Roman" w:cs="Times New Roman"/>
          <w:sz w:val="28"/>
          <w:szCs w:val="28"/>
          <w:lang w:val="ru-RU"/>
        </w:rPr>
        <w:t>цих закладах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в окремих випадках керуються нормами </w:t>
      </w:r>
      <w:r>
        <w:rPr>
          <w:rStyle w:val="rvts0"/>
          <w:rFonts w:ascii="Times New Roman" w:hAnsi="Times New Roman" w:cs="Times New Roman"/>
          <w:sz w:val="28"/>
          <w:szCs w:val="28"/>
          <w:lang w:val="ru-RU"/>
        </w:rPr>
        <w:t xml:space="preserve">вищезазначеного </w:t>
      </w:r>
      <w:r>
        <w:rPr>
          <w:rStyle w:val="rvts0"/>
          <w:rFonts w:ascii="Times New Roman" w:hAnsi="Times New Roman" w:cs="Times New Roman"/>
          <w:sz w:val="28"/>
          <w:szCs w:val="28"/>
        </w:rPr>
        <w:t>Порядку, як</w:t>
      </w:r>
      <w:r w:rsidR="007C0AD7">
        <w:rPr>
          <w:rStyle w:val="rvts0"/>
          <w:rFonts w:ascii="Times New Roman" w:hAnsi="Times New Roman" w:cs="Times New Roman"/>
          <w:sz w:val="28"/>
          <w:szCs w:val="28"/>
        </w:rPr>
        <w:t>і не в повній мірі відповідають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або й суперечать вимогам норм Закону України «Про освіту».</w:t>
      </w:r>
    </w:p>
    <w:p w:rsidR="003D708B" w:rsidRPr="00483676" w:rsidRDefault="00CB7F64" w:rsidP="00483676">
      <w:pPr>
        <w:pStyle w:val="a6"/>
        <w:spacing w:before="0" w:beforeAutospacing="0" w:after="0" w:afterAutospacing="0"/>
        <w:ind w:firstLine="709"/>
        <w:jc w:val="both"/>
        <w:rPr>
          <w:rStyle w:val="rvts0"/>
          <w:sz w:val="28"/>
          <w:szCs w:val="28"/>
          <w:lang w:val="uk-UA"/>
        </w:rPr>
      </w:pPr>
      <w:r w:rsidRPr="00483676">
        <w:rPr>
          <w:rStyle w:val="rvts0"/>
          <w:sz w:val="28"/>
          <w:szCs w:val="28"/>
          <w:lang w:val="uk-UA"/>
        </w:rPr>
        <w:t>Водночас у 2</w:t>
      </w:r>
      <w:r w:rsidR="00060B61" w:rsidRPr="00483676">
        <w:rPr>
          <w:rStyle w:val="rvts0"/>
          <w:sz w:val="28"/>
          <w:szCs w:val="28"/>
          <w:lang w:val="uk-UA"/>
        </w:rPr>
        <w:t>024</w:t>
      </w:r>
      <w:r w:rsidRPr="00483676">
        <w:rPr>
          <w:rStyle w:val="rvts0"/>
          <w:sz w:val="28"/>
          <w:szCs w:val="28"/>
          <w:lang w:val="uk-UA"/>
        </w:rPr>
        <w:t xml:space="preserve"> році Верховною Радою України прийнято Закон України «Про </w:t>
      </w:r>
      <w:r w:rsidR="00060B61" w:rsidRPr="00483676">
        <w:rPr>
          <w:rStyle w:val="rvts0"/>
          <w:sz w:val="28"/>
          <w:szCs w:val="28"/>
          <w:lang w:val="uk-UA"/>
        </w:rPr>
        <w:t>дошкільну</w:t>
      </w:r>
      <w:r w:rsidRPr="00483676">
        <w:rPr>
          <w:rStyle w:val="rvts0"/>
          <w:sz w:val="28"/>
          <w:szCs w:val="28"/>
          <w:lang w:val="uk-UA"/>
        </w:rPr>
        <w:t xml:space="preserve"> освіту»</w:t>
      </w:r>
      <w:r w:rsidR="000C2BF5">
        <w:rPr>
          <w:rStyle w:val="rvts0"/>
          <w:sz w:val="28"/>
          <w:szCs w:val="28"/>
          <w:lang w:val="uk-UA"/>
        </w:rPr>
        <w:t xml:space="preserve"> </w:t>
      </w:r>
      <w:r w:rsidR="00E36783" w:rsidRPr="00483676">
        <w:rPr>
          <w:rStyle w:val="rvts0"/>
          <w:sz w:val="28"/>
          <w:szCs w:val="28"/>
          <w:lang w:val="uk-UA"/>
        </w:rPr>
        <w:t xml:space="preserve">(далі </w:t>
      </w:r>
      <w:r w:rsidR="007C0AD7">
        <w:rPr>
          <w:rStyle w:val="rvts0"/>
          <w:sz w:val="28"/>
          <w:szCs w:val="28"/>
          <w:lang w:val="uk-UA"/>
        </w:rPr>
        <w:t>–</w:t>
      </w:r>
      <w:r w:rsidR="00E36783" w:rsidRPr="00483676">
        <w:rPr>
          <w:rStyle w:val="rvts0"/>
          <w:sz w:val="28"/>
          <w:szCs w:val="28"/>
          <w:lang w:val="uk-UA"/>
        </w:rPr>
        <w:t xml:space="preserve"> Закон)</w:t>
      </w:r>
      <w:r w:rsidR="00060B61" w:rsidRPr="00483676">
        <w:rPr>
          <w:rStyle w:val="rvts0"/>
          <w:sz w:val="28"/>
          <w:szCs w:val="28"/>
          <w:lang w:val="uk-UA"/>
        </w:rPr>
        <w:t>,</w:t>
      </w:r>
      <w:r w:rsidR="000C2BF5">
        <w:rPr>
          <w:rStyle w:val="rvts0"/>
          <w:sz w:val="28"/>
          <w:szCs w:val="28"/>
          <w:lang w:val="uk-UA"/>
        </w:rPr>
        <w:t xml:space="preserve"> </w:t>
      </w:r>
      <w:r w:rsidR="00E36783" w:rsidRPr="00483676">
        <w:rPr>
          <w:sz w:val="28"/>
          <w:szCs w:val="28"/>
          <w:lang w:val="uk-UA" w:eastAsia="uk-UA"/>
        </w:rPr>
        <w:t>що має на меті створити максимально сприятливі умови для стрімкого розвитку якісної та доступної дошкільної освіти, а також забезпечити й збалансувати інтереси всіх учасників освітнього процесу, в тому числі дітей з особливими освітніми потребами.</w:t>
      </w:r>
      <w:r w:rsidR="000C2BF5">
        <w:rPr>
          <w:sz w:val="28"/>
          <w:szCs w:val="28"/>
          <w:lang w:val="uk-UA" w:eastAsia="uk-UA"/>
        </w:rPr>
        <w:t xml:space="preserve"> </w:t>
      </w:r>
      <w:r w:rsidR="00E36783" w:rsidRPr="00483676">
        <w:rPr>
          <w:sz w:val="28"/>
          <w:szCs w:val="28"/>
          <w:lang w:val="uk-UA" w:eastAsia="uk-UA"/>
        </w:rPr>
        <w:t>Також</w:t>
      </w:r>
      <w:r w:rsidR="000C2BF5">
        <w:rPr>
          <w:sz w:val="28"/>
          <w:szCs w:val="28"/>
          <w:lang w:val="uk-UA" w:eastAsia="uk-UA"/>
        </w:rPr>
        <w:t xml:space="preserve"> </w:t>
      </w:r>
      <w:r w:rsidR="00E36783" w:rsidRPr="00483676">
        <w:rPr>
          <w:rStyle w:val="rvts0"/>
          <w:sz w:val="28"/>
          <w:szCs w:val="28"/>
          <w:lang w:val="uk-UA"/>
        </w:rPr>
        <w:t>Законом</w:t>
      </w:r>
      <w:r w:rsidR="000C2BF5">
        <w:rPr>
          <w:rStyle w:val="rvts0"/>
          <w:sz w:val="28"/>
          <w:szCs w:val="28"/>
          <w:lang w:val="uk-UA"/>
        </w:rPr>
        <w:t xml:space="preserve"> </w:t>
      </w:r>
      <w:r w:rsidR="003D708B" w:rsidRPr="00483676">
        <w:rPr>
          <w:sz w:val="28"/>
          <w:szCs w:val="28"/>
          <w:shd w:val="clear" w:color="auto" w:fill="FFFFFF"/>
          <w:lang w:val="uk-UA"/>
        </w:rPr>
        <w:t xml:space="preserve">розширено типи організації освітньої діяльності закладу дошкільної освіти та узаконено його право поєднувати їх різні типи, утворюючи для цього окремі структурні підрозділи та групи; </w:t>
      </w:r>
      <w:r w:rsidR="003D708B" w:rsidRPr="00483676">
        <w:rPr>
          <w:rStyle w:val="rvts0"/>
          <w:sz w:val="28"/>
          <w:szCs w:val="28"/>
          <w:lang w:val="uk-UA"/>
        </w:rPr>
        <w:t>змінено</w:t>
      </w:r>
      <w:r w:rsidRPr="00483676">
        <w:rPr>
          <w:rStyle w:val="rvts0"/>
          <w:sz w:val="28"/>
          <w:szCs w:val="28"/>
          <w:lang w:val="uk-UA"/>
        </w:rPr>
        <w:t xml:space="preserve"> умови </w:t>
      </w:r>
      <w:r w:rsidR="00E36783" w:rsidRPr="00483676">
        <w:rPr>
          <w:sz w:val="28"/>
          <w:szCs w:val="28"/>
          <w:lang w:val="uk-UA"/>
        </w:rPr>
        <w:t xml:space="preserve">утворення та функціонування груп </w:t>
      </w:r>
      <w:r w:rsidR="000C2BF5">
        <w:rPr>
          <w:sz w:val="28"/>
          <w:szCs w:val="28"/>
          <w:lang w:val="uk-UA"/>
        </w:rPr>
        <w:t>у спеціальних закладах</w:t>
      </w:r>
      <w:r w:rsidR="00E36783" w:rsidRPr="00483676">
        <w:rPr>
          <w:sz w:val="28"/>
          <w:szCs w:val="28"/>
          <w:lang w:val="uk-UA"/>
        </w:rPr>
        <w:t xml:space="preserve"> дошкільної освіти</w:t>
      </w:r>
      <w:r w:rsidRPr="00483676">
        <w:rPr>
          <w:rStyle w:val="rvts0"/>
          <w:sz w:val="28"/>
          <w:szCs w:val="28"/>
          <w:lang w:val="uk-UA"/>
        </w:rPr>
        <w:t xml:space="preserve">. </w:t>
      </w:r>
    </w:p>
    <w:p w:rsidR="003D708B" w:rsidRPr="00483676" w:rsidRDefault="003D708B" w:rsidP="00483676">
      <w:pPr>
        <w:pStyle w:val="a6"/>
        <w:spacing w:before="0" w:beforeAutospacing="0" w:after="0" w:afterAutospacing="0"/>
        <w:ind w:firstLine="709"/>
        <w:jc w:val="both"/>
        <w:rPr>
          <w:rStyle w:val="rvts0"/>
          <w:sz w:val="28"/>
          <w:szCs w:val="28"/>
          <w:shd w:val="clear" w:color="auto" w:fill="FFFFFF"/>
          <w:lang w:val="uk-UA"/>
        </w:rPr>
      </w:pPr>
      <w:r w:rsidRPr="00483676">
        <w:rPr>
          <w:rStyle w:val="rvts0"/>
          <w:sz w:val="28"/>
          <w:szCs w:val="28"/>
          <w:lang w:val="uk-UA"/>
        </w:rPr>
        <w:t xml:space="preserve">Відповідно до </w:t>
      </w:r>
      <w:r w:rsidR="00E90907" w:rsidRPr="00483676">
        <w:rPr>
          <w:rStyle w:val="rvts0"/>
          <w:sz w:val="28"/>
          <w:szCs w:val="28"/>
          <w:lang w:val="uk-UA"/>
        </w:rPr>
        <w:t xml:space="preserve">абзацу </w:t>
      </w:r>
      <w:r w:rsidR="000C2BF5">
        <w:rPr>
          <w:rStyle w:val="rvts0"/>
          <w:sz w:val="28"/>
          <w:szCs w:val="28"/>
          <w:lang w:val="uk-UA"/>
        </w:rPr>
        <w:t>четвертого частини п</w:t>
      </w:r>
      <w:r w:rsidR="000C2BF5" w:rsidRPr="000C2BF5">
        <w:rPr>
          <w:rStyle w:val="rvts0"/>
          <w:sz w:val="28"/>
          <w:szCs w:val="28"/>
          <w:lang w:val="uk-UA"/>
        </w:rPr>
        <w:t>’</w:t>
      </w:r>
      <w:r w:rsidR="000C2BF5">
        <w:rPr>
          <w:rStyle w:val="rvts0"/>
          <w:sz w:val="28"/>
          <w:szCs w:val="28"/>
          <w:lang w:val="uk-UA"/>
        </w:rPr>
        <w:t>я</w:t>
      </w:r>
      <w:r w:rsidR="000C2BF5" w:rsidRPr="000C2BF5">
        <w:rPr>
          <w:rStyle w:val="rvts0"/>
          <w:sz w:val="28"/>
          <w:szCs w:val="28"/>
          <w:lang w:val="uk-UA"/>
        </w:rPr>
        <w:t>т</w:t>
      </w:r>
      <w:r w:rsidR="00E90907" w:rsidRPr="00483676">
        <w:rPr>
          <w:rStyle w:val="rvts0"/>
          <w:sz w:val="28"/>
          <w:szCs w:val="28"/>
          <w:lang w:val="uk-UA"/>
        </w:rPr>
        <w:t xml:space="preserve">ої </w:t>
      </w:r>
      <w:r w:rsidR="000C2BF5">
        <w:rPr>
          <w:rStyle w:val="rvts0"/>
          <w:sz w:val="28"/>
          <w:szCs w:val="28"/>
          <w:lang w:val="uk-UA"/>
        </w:rPr>
        <w:t>статті 13</w:t>
      </w:r>
      <w:r w:rsidRPr="00483676">
        <w:rPr>
          <w:rStyle w:val="rvts0"/>
          <w:sz w:val="28"/>
          <w:szCs w:val="28"/>
          <w:lang w:val="uk-UA"/>
        </w:rPr>
        <w:t xml:space="preserve"> Закону </w:t>
      </w:r>
      <w:r w:rsidR="000C2BF5" w:rsidRPr="0004502E">
        <w:rPr>
          <w:sz w:val="28"/>
          <w:szCs w:val="28"/>
          <w:shd w:val="clear" w:color="auto" w:fill="FFFFFF"/>
          <w:lang w:val="uk-UA"/>
        </w:rPr>
        <w:t xml:space="preserve">на підставі висновку інклюзивно-ресурсного центру про комплексну психолого-педагогічну оцінку розвитку дитини та заяви батьків дитини з особливими освітніми потребами така дитина зараховується до спеціального дитячого садка, що створюється (створений) відповідно до положення, що затверджується Кабінетом Міністрів України. </w:t>
      </w:r>
    </w:p>
    <w:p w:rsidR="001F7E1D" w:rsidRPr="001F7E1D" w:rsidRDefault="00E36783" w:rsidP="001F7E1D">
      <w:pPr>
        <w:pStyle w:val="12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83676">
        <w:rPr>
          <w:rFonts w:ascii="Times New Roman" w:hAnsi="Times New Roman"/>
          <w:sz w:val="28"/>
          <w:szCs w:val="28"/>
        </w:rPr>
        <w:t> </w:t>
      </w:r>
      <w:r w:rsidR="00E90907" w:rsidRPr="00483676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483676" w:rsidRPr="00483676">
        <w:rPr>
          <w:rFonts w:ascii="Times New Roman" w:hAnsi="Times New Roman"/>
          <w:sz w:val="28"/>
          <w:szCs w:val="28"/>
          <w:shd w:val="clear" w:color="auto" w:fill="FFFFFF"/>
        </w:rPr>
        <w:t xml:space="preserve">творення </w:t>
      </w:r>
      <w:r w:rsidR="0004502E" w:rsidRPr="0004502E">
        <w:rPr>
          <w:rFonts w:ascii="Times New Roman" w:hAnsi="Times New Roman"/>
          <w:sz w:val="28"/>
          <w:szCs w:val="28"/>
          <w:shd w:val="clear" w:color="auto" w:fill="FFFFFF"/>
        </w:rPr>
        <w:t>спеціальних дитячих садків</w:t>
      </w:r>
      <w:r w:rsidR="00483676">
        <w:rPr>
          <w:rFonts w:ascii="Times New Roman" w:hAnsi="Times New Roman"/>
          <w:sz w:val="28"/>
          <w:szCs w:val="28"/>
          <w:shd w:val="clear" w:color="auto" w:fill="FFFFFF"/>
        </w:rPr>
        <w:t xml:space="preserve"> сприяти</w:t>
      </w:r>
      <w:r w:rsidR="00483676" w:rsidRPr="00483676">
        <w:rPr>
          <w:rFonts w:ascii="Times New Roman" w:hAnsi="Times New Roman"/>
          <w:sz w:val="28"/>
          <w:szCs w:val="28"/>
          <w:shd w:val="clear" w:color="auto" w:fill="FFFFFF"/>
        </w:rPr>
        <w:t>ме</w:t>
      </w:r>
      <w:r w:rsidR="00E90907" w:rsidRPr="00483676">
        <w:rPr>
          <w:rFonts w:ascii="Times New Roman" w:hAnsi="Times New Roman"/>
          <w:sz w:val="28"/>
          <w:szCs w:val="28"/>
          <w:shd w:val="clear" w:color="auto" w:fill="FFFFFF"/>
        </w:rPr>
        <w:t xml:space="preserve"> забезпеченню індивідуального підходу в організації освітнього процесу, підтримки розвитку дітей з особливими освітніми потребами та </w:t>
      </w:r>
      <w:r w:rsidR="00483676" w:rsidRPr="00483676">
        <w:rPr>
          <w:rFonts w:ascii="Times New Roman" w:hAnsi="Times New Roman"/>
          <w:sz w:val="28"/>
          <w:szCs w:val="28"/>
          <w:shd w:val="clear" w:color="auto" w:fill="FFFFFF"/>
        </w:rPr>
        <w:t xml:space="preserve">організації спеціальних </w:t>
      </w:r>
      <w:r w:rsidR="00E90907" w:rsidRPr="00483676">
        <w:rPr>
          <w:rFonts w:ascii="Times New Roman" w:hAnsi="Times New Roman"/>
          <w:sz w:val="28"/>
          <w:szCs w:val="28"/>
          <w:shd w:val="clear" w:color="auto" w:fill="FFFFFF"/>
        </w:rPr>
        <w:t>умов для їхнього повноцінного соціального та емоційного розвитку.</w:t>
      </w:r>
    </w:p>
    <w:p w:rsidR="001F7E1D" w:rsidRPr="001F7E1D" w:rsidRDefault="00483676" w:rsidP="001F7E1D">
      <w:pPr>
        <w:pStyle w:val="12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1F7E1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 статистичними даними на </w:t>
      </w:r>
      <w:r w:rsidR="00496C5B" w:rsidRPr="001F7E1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початок 2024</w:t>
      </w:r>
      <w:r w:rsidRPr="001F7E1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року </w:t>
      </w:r>
      <w:r w:rsidR="001F7E1D" w:rsidRPr="001F7E1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Україні функціонувало </w:t>
      </w:r>
      <w:r w:rsidR="001F7E1D" w:rsidRPr="00DE13F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2</w:t>
      </w:r>
      <w:r w:rsidR="00DE13F6" w:rsidRPr="00DE13F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00 спеціальних</w:t>
      </w:r>
      <w:r w:rsidR="001F7E1D" w:rsidRPr="00DE13F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заклад</w:t>
      </w:r>
      <w:r w:rsidR="00DE13F6" w:rsidRPr="00DE13F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ів</w:t>
      </w:r>
      <w:r w:rsidR="001F7E1D" w:rsidRPr="00DE13F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дошкільної освіти</w:t>
      </w:r>
      <w:r w:rsidR="00DE13F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, в яких здобувало</w:t>
      </w:r>
      <w:r w:rsidR="001F7E1D" w:rsidRPr="00DE13F6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дошкільну освіту 19 079</w:t>
      </w:r>
      <w:r w:rsidR="001F7E1D" w:rsidRPr="001F7E1D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дітей.</w:t>
      </w:r>
    </w:p>
    <w:p w:rsidR="001F7E1D" w:rsidRPr="00DA5E7E" w:rsidRDefault="00E90907" w:rsidP="00DA5E7E">
      <w:pPr>
        <w:pStyle w:val="12"/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483676">
        <w:rPr>
          <w:rFonts w:ascii="Times New Roman" w:hAnsi="Times New Roman"/>
          <w:sz w:val="28"/>
          <w:szCs w:val="28"/>
        </w:rPr>
        <w:t>Окрім цього</w:t>
      </w:r>
      <w:r w:rsidR="007C0AD7">
        <w:rPr>
          <w:rFonts w:ascii="Times New Roman" w:hAnsi="Times New Roman"/>
          <w:sz w:val="28"/>
          <w:szCs w:val="28"/>
        </w:rPr>
        <w:t>,</w:t>
      </w:r>
      <w:r w:rsidR="0004502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83676">
        <w:rPr>
          <w:rFonts w:ascii="Times New Roman" w:eastAsia="Times New Roman" w:hAnsi="Times New Roman"/>
          <w:sz w:val="28"/>
          <w:szCs w:val="28"/>
        </w:rPr>
        <w:t>р</w:t>
      </w:r>
      <w:r w:rsidR="003D708B" w:rsidRPr="00483676">
        <w:rPr>
          <w:rFonts w:ascii="Times New Roman" w:eastAsia="Times New Roman" w:hAnsi="Times New Roman"/>
          <w:sz w:val="28"/>
          <w:szCs w:val="28"/>
        </w:rPr>
        <w:t xml:space="preserve">озроблення </w:t>
      </w:r>
      <w:r w:rsidR="00340F67">
        <w:rPr>
          <w:rFonts w:ascii="Times New Roman" w:eastAsia="Times New Roman" w:hAnsi="Times New Roman"/>
          <w:sz w:val="28"/>
          <w:szCs w:val="28"/>
        </w:rPr>
        <w:t>проєкт</w:t>
      </w:r>
      <w:r w:rsidR="00340F67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3D708B" w:rsidRPr="00483676">
        <w:rPr>
          <w:rFonts w:ascii="Times New Roman" w:eastAsia="Times New Roman" w:hAnsi="Times New Roman"/>
          <w:sz w:val="28"/>
          <w:szCs w:val="28"/>
        </w:rPr>
        <w:t xml:space="preserve"> акта є необхідним для з</w:t>
      </w:r>
      <w:r w:rsidR="001F7E1D">
        <w:rPr>
          <w:rFonts w:ascii="Times New Roman" w:eastAsia="Times New Roman" w:hAnsi="Times New Roman"/>
          <w:sz w:val="28"/>
          <w:szCs w:val="28"/>
        </w:rPr>
        <w:t>абезпечення реалізації статті 1</w:t>
      </w:r>
      <w:r w:rsidR="001F7E1D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3D708B" w:rsidRPr="00483676">
        <w:rPr>
          <w:rFonts w:ascii="Times New Roman" w:eastAsia="Times New Roman" w:hAnsi="Times New Roman"/>
          <w:sz w:val="28"/>
          <w:szCs w:val="28"/>
        </w:rPr>
        <w:t xml:space="preserve">  Закону, якою передбачено</w:t>
      </w:r>
      <w:r w:rsidR="00DA5E7E">
        <w:rPr>
          <w:rFonts w:ascii="Times New Roman" w:eastAsia="Times New Roman" w:hAnsi="Times New Roman"/>
          <w:sz w:val="28"/>
          <w:szCs w:val="28"/>
          <w:lang w:val="ru-RU"/>
        </w:rPr>
        <w:t xml:space="preserve">, що </w:t>
      </w:r>
      <w:r w:rsidR="001F7E1D" w:rsidRPr="00DA5E7E">
        <w:rPr>
          <w:rFonts w:ascii="Times New Roman" w:hAnsi="Times New Roman"/>
          <w:sz w:val="28"/>
          <w:szCs w:val="28"/>
        </w:rPr>
        <w:t>кількість вихованців спеціального дитячого садка визначається положенням</w:t>
      </w:r>
      <w:r w:rsidR="00DA5E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7E1D" w:rsidRPr="00DA5E7E">
        <w:rPr>
          <w:rFonts w:ascii="Times New Roman" w:hAnsi="Times New Roman"/>
          <w:sz w:val="28"/>
          <w:szCs w:val="28"/>
        </w:rPr>
        <w:t>про </w:t>
      </w:r>
      <w:r w:rsidR="00DA5E7E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7" w:anchor="w1_3" w:history="1">
        <w:r w:rsidR="001F7E1D" w:rsidRPr="00DA5E7E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спеціальн</w:t>
        </w:r>
      </w:hyperlink>
      <w:r w:rsidR="001F7E1D" w:rsidRPr="00DA5E7E">
        <w:rPr>
          <w:rFonts w:ascii="Times New Roman" w:hAnsi="Times New Roman"/>
          <w:sz w:val="28"/>
          <w:szCs w:val="28"/>
        </w:rPr>
        <w:t>ий </w:t>
      </w:r>
      <w:bookmarkStart w:id="1" w:name="w2_1"/>
      <w:r w:rsidR="00762CD1" w:rsidRPr="00DA5E7E">
        <w:rPr>
          <w:rFonts w:ascii="Times New Roman" w:hAnsi="Times New Roman"/>
          <w:sz w:val="28"/>
          <w:szCs w:val="28"/>
        </w:rPr>
        <w:fldChar w:fldCharType="begin"/>
      </w:r>
      <w:r w:rsidR="001F7E1D" w:rsidRPr="00DA5E7E">
        <w:rPr>
          <w:rFonts w:ascii="Times New Roman" w:hAnsi="Times New Roman"/>
          <w:sz w:val="28"/>
          <w:szCs w:val="28"/>
        </w:rPr>
        <w:instrText xml:space="preserve"> HYPERLINK "https://zakon.rada.gov.ua/laws/show/3788-20?find=1&amp;text=%D1%81%D0%BF%D0%B5%D1%86%D1%96%D0%B0%D0%BB%D1%8C%D0%BD+%D0%B4%D0%B8%D1%82%D1%8F%D1%87%D0%B8%D0%B9+%D1%81%D0%B0%D0%B4%D0%BE%D0%BA" \l "w2_2" </w:instrText>
      </w:r>
      <w:r w:rsidR="00762CD1" w:rsidRPr="00DA5E7E">
        <w:rPr>
          <w:rFonts w:ascii="Times New Roman" w:hAnsi="Times New Roman"/>
          <w:sz w:val="28"/>
          <w:szCs w:val="28"/>
        </w:rPr>
        <w:fldChar w:fldCharType="separate"/>
      </w:r>
      <w:r w:rsidR="001F7E1D" w:rsidRPr="00DA5E7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дитячий</w:t>
      </w:r>
      <w:r w:rsidR="00762CD1" w:rsidRPr="00DA5E7E">
        <w:rPr>
          <w:rFonts w:ascii="Times New Roman" w:hAnsi="Times New Roman"/>
          <w:sz w:val="28"/>
          <w:szCs w:val="28"/>
        </w:rPr>
        <w:fldChar w:fldCharType="end"/>
      </w:r>
      <w:bookmarkEnd w:id="1"/>
      <w:r w:rsidR="001F7E1D" w:rsidRPr="00DA5E7E">
        <w:rPr>
          <w:rFonts w:ascii="Times New Roman" w:hAnsi="Times New Roman"/>
          <w:sz w:val="28"/>
          <w:szCs w:val="28"/>
        </w:rPr>
        <w:t> </w:t>
      </w:r>
      <w:bookmarkStart w:id="2" w:name="w3_1"/>
      <w:r w:rsidR="00762CD1" w:rsidRPr="00DA5E7E">
        <w:rPr>
          <w:rFonts w:ascii="Times New Roman" w:hAnsi="Times New Roman"/>
          <w:sz w:val="28"/>
          <w:szCs w:val="28"/>
        </w:rPr>
        <w:fldChar w:fldCharType="begin"/>
      </w:r>
      <w:r w:rsidR="001F7E1D" w:rsidRPr="00DA5E7E">
        <w:rPr>
          <w:rFonts w:ascii="Times New Roman" w:hAnsi="Times New Roman"/>
          <w:sz w:val="28"/>
          <w:szCs w:val="28"/>
        </w:rPr>
        <w:instrText xml:space="preserve"> HYPERLINK "https://zakon.rada.gov.ua/laws/show/3788-20?find=1&amp;text=%D1%81%D0%BF%D0%B5%D1%86%D1%96%D0%B0%D0%BB%D1%8C%D0%BD+%D0%B4%D0%B8%D1%82%D1%8F%D1%87%D0%B8%D0%B9+%D1%81%D0%B0%D0%B4%D0%BE%D0%BA" \l "w3_2" </w:instrText>
      </w:r>
      <w:r w:rsidR="00762CD1" w:rsidRPr="00DA5E7E">
        <w:rPr>
          <w:rFonts w:ascii="Times New Roman" w:hAnsi="Times New Roman"/>
          <w:sz w:val="28"/>
          <w:szCs w:val="28"/>
        </w:rPr>
        <w:fldChar w:fldCharType="separate"/>
      </w:r>
      <w:r w:rsidR="001F7E1D" w:rsidRPr="00DA5E7E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садок</w:t>
      </w:r>
      <w:r w:rsidR="00762CD1" w:rsidRPr="00DA5E7E">
        <w:rPr>
          <w:rFonts w:ascii="Times New Roman" w:hAnsi="Times New Roman"/>
          <w:sz w:val="28"/>
          <w:szCs w:val="28"/>
        </w:rPr>
        <w:fldChar w:fldCharType="end"/>
      </w:r>
      <w:bookmarkEnd w:id="2"/>
      <w:r w:rsidR="00DA5E7E" w:rsidRPr="00DA5E7E">
        <w:rPr>
          <w:rFonts w:ascii="Times New Roman" w:hAnsi="Times New Roman"/>
          <w:sz w:val="28"/>
          <w:szCs w:val="28"/>
        </w:rPr>
        <w:t>,</w:t>
      </w:r>
      <w:r w:rsidR="00DA5E7E" w:rsidRPr="00DA5E7E">
        <w:rPr>
          <w:rFonts w:ascii="Times New Roman" w:hAnsi="Times New Roman"/>
          <w:sz w:val="28"/>
          <w:szCs w:val="28"/>
          <w:shd w:val="clear" w:color="auto" w:fill="FFFFFF"/>
        </w:rPr>
        <w:t xml:space="preserve">  що затверджується Кабінетом Міністрів України</w:t>
      </w:r>
      <w:r w:rsidR="001F7E1D" w:rsidRPr="00DA5E7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40F67" w:rsidRPr="00340F67" w:rsidRDefault="00340F67" w:rsidP="006514C5">
      <w:pPr>
        <w:pStyle w:val="a6"/>
        <w:spacing w:before="0" w:beforeAutospacing="0" w:after="0" w:afterAutospacing="0"/>
        <w:ind w:firstLine="709"/>
        <w:jc w:val="both"/>
        <w:rPr>
          <w:rStyle w:val="rvts0"/>
          <w:sz w:val="28"/>
          <w:szCs w:val="28"/>
          <w:lang w:val="uk-UA" w:eastAsia="uk-UA"/>
        </w:rPr>
      </w:pPr>
      <w:r w:rsidRPr="00340F67">
        <w:rPr>
          <w:rStyle w:val="rvts0"/>
          <w:sz w:val="28"/>
          <w:szCs w:val="28"/>
          <w:lang w:val="uk-UA"/>
        </w:rPr>
        <w:lastRenderedPageBreak/>
        <w:t xml:space="preserve">Відповідно до </w:t>
      </w:r>
      <w:r w:rsidRPr="00340F67">
        <w:rPr>
          <w:iCs/>
          <w:sz w:val="28"/>
          <w:szCs w:val="28"/>
          <w:shd w:val="clear" w:color="auto" w:fill="FFFFFF"/>
          <w:lang w:val="uk-UA"/>
        </w:rPr>
        <w:t>підпункт 1 пункту 5</w:t>
      </w:r>
      <w:r w:rsidRPr="00340F67">
        <w:rPr>
          <w:iCs/>
          <w:color w:val="333333"/>
          <w:sz w:val="19"/>
          <w:szCs w:val="19"/>
          <w:shd w:val="clear" w:color="auto" w:fill="FFFFFF"/>
        </w:rPr>
        <w:t> </w:t>
      </w:r>
      <w:r w:rsidRPr="00340F67">
        <w:rPr>
          <w:rStyle w:val="rvts0"/>
          <w:sz w:val="28"/>
          <w:szCs w:val="28"/>
          <w:lang w:val="uk-UA"/>
        </w:rPr>
        <w:t>Розділу Х</w:t>
      </w:r>
      <w:r>
        <w:rPr>
          <w:rStyle w:val="rvts0"/>
          <w:sz w:val="28"/>
          <w:szCs w:val="28"/>
          <w:lang w:val="uk-UA"/>
        </w:rPr>
        <w:t>ІІ</w:t>
      </w:r>
      <w:r w:rsidRPr="00340F67">
        <w:rPr>
          <w:rStyle w:val="rvts0"/>
          <w:sz w:val="28"/>
          <w:szCs w:val="28"/>
          <w:lang w:val="uk-UA"/>
        </w:rPr>
        <w:t xml:space="preserve"> Прикінцеві та перехідні положення Закону України «Про </w:t>
      </w:r>
      <w:r w:rsidR="006514C5">
        <w:rPr>
          <w:rStyle w:val="rvts0"/>
          <w:sz w:val="28"/>
          <w:szCs w:val="28"/>
          <w:lang w:val="uk-UA"/>
        </w:rPr>
        <w:t>дошкільну</w:t>
      </w:r>
      <w:r w:rsidRPr="00340F67">
        <w:rPr>
          <w:rStyle w:val="rvts0"/>
          <w:sz w:val="28"/>
          <w:szCs w:val="28"/>
          <w:lang w:val="uk-UA"/>
        </w:rPr>
        <w:t xml:space="preserve"> освіту» Міністерства та інші органи централь</w:t>
      </w:r>
      <w:r w:rsidR="006514C5">
        <w:rPr>
          <w:rStyle w:val="rvts0"/>
          <w:sz w:val="28"/>
          <w:szCs w:val="28"/>
          <w:lang w:val="uk-UA"/>
        </w:rPr>
        <w:t>ної влади зобов’язані привести у</w:t>
      </w:r>
      <w:r w:rsidRPr="00340F67">
        <w:rPr>
          <w:rStyle w:val="rvts0"/>
          <w:sz w:val="28"/>
          <w:szCs w:val="28"/>
          <w:lang w:val="uk-UA"/>
        </w:rPr>
        <w:t xml:space="preserve"> відповідність до вимог норм Закону свої нормативно-правові акти.</w:t>
      </w:r>
    </w:p>
    <w:p w:rsidR="006514C5" w:rsidRPr="00035C13" w:rsidRDefault="006514C5" w:rsidP="00035C13">
      <w:pPr>
        <w:pStyle w:val="12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Також </w:t>
      </w:r>
      <w:r w:rsidR="003D708B" w:rsidRPr="00483676">
        <w:rPr>
          <w:rFonts w:ascii="Times New Roman" w:hAnsi="Times New Roman"/>
          <w:sz w:val="28"/>
          <w:szCs w:val="28"/>
          <w:shd w:val="clear" w:color="auto" w:fill="FFFFFF"/>
        </w:rPr>
        <w:t>Україна є підписантом міжнародних угод, таких як  Конвенція ООН про права осіб з ін</w:t>
      </w:r>
      <w:r w:rsidR="007C0AD7">
        <w:rPr>
          <w:rFonts w:ascii="Times New Roman" w:hAnsi="Times New Roman"/>
          <w:sz w:val="28"/>
          <w:szCs w:val="28"/>
          <w:shd w:val="clear" w:color="auto" w:fill="FFFFFF"/>
        </w:rPr>
        <w:t>валідністю. Прийняття цього акта</w:t>
      </w:r>
      <w:r w:rsidR="003D708B" w:rsidRPr="00483676">
        <w:rPr>
          <w:rFonts w:ascii="Times New Roman" w:hAnsi="Times New Roman"/>
          <w:sz w:val="28"/>
          <w:szCs w:val="28"/>
          <w:shd w:val="clear" w:color="auto" w:fill="FFFFFF"/>
        </w:rPr>
        <w:t xml:space="preserve"> є важливим кроком до виконання зобов’язань, взятих Україною на міжнародній арені.</w:t>
      </w:r>
    </w:p>
    <w:p w:rsidR="00035C13" w:rsidRDefault="00CB7F64" w:rsidP="00487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2A5E">
        <w:rPr>
          <w:rFonts w:ascii="Times New Roman" w:hAnsi="Times New Roman" w:cs="Times New Roman"/>
          <w:sz w:val="28"/>
          <w:szCs w:val="28"/>
        </w:rPr>
        <w:t xml:space="preserve">Реалізація </w:t>
      </w:r>
      <w:r>
        <w:rPr>
          <w:rFonts w:ascii="Times New Roman" w:hAnsi="Times New Roman" w:cs="Times New Roman"/>
          <w:sz w:val="28"/>
          <w:szCs w:val="28"/>
        </w:rPr>
        <w:t>Проєкт</w:t>
      </w:r>
      <w:r w:rsidRPr="00852A5E">
        <w:rPr>
          <w:rFonts w:ascii="Times New Roman" w:hAnsi="Times New Roman" w:cs="Times New Roman"/>
          <w:sz w:val="28"/>
          <w:szCs w:val="28"/>
        </w:rPr>
        <w:t>у вплине на:</w:t>
      </w:r>
    </w:p>
    <w:p w:rsidR="00487E23" w:rsidRPr="00487E23" w:rsidRDefault="00487E23" w:rsidP="00487E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8"/>
        <w:gridCol w:w="3100"/>
        <w:gridCol w:w="3096"/>
      </w:tblGrid>
      <w:tr w:rsidR="00CB7F64" w:rsidRPr="007B25F9" w:rsidTr="00CB7F64">
        <w:tc>
          <w:tcPr>
            <w:tcW w:w="3148" w:type="dxa"/>
          </w:tcPr>
          <w:p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Групи (підгрупи)</w:t>
            </w:r>
          </w:p>
        </w:tc>
        <w:tc>
          <w:tcPr>
            <w:tcW w:w="3100" w:type="dxa"/>
          </w:tcPr>
          <w:p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Так</w:t>
            </w:r>
          </w:p>
        </w:tc>
        <w:tc>
          <w:tcPr>
            <w:tcW w:w="3096" w:type="dxa"/>
          </w:tcPr>
          <w:p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Ні</w:t>
            </w:r>
          </w:p>
        </w:tc>
      </w:tr>
      <w:tr w:rsidR="00CB7F64" w:rsidRPr="007B25F9" w:rsidTr="00CB7F64">
        <w:tc>
          <w:tcPr>
            <w:tcW w:w="3148" w:type="dxa"/>
          </w:tcPr>
          <w:p w:rsidR="00CB7F64" w:rsidRPr="007B25F9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Громадяни</w:t>
            </w:r>
          </w:p>
        </w:tc>
        <w:tc>
          <w:tcPr>
            <w:tcW w:w="3100" w:type="dxa"/>
          </w:tcPr>
          <w:p w:rsidR="00CB7F64" w:rsidRPr="00635A9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A99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B7F64" w:rsidRPr="007B25F9" w:rsidTr="00CB7F64">
        <w:tc>
          <w:tcPr>
            <w:tcW w:w="3148" w:type="dxa"/>
          </w:tcPr>
          <w:p w:rsidR="00CB7F64" w:rsidRPr="007B25F9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Держава</w:t>
            </w:r>
          </w:p>
        </w:tc>
        <w:tc>
          <w:tcPr>
            <w:tcW w:w="3100" w:type="dxa"/>
          </w:tcPr>
          <w:p w:rsidR="00CB7F64" w:rsidRPr="00635A9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35A99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B7F64" w:rsidRPr="007B25F9" w:rsidTr="00CB7F64">
        <w:tc>
          <w:tcPr>
            <w:tcW w:w="3148" w:type="dxa"/>
          </w:tcPr>
          <w:p w:rsidR="00CB7F64" w:rsidRPr="00835FD3" w:rsidRDefault="00CB7F64" w:rsidP="007C229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’</w:t>
            </w: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єкти</w:t>
            </w:r>
            <w:r w:rsidR="006E42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господарювання,  у тому числі</w:t>
            </w:r>
            <w:r w:rsidR="006E42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’</w:t>
            </w: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єкти малого підприємництва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(заклади</w:t>
            </w:r>
            <w:r w:rsidR="006E42A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C2294">
              <w:rPr>
                <w:rFonts w:ascii="Times New Roman" w:hAnsi="Times New Roman" w:cs="Times New Roman"/>
                <w:sz w:val="24"/>
                <w:szCs w:val="28"/>
              </w:rPr>
              <w:t xml:space="preserve"> дошкільної </w:t>
            </w:r>
            <w:r w:rsidR="006E42A8"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світи)</w:t>
            </w:r>
          </w:p>
        </w:tc>
        <w:tc>
          <w:tcPr>
            <w:tcW w:w="3100" w:type="dxa"/>
          </w:tcPr>
          <w:p w:rsidR="00CB7F64" w:rsidRPr="00835FD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35FD3">
              <w:rPr>
                <w:rFonts w:ascii="Times New Roman" w:hAnsi="Times New Roman" w:cs="Times New Roman"/>
                <w:sz w:val="24"/>
                <w:szCs w:val="28"/>
              </w:rPr>
              <w:t>+</w:t>
            </w:r>
          </w:p>
        </w:tc>
        <w:tc>
          <w:tcPr>
            <w:tcW w:w="3096" w:type="dxa"/>
          </w:tcPr>
          <w:p w:rsidR="00CB7F64" w:rsidRPr="00835FD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:rsidR="00AA76B1" w:rsidRDefault="00AA76B1" w:rsidP="00AA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7F64" w:rsidRPr="0042713A" w:rsidRDefault="00CB7F64" w:rsidP="00AA76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13A">
        <w:rPr>
          <w:rFonts w:ascii="Times New Roman" w:hAnsi="Times New Roman" w:cs="Times New Roman"/>
          <w:sz w:val="28"/>
          <w:szCs w:val="28"/>
        </w:rPr>
        <w:t>Дана проблема не може бути вирішена за допомогою ринкових механізмів, оскільки такі механізми відсутні, вирішення проблеми можливе лише шляхом державного регулювання.</w:t>
      </w:r>
    </w:p>
    <w:p w:rsidR="00CB7F64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713A">
        <w:rPr>
          <w:rFonts w:ascii="Times New Roman" w:hAnsi="Times New Roman" w:cs="Times New Roman"/>
          <w:sz w:val="28"/>
          <w:szCs w:val="28"/>
        </w:rPr>
        <w:t>Також ця проблема не може бути розв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2713A">
        <w:rPr>
          <w:rFonts w:ascii="Times New Roman" w:hAnsi="Times New Roman" w:cs="Times New Roman"/>
          <w:sz w:val="28"/>
          <w:szCs w:val="28"/>
        </w:rPr>
        <w:t>язана за допомогою діючих регуляторних актів, у зв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42713A">
        <w:rPr>
          <w:rFonts w:ascii="Times New Roman" w:hAnsi="Times New Roman" w:cs="Times New Roman"/>
          <w:sz w:val="28"/>
          <w:szCs w:val="28"/>
        </w:rPr>
        <w:t>язку з тим, що на сьогодні відсутні регуляторні акти, які б вирішували зазначену проблему.</w:t>
      </w:r>
    </w:p>
    <w:p w:rsidR="00CB7F64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F64" w:rsidRDefault="00CB7F64" w:rsidP="00CB7F64">
      <w:pPr>
        <w:pStyle w:val="1"/>
      </w:pPr>
      <w:bookmarkStart w:id="3" w:name="_Toc3536284"/>
      <w:r w:rsidRPr="00F74D6E">
        <w:t>II. Цілі державного регулювання</w:t>
      </w:r>
      <w:bookmarkEnd w:id="3"/>
    </w:p>
    <w:p w:rsidR="00CB7F64" w:rsidRDefault="00CB7F64" w:rsidP="00CB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DCC" w:rsidRPr="009139F3" w:rsidRDefault="00563DCC" w:rsidP="00563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3536285"/>
      <w:r w:rsidRPr="007A2991">
        <w:rPr>
          <w:rFonts w:ascii="Times New Roman" w:hAnsi="Times New Roman" w:cs="Times New Roman"/>
          <w:sz w:val="28"/>
          <w:szCs w:val="28"/>
        </w:rPr>
        <w:t xml:space="preserve">Основною  ціллю державного регулювання є створення передумов для покращення якості надання послуг у сфері дошкільної освіти дітям з </w:t>
      </w:r>
      <w:r>
        <w:rPr>
          <w:rFonts w:ascii="Times New Roman" w:hAnsi="Times New Roman" w:cs="Times New Roman"/>
          <w:sz w:val="28"/>
          <w:szCs w:val="28"/>
        </w:rPr>
        <w:t>особливими освітніми потребам</w:t>
      </w:r>
      <w:r w:rsidRPr="00563DCC">
        <w:rPr>
          <w:rFonts w:ascii="Times New Roman" w:hAnsi="Times New Roman" w:cs="Times New Roman"/>
          <w:sz w:val="28"/>
          <w:szCs w:val="28"/>
        </w:rPr>
        <w:t>и</w:t>
      </w:r>
      <w:r w:rsidRPr="002421D7">
        <w:rPr>
          <w:rFonts w:ascii="Times New Roman" w:hAnsi="Times New Roman" w:cs="Times New Roman"/>
          <w:sz w:val="28"/>
          <w:szCs w:val="28"/>
          <w:lang w:eastAsia="uk-UA"/>
        </w:rPr>
        <w:t>, які здобувають дошкільну освіту у спеціальних дитячих садках</w:t>
      </w:r>
      <w:r w:rsidR="009139F3" w:rsidRPr="009139F3">
        <w:rPr>
          <w:rFonts w:ascii="Times New Roman" w:hAnsi="Times New Roman" w:cs="Times New Roman"/>
          <w:sz w:val="28"/>
          <w:szCs w:val="28"/>
          <w:lang w:eastAsia="uk-UA"/>
        </w:rPr>
        <w:t xml:space="preserve"> та дошкільних підрозділах закладів загальної середньої освіти</w:t>
      </w:r>
      <w:r w:rsidRPr="007A2991">
        <w:rPr>
          <w:rFonts w:ascii="Times New Roman" w:hAnsi="Times New Roman" w:cs="Times New Roman"/>
          <w:sz w:val="28"/>
          <w:szCs w:val="28"/>
        </w:rPr>
        <w:t>.</w:t>
      </w:r>
    </w:p>
    <w:p w:rsidR="00563DCC" w:rsidRPr="007A2991" w:rsidRDefault="00563DCC" w:rsidP="00563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91">
        <w:rPr>
          <w:rFonts w:ascii="Times New Roman" w:hAnsi="Times New Roman" w:cs="Times New Roman"/>
          <w:sz w:val="28"/>
          <w:szCs w:val="28"/>
        </w:rPr>
        <w:t>Прийняття  запропонованого регуляторного акта дозволить:</w:t>
      </w:r>
    </w:p>
    <w:p w:rsidR="00563DCC" w:rsidRPr="00563DCC" w:rsidRDefault="00563DCC" w:rsidP="00563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91">
        <w:rPr>
          <w:rFonts w:ascii="Times New Roman" w:hAnsi="Times New Roman" w:cs="Times New Roman"/>
          <w:sz w:val="28"/>
          <w:szCs w:val="28"/>
        </w:rPr>
        <w:t xml:space="preserve">- підвищити доступність та </w:t>
      </w:r>
      <w:r>
        <w:rPr>
          <w:rFonts w:ascii="Times New Roman" w:hAnsi="Times New Roman" w:cs="Times New Roman"/>
          <w:sz w:val="28"/>
          <w:szCs w:val="28"/>
          <w:lang w:eastAsia="uk-UA"/>
        </w:rPr>
        <w:t>ефективн</w:t>
      </w:r>
      <w:r w:rsidRPr="00563DCC">
        <w:rPr>
          <w:rFonts w:ascii="Times New Roman" w:hAnsi="Times New Roman" w:cs="Times New Roman"/>
          <w:sz w:val="28"/>
          <w:szCs w:val="28"/>
          <w:lang w:eastAsia="uk-UA"/>
        </w:rPr>
        <w:t>і</w:t>
      </w:r>
      <w:r>
        <w:rPr>
          <w:rFonts w:ascii="Times New Roman" w:hAnsi="Times New Roman" w:cs="Times New Roman"/>
          <w:sz w:val="28"/>
          <w:szCs w:val="28"/>
          <w:lang w:eastAsia="uk-UA"/>
        </w:rPr>
        <w:t>ст</w:t>
      </w:r>
      <w:r w:rsidRPr="00563DCC">
        <w:rPr>
          <w:rFonts w:ascii="Times New Roman" w:hAnsi="Times New Roman" w:cs="Times New Roman"/>
          <w:sz w:val="28"/>
          <w:szCs w:val="28"/>
          <w:lang w:eastAsia="uk-UA"/>
        </w:rPr>
        <w:t>ь</w:t>
      </w:r>
      <w:r w:rsidRPr="007A2991">
        <w:rPr>
          <w:rFonts w:ascii="Times New Roman" w:hAnsi="Times New Roman" w:cs="Times New Roman"/>
          <w:sz w:val="28"/>
          <w:szCs w:val="28"/>
        </w:rPr>
        <w:t xml:space="preserve"> забезпечення дітей з особливими освітніми потребами</w:t>
      </w:r>
      <w:r w:rsidRPr="00563DCC">
        <w:rPr>
          <w:rFonts w:ascii="Times New Roman" w:hAnsi="Times New Roman" w:cs="Times New Roman"/>
          <w:sz w:val="28"/>
          <w:szCs w:val="28"/>
        </w:rPr>
        <w:t xml:space="preserve"> спеціальною освітою</w:t>
      </w:r>
      <w:r w:rsidRPr="007A2991">
        <w:rPr>
          <w:rFonts w:ascii="Times New Roman" w:hAnsi="Times New Roman" w:cs="Times New Roman"/>
          <w:sz w:val="28"/>
          <w:szCs w:val="28"/>
        </w:rPr>
        <w:t xml:space="preserve">, </w:t>
      </w:r>
      <w:r w:rsidRPr="006A5584">
        <w:rPr>
          <w:rFonts w:ascii="Times New Roman" w:hAnsi="Times New Roman" w:cs="Times New Roman"/>
          <w:color w:val="000000"/>
          <w:sz w:val="28"/>
          <w:szCs w:val="28"/>
        </w:rPr>
        <w:t>надання психолого-педагогічних та корекційно-розвиткових послуг (допомоги)</w:t>
      </w:r>
      <w:r w:rsidRPr="00563DCC">
        <w:rPr>
          <w:rFonts w:ascii="Times New Roman" w:hAnsi="Times New Roman" w:cs="Times New Roman"/>
          <w:color w:val="000000"/>
          <w:sz w:val="28"/>
          <w:szCs w:val="28"/>
        </w:rPr>
        <w:t xml:space="preserve"> вихованцям спеціальних дитячих садків</w:t>
      </w:r>
      <w:r w:rsidRPr="006A5584">
        <w:rPr>
          <w:rFonts w:ascii="Times New Roman" w:hAnsi="Times New Roman" w:cs="Times New Roman"/>
          <w:sz w:val="28"/>
          <w:szCs w:val="28"/>
        </w:rPr>
        <w:t>;</w:t>
      </w:r>
      <w:r w:rsidRPr="006F28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DCC" w:rsidRPr="007A2991" w:rsidRDefault="00563DCC" w:rsidP="00563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2991">
        <w:rPr>
          <w:rFonts w:ascii="Times New Roman" w:hAnsi="Times New Roman" w:cs="Times New Roman"/>
          <w:sz w:val="28"/>
          <w:szCs w:val="28"/>
        </w:rPr>
        <w:t xml:space="preserve">- оптимізувати механізм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зарахування </w:t>
      </w:r>
      <w:r w:rsidRPr="007A2991">
        <w:rPr>
          <w:rFonts w:ascii="Times New Roman" w:hAnsi="Times New Roman" w:cs="Times New Roman"/>
          <w:sz w:val="28"/>
          <w:szCs w:val="28"/>
        </w:rPr>
        <w:t>дітей з особливими освітніми потребами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 спеціальних </w:t>
      </w:r>
      <w:r w:rsidR="009139F3">
        <w:rPr>
          <w:rFonts w:ascii="Times New Roman" w:hAnsi="Times New Roman" w:cs="Times New Roman"/>
          <w:sz w:val="28"/>
          <w:szCs w:val="28"/>
          <w:lang w:val="ru-RU"/>
        </w:rPr>
        <w:t xml:space="preserve">дитячих </w:t>
      </w:r>
      <w:r>
        <w:rPr>
          <w:rFonts w:ascii="Times New Roman" w:hAnsi="Times New Roman" w:cs="Times New Roman"/>
          <w:sz w:val="28"/>
          <w:szCs w:val="28"/>
          <w:lang w:val="ru-RU"/>
        </w:rPr>
        <w:t>садочків</w:t>
      </w:r>
      <w:r w:rsidRPr="007A2991">
        <w:rPr>
          <w:rFonts w:ascii="Times New Roman" w:hAnsi="Times New Roman" w:cs="Times New Roman"/>
          <w:sz w:val="28"/>
          <w:szCs w:val="28"/>
        </w:rPr>
        <w:t>;</w:t>
      </w:r>
    </w:p>
    <w:p w:rsidR="00563DCC" w:rsidRPr="009139F3" w:rsidRDefault="00563DCC" w:rsidP="00563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A2991">
        <w:rPr>
          <w:rFonts w:ascii="Times New Roman" w:hAnsi="Times New Roman" w:cs="Times New Roman"/>
          <w:sz w:val="28"/>
          <w:szCs w:val="28"/>
        </w:rPr>
        <w:t xml:space="preserve">- </w:t>
      </w:r>
      <w:r w:rsidR="009139F3" w:rsidRPr="009139F3">
        <w:rPr>
          <w:rFonts w:ascii="Times New Roman" w:hAnsi="Times New Roman" w:cs="Times New Roman"/>
          <w:sz w:val="28"/>
          <w:szCs w:val="28"/>
        </w:rPr>
        <w:t xml:space="preserve">удосконалити </w:t>
      </w:r>
      <w:r w:rsidR="009139F3" w:rsidRPr="00C3544F">
        <w:rPr>
          <w:rFonts w:ascii="Times New Roman" w:hAnsi="Times New Roman" w:cs="Times New Roman"/>
          <w:sz w:val="28"/>
          <w:szCs w:val="28"/>
        </w:rPr>
        <w:t>поряд</w:t>
      </w:r>
      <w:r w:rsidR="009139F3" w:rsidRPr="009139F3">
        <w:rPr>
          <w:rFonts w:ascii="Times New Roman" w:hAnsi="Times New Roman" w:cs="Times New Roman"/>
          <w:sz w:val="28"/>
          <w:szCs w:val="28"/>
        </w:rPr>
        <w:t>о</w:t>
      </w:r>
      <w:r w:rsidR="009139F3" w:rsidRPr="006A5584">
        <w:rPr>
          <w:rFonts w:ascii="Times New Roman" w:hAnsi="Times New Roman" w:cs="Times New Roman"/>
          <w:sz w:val="28"/>
          <w:szCs w:val="28"/>
        </w:rPr>
        <w:t>к</w:t>
      </w:r>
      <w:r w:rsidR="009139F3"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9139F3">
        <w:rPr>
          <w:rFonts w:ascii="Times New Roman" w:hAnsi="Times New Roman" w:cs="Times New Roman"/>
          <w:sz w:val="28"/>
          <w:szCs w:val="28"/>
        </w:rPr>
        <w:t xml:space="preserve">утворення </w:t>
      </w:r>
      <w:r w:rsidR="009139F3" w:rsidRPr="009E202A">
        <w:rPr>
          <w:rFonts w:ascii="Times New Roman" w:hAnsi="Times New Roman" w:cs="Times New Roman"/>
          <w:sz w:val="28"/>
          <w:szCs w:val="28"/>
        </w:rPr>
        <w:t>груп</w:t>
      </w:r>
      <w:r w:rsidR="009139F3" w:rsidRPr="006F288A">
        <w:rPr>
          <w:rFonts w:ascii="Times New Roman" w:hAnsi="Times New Roman" w:cs="Times New Roman"/>
          <w:sz w:val="28"/>
          <w:szCs w:val="28"/>
        </w:rPr>
        <w:t xml:space="preserve"> </w:t>
      </w:r>
      <w:r w:rsidR="009139F3" w:rsidRPr="009E202A">
        <w:rPr>
          <w:rFonts w:ascii="Times New Roman" w:hAnsi="Times New Roman" w:cs="Times New Roman"/>
          <w:sz w:val="28"/>
          <w:szCs w:val="28"/>
        </w:rPr>
        <w:t xml:space="preserve">у </w:t>
      </w:r>
      <w:r w:rsidR="009139F3" w:rsidRPr="006A5584">
        <w:rPr>
          <w:rFonts w:ascii="Times New Roman" w:hAnsi="Times New Roman" w:cs="Times New Roman"/>
          <w:sz w:val="28"/>
          <w:szCs w:val="28"/>
        </w:rPr>
        <w:t>спеціальному дитячому садку</w:t>
      </w:r>
      <w:r w:rsidR="009139F3" w:rsidRPr="006E42A8">
        <w:rPr>
          <w:rFonts w:ascii="Times New Roman" w:hAnsi="Times New Roman" w:cs="Times New Roman"/>
          <w:sz w:val="28"/>
          <w:szCs w:val="28"/>
        </w:rPr>
        <w:t>,</w:t>
      </w:r>
      <w:r w:rsidR="009139F3" w:rsidRPr="006A5584">
        <w:rPr>
          <w:rFonts w:ascii="Times New Roman" w:hAnsi="Times New Roman" w:cs="Times New Roman"/>
          <w:sz w:val="28"/>
          <w:szCs w:val="28"/>
        </w:rPr>
        <w:t xml:space="preserve"> </w:t>
      </w:r>
      <w:r w:rsidR="009139F3">
        <w:rPr>
          <w:rFonts w:ascii="Times New Roman" w:hAnsi="Times New Roman" w:cs="Times New Roman"/>
          <w:sz w:val="28"/>
          <w:szCs w:val="28"/>
          <w:lang w:val="ru-RU"/>
        </w:rPr>
        <w:t>який</w:t>
      </w:r>
      <w:r w:rsidR="009139F3" w:rsidRPr="006A5584">
        <w:rPr>
          <w:rFonts w:ascii="Times New Roman" w:hAnsi="Times New Roman" w:cs="Times New Roman"/>
          <w:sz w:val="28"/>
          <w:szCs w:val="28"/>
        </w:rPr>
        <w:t xml:space="preserve"> залежить</w:t>
      </w:r>
      <w:r w:rsidR="009139F3">
        <w:rPr>
          <w:rFonts w:ascii="Times New Roman" w:hAnsi="Times New Roman" w:cs="Times New Roman"/>
          <w:sz w:val="28"/>
          <w:szCs w:val="28"/>
        </w:rPr>
        <w:t xml:space="preserve"> від категорії (типу) особливих освітніх потреб (труднощів) та рекомендованого рівня підтримки дітей </w:t>
      </w:r>
      <w:r w:rsidR="009139F3" w:rsidRPr="006A5584">
        <w:rPr>
          <w:rFonts w:ascii="Times New Roman" w:hAnsi="Times New Roman" w:cs="Times New Roman"/>
          <w:sz w:val="28"/>
          <w:szCs w:val="28"/>
        </w:rPr>
        <w:t>з особливими освітніми потребами</w:t>
      </w:r>
      <w:r w:rsidR="009139F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7F64" w:rsidRDefault="00CB7F64" w:rsidP="00B56321">
      <w:pPr>
        <w:pStyle w:val="1"/>
      </w:pPr>
      <w:r w:rsidRPr="00F74D6E">
        <w:lastRenderedPageBreak/>
        <w:t>III. Визначення та оцінка альтернативних способів досягнення цілей</w:t>
      </w:r>
      <w:bookmarkEnd w:id="4"/>
    </w:p>
    <w:p w:rsidR="00CB7F64" w:rsidRDefault="00CB7F64" w:rsidP="00CB7F64">
      <w:pPr>
        <w:pStyle w:val="rvps2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</w:rPr>
      </w:pPr>
    </w:p>
    <w:p w:rsidR="00CB7F64" w:rsidRDefault="00CB7F64" w:rsidP="00CB7F64">
      <w:pPr>
        <w:pStyle w:val="rvps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</w:rPr>
      </w:pPr>
      <w:r w:rsidRPr="0030560F">
        <w:rPr>
          <w:b/>
          <w:color w:val="000000"/>
          <w:sz w:val="28"/>
        </w:rPr>
        <w:t>Визначення альтернативних способів</w:t>
      </w:r>
    </w:p>
    <w:p w:rsidR="00CB7F64" w:rsidRPr="0030560F" w:rsidRDefault="00CB7F64" w:rsidP="00CB7F64">
      <w:pPr>
        <w:pStyle w:val="rvps2"/>
        <w:shd w:val="clear" w:color="auto" w:fill="FFFFFF"/>
        <w:spacing w:before="0" w:beforeAutospacing="0" w:after="0" w:afterAutospacing="0"/>
        <w:ind w:left="927"/>
        <w:rPr>
          <w:b/>
          <w:color w:val="00000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1"/>
      </w:tblGrid>
      <w:tr w:rsidR="00CB7F64" w:rsidRPr="00BF1225" w:rsidTr="004953EC">
        <w:tc>
          <w:tcPr>
            <w:tcW w:w="4219" w:type="dxa"/>
          </w:tcPr>
          <w:p w:rsidR="00CB7F64" w:rsidRPr="00BF1225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Вид альтернативи</w:t>
            </w:r>
          </w:p>
        </w:tc>
        <w:tc>
          <w:tcPr>
            <w:tcW w:w="5351" w:type="dxa"/>
          </w:tcPr>
          <w:p w:rsidR="00CB7F64" w:rsidRPr="00BF1225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AC0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альтернативи</w:t>
            </w:r>
          </w:p>
        </w:tc>
      </w:tr>
      <w:tr w:rsidR="00CB7F64" w:rsidRPr="00BF1225" w:rsidTr="004953EC">
        <w:tc>
          <w:tcPr>
            <w:tcW w:w="4219" w:type="dxa"/>
          </w:tcPr>
          <w:p w:rsidR="00CB7F64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Альтернатива 1</w:t>
            </w:r>
          </w:p>
          <w:p w:rsidR="00CB7F64" w:rsidRPr="00442718" w:rsidRDefault="00CB7F64" w:rsidP="00CB7F6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718">
              <w:rPr>
                <w:rFonts w:ascii="Times New Roman" w:hAnsi="Times New Roman" w:cs="Times New Roman"/>
                <w:sz w:val="24"/>
                <w:szCs w:val="24"/>
              </w:rPr>
              <w:t>(збереження чинного регулювання)</w:t>
            </w:r>
          </w:p>
          <w:p w:rsidR="00CB7F64" w:rsidRPr="00BF1225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1" w:type="dxa"/>
          </w:tcPr>
          <w:p w:rsidR="00CB7F64" w:rsidRPr="00300653" w:rsidRDefault="00CB7F64" w:rsidP="00390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Збереження чинного нормативного регулювання</w:t>
            </w:r>
            <w:r w:rsidR="00CA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процедури</w:t>
            </w:r>
            <w:r w:rsidR="00CA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4E1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утворення та функціонування </w:t>
            </w:r>
            <w:r w:rsidR="00CA535C">
              <w:rPr>
                <w:rFonts w:ascii="Times New Roman" w:hAnsi="Times New Roman" w:cs="Times New Roman"/>
                <w:sz w:val="24"/>
                <w:szCs w:val="24"/>
              </w:rPr>
              <w:t>спеціальних дитячих садк</w:t>
            </w:r>
            <w:r w:rsidR="00050E04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r w:rsidR="00D614E1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призведе до:</w:t>
            </w:r>
          </w:p>
          <w:p w:rsidR="00CB7F64" w:rsidRPr="00300653" w:rsidRDefault="00CB7F64" w:rsidP="00390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1) порушення</w:t>
            </w:r>
            <w:r w:rsidR="00CA5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r w:rsidR="00CA535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законодавства про освіту в частині</w:t>
            </w:r>
            <w:r w:rsidR="00D614E1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утворення та функціонування спеціальних </w:t>
            </w:r>
            <w:r w:rsidR="00050E04">
              <w:rPr>
                <w:rFonts w:ascii="Times New Roman" w:hAnsi="Times New Roman" w:cs="Times New Roman"/>
                <w:sz w:val="24"/>
                <w:szCs w:val="24"/>
              </w:rPr>
              <w:t>дитячих садків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7F64" w:rsidRPr="00300653" w:rsidRDefault="00CB7F64" w:rsidP="00390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2) порушення права громадян на </w:t>
            </w:r>
            <w:r w:rsidR="00300653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r w:rsidR="00D614E1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якісної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освіти, зокрема права </w:t>
            </w:r>
            <w:r w:rsidR="00F222A7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D614E1" w:rsidRPr="00300653">
              <w:rPr>
                <w:rFonts w:ascii="Times New Roman" w:hAnsi="Times New Roman" w:cs="Times New Roman"/>
                <w:sz w:val="24"/>
                <w:szCs w:val="24"/>
              </w:rPr>
              <w:t>здобуття дошкільної освіти дітьми з особливими освітніми потребами та їх психолого-педагогічного супроводу, включно з наданням психолого-педагогічних та/або корекційно-розвиткових послуг, у</w:t>
            </w:r>
            <w:r w:rsidR="00F222A7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спеціальних </w:t>
            </w:r>
            <w:r w:rsidR="004311D7">
              <w:rPr>
                <w:rFonts w:ascii="Times New Roman" w:hAnsi="Times New Roman" w:cs="Times New Roman"/>
                <w:sz w:val="24"/>
                <w:szCs w:val="24"/>
              </w:rPr>
              <w:t>дитячих садках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, гарантованого</w:t>
            </w:r>
            <w:r w:rsidR="0043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статтею </w:t>
            </w:r>
            <w:r w:rsidR="00AC03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A2561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Закону України «Про </w:t>
            </w:r>
            <w:r w:rsidR="006A2561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дошкільну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освіту»;  </w:t>
            </w:r>
          </w:p>
          <w:p w:rsidR="00CB7F64" w:rsidRDefault="00CB7F64" w:rsidP="00390B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3) відсутності</w:t>
            </w:r>
            <w:r w:rsidR="0043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гарантії </w:t>
            </w:r>
            <w:r w:rsidR="006A2561" w:rsidRPr="00300653">
              <w:rPr>
                <w:rFonts w:ascii="Times New Roman" w:hAnsi="Times New Roman" w:cs="Times New Roman"/>
                <w:sz w:val="24"/>
                <w:szCs w:val="24"/>
              </w:rPr>
              <w:t>дітям з особливими освітніми потребами, в тому числі зумовленими фізичними, психічними, інтелектуальними та/або сенсорними порушеннями, розладами поведінки, на здобуття дошкільної освіти відповідно до </w:t>
            </w:r>
            <w:hyperlink r:id="rId8" w:anchor="w1_2" w:history="1">
              <w:r w:rsidR="006A2561" w:rsidRPr="00300653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="006A2561" w:rsidRPr="00300653">
              <w:rPr>
                <w:rFonts w:ascii="Times New Roman" w:hAnsi="Times New Roman" w:cs="Times New Roman"/>
                <w:sz w:val="24"/>
                <w:szCs w:val="24"/>
              </w:rPr>
              <w:t>ої </w:t>
            </w:r>
            <w:hyperlink r:id="rId9" w:anchor="w2_2" w:history="1">
              <w:r w:rsidR="006A2561" w:rsidRPr="00300653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програм</w:t>
              </w:r>
            </w:hyperlink>
            <w:r w:rsidR="006A2561" w:rsidRPr="00300653">
              <w:rPr>
                <w:rFonts w:ascii="Times New Roman" w:hAnsi="Times New Roman" w:cs="Times New Roman"/>
                <w:sz w:val="24"/>
                <w:szCs w:val="24"/>
              </w:rPr>
              <w:t>и розвитку та з урахуванням їхніх </w:t>
            </w:r>
            <w:bookmarkStart w:id="5" w:name="w1_2"/>
            <w:r w:rsidR="00762CD1" w:rsidRPr="0030065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A2561" w:rsidRPr="00300653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"https://zakon.rada.gov.ua/laws/show/3788-20?find=1&amp;text=%D1%96%D0%BD%D0%B4%D0%B8%D0%B2%D1%96%D0%B4%D1%83%D0%B0%D0%BB%D1%8C%D0%BD+%D0%BF%D1%80%D0%BE%D0%B3%D1%80%D0%B0%D0%BC+" \l "w1_3" </w:instrText>
            </w:r>
            <w:r w:rsidR="00762CD1" w:rsidRPr="003006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A2561" w:rsidRPr="00300653">
              <w:rPr>
                <w:rStyle w:val="a9"/>
                <w:rFonts w:ascii="Times New Roman" w:eastAsiaTheme="majorEastAsia" w:hAnsi="Times New Roman" w:cs="Times New Roman"/>
                <w:color w:val="auto"/>
                <w:sz w:val="24"/>
                <w:szCs w:val="24"/>
                <w:u w:val="none"/>
              </w:rPr>
              <w:t>індивідуальн</w:t>
            </w:r>
            <w:r w:rsidR="00762CD1" w:rsidRPr="0030065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="006A2561" w:rsidRPr="00300653">
              <w:rPr>
                <w:rFonts w:ascii="Times New Roman" w:hAnsi="Times New Roman" w:cs="Times New Roman"/>
                <w:sz w:val="24"/>
                <w:szCs w:val="24"/>
              </w:rPr>
              <w:t>их потреб і можливостей</w:t>
            </w:r>
            <w:r w:rsidR="004311D7">
              <w:rPr>
                <w:rFonts w:ascii="Times New Roman" w:hAnsi="Times New Roman" w:cs="Times New Roman"/>
                <w:sz w:val="24"/>
                <w:szCs w:val="24"/>
              </w:rPr>
              <w:t xml:space="preserve">, гарантованого статтею </w:t>
            </w:r>
            <w:r w:rsidR="00AC03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00653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«Про дошкільну освіту», статтею 20 Закону України «Про освіту»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B0845" w:rsidRPr="001A1347" w:rsidRDefault="005B0845" w:rsidP="00390B77">
            <w:pPr>
              <w:spacing w:after="0"/>
              <w:jc w:val="both"/>
            </w:pPr>
          </w:p>
        </w:tc>
      </w:tr>
      <w:tr w:rsidR="00CB7F64" w:rsidRPr="00BF1225" w:rsidTr="004953EC">
        <w:tc>
          <w:tcPr>
            <w:tcW w:w="4219" w:type="dxa"/>
          </w:tcPr>
          <w:p w:rsidR="00CB7F64" w:rsidRDefault="00CB7F64" w:rsidP="00CB7F64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Альтернатива 2</w:t>
            </w:r>
          </w:p>
          <w:p w:rsidR="00CB7F64" w:rsidRPr="00BF1225" w:rsidRDefault="00CB7F64" w:rsidP="00487E23">
            <w:pPr>
              <w:tabs>
                <w:tab w:val="left" w:pos="279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87E23">
              <w:rPr>
                <w:rFonts w:ascii="Times New Roman" w:hAnsi="Times New Roman" w:cs="Times New Roman"/>
                <w:sz w:val="24"/>
                <w:szCs w:val="24"/>
              </w:rPr>
              <w:t xml:space="preserve">прийняття </w:t>
            </w:r>
            <w:r w:rsidR="0043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7E23">
              <w:rPr>
                <w:rFonts w:ascii="Times New Roman" w:hAnsi="Times New Roman" w:cs="Times New Roman"/>
                <w:sz w:val="24"/>
                <w:szCs w:val="24"/>
              </w:rPr>
              <w:t>регуляторного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487E2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51" w:type="dxa"/>
          </w:tcPr>
          <w:p w:rsidR="00487E23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r w:rsidR="0043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r w:rsidR="0043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цілей. </w:t>
            </w:r>
          </w:p>
          <w:p w:rsidR="00CB7F64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Сприятиме</w:t>
            </w:r>
            <w:r w:rsidR="0043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реалізації засад державної</w:t>
            </w:r>
            <w:r w:rsidR="0043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політики у сфері освіти та принципів</w:t>
            </w:r>
            <w:r w:rsidR="0043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r w:rsidR="0043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діяльності.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Забезпечить: </w:t>
            </w:r>
          </w:p>
          <w:p w:rsidR="00CB7F64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відпові</w:t>
            </w:r>
            <w:r w:rsidR="004F4629">
              <w:rPr>
                <w:rFonts w:ascii="Times New Roman" w:hAnsi="Times New Roman" w:cs="Times New Roman"/>
                <w:sz w:val="24"/>
                <w:szCs w:val="24"/>
              </w:rPr>
              <w:t>дність нормативно-правового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вимог</w:t>
            </w:r>
            <w:r w:rsidR="00300653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норм Закону України «Про </w:t>
            </w:r>
            <w:r w:rsidR="00300653">
              <w:rPr>
                <w:rFonts w:ascii="Times New Roman" w:hAnsi="Times New Roman" w:cs="Times New Roman"/>
                <w:sz w:val="24"/>
                <w:szCs w:val="24"/>
              </w:rPr>
              <w:t xml:space="preserve">дошкільну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освіту»;</w:t>
            </w:r>
          </w:p>
          <w:p w:rsidR="004953EC" w:rsidRDefault="00300653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громадян на</w:t>
            </w:r>
            <w:r w:rsidR="00431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якісної освіти, зокрема права на здобуття дошкільної освіти дітьми з особливими освітніми потребами та їх психолого-педагогічного супроводу, включно з наданням психолого-педагогічних та/або корекційно-розвиткових послуг, у </w:t>
            </w:r>
            <w:r w:rsidR="004311D7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спеціальному </w:t>
            </w:r>
            <w:r w:rsidR="00431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дитячому садку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, гарантованого статтею </w:t>
            </w:r>
            <w:r w:rsidR="00AC03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«Про дошкільну освіту»;  </w:t>
            </w:r>
          </w:p>
          <w:p w:rsidR="00CB7F64" w:rsidRDefault="004953EC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гарантії дітям з особливими освітніми потребами, в тому числі зумовленими фізичними, психічними, інтелектуальними та/або сенсорними порушеннями, розладами поведінки, на здобуття дошкільної освіти відповідно до </w:t>
            </w:r>
            <w:hyperlink r:id="rId10" w:anchor="w1_2" w:history="1">
              <w:r w:rsidRPr="00300653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ої </w:t>
            </w:r>
            <w:hyperlink r:id="rId11" w:anchor="w2_2" w:history="1">
              <w:r w:rsidRPr="00300653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програм</w:t>
              </w:r>
            </w:hyperlink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и розвитку та з урахуванням їхніх </w:t>
            </w:r>
            <w:r w:rsidR="00E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anchor="w1_3" w:history="1">
              <w:r w:rsidRPr="00300653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их потреб і можл</w:t>
            </w:r>
            <w:r w:rsidR="004311D7">
              <w:rPr>
                <w:rFonts w:ascii="Times New Roman" w:hAnsi="Times New Roman" w:cs="Times New Roman"/>
                <w:sz w:val="24"/>
                <w:szCs w:val="24"/>
              </w:rPr>
              <w:t>ивостей, гарантованого статтею 8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«Про дошкільну освіту», статтею 20 Закону України «Про освіту»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845" w:rsidRPr="00BF1225" w:rsidRDefault="005B0845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1D7" w:rsidRDefault="004311D7" w:rsidP="004311D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5E69">
        <w:rPr>
          <w:rFonts w:ascii="Times New Roman" w:hAnsi="Times New Roman" w:cs="Times New Roman"/>
          <w:sz w:val="28"/>
          <w:szCs w:val="28"/>
        </w:rPr>
        <w:t>Оцінка впливу на сферу інтересів держави</w:t>
      </w:r>
    </w:p>
    <w:p w:rsidR="00CB7F64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360"/>
      </w:tblGrid>
      <w:tr w:rsidR="00CB7F64" w:rsidRPr="007B25F9" w:rsidTr="00075490">
        <w:tc>
          <w:tcPr>
            <w:tcW w:w="1668" w:type="dxa"/>
          </w:tcPr>
          <w:p w:rsidR="00CB7F64" w:rsidRDefault="00CB7F64" w:rsidP="00AA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Вид альтернативи</w:t>
            </w:r>
          </w:p>
          <w:p w:rsidR="005B0845" w:rsidRPr="007B25F9" w:rsidRDefault="005B0845" w:rsidP="00AA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827" w:type="dxa"/>
          </w:tcPr>
          <w:p w:rsidR="00CB7F64" w:rsidRPr="007B25F9" w:rsidRDefault="00CB7F64" w:rsidP="00AA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Вигоди</w:t>
            </w:r>
          </w:p>
        </w:tc>
        <w:tc>
          <w:tcPr>
            <w:tcW w:w="4360" w:type="dxa"/>
          </w:tcPr>
          <w:p w:rsidR="00CB7F64" w:rsidRPr="007B25F9" w:rsidRDefault="00CB7F64" w:rsidP="00AA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</w:p>
        </w:tc>
      </w:tr>
      <w:tr w:rsidR="00CB7F64" w:rsidRPr="007B25F9" w:rsidTr="00075490">
        <w:tc>
          <w:tcPr>
            <w:tcW w:w="1668" w:type="dxa"/>
          </w:tcPr>
          <w:p w:rsidR="00CB7F64" w:rsidRPr="007B25F9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3827" w:type="dxa"/>
          </w:tcPr>
          <w:p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  <w:tc>
          <w:tcPr>
            <w:tcW w:w="4360" w:type="dxa"/>
          </w:tcPr>
          <w:p w:rsidR="00CB7F64" w:rsidRPr="00390B77" w:rsidRDefault="00CB7F64" w:rsidP="0039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Порушення чинного законодавства</w:t>
            </w:r>
            <w:r w:rsidR="00E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України. Невідповідність чинного Порядку</w:t>
            </w:r>
            <w:r w:rsidR="004953EC" w:rsidRPr="00390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комплектування дошкільних навчальних закладів (груп)  компенсуючого типу</w:t>
            </w:r>
            <w:r w:rsidR="004953EC"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 вимогам Законів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 України </w:t>
            </w:r>
            <w:r w:rsidR="004953EC"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«Про освіту», 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«Про </w:t>
            </w:r>
            <w:r w:rsidR="004953EC"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дошкільну 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освіту. </w:t>
            </w:r>
          </w:p>
          <w:p w:rsidR="00390B77" w:rsidRDefault="00390B77" w:rsidP="00E10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Порушення права дітей з особливими освітніми потребами на здобуття якісної дошкільної  освіти, здійснення психолого-педагогічного супроводу відповідно до </w:t>
            </w:r>
            <w:hyperlink r:id="rId13" w:anchor="w1_2" w:history="1">
              <w:r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ої </w:t>
            </w:r>
            <w:hyperlink r:id="rId14" w:anchor="w2_2" w:history="1">
              <w:r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програм</w:t>
              </w:r>
            </w:hyperlink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и розвитку та з урахуванням їхніх </w:t>
            </w:r>
            <w:hyperlink r:id="rId15" w:anchor="w1_3" w:history="1">
              <w:r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их потреб і можливостей  у спеціальних </w:t>
            </w:r>
            <w:r w:rsidR="00E10FD8">
              <w:rPr>
                <w:rFonts w:ascii="Times New Roman" w:hAnsi="Times New Roman" w:cs="Times New Roman"/>
                <w:sz w:val="24"/>
                <w:szCs w:val="24"/>
              </w:rPr>
              <w:t>дитячих садках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845" w:rsidRPr="007B25F9" w:rsidRDefault="005B0845" w:rsidP="00E10F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B7F64" w:rsidRPr="007B25F9" w:rsidTr="00075490">
        <w:tc>
          <w:tcPr>
            <w:tcW w:w="1668" w:type="dxa"/>
          </w:tcPr>
          <w:p w:rsidR="00CB7F64" w:rsidRPr="007B25F9" w:rsidRDefault="00CB7F64" w:rsidP="00AA76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B25F9">
              <w:rPr>
                <w:rFonts w:ascii="Times New Roman" w:hAnsi="Times New Roman" w:cs="Times New Roman"/>
                <w:sz w:val="24"/>
                <w:szCs w:val="28"/>
              </w:rPr>
              <w:t>Альтернатива 2</w:t>
            </w:r>
          </w:p>
        </w:tc>
        <w:tc>
          <w:tcPr>
            <w:tcW w:w="3827" w:type="dxa"/>
            <w:shd w:val="clear" w:color="auto" w:fill="auto"/>
          </w:tcPr>
          <w:p w:rsidR="00E10FD8" w:rsidRDefault="00CB7F64" w:rsidP="00AA7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Забезпечує</w:t>
            </w:r>
            <w:r w:rsidR="00E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досягнення</w:t>
            </w:r>
            <w:r w:rsidR="00E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цілей. </w:t>
            </w:r>
          </w:p>
          <w:p w:rsidR="00E10FD8" w:rsidRDefault="00CB7F64" w:rsidP="00AA7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Сприятиме</w:t>
            </w:r>
            <w:r w:rsidR="00E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реалізації засад державної</w:t>
            </w:r>
            <w:r w:rsidR="00E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політики у сфері освіти та принципів</w:t>
            </w:r>
            <w:r w:rsidR="00E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r w:rsidR="00E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діяльності. </w:t>
            </w:r>
          </w:p>
          <w:p w:rsidR="00CB7F64" w:rsidRPr="00075490" w:rsidRDefault="00E10FD8" w:rsidP="00AA7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Забезпечить</w:t>
            </w:r>
            <w:r w:rsidR="00F72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F64">
              <w:rPr>
                <w:rFonts w:ascii="Times New Roman" w:hAnsi="Times New Roman" w:cs="Times New Roman"/>
                <w:sz w:val="24"/>
                <w:szCs w:val="24"/>
              </w:rPr>
              <w:t>відпові</w:t>
            </w:r>
            <w:r w:rsidR="004F4629">
              <w:rPr>
                <w:rFonts w:ascii="Times New Roman" w:hAnsi="Times New Roman" w:cs="Times New Roman"/>
                <w:sz w:val="24"/>
                <w:szCs w:val="24"/>
              </w:rPr>
              <w:t>дність нормативно-правового акта</w:t>
            </w:r>
            <w:r w:rsidR="00CB7F64">
              <w:rPr>
                <w:rFonts w:ascii="Times New Roman" w:hAnsi="Times New Roman" w:cs="Times New Roman"/>
                <w:sz w:val="24"/>
                <w:szCs w:val="24"/>
              </w:rPr>
              <w:t xml:space="preserve"> вимог</w:t>
            </w:r>
            <w:r w:rsidR="00390B77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B7F64">
              <w:rPr>
                <w:rFonts w:ascii="Times New Roman" w:hAnsi="Times New Roman" w:cs="Times New Roman"/>
                <w:sz w:val="24"/>
                <w:szCs w:val="24"/>
              </w:rPr>
              <w:t xml:space="preserve"> норм Закону України «Про </w:t>
            </w:r>
            <w:r w:rsidR="00390B77">
              <w:rPr>
                <w:rFonts w:ascii="Times New Roman" w:hAnsi="Times New Roman" w:cs="Times New Roman"/>
                <w:sz w:val="24"/>
                <w:szCs w:val="24"/>
              </w:rPr>
              <w:t xml:space="preserve">дошкільну </w:t>
            </w:r>
            <w:r w:rsidR="00CB7F64">
              <w:rPr>
                <w:rFonts w:ascii="Times New Roman" w:hAnsi="Times New Roman" w:cs="Times New Roman"/>
                <w:sz w:val="24"/>
                <w:szCs w:val="24"/>
              </w:rPr>
              <w:t>освіту»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CB7F64" w:rsidRDefault="00CB7F64" w:rsidP="00AA76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Додаткові</w:t>
            </w:r>
            <w:r w:rsidR="00E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012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итрати</w:t>
            </w:r>
            <w:r w:rsidR="00E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реалізацію норм </w:t>
            </w:r>
            <w:r w:rsidR="00E10F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Положення про спеціальний дитячий садок </w:t>
            </w:r>
            <w:r w:rsidRPr="00075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передбачаються.</w:t>
            </w:r>
          </w:p>
          <w:p w:rsidR="00CB7F64" w:rsidRDefault="00CB7F64" w:rsidP="00AA7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Здобуття освіти </w:t>
            </w:r>
            <w:r w:rsidR="00B604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r w:rsidR="00E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спеціальних дитячих садках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здійснюється за рахунок</w:t>
            </w:r>
            <w:r w:rsidR="00E1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5490" w:rsidRPr="000754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коштів державного та/або місцевих бюджетів, а також за рахунок інших джерел, не заборонених законодавством.</w:t>
            </w:r>
          </w:p>
          <w:p w:rsidR="005B0845" w:rsidRPr="007B25F9" w:rsidRDefault="005B0845" w:rsidP="00AA76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72484" w:rsidRPr="00AA76B1" w:rsidRDefault="00F7248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B0845" w:rsidRDefault="005B0845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56321" w:rsidRDefault="00B56321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FAE">
        <w:rPr>
          <w:rFonts w:ascii="Times New Roman" w:hAnsi="Times New Roman" w:cs="Times New Roman"/>
          <w:sz w:val="28"/>
          <w:szCs w:val="28"/>
        </w:rPr>
        <w:lastRenderedPageBreak/>
        <w:t>Оцінка впливу на сферу інтересів громадян</w:t>
      </w:r>
    </w:p>
    <w:p w:rsidR="00CB7F64" w:rsidRPr="00257FAE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668"/>
        <w:gridCol w:w="3827"/>
        <w:gridCol w:w="4360"/>
      </w:tblGrid>
      <w:tr w:rsidR="00CB7F64" w:rsidRPr="00257FAE" w:rsidTr="00075490">
        <w:tc>
          <w:tcPr>
            <w:tcW w:w="1668" w:type="dxa"/>
          </w:tcPr>
          <w:p w:rsidR="00CB7F64" w:rsidRPr="00257FAE" w:rsidRDefault="00CB7F64" w:rsidP="00AA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Вид альтернативи</w:t>
            </w:r>
          </w:p>
        </w:tc>
        <w:tc>
          <w:tcPr>
            <w:tcW w:w="3827" w:type="dxa"/>
          </w:tcPr>
          <w:p w:rsidR="00CB7F64" w:rsidRPr="00257FAE" w:rsidRDefault="00CB7F64" w:rsidP="00AA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Вигоди</w:t>
            </w:r>
          </w:p>
        </w:tc>
        <w:tc>
          <w:tcPr>
            <w:tcW w:w="4360" w:type="dxa"/>
          </w:tcPr>
          <w:p w:rsidR="00CB7F64" w:rsidRPr="00257FAE" w:rsidRDefault="00CB7F64" w:rsidP="00AA7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</w:p>
        </w:tc>
      </w:tr>
      <w:tr w:rsidR="00CB7F64" w:rsidRPr="00257FAE" w:rsidTr="00075490">
        <w:tc>
          <w:tcPr>
            <w:tcW w:w="1668" w:type="dxa"/>
          </w:tcPr>
          <w:p w:rsidR="00CB7F64" w:rsidRPr="00257FAE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3827" w:type="dxa"/>
          </w:tcPr>
          <w:p w:rsidR="00CB7F64" w:rsidRPr="00257FAE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  <w:tc>
          <w:tcPr>
            <w:tcW w:w="4360" w:type="dxa"/>
          </w:tcPr>
          <w:p w:rsidR="00075490" w:rsidRPr="00390B77" w:rsidRDefault="00075490" w:rsidP="00075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Порушення чинного законодавства</w:t>
            </w:r>
            <w:r w:rsidR="00E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України. Невідповідність чинного Порядку</w:t>
            </w:r>
            <w:r w:rsidRPr="00390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комплектування дошкільних навчальних закладів (груп)  компенсуючого типу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 вимогам Законів України «Про освіту», «Про дошкільну освіту. </w:t>
            </w:r>
          </w:p>
          <w:p w:rsidR="00CB7F64" w:rsidRPr="00257FAE" w:rsidRDefault="00075490" w:rsidP="00E10F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Порушення права дітей з особливими освітніми потребами на здобуття якісної дошкільної  освіти, здійснення психолого-педагогічного супроводу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до </w:t>
            </w:r>
            <w:hyperlink r:id="rId16" w:anchor="w1_2" w:history="1">
              <w:r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ої </w:t>
            </w:r>
            <w:hyperlink r:id="rId17" w:anchor="w2_2" w:history="1">
              <w:r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програм</w:t>
              </w:r>
            </w:hyperlink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и розвитку та з урахуванням їхніх </w:t>
            </w:r>
            <w:r w:rsidR="00E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anchor="w1_3" w:history="1">
              <w:r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их потреб і можливостей  у спеціальних </w:t>
            </w:r>
            <w:r w:rsidR="00E10FD8">
              <w:rPr>
                <w:rFonts w:ascii="Times New Roman" w:hAnsi="Times New Roman" w:cs="Times New Roman"/>
                <w:sz w:val="24"/>
                <w:szCs w:val="24"/>
              </w:rPr>
              <w:t>дитячих садках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F64" w:rsidRPr="007B25F9" w:rsidTr="00075490">
        <w:tc>
          <w:tcPr>
            <w:tcW w:w="1668" w:type="dxa"/>
          </w:tcPr>
          <w:p w:rsidR="00CB7F64" w:rsidRPr="00257FAE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Альтернатива 2</w:t>
            </w:r>
          </w:p>
        </w:tc>
        <w:tc>
          <w:tcPr>
            <w:tcW w:w="3827" w:type="dxa"/>
          </w:tcPr>
          <w:p w:rsidR="00075490" w:rsidRDefault="00C776A2" w:rsidP="00075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Забезпечення п</w:t>
            </w:r>
            <w:r w:rsidR="00075490">
              <w:rPr>
                <w:rFonts w:ascii="Times New Roman" w:hAnsi="Times New Roman" w:cs="Times New Roman"/>
                <w:sz w:val="24"/>
                <w:szCs w:val="24"/>
              </w:rPr>
              <w:t>рава громадян на</w:t>
            </w:r>
            <w:r w:rsidR="00E10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490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r w:rsidR="00075490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якісної освіти, зокрема права на здобуття дошкільної освіти дітьми з особливими освітніми потребами та їх психолого-педагогічного супроводу, включно з наданням психолого-педагогічних та/або корекційно-розвиткових послуг, у спеціальних </w:t>
            </w:r>
            <w:r w:rsidR="00E10FD8">
              <w:rPr>
                <w:rFonts w:ascii="Times New Roman" w:hAnsi="Times New Roman" w:cs="Times New Roman"/>
                <w:sz w:val="24"/>
                <w:szCs w:val="24"/>
              </w:rPr>
              <w:t xml:space="preserve">дитячих садках, гарантованого статтею </w:t>
            </w:r>
            <w:r w:rsidR="00AC03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75490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«Про дошкільну освіту»;  </w:t>
            </w:r>
          </w:p>
          <w:p w:rsidR="00CB7F64" w:rsidRPr="00257FAE" w:rsidRDefault="00075490" w:rsidP="0007549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гарантії дітям з особливими освітніми потребами, в тому числі зумовленими фізичними, психічними, інтелектуальними та/або сенсорними порушеннями, розладами поведінки, на здобуття дошкільної освіти відповідно до </w:t>
            </w:r>
            <w:hyperlink r:id="rId19" w:anchor="w1_2" w:history="1">
              <w:r w:rsidRPr="00300653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ої </w:t>
            </w:r>
            <w:hyperlink r:id="rId20" w:anchor="w2_2" w:history="1">
              <w:r w:rsidRPr="00300653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програм</w:t>
              </w:r>
            </w:hyperlink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и розвитку та з урахуванням їхніх </w:t>
            </w:r>
            <w:hyperlink r:id="rId21" w:anchor="w1_3" w:history="1">
              <w:r w:rsidRPr="00300653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Pr="00300653">
              <w:rPr>
                <w:rFonts w:ascii="Times New Roman" w:hAnsi="Times New Roman" w:cs="Times New Roman"/>
                <w:sz w:val="24"/>
                <w:szCs w:val="24"/>
              </w:rPr>
              <w:t>их потреб і можл</w:t>
            </w:r>
            <w:r w:rsidR="00AC03D5">
              <w:rPr>
                <w:rFonts w:ascii="Times New Roman" w:hAnsi="Times New Roman" w:cs="Times New Roman"/>
                <w:sz w:val="24"/>
                <w:szCs w:val="24"/>
              </w:rPr>
              <w:t>ивостей, гарантованого статтею 8</w:t>
            </w:r>
            <w:r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Закону України «Про дошкільну освіту», статтею 20 Закону України «Про освіту»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60" w:type="dxa"/>
          </w:tcPr>
          <w:p w:rsidR="00CB7F64" w:rsidRPr="007B25F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</w:tr>
    </w:tbl>
    <w:p w:rsidR="00075490" w:rsidRDefault="00075490" w:rsidP="00AC03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24A3C" w:rsidRDefault="00224A3C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B7F64" w:rsidRDefault="00CB7F64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E3FF5">
        <w:rPr>
          <w:rFonts w:ascii="Times New Roman" w:hAnsi="Times New Roman" w:cs="Times New Roman"/>
          <w:sz w:val="28"/>
          <w:szCs w:val="28"/>
        </w:rPr>
        <w:lastRenderedPageBreak/>
        <w:t>Оцінка впливу на сферу інтересів суб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5E3FF5">
        <w:rPr>
          <w:rFonts w:ascii="Times New Roman" w:hAnsi="Times New Roman" w:cs="Times New Roman"/>
          <w:sz w:val="28"/>
          <w:szCs w:val="28"/>
        </w:rPr>
        <w:t>єктів господарювання</w:t>
      </w:r>
    </w:p>
    <w:p w:rsidR="00C776A2" w:rsidRPr="00C776A2" w:rsidRDefault="00C776A2" w:rsidP="00CB7F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12EB" w:rsidRDefault="00C776A2" w:rsidP="0049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Інформаці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ю</w:t>
      </w:r>
      <w:r w:rsidR="00CB7F64">
        <w:rPr>
          <w:rFonts w:ascii="Times New Roman" w:hAnsi="Times New Roman" w:cs="Times New Roman"/>
          <w:sz w:val="28"/>
          <w:szCs w:val="28"/>
          <w:lang w:eastAsia="ru-RU"/>
        </w:rPr>
        <w:t xml:space="preserve"> взято з відкритих джерел </w:t>
      </w:r>
      <w:r w:rsidR="0041757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Державної служби статистики України </w:t>
      </w:r>
      <w:r w:rsidR="004912EB" w:rsidRPr="004912EB">
        <w:rPr>
          <w:rFonts w:ascii="Times New Roman" w:hAnsi="Times New Roman" w:cs="Times New Roman"/>
          <w:sz w:val="28"/>
          <w:szCs w:val="28"/>
          <w:lang w:eastAsia="ru-RU"/>
        </w:rPr>
        <w:t>(станом на 01.04.2024)</w:t>
      </w:r>
      <w:r w:rsidR="004912EB" w:rsidRPr="00827E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12EB" w:rsidRPr="005B0845" w:rsidRDefault="004912EB" w:rsidP="004912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754"/>
        <w:gridCol w:w="1419"/>
        <w:gridCol w:w="1421"/>
        <w:gridCol w:w="1421"/>
        <w:gridCol w:w="1421"/>
        <w:gridCol w:w="1419"/>
      </w:tblGrid>
      <w:tr w:rsidR="004912EB" w:rsidRPr="00827E16" w:rsidTr="004912EB">
        <w:tc>
          <w:tcPr>
            <w:tcW w:w="1397" w:type="pct"/>
          </w:tcPr>
          <w:p w:rsidR="004912EB" w:rsidRPr="00827E16" w:rsidRDefault="004912EB" w:rsidP="00AA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Показник</w:t>
            </w:r>
          </w:p>
        </w:tc>
        <w:tc>
          <w:tcPr>
            <w:tcW w:w="720" w:type="pct"/>
          </w:tcPr>
          <w:p w:rsidR="004912EB" w:rsidRPr="00827E16" w:rsidRDefault="004912EB" w:rsidP="00AA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Великі</w:t>
            </w:r>
          </w:p>
        </w:tc>
        <w:tc>
          <w:tcPr>
            <w:tcW w:w="721" w:type="pct"/>
          </w:tcPr>
          <w:p w:rsidR="004912EB" w:rsidRPr="00827E16" w:rsidRDefault="004912EB" w:rsidP="00AA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Середні</w:t>
            </w:r>
          </w:p>
        </w:tc>
        <w:tc>
          <w:tcPr>
            <w:tcW w:w="721" w:type="pct"/>
          </w:tcPr>
          <w:p w:rsidR="004912EB" w:rsidRPr="00827E16" w:rsidRDefault="004912EB" w:rsidP="00AA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Малі</w:t>
            </w:r>
          </w:p>
        </w:tc>
        <w:tc>
          <w:tcPr>
            <w:tcW w:w="721" w:type="pct"/>
          </w:tcPr>
          <w:p w:rsidR="004912EB" w:rsidRPr="00827E16" w:rsidRDefault="004912EB" w:rsidP="00AA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Мікро</w:t>
            </w:r>
          </w:p>
        </w:tc>
        <w:tc>
          <w:tcPr>
            <w:tcW w:w="720" w:type="pct"/>
          </w:tcPr>
          <w:p w:rsidR="004912EB" w:rsidRPr="00827E16" w:rsidRDefault="004912EB" w:rsidP="00AA76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Разом</w:t>
            </w:r>
          </w:p>
        </w:tc>
      </w:tr>
      <w:tr w:rsidR="00DE13F6" w:rsidRPr="00827E16" w:rsidTr="004912EB">
        <w:tc>
          <w:tcPr>
            <w:tcW w:w="1397" w:type="pct"/>
          </w:tcPr>
          <w:p w:rsidR="00DE13F6" w:rsidRPr="004912EB" w:rsidRDefault="00DE13F6" w:rsidP="004912EB">
            <w:pPr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4912E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Кількість суб’єктів господарювання, що підпадають під дію регулювання (заклади дошкільної освіти державної,</w:t>
            </w:r>
            <w:r w:rsidRPr="00136C0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Pr="004912EB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комунальної, приватної та корпоративної форми власності), одиниць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E13F6" w:rsidRPr="00DE13F6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E13F6" w:rsidRPr="00DE13F6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DE13F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E13F6" w:rsidRPr="00DE13F6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3F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E13F6" w:rsidRPr="00DE13F6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3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E13F6" w:rsidRPr="00DE13F6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3F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E13F6" w:rsidRPr="00827E16" w:rsidTr="004912EB">
        <w:tc>
          <w:tcPr>
            <w:tcW w:w="1397" w:type="pct"/>
          </w:tcPr>
          <w:p w:rsidR="00DE13F6" w:rsidRPr="00827E16" w:rsidRDefault="00DE13F6" w:rsidP="004912E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Питома вага групи у загальній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827E16">
              <w:rPr>
                <w:rFonts w:ascii="Times New Roman" w:hAnsi="Times New Roman" w:cs="Times New Roman"/>
                <w:sz w:val="24"/>
                <w:szCs w:val="28"/>
              </w:rPr>
              <w:t>кількості, відсотків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E13F6" w:rsidRPr="00DE13F6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3F6">
              <w:rPr>
                <w:rFonts w:ascii="Times New Roman" w:hAnsi="Times New Roman" w:cs="Times New Roman"/>
                <w:sz w:val="24"/>
                <w:szCs w:val="24"/>
              </w:rPr>
              <w:t>0,0%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E13F6" w:rsidRPr="00DE13F6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3F6">
              <w:rPr>
                <w:rFonts w:ascii="Times New Roman" w:hAnsi="Times New Roman" w:cs="Times New Roman"/>
                <w:sz w:val="24"/>
                <w:szCs w:val="24"/>
              </w:rPr>
              <w:t>18,5%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E13F6" w:rsidRPr="00DE13F6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3F6">
              <w:rPr>
                <w:rFonts w:ascii="Times New Roman" w:hAnsi="Times New Roman" w:cs="Times New Roman"/>
                <w:sz w:val="24"/>
                <w:szCs w:val="24"/>
              </w:rPr>
              <w:t>60,5%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DE13F6" w:rsidRPr="00DE13F6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3F6">
              <w:rPr>
                <w:rFonts w:ascii="Times New Roman" w:hAnsi="Times New Roman" w:cs="Times New Roman"/>
                <w:sz w:val="24"/>
                <w:szCs w:val="24"/>
              </w:rPr>
              <w:t>21,0%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DE13F6" w:rsidRPr="00DE13F6" w:rsidRDefault="00DE13F6" w:rsidP="005179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E13F6">
              <w:rPr>
                <w:rFonts w:ascii="Times New Roman" w:hAnsi="Times New Roman" w:cs="Times New Roman"/>
                <w:sz w:val="24"/>
                <w:szCs w:val="24"/>
              </w:rPr>
              <w:t>100,0%</w:t>
            </w:r>
          </w:p>
        </w:tc>
      </w:tr>
    </w:tbl>
    <w:p w:rsidR="00224A3C" w:rsidRDefault="00224A3C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B0845" w:rsidRPr="004912EB" w:rsidRDefault="005B0845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331"/>
        <w:gridCol w:w="4856"/>
      </w:tblGrid>
      <w:tr w:rsidR="00CB7F64" w:rsidRPr="00CF2FE3" w:rsidTr="00C776A2">
        <w:tc>
          <w:tcPr>
            <w:tcW w:w="1668" w:type="dxa"/>
          </w:tcPr>
          <w:p w:rsidR="00CB7F64" w:rsidRPr="00CF2FE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Вид альтернативи</w:t>
            </w:r>
          </w:p>
        </w:tc>
        <w:tc>
          <w:tcPr>
            <w:tcW w:w="3331" w:type="dxa"/>
          </w:tcPr>
          <w:p w:rsidR="00CB7F64" w:rsidRPr="00CF2FE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Вигоди</w:t>
            </w:r>
          </w:p>
        </w:tc>
        <w:tc>
          <w:tcPr>
            <w:tcW w:w="4856" w:type="dxa"/>
          </w:tcPr>
          <w:p w:rsidR="00CB7F64" w:rsidRPr="00CF2FE3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Витрати</w:t>
            </w:r>
          </w:p>
        </w:tc>
      </w:tr>
      <w:tr w:rsidR="00CB7F64" w:rsidRPr="00CF2FE3" w:rsidTr="000575DF">
        <w:trPr>
          <w:trHeight w:val="3845"/>
        </w:trPr>
        <w:tc>
          <w:tcPr>
            <w:tcW w:w="1668" w:type="dxa"/>
          </w:tcPr>
          <w:p w:rsidR="00CB7F64" w:rsidRPr="00CF2FE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Альтернатива 1</w:t>
            </w:r>
          </w:p>
        </w:tc>
        <w:tc>
          <w:tcPr>
            <w:tcW w:w="3331" w:type="dxa"/>
          </w:tcPr>
          <w:p w:rsidR="00CB7F64" w:rsidRPr="00257FAE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7FAE"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  <w:tc>
          <w:tcPr>
            <w:tcW w:w="4856" w:type="dxa"/>
          </w:tcPr>
          <w:p w:rsidR="00C776A2" w:rsidRPr="00390B77" w:rsidRDefault="00C776A2" w:rsidP="00F72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Порушення чинного законодавства</w:t>
            </w:r>
            <w:r w:rsidR="0000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України. Невідповідність чинного Порядку</w:t>
            </w:r>
            <w:r w:rsidRPr="00390B7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комплектування дошкільних навчальних закладів (груп)  компенсуючого типу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 вимогам Законів України «Про освіту», «Про дошкільну освіту. </w:t>
            </w:r>
          </w:p>
          <w:p w:rsidR="00CB7F64" w:rsidRPr="00257FAE" w:rsidRDefault="00C776A2" w:rsidP="00004D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Порушення права дітей з особливими освітніми потребами на здобуття якісної дошкільної  освіти, здійснення психолого-педагогічного супроводу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до </w:t>
            </w:r>
            <w:hyperlink r:id="rId22" w:anchor="w1_2" w:history="1">
              <w:r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ої </w:t>
            </w:r>
            <w:hyperlink r:id="rId23" w:anchor="w2_2" w:history="1">
              <w:r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програм</w:t>
              </w:r>
            </w:hyperlink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и розвитку та з урахуванням їхніх </w:t>
            </w:r>
            <w:hyperlink r:id="rId24" w:anchor="w1_3" w:history="1">
              <w:r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их потреб і можливостей  у спеціальних </w:t>
            </w:r>
            <w:r w:rsidR="00004D66">
              <w:rPr>
                <w:rFonts w:ascii="Times New Roman" w:hAnsi="Times New Roman" w:cs="Times New Roman"/>
                <w:sz w:val="24"/>
                <w:szCs w:val="24"/>
              </w:rPr>
              <w:t>дитячих садках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7F64" w:rsidRPr="00CF2FE3" w:rsidTr="00C776A2">
        <w:tc>
          <w:tcPr>
            <w:tcW w:w="1668" w:type="dxa"/>
          </w:tcPr>
          <w:p w:rsidR="00CB7F64" w:rsidRPr="00CF2FE3" w:rsidRDefault="00CB7F64" w:rsidP="00CB7F64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Альтернатива 2</w:t>
            </w:r>
          </w:p>
        </w:tc>
        <w:tc>
          <w:tcPr>
            <w:tcW w:w="3331" w:type="dxa"/>
          </w:tcPr>
          <w:p w:rsidR="00665DFE" w:rsidRPr="00665DFE" w:rsidRDefault="00665DFE" w:rsidP="0066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Максимальні.</w:t>
            </w:r>
          </w:p>
          <w:p w:rsidR="00CB7F64" w:rsidRPr="002012D9" w:rsidRDefault="00665DFE" w:rsidP="00004D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Суб’єкти господарювання матимуть</w:t>
            </w:r>
            <w:r w:rsidR="0000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зрозумілу процедуру</w:t>
            </w:r>
            <w:r w:rsidR="00C776A2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6A2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утворення та функціонування </w:t>
            </w:r>
            <w:r w:rsidR="0000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6A2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спеціальних </w:t>
            </w:r>
            <w:r w:rsidR="00004D66">
              <w:rPr>
                <w:rFonts w:ascii="Times New Roman" w:hAnsi="Times New Roman" w:cs="Times New Roman"/>
                <w:sz w:val="24"/>
                <w:szCs w:val="24"/>
              </w:rPr>
              <w:t>дитячих садків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6" w:type="dxa"/>
          </w:tcPr>
          <w:p w:rsidR="00CB7F64" w:rsidRPr="00665DFE" w:rsidRDefault="00665DFE" w:rsidP="0051796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>Ознайомлення</w:t>
            </w:r>
            <w:r w:rsidR="00004D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учасників освітнього </w:t>
            </w:r>
            <w:r w:rsidR="0000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процесу </w:t>
            </w: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з текстом </w:t>
            </w:r>
            <w:r w:rsidR="00004D66">
              <w:rPr>
                <w:rFonts w:ascii="Times New Roman" w:hAnsi="Times New Roman" w:cs="Times New Roman"/>
                <w:sz w:val="24"/>
                <w:szCs w:val="24"/>
              </w:rPr>
              <w:t>Положення про спеціальний дитячий садок</w:t>
            </w:r>
            <w:r w:rsidR="000575DF">
              <w:rPr>
                <w:rFonts w:ascii="Times New Roman" w:hAnsi="Times New Roman" w:cs="Times New Roman"/>
                <w:sz w:val="24"/>
                <w:szCs w:val="24"/>
              </w:rPr>
              <w:t xml:space="preserve">: 1 год х 103 грн/год х </w:t>
            </w:r>
            <w:r w:rsidR="005179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= </w:t>
            </w:r>
            <w:r w:rsidR="0051796F">
              <w:rPr>
                <w:rFonts w:ascii="Times New Roman" w:hAnsi="Times New Roman" w:cs="Times New Roman"/>
                <w:sz w:val="24"/>
                <w:szCs w:val="24"/>
              </w:rPr>
              <w:t>20 600</w:t>
            </w:r>
            <w:r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грн. Витрати включаються до заробітної плати працівників, які здійснюють відповідну діяльність у межах виконання своїх посадових обов’язків.</w:t>
            </w:r>
          </w:p>
        </w:tc>
      </w:tr>
    </w:tbl>
    <w:p w:rsidR="005B0845" w:rsidRDefault="005B0845" w:rsidP="005B084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C653D" w:rsidRPr="00FC653D" w:rsidRDefault="00CB7F64" w:rsidP="00FC65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Витрати, які </w:t>
      </w:r>
      <w:r w:rsidRPr="00AE1C32">
        <w:rPr>
          <w:rFonts w:ascii="Times New Roman" w:hAnsi="Times New Roman" w:cs="Times New Roman"/>
          <w:sz w:val="28"/>
          <w:szCs w:val="28"/>
        </w:rPr>
        <w:t xml:space="preserve">будуть виникати </w:t>
      </w:r>
      <w:r>
        <w:rPr>
          <w:rFonts w:ascii="Times New Roman" w:hAnsi="Times New Roman" w:cs="Times New Roman"/>
          <w:sz w:val="28"/>
          <w:szCs w:val="28"/>
        </w:rPr>
        <w:t>внаслідок дії регуляторного акта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CB7F64" w:rsidRPr="00CF2FE3" w:rsidTr="000575DF">
        <w:tc>
          <w:tcPr>
            <w:tcW w:w="4503" w:type="dxa"/>
          </w:tcPr>
          <w:p w:rsidR="00CB7F64" w:rsidRPr="00CF2FE3" w:rsidRDefault="00CB7F64" w:rsidP="0022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Сумарні</w:t>
            </w:r>
            <w:r w:rsidR="00004D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витрати за альтернативами</w:t>
            </w:r>
          </w:p>
        </w:tc>
        <w:tc>
          <w:tcPr>
            <w:tcW w:w="5067" w:type="dxa"/>
          </w:tcPr>
          <w:p w:rsidR="00CB7F64" w:rsidRPr="00CF2FE3" w:rsidRDefault="00CB7F64" w:rsidP="0022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Сума витрат, гривень</w:t>
            </w:r>
          </w:p>
        </w:tc>
      </w:tr>
      <w:tr w:rsidR="00CB7F64" w:rsidRPr="00CF2FE3" w:rsidTr="000575DF">
        <w:tc>
          <w:tcPr>
            <w:tcW w:w="4503" w:type="dxa"/>
          </w:tcPr>
          <w:p w:rsidR="00CB7F64" w:rsidRPr="00CF2FE3" w:rsidRDefault="00CB7F64" w:rsidP="0022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Альтернатива 1.</w:t>
            </w:r>
          </w:p>
        </w:tc>
        <w:tc>
          <w:tcPr>
            <w:tcW w:w="5067" w:type="dxa"/>
          </w:tcPr>
          <w:p w:rsidR="00CB7F64" w:rsidRPr="008B05E9" w:rsidRDefault="00CB7F64" w:rsidP="0022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Відсутні</w:t>
            </w:r>
          </w:p>
        </w:tc>
      </w:tr>
      <w:tr w:rsidR="00CB7F64" w:rsidRPr="00CF2FE3" w:rsidTr="000575DF">
        <w:tc>
          <w:tcPr>
            <w:tcW w:w="4503" w:type="dxa"/>
          </w:tcPr>
          <w:p w:rsidR="00CB7F64" w:rsidRPr="006273FE" w:rsidRDefault="00CB7F64" w:rsidP="0022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EF1907">
              <w:rPr>
                <w:rFonts w:ascii="Times New Roman" w:hAnsi="Times New Roman" w:cs="Times New Roman"/>
                <w:sz w:val="24"/>
                <w:szCs w:val="28"/>
              </w:rPr>
              <w:t>Альтернатива 2.</w:t>
            </w:r>
          </w:p>
        </w:tc>
        <w:tc>
          <w:tcPr>
            <w:tcW w:w="5067" w:type="dxa"/>
          </w:tcPr>
          <w:p w:rsidR="00CB7F64" w:rsidRPr="00FE3164" w:rsidRDefault="00CB7F64" w:rsidP="00224A3C">
            <w:pPr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Ознайомлення</w:t>
            </w:r>
            <w:r w:rsidR="0000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учасників</w:t>
            </w:r>
            <w:r w:rsidR="0000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освітнього</w:t>
            </w:r>
            <w:r w:rsidR="0000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6F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</w:t>
            </w:r>
            <w:r w:rsidR="00C77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0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умовами П</w:t>
            </w:r>
            <w:r w:rsidR="0000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оложення про спеціальний дитячий садок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Проведення</w:t>
            </w:r>
            <w:r w:rsidR="0000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інформаційно-роз’яснювальної</w:t>
            </w:r>
            <w:r w:rsidR="00004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2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75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роботи:</w:t>
            </w:r>
            <w:r w:rsidR="00224A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575DF">
              <w:rPr>
                <w:rFonts w:ascii="Times New Roman" w:hAnsi="Times New Roman" w:cs="Times New Roman"/>
                <w:sz w:val="24"/>
                <w:szCs w:val="24"/>
              </w:rPr>
              <w:t xml:space="preserve">1 год х 103 грн/год х </w:t>
            </w:r>
            <w:r w:rsidR="005179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1796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</w:t>
            </w:r>
            <w:r w:rsidR="0022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796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="0051796F">
              <w:rPr>
                <w:rFonts w:ascii="Times New Roman" w:hAnsi="Times New Roman" w:cs="Times New Roman"/>
                <w:sz w:val="24"/>
                <w:szCs w:val="24"/>
              </w:rPr>
              <w:t>20 600</w:t>
            </w:r>
            <w:r w:rsidR="0051796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A3C">
              <w:rPr>
                <w:rFonts w:ascii="Times New Roman" w:hAnsi="Times New Roman" w:cs="Times New Roman"/>
                <w:sz w:val="24"/>
                <w:szCs w:val="24"/>
              </w:rPr>
              <w:t xml:space="preserve">грн. Витрати </w:t>
            </w:r>
            <w:r w:rsidR="000575DF" w:rsidRPr="00665DFE">
              <w:rPr>
                <w:rFonts w:ascii="Times New Roman" w:hAnsi="Times New Roman" w:cs="Times New Roman"/>
                <w:sz w:val="24"/>
                <w:szCs w:val="24"/>
              </w:rPr>
              <w:t>включаються до заробітної плати працівників, які здійснюють відповідну діяльність у межах виконання своїх посадових обов’язків.</w:t>
            </w:r>
            <w:r w:rsidR="004F4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Оприлюднення  нормативного 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</w:tbl>
    <w:p w:rsidR="00CB7F64" w:rsidRPr="005B0845" w:rsidRDefault="00CB7F64" w:rsidP="00224A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B7F64" w:rsidRDefault="00CB7F64" w:rsidP="005B0845">
      <w:pPr>
        <w:pStyle w:val="1"/>
      </w:pPr>
      <w:bookmarkStart w:id="6" w:name="_Toc3536286"/>
      <w:r w:rsidRPr="008755BE">
        <w:t>IV. Вибір найбільш оптимального альтернативного способу досягнення цілей</w:t>
      </w:r>
      <w:bookmarkEnd w:id="6"/>
    </w:p>
    <w:p w:rsidR="00CB7F64" w:rsidRPr="00B938CE" w:rsidRDefault="00CB7F64" w:rsidP="0022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Здійснити вибір оптимального альтернативного способу з урахуванням системи бальної оцінки ступеня досягнення визначених цілей.</w:t>
      </w:r>
    </w:p>
    <w:p w:rsidR="00CB7F64" w:rsidRDefault="00CB7F64" w:rsidP="0022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 xml:space="preserve">Вартість балів визначається за чотирибальною системою оцінки ступеня </w:t>
      </w:r>
    </w:p>
    <w:p w:rsidR="00CB7F64" w:rsidRPr="00B938CE" w:rsidRDefault="00CB7F64" w:rsidP="00224A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досягнення визначених цілей, де:</w:t>
      </w:r>
    </w:p>
    <w:p w:rsidR="00CB7F64" w:rsidRPr="00B938CE" w:rsidRDefault="00CB7F64" w:rsidP="0022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38CE">
        <w:rPr>
          <w:rFonts w:ascii="Times New Roman" w:hAnsi="Times New Roman" w:cs="Times New Roman"/>
          <w:sz w:val="28"/>
          <w:szCs w:val="28"/>
        </w:rPr>
        <w:t>4 – цілі прийняття регуляторного акта, які можуть бути досягнуті повною мірою (проблема більше існувати не буде);</w:t>
      </w:r>
    </w:p>
    <w:p w:rsidR="00CB7F64" w:rsidRPr="00B938CE" w:rsidRDefault="00CB7F64" w:rsidP="0022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n155"/>
      <w:bookmarkEnd w:id="7"/>
      <w:r w:rsidRPr="00B938CE">
        <w:rPr>
          <w:rFonts w:ascii="Times New Roman" w:hAnsi="Times New Roman" w:cs="Times New Roman"/>
          <w:sz w:val="28"/>
          <w:szCs w:val="28"/>
        </w:rPr>
        <w:t>3 –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:rsidR="00CB7F64" w:rsidRPr="00B938CE" w:rsidRDefault="00CB7F64" w:rsidP="00224A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n156"/>
      <w:bookmarkEnd w:id="8"/>
      <w:r w:rsidRPr="00B938CE">
        <w:rPr>
          <w:rFonts w:ascii="Times New Roman" w:hAnsi="Times New Roman" w:cs="Times New Roman"/>
          <w:sz w:val="28"/>
          <w:szCs w:val="28"/>
        </w:rPr>
        <w:t>2 –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:rsidR="00CB7F64" w:rsidRDefault="00CB7F64" w:rsidP="005B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n157"/>
      <w:bookmarkEnd w:id="9"/>
      <w:r w:rsidRPr="00B938CE">
        <w:rPr>
          <w:rFonts w:ascii="Times New Roman" w:hAnsi="Times New Roman" w:cs="Times New Roman"/>
          <w:sz w:val="28"/>
          <w:szCs w:val="28"/>
        </w:rPr>
        <w:t>1 – цілі прийняття регуляторного акта, які не можуть бути досягнуті (проблема продовжує існувати).</w:t>
      </w:r>
    </w:p>
    <w:p w:rsidR="005B0845" w:rsidRPr="005B0845" w:rsidRDefault="005B0845" w:rsidP="005B0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666" w:type="dxa"/>
        <w:tblLayout w:type="fixed"/>
        <w:tblLook w:val="04A0" w:firstRow="1" w:lastRow="0" w:firstColumn="1" w:lastColumn="0" w:noHBand="0" w:noVBand="1"/>
      </w:tblPr>
      <w:tblGrid>
        <w:gridCol w:w="1972"/>
        <w:gridCol w:w="1822"/>
        <w:gridCol w:w="5872"/>
      </w:tblGrid>
      <w:tr w:rsidR="00CB7F64" w:rsidRPr="00CF2FE3" w:rsidTr="00224A3C">
        <w:trPr>
          <w:trHeight w:val="707"/>
        </w:trPr>
        <w:tc>
          <w:tcPr>
            <w:tcW w:w="1972" w:type="dxa"/>
            <w:vAlign w:val="center"/>
          </w:tcPr>
          <w:p w:rsidR="00CB7F64" w:rsidRPr="00CF2FE3" w:rsidRDefault="00CB7F64" w:rsidP="0022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Рейтинг результативності (досягнення</w:t>
            </w:r>
            <w:r w:rsidR="00004D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цілей</w:t>
            </w:r>
            <w:r w:rsidR="00004D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під час вирішення</w:t>
            </w:r>
            <w:r w:rsidR="00004D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проблеми)</w:t>
            </w:r>
          </w:p>
        </w:tc>
        <w:tc>
          <w:tcPr>
            <w:tcW w:w="1822" w:type="dxa"/>
            <w:vAlign w:val="center"/>
          </w:tcPr>
          <w:p w:rsidR="00CB7F64" w:rsidRPr="00CF2FE3" w:rsidRDefault="00CB7F64" w:rsidP="00224A3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Бал результатив</w:t>
            </w:r>
            <w:r w:rsidR="00224A3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но</w:t>
            </w:r>
            <w:r w:rsidR="00C776A2">
              <w:rPr>
                <w:rFonts w:ascii="Times New Roman" w:hAnsi="Times New Roman" w:cs="Times New Roman"/>
                <w:sz w:val="24"/>
                <w:szCs w:val="28"/>
              </w:rPr>
              <w:t>сті (за</w:t>
            </w:r>
            <w:r w:rsidR="00004D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чотирибальною системою оцінки)</w:t>
            </w:r>
          </w:p>
        </w:tc>
        <w:tc>
          <w:tcPr>
            <w:tcW w:w="5872" w:type="dxa"/>
            <w:vAlign w:val="center"/>
          </w:tcPr>
          <w:p w:rsidR="00CB7F64" w:rsidRPr="00CF2FE3" w:rsidRDefault="00CB7F64" w:rsidP="0022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Коментарі</w:t>
            </w:r>
            <w:r w:rsidR="00004D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щодо</w:t>
            </w:r>
            <w:r w:rsidR="00004D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присвоєння</w:t>
            </w:r>
            <w:r w:rsidR="00004D66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F2FE3">
              <w:rPr>
                <w:rFonts w:ascii="Times New Roman" w:hAnsi="Times New Roman" w:cs="Times New Roman"/>
                <w:sz w:val="24"/>
                <w:szCs w:val="28"/>
              </w:rPr>
              <w:t>відповідного бал</w:t>
            </w:r>
            <w:r w:rsidR="007C0AD7">
              <w:rPr>
                <w:rFonts w:ascii="Times New Roman" w:hAnsi="Times New Roman" w:cs="Times New Roman"/>
                <w:sz w:val="24"/>
                <w:szCs w:val="28"/>
              </w:rPr>
              <w:t>а</w:t>
            </w:r>
          </w:p>
        </w:tc>
      </w:tr>
      <w:tr w:rsidR="00CB7F64" w:rsidRPr="00CF2FE3" w:rsidTr="00224A3C">
        <w:tc>
          <w:tcPr>
            <w:tcW w:w="1972" w:type="dxa"/>
          </w:tcPr>
          <w:p w:rsidR="00CB7F64" w:rsidRPr="00CF2FE3" w:rsidRDefault="00CB7F64" w:rsidP="0022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Альтернатива 1</w:t>
            </w:r>
          </w:p>
        </w:tc>
        <w:tc>
          <w:tcPr>
            <w:tcW w:w="1822" w:type="dxa"/>
          </w:tcPr>
          <w:p w:rsidR="00CB7F64" w:rsidRPr="00CF2FE3" w:rsidRDefault="00CB7F64" w:rsidP="0022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872" w:type="dxa"/>
          </w:tcPr>
          <w:p w:rsidR="00CB7F64" w:rsidRPr="00CF2FE3" w:rsidRDefault="00CB7F64" w:rsidP="0022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1F4B">
              <w:rPr>
                <w:rFonts w:ascii="Times New Roman" w:hAnsi="Times New Roman" w:cs="Times New Roman"/>
                <w:sz w:val="24"/>
                <w:szCs w:val="28"/>
              </w:rPr>
              <w:t xml:space="preserve">Зазначена проблема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невідповідності н</w:t>
            </w:r>
            <w:r w:rsidR="007C0AD7">
              <w:rPr>
                <w:rFonts w:ascii="Times New Roman" w:hAnsi="Times New Roman" w:cs="Times New Roman"/>
                <w:sz w:val="24"/>
                <w:szCs w:val="28"/>
              </w:rPr>
              <w:t>орм чинного акта</w:t>
            </w:r>
            <w:r w:rsidR="00C776A2">
              <w:rPr>
                <w:rFonts w:ascii="Times New Roman" w:hAnsi="Times New Roman" w:cs="Times New Roman"/>
                <w:sz w:val="24"/>
                <w:szCs w:val="28"/>
              </w:rPr>
              <w:t xml:space="preserve"> до вимог Закон</w:t>
            </w:r>
            <w:r w:rsidR="002E6F9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України </w:t>
            </w:r>
            <w:r w:rsidR="00C776A2">
              <w:rPr>
                <w:rFonts w:ascii="Times New Roman" w:hAnsi="Times New Roman" w:cs="Times New Roman"/>
                <w:sz w:val="24"/>
                <w:szCs w:val="28"/>
              </w:rPr>
              <w:t>«Про дошкільну освіту»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A1F4B">
              <w:rPr>
                <w:rFonts w:ascii="Times New Roman" w:hAnsi="Times New Roman" w:cs="Times New Roman"/>
                <w:sz w:val="24"/>
                <w:szCs w:val="28"/>
              </w:rPr>
              <w:t>продовжуватиме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AA1F4B">
              <w:rPr>
                <w:rFonts w:ascii="Times New Roman" w:hAnsi="Times New Roman" w:cs="Times New Roman"/>
                <w:sz w:val="24"/>
                <w:szCs w:val="28"/>
              </w:rPr>
              <w:t>існувати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CB7F64" w:rsidRPr="00CF2FE3" w:rsidTr="00224A3C">
        <w:tc>
          <w:tcPr>
            <w:tcW w:w="1972" w:type="dxa"/>
          </w:tcPr>
          <w:p w:rsidR="00CB7F64" w:rsidRPr="00CF2FE3" w:rsidRDefault="00CB7F64" w:rsidP="00224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CF2FE3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Альтернатива 2</w:t>
            </w:r>
          </w:p>
        </w:tc>
        <w:tc>
          <w:tcPr>
            <w:tcW w:w="1822" w:type="dxa"/>
          </w:tcPr>
          <w:p w:rsidR="00CB7F64" w:rsidRPr="00CF2FE3" w:rsidRDefault="00CB7F64" w:rsidP="00224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872" w:type="dxa"/>
          </w:tcPr>
          <w:p w:rsidR="00CB7F64" w:rsidRPr="002E6F92" w:rsidRDefault="00CB7F64" w:rsidP="00224A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Максимальний бал. Запропонований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спосіб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вирішення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зазначеної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проблеми є найбільш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доцільним, оскільки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прийняття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запропонованого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проєкту акта дозволить забезпечити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>реалізаці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 засад державної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1225">
              <w:rPr>
                <w:rFonts w:ascii="Times New Roman" w:hAnsi="Times New Roman" w:cs="Times New Roman"/>
                <w:sz w:val="24"/>
                <w:szCs w:val="24"/>
              </w:rPr>
              <w:t xml:space="preserve">політики у сфері освіти 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принципів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r w:rsidR="00E039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приведення у відпові</w:t>
            </w:r>
            <w:r w:rsidR="007C0AD7">
              <w:rPr>
                <w:rFonts w:ascii="Times New Roman" w:hAnsi="Times New Roman" w:cs="Times New Roman"/>
                <w:sz w:val="24"/>
                <w:szCs w:val="24"/>
              </w:rPr>
              <w:t>дність нормативно-правового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вимог норм Закону України «Про </w:t>
            </w:r>
            <w:r w:rsidR="002E6F92">
              <w:rPr>
                <w:rFonts w:ascii="Times New Roman" w:hAnsi="Times New Roman" w:cs="Times New Roman"/>
                <w:sz w:val="24"/>
                <w:szCs w:val="24"/>
              </w:rPr>
              <w:t xml:space="preserve">дошкільну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освіту»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0845" w:rsidRPr="005B0845" w:rsidRDefault="005B0845" w:rsidP="00B563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2127"/>
        <w:gridCol w:w="2835"/>
      </w:tblGrid>
      <w:tr w:rsidR="00CB7F64" w:rsidRPr="005D0000" w:rsidTr="00CB7F64">
        <w:tc>
          <w:tcPr>
            <w:tcW w:w="1980" w:type="dxa"/>
            <w:vAlign w:val="center"/>
          </w:tcPr>
          <w:p w:rsidR="00CB7F64" w:rsidRPr="005D0000" w:rsidRDefault="00CB7F64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Рейтинг результативності</w:t>
            </w:r>
          </w:p>
        </w:tc>
        <w:tc>
          <w:tcPr>
            <w:tcW w:w="2551" w:type="dxa"/>
            <w:vAlign w:val="center"/>
          </w:tcPr>
          <w:p w:rsidR="00CB7F64" w:rsidRPr="005D0000" w:rsidRDefault="00CB7F64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Вигоди (підсумок)</w:t>
            </w:r>
          </w:p>
        </w:tc>
        <w:tc>
          <w:tcPr>
            <w:tcW w:w="2127" w:type="dxa"/>
            <w:vAlign w:val="center"/>
          </w:tcPr>
          <w:p w:rsidR="00CB7F64" w:rsidRPr="005D0000" w:rsidRDefault="00CB7F64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Витрати (підсумок)</w:t>
            </w:r>
          </w:p>
        </w:tc>
        <w:tc>
          <w:tcPr>
            <w:tcW w:w="2835" w:type="dxa"/>
            <w:vAlign w:val="center"/>
          </w:tcPr>
          <w:p w:rsidR="00CB7F64" w:rsidRPr="005D0000" w:rsidRDefault="00CB7F64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Обґрунтування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відповідного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місця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альтернативи у рейтингу</w:t>
            </w:r>
          </w:p>
        </w:tc>
      </w:tr>
      <w:tr w:rsidR="00CB7F64" w:rsidRPr="005D0000" w:rsidTr="00CB7F64">
        <w:tc>
          <w:tcPr>
            <w:tcW w:w="1980" w:type="dxa"/>
          </w:tcPr>
          <w:p w:rsidR="00CB7F64" w:rsidRPr="005D0000" w:rsidRDefault="00CB7F64" w:rsidP="00AA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Альтернатива 1</w:t>
            </w:r>
          </w:p>
        </w:tc>
        <w:tc>
          <w:tcPr>
            <w:tcW w:w="2551" w:type="dxa"/>
          </w:tcPr>
          <w:p w:rsidR="00CB7F64" w:rsidRPr="005D0000" w:rsidRDefault="00CB7F64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2127" w:type="dxa"/>
          </w:tcPr>
          <w:p w:rsidR="00CB7F64" w:rsidRPr="005D0000" w:rsidRDefault="00CB7F64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Відсутні</w:t>
            </w:r>
          </w:p>
        </w:tc>
        <w:tc>
          <w:tcPr>
            <w:tcW w:w="2835" w:type="dxa"/>
          </w:tcPr>
          <w:p w:rsidR="00CB7F64" w:rsidRPr="005D0000" w:rsidRDefault="00CB7F64" w:rsidP="00AA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Зазначений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спосіб не сприя</w:t>
            </w:r>
            <w:r w:rsidR="002E6F92">
              <w:rPr>
                <w:rFonts w:ascii="Times New Roman" w:hAnsi="Times New Roman" w:cs="Times New Roman"/>
                <w:sz w:val="24"/>
                <w:szCs w:val="24"/>
              </w:rPr>
              <w:t xml:space="preserve">є </w:t>
            </w: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вирішенню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існуючої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000">
              <w:rPr>
                <w:rFonts w:ascii="Times New Roman" w:hAnsi="Times New Roman" w:cs="Times New Roman"/>
                <w:sz w:val="24"/>
                <w:szCs w:val="24"/>
              </w:rPr>
              <w:t>проблеми</w:t>
            </w:r>
          </w:p>
        </w:tc>
      </w:tr>
      <w:tr w:rsidR="00CB7F64" w:rsidRPr="002012D9" w:rsidTr="00CB7F64">
        <w:tc>
          <w:tcPr>
            <w:tcW w:w="1980" w:type="dxa"/>
          </w:tcPr>
          <w:p w:rsidR="00CB7F64" w:rsidRPr="005D0000" w:rsidRDefault="00CB7F64" w:rsidP="00AA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0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Альтернатива 2</w:t>
            </w:r>
          </w:p>
        </w:tc>
        <w:tc>
          <w:tcPr>
            <w:tcW w:w="2551" w:type="dxa"/>
          </w:tcPr>
          <w:p w:rsidR="00CB7F64" w:rsidRPr="002012D9" w:rsidRDefault="00CB7F64" w:rsidP="00B56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проєкту дозволить забезпечити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приведення у відповідність до вимог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законодавства </w:t>
            </w:r>
            <w:r w:rsidR="00C56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щодо</w:t>
            </w:r>
            <w:r w:rsidR="00C56E25" w:rsidRPr="00300653">
              <w:rPr>
                <w:rFonts w:ascii="Times New Roman" w:hAnsi="Times New Roman" w:cs="Times New Roman"/>
                <w:sz w:val="24"/>
                <w:szCs w:val="24"/>
              </w:rPr>
              <w:t xml:space="preserve"> утворення та функціонування спеціальних 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дитячих садків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34162B">
              <w:rPr>
                <w:rFonts w:ascii="Times New Roman" w:hAnsi="Times New Roman" w:cs="Times New Roman"/>
                <w:sz w:val="24"/>
                <w:szCs w:val="28"/>
              </w:rPr>
              <w:t xml:space="preserve">гарантії </w:t>
            </w:r>
            <w:r w:rsidR="00C56E25" w:rsidRPr="00390B77">
              <w:rPr>
                <w:rFonts w:ascii="Times New Roman" w:hAnsi="Times New Roman" w:cs="Times New Roman"/>
                <w:sz w:val="24"/>
                <w:szCs w:val="24"/>
              </w:rPr>
              <w:t>діт</w:t>
            </w:r>
            <w:r w:rsidR="00C56E2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C56E25"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 з особливими освітніми потребами на здобуття якісної дошкільної  освіти, здійснення</w:t>
            </w:r>
            <w:r w:rsidR="0022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25"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 психоло</w:t>
            </w:r>
            <w:r w:rsidR="00FC6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25"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го-педагогічного супроводу </w:t>
            </w:r>
            <w:r w:rsidR="00C56E25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</w:t>
            </w:r>
            <w:r w:rsidR="00C56E25" w:rsidRPr="00390B77">
              <w:rPr>
                <w:rFonts w:ascii="Times New Roman" w:hAnsi="Times New Roman" w:cs="Times New Roman"/>
                <w:sz w:val="24"/>
                <w:szCs w:val="24"/>
              </w:rPr>
              <w:t>до </w:t>
            </w:r>
            <w:hyperlink r:id="rId25" w:anchor="w1_2" w:history="1">
              <w:r w:rsidR="00C56E25"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="00C56E25" w:rsidRPr="00390B77">
              <w:rPr>
                <w:rFonts w:ascii="Times New Roman" w:hAnsi="Times New Roman" w:cs="Times New Roman"/>
                <w:sz w:val="24"/>
                <w:szCs w:val="24"/>
              </w:rPr>
              <w:t>ої</w:t>
            </w:r>
            <w:r w:rsidR="00887B88">
              <w:t xml:space="preserve"> 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програми </w:t>
            </w:r>
            <w:r w:rsidR="00C56E25" w:rsidRPr="00390B77">
              <w:rPr>
                <w:rFonts w:ascii="Times New Roman" w:hAnsi="Times New Roman" w:cs="Times New Roman"/>
                <w:sz w:val="24"/>
                <w:szCs w:val="24"/>
              </w:rPr>
              <w:t>розвитку та з урахуванням їхніх</w:t>
            </w:r>
            <w:r w:rsidR="00FC6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E25" w:rsidRPr="00390B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6" w:anchor="w1_3" w:history="1">
              <w:r w:rsidR="00C56E25"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="00B56321">
              <w:rPr>
                <w:rFonts w:ascii="Times New Roman" w:hAnsi="Times New Roman" w:cs="Times New Roman"/>
                <w:sz w:val="24"/>
                <w:szCs w:val="24"/>
              </w:rPr>
              <w:t>их потреб і можливостей</w:t>
            </w:r>
            <w:r w:rsidR="00C56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CB7F64" w:rsidRPr="00FE3164" w:rsidRDefault="002E6F92" w:rsidP="0051796F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Ознайомлення учасників освітнього процесу з умовами </w:t>
            </w:r>
            <w:r w:rsidR="0088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Положення про спеціальний дитячий садок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Проведення інфо</w:t>
            </w:r>
            <w:r w:rsidR="003E6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рмаційно-роз’яснювальної роботи:</w:t>
            </w:r>
            <w:r w:rsidR="003E611D">
              <w:rPr>
                <w:rFonts w:ascii="Times New Roman" w:hAnsi="Times New Roman" w:cs="Times New Roman"/>
                <w:sz w:val="24"/>
                <w:szCs w:val="24"/>
              </w:rPr>
              <w:t xml:space="preserve"> 1 год х 103 грн/год х </w:t>
            </w:r>
            <w:r w:rsidR="0051796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51796F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 закладів = </w:t>
            </w:r>
            <w:r w:rsidR="00517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20600 </w:t>
            </w:r>
            <w:r w:rsidR="003E611D" w:rsidRPr="00665DFE">
              <w:rPr>
                <w:rFonts w:ascii="Times New Roman" w:hAnsi="Times New Roman" w:cs="Times New Roman"/>
                <w:sz w:val="24"/>
                <w:szCs w:val="24"/>
              </w:rPr>
              <w:t xml:space="preserve">грн. </w:t>
            </w:r>
            <w:r w:rsidR="004F4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Оприлюднення  нормативного акта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B7F64" w:rsidRPr="002012D9" w:rsidRDefault="00CB7F64" w:rsidP="00B56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Прийняття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проєк</w:t>
            </w:r>
            <w:r w:rsidR="00B56321">
              <w:rPr>
                <w:rFonts w:ascii="Times New Roman" w:hAnsi="Times New Roman" w:cs="Times New Roman"/>
                <w:sz w:val="24"/>
                <w:szCs w:val="24"/>
              </w:rPr>
              <w:t>ту регуляторного акта сприятиме</w:t>
            </w:r>
            <w:r w:rsidRPr="002012D9">
              <w:rPr>
                <w:rFonts w:ascii="Times New Roman" w:hAnsi="Times New Roman" w:cs="Times New Roman"/>
                <w:sz w:val="24"/>
                <w:szCs w:val="24"/>
              </w:rPr>
              <w:t xml:space="preserve"> вирішенню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проблеми, що</w:t>
            </w:r>
            <w:r w:rsidR="00887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2D9">
              <w:rPr>
                <w:rFonts w:ascii="Times New Roman" w:hAnsi="Times New Roman" w:cs="Times New Roman"/>
                <w:sz w:val="24"/>
                <w:szCs w:val="24"/>
              </w:rPr>
              <w:t>існу</w:t>
            </w:r>
            <w:r w:rsidR="00C56E25">
              <w:rPr>
                <w:rFonts w:ascii="Times New Roman" w:hAnsi="Times New Roman" w:cs="Times New Roman"/>
                <w:sz w:val="24"/>
                <w:szCs w:val="24"/>
              </w:rPr>
              <w:t xml:space="preserve">є </w:t>
            </w:r>
            <w:r w:rsidRPr="002012D9">
              <w:rPr>
                <w:rFonts w:ascii="Times New Roman" w:hAnsi="Times New Roman" w:cs="Times New Roman"/>
                <w:sz w:val="24"/>
                <w:szCs w:val="24"/>
              </w:rPr>
              <w:t xml:space="preserve">сьогодні, а </w:t>
            </w:r>
            <w:r w:rsidR="00C56E25">
              <w:rPr>
                <w:rFonts w:ascii="Times New Roman" w:hAnsi="Times New Roman" w:cs="Times New Roman"/>
                <w:sz w:val="24"/>
                <w:szCs w:val="24"/>
              </w:rPr>
              <w:t xml:space="preserve">саме: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</w:t>
            </w:r>
            <w:r w:rsidR="007C0AD7">
              <w:rPr>
                <w:rFonts w:ascii="Times New Roman" w:hAnsi="Times New Roman" w:cs="Times New Roman"/>
                <w:sz w:val="24"/>
                <w:szCs w:val="28"/>
              </w:rPr>
              <w:t>евідповідності норм чинного 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 вимог Закону України «Про </w:t>
            </w:r>
            <w:r w:rsidR="00C56E25">
              <w:rPr>
                <w:rFonts w:ascii="Times New Roman" w:hAnsi="Times New Roman" w:cs="Times New Roman"/>
                <w:sz w:val="24"/>
                <w:szCs w:val="28"/>
              </w:rPr>
              <w:t xml:space="preserve">дошкільну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освіту» та неможливості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забезпечи</w:t>
            </w:r>
            <w:r w:rsidR="00FC653D">
              <w:rPr>
                <w:rFonts w:ascii="Times New Roman" w:hAnsi="Times New Roman" w:cs="Times New Roman"/>
                <w:sz w:val="24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34162B">
              <w:rPr>
                <w:rFonts w:ascii="Times New Roman" w:hAnsi="Times New Roman" w:cs="Times New Roman"/>
                <w:sz w:val="24"/>
                <w:szCs w:val="28"/>
              </w:rPr>
              <w:t xml:space="preserve">гарантії </w:t>
            </w:r>
            <w:r w:rsidR="00C56E25" w:rsidRPr="00390B77">
              <w:rPr>
                <w:rFonts w:ascii="Times New Roman" w:hAnsi="Times New Roman" w:cs="Times New Roman"/>
                <w:sz w:val="24"/>
                <w:szCs w:val="24"/>
              </w:rPr>
              <w:t>діт</w:t>
            </w:r>
            <w:r w:rsidR="00C56E25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C56E25"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 з особливими освітніми потребами на здобуття якісної дошкільної  освіти, здійснення психолого-педагогічного супроводу </w:t>
            </w:r>
            <w:r w:rsidR="00224A3C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</w:t>
            </w:r>
            <w:r w:rsidR="00C56E25" w:rsidRPr="00390B77">
              <w:rPr>
                <w:rFonts w:ascii="Times New Roman" w:hAnsi="Times New Roman" w:cs="Times New Roman"/>
                <w:sz w:val="24"/>
                <w:szCs w:val="24"/>
              </w:rPr>
              <w:t>до </w:t>
            </w:r>
            <w:r w:rsidR="0022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anchor="w1_2" w:history="1">
              <w:r w:rsidR="00C56E25"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="00C56E25" w:rsidRPr="00390B77">
              <w:rPr>
                <w:rFonts w:ascii="Times New Roman" w:hAnsi="Times New Roman" w:cs="Times New Roman"/>
                <w:sz w:val="24"/>
                <w:szCs w:val="24"/>
              </w:rPr>
              <w:t>ої </w:t>
            </w:r>
            <w:r w:rsidR="00224A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anchor="w2_2" w:history="1">
              <w:r w:rsidR="00C56E25"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програм</w:t>
              </w:r>
            </w:hyperlink>
            <w:r w:rsidR="00FC653D">
              <w:rPr>
                <w:rFonts w:ascii="Times New Roman" w:hAnsi="Times New Roman" w:cs="Times New Roman"/>
                <w:sz w:val="24"/>
                <w:szCs w:val="24"/>
              </w:rPr>
              <w:t xml:space="preserve">и розвитку та з урахуванням </w:t>
            </w:r>
            <w:r w:rsidR="00C56E25" w:rsidRPr="00390B77">
              <w:rPr>
                <w:rFonts w:ascii="Times New Roman" w:hAnsi="Times New Roman" w:cs="Times New Roman"/>
                <w:sz w:val="24"/>
                <w:szCs w:val="24"/>
              </w:rPr>
              <w:t>їхніх </w:t>
            </w:r>
            <w:r w:rsidR="00FC6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9" w:anchor="w1_3" w:history="1">
              <w:r w:rsidR="00C56E25"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="00B56321">
              <w:rPr>
                <w:rFonts w:ascii="Times New Roman" w:hAnsi="Times New Roman" w:cs="Times New Roman"/>
                <w:sz w:val="24"/>
                <w:szCs w:val="24"/>
              </w:rPr>
              <w:t>их потреб і можливостей</w:t>
            </w:r>
            <w:r w:rsidR="00C56E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56E25" w:rsidRPr="00C56E25" w:rsidRDefault="00C56E25" w:rsidP="00AA5F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1668"/>
        <w:gridCol w:w="4956"/>
        <w:gridCol w:w="3231"/>
      </w:tblGrid>
      <w:tr w:rsidR="00CB7F64" w:rsidRPr="0034162B" w:rsidTr="00C56E25">
        <w:trPr>
          <w:trHeight w:val="707"/>
        </w:trPr>
        <w:tc>
          <w:tcPr>
            <w:tcW w:w="1668" w:type="dxa"/>
            <w:vAlign w:val="center"/>
          </w:tcPr>
          <w:p w:rsidR="00CB7F64" w:rsidRPr="00CB53BE" w:rsidRDefault="00CB7F64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Рейтинг</w:t>
            </w:r>
          </w:p>
        </w:tc>
        <w:tc>
          <w:tcPr>
            <w:tcW w:w="4956" w:type="dxa"/>
            <w:vAlign w:val="center"/>
          </w:tcPr>
          <w:p w:rsidR="00CB7F64" w:rsidRPr="00CB53BE" w:rsidRDefault="00CB7F64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Аргументи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щодо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переваги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обраної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альтернативи/причини відмови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від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альтернативи</w:t>
            </w:r>
          </w:p>
        </w:tc>
        <w:tc>
          <w:tcPr>
            <w:tcW w:w="3231" w:type="dxa"/>
            <w:vAlign w:val="center"/>
          </w:tcPr>
          <w:p w:rsidR="00CB7F64" w:rsidRPr="00CB53BE" w:rsidRDefault="00CB7F64" w:rsidP="00AA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Оцінка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ризику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зовнішніх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чинників на дію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53BE">
              <w:rPr>
                <w:rFonts w:ascii="Times New Roman" w:hAnsi="Times New Roman" w:cs="Times New Roman"/>
                <w:sz w:val="24"/>
                <w:szCs w:val="28"/>
              </w:rPr>
              <w:t>запропонованого регуляторного акта</w:t>
            </w:r>
          </w:p>
        </w:tc>
      </w:tr>
      <w:tr w:rsidR="00CB7F64" w:rsidRPr="0034162B" w:rsidTr="00C56E25">
        <w:tc>
          <w:tcPr>
            <w:tcW w:w="1668" w:type="dxa"/>
          </w:tcPr>
          <w:p w:rsidR="00CB7F64" w:rsidRPr="00842CC5" w:rsidRDefault="00CB7F64" w:rsidP="00AA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2CC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Альтернатива 1</w:t>
            </w:r>
          </w:p>
        </w:tc>
        <w:tc>
          <w:tcPr>
            <w:tcW w:w="4956" w:type="dxa"/>
          </w:tcPr>
          <w:p w:rsidR="00CB7F64" w:rsidRPr="00842CC5" w:rsidRDefault="00CB7F64" w:rsidP="00AA5F5D">
            <w:pPr>
              <w:pStyle w:val="a6"/>
              <w:spacing w:before="0" w:beforeAutospacing="0" w:after="0" w:afterAutospacing="0"/>
              <w:jc w:val="both"/>
              <w:rPr>
                <w:szCs w:val="28"/>
                <w:lang w:val="uk-UA" w:eastAsia="en-US"/>
              </w:rPr>
            </w:pPr>
            <w:r w:rsidRPr="00842CC5">
              <w:rPr>
                <w:szCs w:val="28"/>
                <w:lang w:val="uk-UA" w:eastAsia="en-US"/>
              </w:rPr>
              <w:t>Неприйняття проєкту</w:t>
            </w:r>
            <w:r w:rsidR="00887B88">
              <w:rPr>
                <w:szCs w:val="28"/>
                <w:lang w:val="uk-UA" w:eastAsia="en-US"/>
              </w:rPr>
              <w:t xml:space="preserve"> </w:t>
            </w:r>
            <w:r w:rsidRPr="00842CC5">
              <w:rPr>
                <w:szCs w:val="28"/>
                <w:lang w:val="uk-UA" w:eastAsia="en-US"/>
              </w:rPr>
              <w:t>акта унеможливить регулювання суспільних відносин в частині гарант</w:t>
            </w:r>
            <w:r w:rsidR="006005FF">
              <w:rPr>
                <w:szCs w:val="28"/>
                <w:lang w:val="uk-UA" w:eastAsia="en-US"/>
              </w:rPr>
              <w:t xml:space="preserve">ії прав громадянам України, зокрема </w:t>
            </w:r>
            <w:r w:rsidR="006005FF" w:rsidRPr="00390B77">
              <w:t>діт</w:t>
            </w:r>
            <w:r w:rsidR="006005FF">
              <w:t>ей</w:t>
            </w:r>
            <w:r w:rsidR="006005FF" w:rsidRPr="00390B77">
              <w:t xml:space="preserve"> з особливими освітніми потребами</w:t>
            </w:r>
            <w:r w:rsidR="006005FF">
              <w:t>,</w:t>
            </w:r>
            <w:r w:rsidR="006005FF" w:rsidRPr="00390B77">
              <w:t xml:space="preserve"> на здобуття якісної</w:t>
            </w:r>
            <w:r w:rsidR="00887B88">
              <w:t xml:space="preserve"> дошкільної  освіти, здійснення </w:t>
            </w:r>
            <w:r w:rsidR="006005FF" w:rsidRPr="00390B77">
              <w:t xml:space="preserve">психолого-педагогічного супроводу </w:t>
            </w:r>
            <w:r w:rsidR="00887B88">
              <w:t xml:space="preserve">відповідно </w:t>
            </w:r>
            <w:r w:rsidR="006005FF" w:rsidRPr="00390B77">
              <w:t>до </w:t>
            </w:r>
            <w:hyperlink r:id="rId30" w:anchor="w1_2" w:history="1">
              <w:r w:rsidR="006005FF" w:rsidRPr="00390B77">
                <w:rPr>
                  <w:rStyle w:val="a9"/>
                  <w:rFonts w:eastAsiaTheme="majorEastAsia"/>
                  <w:color w:val="auto"/>
                  <w:u w:val="none"/>
                </w:rPr>
                <w:t>індивідуальн</w:t>
              </w:r>
            </w:hyperlink>
            <w:r w:rsidR="006005FF" w:rsidRPr="00390B77">
              <w:t>ої </w:t>
            </w:r>
            <w:r w:rsidR="00887B88">
              <w:t xml:space="preserve"> </w:t>
            </w:r>
            <w:hyperlink r:id="rId31" w:anchor="w2_2" w:history="1">
              <w:r w:rsidR="006005FF" w:rsidRPr="00390B77">
                <w:rPr>
                  <w:rStyle w:val="a9"/>
                  <w:rFonts w:eastAsiaTheme="majorEastAsia"/>
                  <w:color w:val="auto"/>
                  <w:u w:val="none"/>
                </w:rPr>
                <w:t>програм</w:t>
              </w:r>
            </w:hyperlink>
            <w:r w:rsidR="006005FF" w:rsidRPr="00390B77">
              <w:t>и розвитку та з урахуванням їхніх</w:t>
            </w:r>
            <w:r w:rsidR="00887B88">
              <w:t xml:space="preserve"> </w:t>
            </w:r>
            <w:hyperlink r:id="rId32" w:anchor="w1_3" w:history="1">
              <w:r w:rsidR="006005FF" w:rsidRPr="00390B77">
                <w:rPr>
                  <w:rStyle w:val="a9"/>
                  <w:rFonts w:eastAsiaTheme="majorEastAsia"/>
                  <w:color w:val="auto"/>
                  <w:u w:val="none"/>
                </w:rPr>
                <w:t>індивідуальн</w:t>
              </w:r>
            </w:hyperlink>
            <w:r w:rsidR="006005FF" w:rsidRPr="00390B77">
              <w:t xml:space="preserve">их потреб і можливостей  у спеціальних </w:t>
            </w:r>
            <w:r w:rsidR="00887B88">
              <w:t>дитячих садках</w:t>
            </w:r>
            <w:r w:rsidR="006005FF">
              <w:t>.</w:t>
            </w:r>
          </w:p>
        </w:tc>
        <w:tc>
          <w:tcPr>
            <w:tcW w:w="3231" w:type="dxa"/>
          </w:tcPr>
          <w:p w:rsidR="00CB7F64" w:rsidRPr="00842CC5" w:rsidRDefault="00CB7F64" w:rsidP="00AA5F5D">
            <w:pPr>
              <w:pStyle w:val="a6"/>
              <w:spacing w:before="0" w:beforeAutospacing="0" w:after="0" w:afterAutospacing="0"/>
              <w:jc w:val="both"/>
              <w:rPr>
                <w:szCs w:val="28"/>
                <w:lang w:val="uk-UA" w:eastAsia="en-US"/>
              </w:rPr>
            </w:pPr>
            <w:r w:rsidRPr="00842CC5">
              <w:rPr>
                <w:szCs w:val="28"/>
                <w:lang w:val="uk-UA" w:eastAsia="en-US"/>
              </w:rPr>
              <w:t xml:space="preserve">Негативні наслідки впливатимуть на громадян </w:t>
            </w:r>
            <w:r w:rsidR="006005FF">
              <w:rPr>
                <w:szCs w:val="28"/>
                <w:lang w:val="uk-UA" w:eastAsia="en-US"/>
              </w:rPr>
              <w:t>дошкільного</w:t>
            </w:r>
            <w:r w:rsidRPr="00842CC5">
              <w:rPr>
                <w:szCs w:val="28"/>
                <w:lang w:val="uk-UA" w:eastAsia="en-US"/>
              </w:rPr>
              <w:t xml:space="preserve"> віку, які здобувають </w:t>
            </w:r>
            <w:r w:rsidR="006005FF">
              <w:rPr>
                <w:szCs w:val="28"/>
                <w:lang w:val="uk-UA" w:eastAsia="en-US"/>
              </w:rPr>
              <w:t xml:space="preserve">дошкільну освіту в спеціальних </w:t>
            </w:r>
            <w:r w:rsidR="00887B88">
              <w:rPr>
                <w:szCs w:val="28"/>
                <w:lang w:val="uk-UA" w:eastAsia="en-US"/>
              </w:rPr>
              <w:t>дитячих садках</w:t>
            </w:r>
            <w:r w:rsidRPr="00842CC5">
              <w:rPr>
                <w:szCs w:val="28"/>
                <w:lang w:val="uk-UA" w:eastAsia="en-US"/>
              </w:rPr>
              <w:t xml:space="preserve">. </w:t>
            </w:r>
          </w:p>
        </w:tc>
      </w:tr>
      <w:tr w:rsidR="00CB7F64" w:rsidRPr="0034162B" w:rsidTr="00C56E25">
        <w:tc>
          <w:tcPr>
            <w:tcW w:w="1668" w:type="dxa"/>
          </w:tcPr>
          <w:p w:rsidR="00CB7F64" w:rsidRPr="00842CC5" w:rsidRDefault="00CB7F64" w:rsidP="00AA5F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42CC5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Альтернатива 2</w:t>
            </w:r>
          </w:p>
        </w:tc>
        <w:tc>
          <w:tcPr>
            <w:tcW w:w="4956" w:type="dxa"/>
          </w:tcPr>
          <w:p w:rsidR="00CB7F64" w:rsidRPr="00502DF8" w:rsidRDefault="006005FF" w:rsidP="006D5C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Прийняття </w:t>
            </w:r>
            <w:r w:rsidR="00887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Положення про спеціальний дитячий садок </w:t>
            </w:r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забезпечить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нормативне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регулювання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суспільних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>відносин в частині</w:t>
            </w:r>
            <w:r w:rsidR="00887B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B7F64" w:rsidRPr="00502DF8">
              <w:rPr>
                <w:rFonts w:ascii="Times New Roman" w:hAnsi="Times New Roman" w:cs="Times New Roman"/>
                <w:sz w:val="24"/>
                <w:szCs w:val="28"/>
              </w:rPr>
              <w:t xml:space="preserve">гарантії прав </w:t>
            </w:r>
            <w:r w:rsidRPr="006005FF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 з особливими освітніми потребами</w:t>
            </w:r>
            <w:r w:rsidRPr="00E03996">
              <w:rPr>
                <w:rFonts w:ascii="Times New Roman" w:hAnsi="Times New Roman" w:cs="Times New Roman"/>
              </w:rPr>
              <w:t>,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 xml:space="preserve"> на здобуття якісної дошкільної  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освіти, здійснення психолого-педагогічного супроводу </w:t>
            </w:r>
            <w:r w:rsidR="00AA5F5D">
              <w:rPr>
                <w:rFonts w:ascii="Times New Roman" w:hAnsi="Times New Roman" w:cs="Times New Roman"/>
                <w:sz w:val="24"/>
                <w:szCs w:val="24"/>
              </w:rPr>
              <w:t xml:space="preserve">відповідно </w:t>
            </w:r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до </w:t>
            </w:r>
            <w:hyperlink r:id="rId33" w:anchor="w1_2" w:history="1">
              <w:r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ої </w:t>
            </w:r>
            <w:r w:rsidR="00AA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anchor="w2_2" w:history="1">
              <w:r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програм</w:t>
              </w:r>
            </w:hyperlink>
            <w:r w:rsidRPr="00390B77">
              <w:rPr>
                <w:rFonts w:ascii="Times New Roman" w:hAnsi="Times New Roman" w:cs="Times New Roman"/>
                <w:sz w:val="24"/>
                <w:szCs w:val="24"/>
              </w:rPr>
              <w:t>и розвитку та з урахуванням їхніх </w:t>
            </w:r>
            <w:r w:rsidR="00AA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5" w:anchor="w1_3" w:history="1">
              <w:r w:rsidRPr="00390B77">
                <w:rPr>
                  <w:rStyle w:val="a9"/>
                  <w:rFonts w:ascii="Times New Roman" w:eastAsiaTheme="majorEastAsia" w:hAnsi="Times New Roman" w:cs="Times New Roman"/>
                  <w:color w:val="auto"/>
                  <w:sz w:val="24"/>
                  <w:szCs w:val="24"/>
                  <w:u w:val="none"/>
                </w:rPr>
                <w:t>індивідуальн</w:t>
              </w:r>
            </w:hyperlink>
            <w:r w:rsidR="00B56321">
              <w:rPr>
                <w:rFonts w:ascii="Times New Roman" w:hAnsi="Times New Roman" w:cs="Times New Roman"/>
                <w:sz w:val="24"/>
                <w:szCs w:val="24"/>
              </w:rPr>
              <w:t>их потреб і можливостей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31" w:type="dxa"/>
          </w:tcPr>
          <w:p w:rsidR="00CB7F64" w:rsidRPr="00842CC5" w:rsidRDefault="00CB7F64" w:rsidP="00AA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42CC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Негативних</w:t>
            </w:r>
            <w:r w:rsidR="00AA5F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42CC5">
              <w:rPr>
                <w:rFonts w:ascii="Times New Roman" w:hAnsi="Times New Roman" w:cs="Times New Roman"/>
                <w:sz w:val="24"/>
                <w:szCs w:val="28"/>
              </w:rPr>
              <w:t>наслідків</w:t>
            </w:r>
            <w:r w:rsidR="00AA5F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42CC5">
              <w:rPr>
                <w:rFonts w:ascii="Times New Roman" w:hAnsi="Times New Roman" w:cs="Times New Roman"/>
                <w:sz w:val="24"/>
                <w:szCs w:val="28"/>
              </w:rPr>
              <w:t>від</w:t>
            </w:r>
            <w:r w:rsidR="00AA5F5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42CC5">
              <w:rPr>
                <w:rFonts w:ascii="Times New Roman" w:hAnsi="Times New Roman" w:cs="Times New Roman"/>
                <w:sz w:val="24"/>
                <w:szCs w:val="28"/>
              </w:rPr>
              <w:t>прийняття регуляторного акта не очікується</w:t>
            </w:r>
            <w:r w:rsidR="00CB377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CB7F64" w:rsidRDefault="00CB7F64" w:rsidP="00FC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DF8">
        <w:rPr>
          <w:rFonts w:ascii="Times New Roman" w:hAnsi="Times New Roman" w:cs="Times New Roman"/>
          <w:sz w:val="28"/>
          <w:szCs w:val="28"/>
        </w:rPr>
        <w:t>Враховуючи вищенаведені позитивні та негативні сторони альтернативних способів досягнення мети, доцільно прийняти запропонований альтернативою 2 регуляторний акт. Негативних наслідків від прийняття ре</w:t>
      </w:r>
      <w:bookmarkStart w:id="10" w:name="_Toc3536287"/>
      <w:r w:rsidR="003E611D">
        <w:rPr>
          <w:rFonts w:ascii="Times New Roman" w:hAnsi="Times New Roman" w:cs="Times New Roman"/>
          <w:sz w:val="28"/>
          <w:szCs w:val="28"/>
        </w:rPr>
        <w:t>гуляторного акта не очікується.</w:t>
      </w:r>
    </w:p>
    <w:p w:rsidR="003E611D" w:rsidRPr="003E611D" w:rsidRDefault="003E611D" w:rsidP="003E61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F64" w:rsidRPr="00FC653D" w:rsidRDefault="00CB7F64" w:rsidP="00FC653D">
      <w:pPr>
        <w:pStyle w:val="1"/>
        <w:rPr>
          <w:lang w:val="ru-RU"/>
        </w:rPr>
      </w:pPr>
      <w:r w:rsidRPr="00502DF8">
        <w:t>V. Механізми та заходи, які забезпечать розв’язання визначеної проблеми</w:t>
      </w:r>
      <w:bookmarkEnd w:id="10"/>
    </w:p>
    <w:p w:rsidR="004A132A" w:rsidRPr="00E440EB" w:rsidRDefault="004A132A" w:rsidP="004A132A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0EB">
        <w:rPr>
          <w:rFonts w:ascii="Times New Roman" w:hAnsi="Times New Roman" w:cs="Times New Roman"/>
          <w:sz w:val="28"/>
          <w:szCs w:val="28"/>
        </w:rPr>
        <w:t>Механізм дії регуляторного акта</w:t>
      </w:r>
    </w:p>
    <w:p w:rsidR="004A132A" w:rsidRDefault="004A132A" w:rsidP="004A1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227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B82270">
        <w:rPr>
          <w:rFonts w:ascii="Times New Roman" w:hAnsi="Times New Roman" w:cs="Times New Roman"/>
          <w:sz w:val="28"/>
          <w:szCs w:val="28"/>
        </w:rPr>
        <w:t>ирішення проблем, визначених у розділі першому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2270">
        <w:rPr>
          <w:rFonts w:ascii="Times New Roman" w:hAnsi="Times New Roman" w:cs="Times New Roman"/>
          <w:sz w:val="28"/>
          <w:szCs w:val="28"/>
        </w:rPr>
        <w:t xml:space="preserve"> та досягнення цілей, </w:t>
      </w:r>
      <w:r w:rsidRPr="00B82270">
        <w:rPr>
          <w:rFonts w:ascii="Times New Roman" w:hAnsi="Times New Roman" w:cs="Times New Roman"/>
          <w:sz w:val="28"/>
          <w:szCs w:val="28"/>
          <w:lang w:val="ru-RU"/>
        </w:rPr>
        <w:t>передба</w:t>
      </w:r>
      <w:r w:rsidRPr="00B82270">
        <w:rPr>
          <w:rFonts w:ascii="Times New Roman" w:hAnsi="Times New Roman" w:cs="Times New Roman"/>
          <w:sz w:val="28"/>
          <w:szCs w:val="28"/>
        </w:rPr>
        <w:t>чених у розділі другому цього аналізу регуляторного впливу,</w:t>
      </w:r>
      <w:r w:rsidRPr="00B82270">
        <w:rPr>
          <w:rFonts w:ascii="Times New Roman" w:hAnsi="Times New Roman" w:cs="Times New Roman"/>
          <w:sz w:val="28"/>
          <w:szCs w:val="28"/>
          <w:lang w:val="ru-RU"/>
        </w:rPr>
        <w:t xml:space="preserve"> забезпечується шляхом прийняття нормативно-правового акта, яким буде: </w:t>
      </w:r>
    </w:p>
    <w:p w:rsidR="004A132A" w:rsidRPr="00D95F3C" w:rsidRDefault="004A132A" w:rsidP="00D95F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визначено</w:t>
      </w:r>
      <w:r w:rsidRPr="004A132A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 xml:space="preserve"> </w:t>
      </w:r>
      <w:r w:rsidRPr="00C21349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с</w:t>
      </w:r>
      <w:r w:rsidRPr="00C2134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труктур</w:t>
      </w:r>
      <w:r w:rsidR="00D95F3C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у</w:t>
      </w:r>
      <w:r w:rsidRPr="00C2134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та організаці</w:t>
      </w:r>
      <w:r w:rsidR="00D95F3C">
        <w:rPr>
          <w:rFonts w:ascii="Times New Roman" w:hAnsi="Times New Roman" w:cs="Times New Roman"/>
          <w:color w:val="000000"/>
          <w:sz w:val="28"/>
          <w:szCs w:val="28"/>
          <w:highlight w:val="white"/>
          <w:lang w:val="ru-RU"/>
        </w:rPr>
        <w:t>ю</w:t>
      </w:r>
      <w:r w:rsidRPr="00C21349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діяльності спеціального дитячого садка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D95F3C" w:rsidRDefault="004A132A" w:rsidP="00D95F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- розроблено </w:t>
      </w:r>
      <w:r w:rsidR="00D95F3C">
        <w:rPr>
          <w:rFonts w:ascii="Times New Roman" w:hAnsi="Times New Roman"/>
          <w:color w:val="0D0D0D"/>
          <w:sz w:val="28"/>
          <w:szCs w:val="28"/>
          <w:shd w:val="clear" w:color="auto" w:fill="FFFFFF"/>
          <w:lang w:val="ru-RU"/>
        </w:rPr>
        <w:t xml:space="preserve">порядок </w:t>
      </w:r>
      <w:r w:rsidR="00D95F3C" w:rsidRPr="00C21349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D95F3C" w:rsidRPr="00C21349">
        <w:rPr>
          <w:rFonts w:ascii="Times New Roman" w:hAnsi="Times New Roman" w:cs="Times New Roman"/>
          <w:sz w:val="28"/>
          <w:szCs w:val="28"/>
        </w:rPr>
        <w:t xml:space="preserve">арахування дітей до спеціального дитячого садка, їх відрахування та </w:t>
      </w:r>
      <w:r w:rsidR="00D95F3C" w:rsidRPr="00C21349">
        <w:rPr>
          <w:rFonts w:ascii="Times New Roman" w:hAnsi="Times New Roman" w:cs="Times New Roman"/>
          <w:sz w:val="28"/>
          <w:szCs w:val="28"/>
          <w:highlight w:val="white"/>
        </w:rPr>
        <w:t>переведення до іншого закладу освіти</w:t>
      </w:r>
      <w:r w:rsidR="00D95F3C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95F3C" w:rsidRPr="004A132A" w:rsidRDefault="004A132A" w:rsidP="00D95F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визначено </w:t>
      </w:r>
      <w:r w:rsidR="00D95F3C" w:rsidRPr="00C3544F">
        <w:rPr>
          <w:rFonts w:ascii="Times New Roman" w:hAnsi="Times New Roman" w:cs="Times New Roman"/>
          <w:sz w:val="28"/>
          <w:szCs w:val="28"/>
        </w:rPr>
        <w:t>поряд</w:t>
      </w:r>
      <w:r w:rsidR="00D95F3C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D95F3C" w:rsidRPr="007842B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="00D95F3C">
        <w:rPr>
          <w:rFonts w:ascii="Times New Roman" w:hAnsi="Times New Roman" w:cs="Times New Roman"/>
          <w:sz w:val="28"/>
          <w:szCs w:val="28"/>
        </w:rPr>
        <w:t xml:space="preserve">утворення </w:t>
      </w:r>
      <w:r w:rsidR="00D95F3C" w:rsidRPr="009E202A">
        <w:rPr>
          <w:rFonts w:ascii="Times New Roman" w:hAnsi="Times New Roman" w:cs="Times New Roman"/>
          <w:sz w:val="28"/>
          <w:szCs w:val="28"/>
        </w:rPr>
        <w:t>груп</w:t>
      </w:r>
      <w:r w:rsidR="00D95F3C" w:rsidRPr="006F288A">
        <w:rPr>
          <w:rFonts w:ascii="Times New Roman" w:hAnsi="Times New Roman" w:cs="Times New Roman"/>
          <w:sz w:val="28"/>
          <w:szCs w:val="28"/>
        </w:rPr>
        <w:t xml:space="preserve"> </w:t>
      </w:r>
      <w:r w:rsidR="00D95F3C" w:rsidRPr="009E202A">
        <w:rPr>
          <w:rFonts w:ascii="Times New Roman" w:hAnsi="Times New Roman" w:cs="Times New Roman"/>
          <w:sz w:val="28"/>
          <w:szCs w:val="28"/>
        </w:rPr>
        <w:t xml:space="preserve">у </w:t>
      </w:r>
      <w:r w:rsidR="00D95F3C" w:rsidRPr="006A5584">
        <w:rPr>
          <w:rFonts w:ascii="Times New Roman" w:hAnsi="Times New Roman" w:cs="Times New Roman"/>
          <w:sz w:val="28"/>
          <w:szCs w:val="28"/>
        </w:rPr>
        <w:t xml:space="preserve">спеціальному </w:t>
      </w:r>
      <w:r w:rsidR="005B0845">
        <w:rPr>
          <w:rFonts w:ascii="Times New Roman" w:hAnsi="Times New Roman" w:cs="Times New Roman"/>
          <w:sz w:val="28"/>
          <w:szCs w:val="28"/>
        </w:rPr>
        <w:t>дитячому садку їх наповнюван</w:t>
      </w:r>
      <w:r w:rsidR="005B0845">
        <w:rPr>
          <w:rFonts w:ascii="Times New Roman" w:hAnsi="Times New Roman" w:cs="Times New Roman"/>
          <w:sz w:val="28"/>
          <w:szCs w:val="28"/>
          <w:lang w:val="ru-RU"/>
        </w:rPr>
        <w:t>ість</w:t>
      </w:r>
      <w:r w:rsidR="00D95F3C">
        <w:rPr>
          <w:rFonts w:ascii="Times New Roman" w:hAnsi="Times New Roman" w:cs="Times New Roman"/>
          <w:sz w:val="28"/>
          <w:szCs w:val="28"/>
        </w:rPr>
        <w:t>, яка залежит</w:t>
      </w:r>
      <w:r w:rsidR="00D95F3C">
        <w:rPr>
          <w:rFonts w:ascii="Times New Roman" w:hAnsi="Times New Roman" w:cs="Times New Roman"/>
          <w:sz w:val="28"/>
          <w:szCs w:val="28"/>
          <w:lang w:val="ru-RU"/>
        </w:rPr>
        <w:t>еме</w:t>
      </w:r>
      <w:r w:rsidR="00D95F3C">
        <w:rPr>
          <w:rFonts w:ascii="Times New Roman" w:hAnsi="Times New Roman" w:cs="Times New Roman"/>
          <w:sz w:val="28"/>
          <w:szCs w:val="28"/>
        </w:rPr>
        <w:t xml:space="preserve"> від категорії (типу) особл</w:t>
      </w:r>
      <w:r w:rsidR="00FC653D">
        <w:rPr>
          <w:rFonts w:ascii="Times New Roman" w:hAnsi="Times New Roman" w:cs="Times New Roman"/>
          <w:sz w:val="28"/>
          <w:szCs w:val="28"/>
        </w:rPr>
        <w:t xml:space="preserve">ивих освітніх потреб </w:t>
      </w:r>
      <w:r w:rsidR="00D95F3C">
        <w:rPr>
          <w:rFonts w:ascii="Times New Roman" w:hAnsi="Times New Roman" w:cs="Times New Roman"/>
          <w:sz w:val="28"/>
          <w:szCs w:val="28"/>
        </w:rPr>
        <w:t xml:space="preserve"> та рекомендованого рівня підтримки дітей </w:t>
      </w:r>
      <w:r w:rsidR="00D95F3C" w:rsidRPr="006A5584">
        <w:rPr>
          <w:rFonts w:ascii="Times New Roman" w:hAnsi="Times New Roman" w:cs="Times New Roman"/>
          <w:sz w:val="28"/>
          <w:szCs w:val="28"/>
        </w:rPr>
        <w:t xml:space="preserve">з особливими освітніми потребами; </w:t>
      </w:r>
    </w:p>
    <w:p w:rsidR="00D95F3C" w:rsidRDefault="004A132A" w:rsidP="001A24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передбачено особливості </w:t>
      </w:r>
      <w:r w:rsidRPr="00303C9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03C9A">
        <w:rPr>
          <w:rFonts w:ascii="Times New Roman" w:hAnsi="Times New Roman" w:cs="Times New Roman"/>
          <w:sz w:val="28"/>
          <w:szCs w:val="28"/>
        </w:rPr>
        <w:t>рганізаці</w:t>
      </w:r>
      <w:r w:rsidRPr="00303C9A">
        <w:rPr>
          <w:rFonts w:ascii="Times New Roman" w:hAnsi="Times New Roman" w:cs="Times New Roman"/>
          <w:sz w:val="28"/>
          <w:szCs w:val="28"/>
          <w:lang w:val="ru-RU"/>
        </w:rPr>
        <w:t>ї</w:t>
      </w:r>
      <w:r w:rsidRPr="00303C9A">
        <w:rPr>
          <w:rFonts w:ascii="Times New Roman" w:hAnsi="Times New Roman" w:cs="Times New Roman"/>
          <w:sz w:val="28"/>
          <w:szCs w:val="28"/>
        </w:rPr>
        <w:t xml:space="preserve"> освітнього процесу </w:t>
      </w:r>
      <w:r w:rsidR="00D95F3C" w:rsidRPr="006A5584">
        <w:rPr>
          <w:rFonts w:ascii="Times New Roman" w:hAnsi="Times New Roman" w:cs="Times New Roman"/>
          <w:color w:val="000000"/>
          <w:sz w:val="28"/>
          <w:szCs w:val="28"/>
        </w:rPr>
        <w:t>та надання психолого-педагогічних та корекційно-розвиткових послуг (допомоги)</w:t>
      </w:r>
      <w:r w:rsidR="00D95F3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дітям з особливими освітніми потребами у спеціальних дитячих садках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132A" w:rsidRPr="00D95F3C" w:rsidRDefault="004A132A" w:rsidP="00D95F3C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95F3C">
        <w:rPr>
          <w:rFonts w:ascii="Times New Roman" w:hAnsi="Times New Roman" w:cs="Times New Roman"/>
          <w:sz w:val="28"/>
          <w:szCs w:val="28"/>
          <w:lang w:val="ru-RU"/>
        </w:rPr>
        <w:t>Організаційні заходи впровадження регуляторного акта в дію</w:t>
      </w:r>
    </w:p>
    <w:p w:rsidR="004A132A" w:rsidRPr="00E122AC" w:rsidRDefault="004A132A" w:rsidP="004A132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впровадження цього необхідно забезпечити інформування всіх заінтересованих сторін системи дошкільної освіти про його зміст шляхом оприлюднення регуляторного акта на офіційному сайті  МОН.</w:t>
      </w:r>
    </w:p>
    <w:p w:rsidR="004A132A" w:rsidRDefault="004A132A" w:rsidP="004A1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Також </w:t>
      </w:r>
      <w:r w:rsidRPr="0006434D">
        <w:rPr>
          <w:rFonts w:ascii="Times New Roman" w:hAnsi="Times New Roman" w:cs="Times New Roman"/>
          <w:sz w:val="28"/>
          <w:szCs w:val="28"/>
        </w:rPr>
        <w:t xml:space="preserve">Міністерство освіти і науки України шляхом листування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із департаментами (управліннями) освіти і науки обласних, Київською міською державними адміністраціями, </w:t>
      </w:r>
      <w:r w:rsidRPr="0006434D">
        <w:rPr>
          <w:rFonts w:ascii="Times New Roman" w:hAnsi="Times New Roman" w:cs="Times New Roman"/>
          <w:sz w:val="28"/>
          <w:szCs w:val="28"/>
        </w:rPr>
        <w:t>закладами освіти, іншими суб’єктами освітньої діяльності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64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науковими установами</w:t>
      </w:r>
      <w:r w:rsidRPr="0006434D">
        <w:rPr>
          <w:rFonts w:ascii="Times New Roman" w:hAnsi="Times New Roman" w:cs="Times New Roman"/>
          <w:sz w:val="28"/>
          <w:szCs w:val="28"/>
        </w:rPr>
        <w:t xml:space="preserve"> доводить до них інформацію та рекомендації із застосування та запровадження нормативно-правових актів у сфері освіти.</w:t>
      </w:r>
    </w:p>
    <w:p w:rsidR="004A132A" w:rsidRDefault="004A132A" w:rsidP="004A1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Заходи, які необхідно здійснити </w:t>
      </w:r>
      <w:r w:rsidR="004F4629">
        <w:rPr>
          <w:rFonts w:ascii="Times New Roman" w:hAnsi="Times New Roman" w:cs="Times New Roman"/>
          <w:sz w:val="28"/>
          <w:szCs w:val="28"/>
          <w:lang w:val="ru-RU"/>
        </w:rPr>
        <w:t>спеціальним дитячим садкам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A132A" w:rsidRDefault="004A132A" w:rsidP="004A132A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забезпечити інформування батьків дітей з особливими освітніми потребами про </w:t>
      </w:r>
      <w:r w:rsidRPr="00B82270">
        <w:rPr>
          <w:rFonts w:ascii="Times New Roman" w:hAnsi="Times New Roman" w:cs="Times New Roman"/>
          <w:sz w:val="28"/>
          <w:szCs w:val="28"/>
        </w:rPr>
        <w:t>поряд</w:t>
      </w:r>
      <w:r w:rsidRPr="00B82270">
        <w:rPr>
          <w:rFonts w:ascii="Times New Roman" w:hAnsi="Times New Roman" w:cs="Times New Roman"/>
          <w:sz w:val="28"/>
          <w:szCs w:val="28"/>
          <w:lang w:val="ru-RU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DE8">
        <w:rPr>
          <w:rFonts w:ascii="Times New Roman" w:hAnsi="Times New Roman" w:cs="Times New Roman"/>
          <w:sz w:val="28"/>
          <w:szCs w:val="28"/>
          <w:lang w:val="ru-RU"/>
        </w:rPr>
        <w:t xml:space="preserve">зарахування дітей до спеціального дитячого садка та </w:t>
      </w:r>
      <w:r>
        <w:rPr>
          <w:rFonts w:ascii="Times New Roman" w:hAnsi="Times New Roman" w:cs="Times New Roman"/>
          <w:sz w:val="28"/>
          <w:szCs w:val="28"/>
        </w:rPr>
        <w:t xml:space="preserve">утворення </w:t>
      </w:r>
      <w:r w:rsidRPr="009E202A">
        <w:rPr>
          <w:rFonts w:ascii="Times New Roman" w:hAnsi="Times New Roman" w:cs="Times New Roman"/>
          <w:sz w:val="28"/>
          <w:szCs w:val="28"/>
        </w:rPr>
        <w:t>груп</w:t>
      </w:r>
      <w:r w:rsidRPr="006F288A">
        <w:rPr>
          <w:rFonts w:ascii="Times New Roman" w:hAnsi="Times New Roman" w:cs="Times New Roman"/>
          <w:sz w:val="28"/>
          <w:szCs w:val="28"/>
        </w:rPr>
        <w:t xml:space="preserve"> </w:t>
      </w:r>
      <w:r w:rsidR="003B6DE8">
        <w:rPr>
          <w:rFonts w:ascii="Times New Roman" w:hAnsi="Times New Roman" w:cs="Times New Roman"/>
          <w:sz w:val="28"/>
          <w:szCs w:val="28"/>
          <w:lang w:val="ru-RU"/>
        </w:rPr>
        <w:t>у ньому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3B6DE8">
        <w:rPr>
          <w:rFonts w:ascii="Times New Roman" w:hAnsi="Times New Roman" w:cs="Times New Roman"/>
          <w:sz w:val="28"/>
          <w:szCs w:val="28"/>
          <w:lang w:val="ru-RU"/>
        </w:rPr>
        <w:t>їх наповнюваність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A132A" w:rsidRPr="005158AD" w:rsidRDefault="004A132A" w:rsidP="004A132A">
      <w:pPr>
        <w:pStyle w:val="a7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забезпечити інформування батьків дітей дошкільного віку, які проживають на території обслуговування </w:t>
      </w:r>
      <w:r w:rsidR="003B6DE8">
        <w:rPr>
          <w:rFonts w:ascii="Times New Roman" w:hAnsi="Times New Roman" w:cs="Times New Roman"/>
          <w:sz w:val="28"/>
          <w:szCs w:val="28"/>
          <w:lang w:val="ru-RU"/>
        </w:rPr>
        <w:t>спеціального дитячого садка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про </w:t>
      </w:r>
      <w:r w:rsidR="003B6DE8">
        <w:rPr>
          <w:rFonts w:ascii="Times New Roman" w:hAnsi="Times New Roman" w:cs="Times New Roman"/>
          <w:sz w:val="28"/>
          <w:szCs w:val="28"/>
          <w:lang w:val="ru-RU"/>
        </w:rPr>
        <w:t xml:space="preserve">особливості організації освітнього </w:t>
      </w:r>
      <w:r w:rsidR="004F4629">
        <w:rPr>
          <w:rFonts w:ascii="Times New Roman" w:hAnsi="Times New Roman" w:cs="Times New Roman"/>
          <w:sz w:val="28"/>
          <w:szCs w:val="28"/>
          <w:lang w:val="ru-RU"/>
        </w:rPr>
        <w:t>процесу в ньому</w:t>
      </w:r>
      <w:r w:rsidR="004F4629" w:rsidRPr="004F46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62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 </w:t>
      </w:r>
      <w:r w:rsidR="004F4629">
        <w:rPr>
          <w:rFonts w:ascii="Times New Roman" w:hAnsi="Times New Roman" w:cs="Times New Roman"/>
          <w:color w:val="000000"/>
          <w:sz w:val="28"/>
          <w:szCs w:val="28"/>
        </w:rPr>
        <w:t>забезпеченню необхідної психолого-педагогічної та корекційно-розвиткової допомоги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B6DE8" w:rsidRDefault="004A132A" w:rsidP="003B6DE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Ризиків впливу зовнішніх факторів на дію регуляторного акта немає.</w:t>
      </w:r>
    </w:p>
    <w:p w:rsidR="00D95F3C" w:rsidRPr="004F4629" w:rsidRDefault="004A132A" w:rsidP="00FC653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Можливої шкоди, у разі очікуваних наслідків дії акта, не прогнозується</w:t>
      </w:r>
      <w:r w:rsidR="00D95F3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B7F64" w:rsidRPr="00FC653D" w:rsidRDefault="00CB7F64" w:rsidP="00FC653D">
      <w:pPr>
        <w:pStyle w:val="1"/>
        <w:rPr>
          <w:lang w:val="ru-RU"/>
        </w:rPr>
      </w:pPr>
      <w:bookmarkStart w:id="11" w:name="_Toc3536288"/>
      <w:r w:rsidRPr="0006434D">
        <w:lastRenderedPageBreak/>
        <w:t>VI. 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  <w:bookmarkEnd w:id="11"/>
    </w:p>
    <w:p w:rsidR="00CB7F64" w:rsidRPr="0006434D" w:rsidRDefault="00CB7F64" w:rsidP="00AA5F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Від впровадження проєкту регуляторного акта негативних наслідків не очікується.</w:t>
      </w:r>
      <w:r w:rsidR="00294C4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6434D">
        <w:rPr>
          <w:rFonts w:ascii="Times New Roman" w:hAnsi="Times New Roman" w:cs="Times New Roman"/>
          <w:sz w:val="28"/>
          <w:szCs w:val="28"/>
        </w:rPr>
        <w:t>Реалізація проєкту регуляторного акта не потребує додаткових витрат з державного бюджету України, тому розрахунок бюджетних витрат не здійснювався.</w:t>
      </w:r>
    </w:p>
    <w:p w:rsidR="00CB7F64" w:rsidRPr="0006434D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>Враховуючи,</w:t>
      </w:r>
      <w:r w:rsidRPr="0006434D">
        <w:rPr>
          <w:rFonts w:ascii="Times New Roman" w:hAnsi="Times New Roman" w:cs="Times New Roman"/>
          <w:bCs/>
          <w:sz w:val="28"/>
          <w:szCs w:val="28"/>
        </w:rPr>
        <w:t xml:space="preserve"> що питома вага суб’єктів малого підприємництва у загальній кількості суб’єктів господарювання, на яких поширюється регулювання, перевищує </w:t>
      </w:r>
      <w:r w:rsidRPr="000575DF">
        <w:rPr>
          <w:rFonts w:ascii="Times New Roman" w:hAnsi="Times New Roman" w:cs="Times New Roman"/>
          <w:bCs/>
          <w:sz w:val="28"/>
          <w:szCs w:val="28"/>
        </w:rPr>
        <w:t>10</w:t>
      </w:r>
      <w:r w:rsidRPr="0006434D">
        <w:rPr>
          <w:rFonts w:ascii="Times New Roman" w:hAnsi="Times New Roman" w:cs="Times New Roman"/>
          <w:bCs/>
          <w:sz w:val="28"/>
          <w:szCs w:val="28"/>
        </w:rPr>
        <w:t> %, здійснюється розрахунок витрат за запровадження державного регулювання для суб’єктів малого підприємництва згідно з додатком 4 до Методики проведення аналізу впливу регуляторного акта (Тест малого підприємництва).</w:t>
      </w:r>
    </w:p>
    <w:p w:rsidR="00CB7F64" w:rsidRPr="0006434D" w:rsidRDefault="00CB7F64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7F64" w:rsidRPr="00FC653D" w:rsidRDefault="00CB7F64" w:rsidP="00FC653D">
      <w:pPr>
        <w:pStyle w:val="1"/>
        <w:rPr>
          <w:lang w:val="ru-RU"/>
        </w:rPr>
      </w:pPr>
      <w:bookmarkStart w:id="12" w:name="_Toc3536289"/>
      <w:r w:rsidRPr="0006434D">
        <w:t>VII. Обґрунтування запропонованого строку дії регуляторного акта</w:t>
      </w:r>
      <w:bookmarkEnd w:id="12"/>
    </w:p>
    <w:p w:rsidR="00CB7F64" w:rsidRPr="0006434D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34D">
        <w:rPr>
          <w:rFonts w:ascii="Times New Roman" w:hAnsi="Times New Roman" w:cs="Times New Roman"/>
          <w:sz w:val="28"/>
          <w:szCs w:val="28"/>
        </w:rPr>
        <w:t xml:space="preserve">Строк дії регуляторного акта не обмежується у часі, що дасть змогу досягти цілей державного регулювання. Зміна строку дії акта можлива  в разі зміни правових актів, на вимогах яких базується проєкт регуляторного акта. Проєкт регуляторного акта набирає чинності з </w:t>
      </w:r>
      <w:r w:rsidR="005B0845">
        <w:rPr>
          <w:rFonts w:ascii="Times New Roman" w:hAnsi="Times New Roman" w:cs="Times New Roman"/>
          <w:sz w:val="28"/>
          <w:szCs w:val="28"/>
          <w:lang w:val="ru-RU"/>
        </w:rPr>
        <w:t>01 серп</w:t>
      </w:r>
      <w:r w:rsidR="008D697E">
        <w:rPr>
          <w:rFonts w:ascii="Times New Roman" w:hAnsi="Times New Roman" w:cs="Times New Roman"/>
          <w:sz w:val="28"/>
          <w:szCs w:val="28"/>
          <w:lang w:val="ru-RU"/>
        </w:rPr>
        <w:t>ня 2025 року</w:t>
      </w:r>
      <w:r w:rsidRPr="0006434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B7F64" w:rsidRDefault="00CB7F64" w:rsidP="00CB7F64">
      <w:pPr>
        <w:pStyle w:val="1"/>
      </w:pPr>
      <w:bookmarkStart w:id="13" w:name="_Toc3536290"/>
    </w:p>
    <w:p w:rsidR="00CB7F64" w:rsidRPr="00FC653D" w:rsidRDefault="00CB7F64" w:rsidP="00FC653D">
      <w:pPr>
        <w:pStyle w:val="1"/>
        <w:rPr>
          <w:lang w:val="ru-RU"/>
        </w:rPr>
      </w:pPr>
      <w:r w:rsidRPr="0006434D">
        <w:t>VIII. Визначення показників результативності дії регуляторного акта</w:t>
      </w:r>
      <w:bookmarkEnd w:id="13"/>
    </w:p>
    <w:p w:rsidR="00CB7F64" w:rsidRPr="00A17B6C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Виходячи з цілей державного регулювання, визначених у розділі 2 аналізу регуляторного впливу, для відстеження результативності цього регуляторного акта обрано такі показники: </w:t>
      </w:r>
    </w:p>
    <w:p w:rsidR="00CB7F64" w:rsidRPr="00A17B6C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- розмір надходжень до державного та місцевих бюджетів і державних цільових фондів, пов’язаних з дією акта – не прогнозується;</w:t>
      </w:r>
    </w:p>
    <w:p w:rsidR="00CB7F64" w:rsidRPr="00A17B6C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розмір коштів і час, що витрачатимуться суб’єктами господарювання, пов’язаними з виконанням вимог акта – не прогнозується; </w:t>
      </w:r>
    </w:p>
    <w:p w:rsidR="00CB7F64" w:rsidRPr="00A17B6C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- кількість суб’єктів господарювання (юридичних осіб)</w:t>
      </w:r>
      <w:r w:rsidR="001A24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A17B6C">
        <w:rPr>
          <w:rFonts w:ascii="Times New Roman" w:hAnsi="Times New Roman" w:cs="Times New Roman"/>
          <w:sz w:val="28"/>
          <w:szCs w:val="28"/>
        </w:rPr>
        <w:t xml:space="preserve"> на яких поширюватиметься дія акта;</w:t>
      </w:r>
    </w:p>
    <w:p w:rsidR="00CB7F64" w:rsidRPr="00A17B6C" w:rsidRDefault="00CB7F64" w:rsidP="00CB7F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 w:cs="Times New Roman"/>
          <w:sz w:val="28"/>
          <w:szCs w:val="28"/>
        </w:rPr>
        <w:t>- </w:t>
      </w:r>
      <w:r w:rsidRPr="00A17B6C">
        <w:rPr>
          <w:rFonts w:ascii="Times New Roman" w:hAnsi="Times New Roman"/>
          <w:sz w:val="28"/>
          <w:szCs w:val="28"/>
          <w:lang w:eastAsia="ru-RU"/>
        </w:rPr>
        <w:t>рівень поінформованості суб’єктів господарювання з основних положень акта;</w:t>
      </w:r>
    </w:p>
    <w:p w:rsidR="00CB7F64" w:rsidRDefault="00CB7F64" w:rsidP="00CB7F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7B6C">
        <w:rPr>
          <w:rFonts w:ascii="Times New Roman" w:hAnsi="Times New Roman"/>
          <w:sz w:val="28"/>
          <w:szCs w:val="28"/>
          <w:lang w:eastAsia="ru-RU"/>
        </w:rPr>
        <w:t xml:space="preserve">- кількість </w:t>
      </w:r>
      <w:r w:rsidR="00294C4F" w:rsidRPr="00294C4F">
        <w:rPr>
          <w:rFonts w:ascii="Times New Roman" w:hAnsi="Times New Roman"/>
          <w:sz w:val="28"/>
          <w:szCs w:val="28"/>
          <w:lang w:eastAsia="ru-RU"/>
        </w:rPr>
        <w:t>спеціальних дитячих садків</w:t>
      </w:r>
      <w:r w:rsidRPr="00A17B6C">
        <w:rPr>
          <w:rFonts w:ascii="Times New Roman" w:hAnsi="Times New Roman"/>
          <w:sz w:val="28"/>
          <w:szCs w:val="28"/>
          <w:lang w:eastAsia="ru-RU"/>
        </w:rPr>
        <w:t>;</w:t>
      </w:r>
    </w:p>
    <w:p w:rsidR="003E611D" w:rsidRPr="00A17B6C" w:rsidRDefault="003E611D" w:rsidP="00CB7F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A17B6C">
        <w:rPr>
          <w:rFonts w:ascii="Times New Roman" w:hAnsi="Times New Roman"/>
          <w:sz w:val="28"/>
          <w:szCs w:val="28"/>
          <w:lang w:eastAsia="ru-RU"/>
        </w:rPr>
        <w:t>кількість</w:t>
      </w:r>
      <w:r>
        <w:rPr>
          <w:rFonts w:ascii="Times New Roman" w:hAnsi="Times New Roman"/>
          <w:sz w:val="28"/>
          <w:szCs w:val="28"/>
          <w:lang w:eastAsia="ru-RU"/>
        </w:rPr>
        <w:t xml:space="preserve"> педагогічних працівників, які надають корекційно-розвиткові послуги дітям спеціальних </w:t>
      </w:r>
      <w:r w:rsidR="00294C4F" w:rsidRPr="00294C4F">
        <w:rPr>
          <w:rFonts w:ascii="Times New Roman" w:hAnsi="Times New Roman"/>
          <w:sz w:val="28"/>
          <w:szCs w:val="28"/>
          <w:lang w:eastAsia="ru-RU"/>
        </w:rPr>
        <w:t>дитячих садків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B7F64" w:rsidRPr="00A17B6C" w:rsidRDefault="00CB7F64" w:rsidP="008A2C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- кількість </w:t>
      </w:r>
      <w:r w:rsidRPr="00A17B6C">
        <w:rPr>
          <w:rFonts w:ascii="Times New Roman" w:hAnsi="Times New Roman"/>
          <w:sz w:val="28"/>
          <w:szCs w:val="28"/>
          <w:lang w:eastAsia="ru-RU"/>
        </w:rPr>
        <w:t xml:space="preserve">здобувачів </w:t>
      </w:r>
      <w:r w:rsidR="008D697E" w:rsidRPr="008D697E">
        <w:rPr>
          <w:rFonts w:ascii="Times New Roman" w:hAnsi="Times New Roman"/>
          <w:sz w:val="28"/>
          <w:szCs w:val="28"/>
          <w:lang w:eastAsia="ru-RU"/>
        </w:rPr>
        <w:t xml:space="preserve">дошкільної </w:t>
      </w:r>
      <w:r w:rsidRPr="00A17B6C">
        <w:rPr>
          <w:rFonts w:ascii="Times New Roman" w:hAnsi="Times New Roman"/>
          <w:sz w:val="28"/>
          <w:szCs w:val="28"/>
          <w:lang w:eastAsia="ru-RU"/>
        </w:rPr>
        <w:t>освіти, які потрапляють під дію положень норм акта</w:t>
      </w:r>
      <w:r w:rsidR="008A2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7F64" w:rsidRPr="00A17B6C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Проєкт регуляторного акта розміщено на офіційному вебсайті Міністерства освіти і науки України, що є достатнім для поінформованості широкої громадськості та суб’єктів господарювання з метою вивчення їх думки, з приводу результативності запроваджених проєктом </w:t>
      </w:r>
      <w:r w:rsidR="008D697E" w:rsidRPr="008D697E">
        <w:rPr>
          <w:rFonts w:ascii="Times New Roman" w:hAnsi="Times New Roman" w:cs="Times New Roman"/>
          <w:sz w:val="28"/>
          <w:szCs w:val="28"/>
        </w:rPr>
        <w:t>постанови</w:t>
      </w:r>
      <w:r w:rsidRPr="00A17B6C">
        <w:rPr>
          <w:rFonts w:ascii="Times New Roman" w:hAnsi="Times New Roman" w:cs="Times New Roman"/>
          <w:sz w:val="28"/>
          <w:szCs w:val="28"/>
        </w:rPr>
        <w:t xml:space="preserve"> заходів.</w:t>
      </w:r>
    </w:p>
    <w:p w:rsidR="00CB7F64" w:rsidRPr="00A17B6C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lastRenderedPageBreak/>
        <w:t>Рівень поінформованості з основними положеннями акта – вище середнього за рахунок:</w:t>
      </w:r>
    </w:p>
    <w:p w:rsidR="00CB7F64" w:rsidRPr="00A17B6C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 xml:space="preserve">а) заклади </w:t>
      </w:r>
      <w:r w:rsidR="008D697E" w:rsidRPr="008D697E">
        <w:rPr>
          <w:rFonts w:ascii="Times New Roman" w:hAnsi="Times New Roman" w:cs="Times New Roman"/>
          <w:sz w:val="28"/>
          <w:szCs w:val="28"/>
        </w:rPr>
        <w:t xml:space="preserve">дошкільної </w:t>
      </w:r>
      <w:r w:rsidRPr="00A17B6C">
        <w:rPr>
          <w:rFonts w:ascii="Times New Roman" w:hAnsi="Times New Roman" w:cs="Times New Roman"/>
          <w:sz w:val="28"/>
          <w:szCs w:val="28"/>
        </w:rPr>
        <w:t>освіти та законні представники</w:t>
      </w:r>
      <w:r w:rsidR="00CB5289" w:rsidRPr="00CB5289">
        <w:rPr>
          <w:rFonts w:ascii="Times New Roman" w:hAnsi="Times New Roman" w:cs="Times New Roman"/>
          <w:sz w:val="28"/>
          <w:szCs w:val="28"/>
        </w:rPr>
        <w:t xml:space="preserve"> дітей дошкільного віку</w:t>
      </w:r>
      <w:r w:rsidRPr="00A17B6C">
        <w:rPr>
          <w:rFonts w:ascii="Times New Roman" w:hAnsi="Times New Roman" w:cs="Times New Roman"/>
          <w:sz w:val="28"/>
          <w:szCs w:val="28"/>
        </w:rPr>
        <w:t xml:space="preserve"> можуть ознайомитися з проєктом </w:t>
      </w:r>
      <w:r w:rsidR="008D697E" w:rsidRPr="00CB5289">
        <w:rPr>
          <w:rFonts w:ascii="Times New Roman" w:hAnsi="Times New Roman" w:cs="Times New Roman"/>
          <w:sz w:val="28"/>
          <w:szCs w:val="28"/>
        </w:rPr>
        <w:t>постанови</w:t>
      </w:r>
      <w:r w:rsidR="00CB5289" w:rsidRPr="00CB5289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Pr="00A17B6C">
        <w:rPr>
          <w:rFonts w:ascii="Times New Roman" w:hAnsi="Times New Roman" w:cs="Times New Roman"/>
          <w:sz w:val="28"/>
          <w:szCs w:val="28"/>
        </w:rPr>
        <w:t>, який розміщено на офіційному вебсайті МОН;</w:t>
      </w:r>
    </w:p>
    <w:p w:rsidR="00CB7F64" w:rsidRPr="00A17B6C" w:rsidRDefault="00CB7F64" w:rsidP="00CB7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7B6C">
        <w:rPr>
          <w:rFonts w:ascii="Times New Roman" w:hAnsi="Times New Roman" w:cs="Times New Roman"/>
          <w:sz w:val="28"/>
          <w:szCs w:val="28"/>
        </w:rPr>
        <w:t>б) у разі прийняття</w:t>
      </w:r>
      <w:r w:rsidR="00294C4F" w:rsidRPr="00294C4F">
        <w:rPr>
          <w:rFonts w:ascii="Times New Roman" w:hAnsi="Times New Roman" w:cs="Times New Roman"/>
          <w:sz w:val="28"/>
          <w:szCs w:val="28"/>
        </w:rPr>
        <w:t xml:space="preserve"> акта</w:t>
      </w:r>
      <w:r w:rsidRPr="00A17B6C">
        <w:rPr>
          <w:rFonts w:ascii="Times New Roman" w:hAnsi="Times New Roman" w:cs="Times New Roman"/>
          <w:sz w:val="28"/>
          <w:szCs w:val="28"/>
        </w:rPr>
        <w:t xml:space="preserve">, </w:t>
      </w:r>
      <w:r w:rsidR="00294C4F">
        <w:rPr>
          <w:rFonts w:ascii="Times New Roman" w:hAnsi="Times New Roman" w:cs="Times New Roman"/>
          <w:sz w:val="28"/>
          <w:szCs w:val="28"/>
        </w:rPr>
        <w:t>постанов</w:t>
      </w:r>
      <w:r w:rsidR="00294C4F" w:rsidRPr="00294C4F">
        <w:rPr>
          <w:rFonts w:ascii="Times New Roman" w:hAnsi="Times New Roman" w:cs="Times New Roman"/>
          <w:sz w:val="28"/>
          <w:szCs w:val="28"/>
        </w:rPr>
        <w:t>а</w:t>
      </w:r>
      <w:r w:rsidR="00CB5289" w:rsidRPr="00CB5289">
        <w:rPr>
          <w:rFonts w:ascii="Times New Roman" w:hAnsi="Times New Roman" w:cs="Times New Roman"/>
          <w:sz w:val="28"/>
          <w:szCs w:val="28"/>
        </w:rPr>
        <w:t xml:space="preserve"> Кабінету Міністрів України</w:t>
      </w:r>
      <w:r w:rsidR="00294C4F">
        <w:rPr>
          <w:rFonts w:ascii="Times New Roman" w:hAnsi="Times New Roman" w:cs="Times New Roman"/>
          <w:sz w:val="28"/>
          <w:szCs w:val="28"/>
        </w:rPr>
        <w:t xml:space="preserve"> буде розміщен</w:t>
      </w:r>
      <w:r w:rsidR="00294C4F" w:rsidRPr="00294C4F">
        <w:rPr>
          <w:rFonts w:ascii="Times New Roman" w:hAnsi="Times New Roman" w:cs="Times New Roman"/>
          <w:sz w:val="28"/>
          <w:szCs w:val="28"/>
        </w:rPr>
        <w:t>а</w:t>
      </w:r>
      <w:r w:rsidRPr="00A17B6C">
        <w:rPr>
          <w:rFonts w:ascii="Times New Roman" w:hAnsi="Times New Roman" w:cs="Times New Roman"/>
          <w:sz w:val="28"/>
          <w:szCs w:val="28"/>
        </w:rPr>
        <w:t xml:space="preserve"> на офіційному вебсайті </w:t>
      </w:r>
      <w:r w:rsidR="007C0AD7">
        <w:rPr>
          <w:rFonts w:ascii="Times New Roman" w:hAnsi="Times New Roman" w:cs="Times New Roman"/>
          <w:sz w:val="28"/>
          <w:szCs w:val="28"/>
        </w:rPr>
        <w:t>Верховної Р</w:t>
      </w:r>
      <w:r w:rsidR="00CB5289" w:rsidRPr="00CB5289">
        <w:rPr>
          <w:rFonts w:ascii="Times New Roman" w:hAnsi="Times New Roman" w:cs="Times New Roman"/>
          <w:sz w:val="28"/>
          <w:szCs w:val="28"/>
        </w:rPr>
        <w:t>ади України</w:t>
      </w:r>
      <w:r w:rsidRPr="00A17B6C">
        <w:rPr>
          <w:rFonts w:ascii="Times New Roman" w:hAnsi="Times New Roman" w:cs="Times New Roman"/>
          <w:sz w:val="28"/>
          <w:szCs w:val="28"/>
        </w:rPr>
        <w:t xml:space="preserve"> (</w:t>
      </w:r>
      <w:r w:rsidR="00C55C6E">
        <w:rPr>
          <w:rFonts w:ascii="Times New Roman" w:hAnsi="Times New Roman" w:cs="Times New Roman"/>
          <w:sz w:val="28"/>
          <w:szCs w:val="28"/>
        </w:rPr>
        <w:t>zakon.rada.gov.ua</w:t>
      </w:r>
      <w:r w:rsidRPr="00A17B6C">
        <w:rPr>
          <w:rFonts w:ascii="Times New Roman" w:hAnsi="Times New Roman" w:cs="Times New Roman"/>
          <w:sz w:val="28"/>
          <w:szCs w:val="28"/>
        </w:rPr>
        <w:t>).</w:t>
      </w:r>
    </w:p>
    <w:p w:rsidR="00CB7F64" w:rsidRPr="00A17B6C" w:rsidRDefault="00CB7F64" w:rsidP="00CB7F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F64" w:rsidRPr="003E611D" w:rsidRDefault="00CB7F64" w:rsidP="003E611D">
      <w:pPr>
        <w:pStyle w:val="1"/>
      </w:pPr>
      <w:bookmarkStart w:id="14" w:name="_Toc3536291"/>
      <w:r w:rsidRPr="00A17B6C">
        <w:t>IX. Визначення заходів, за допомогою яких здійснюватиметься відстеження результативності дії регуляторного акта</w:t>
      </w:r>
      <w:bookmarkEnd w:id="14"/>
    </w:p>
    <w:p w:rsidR="00FC653D" w:rsidRDefault="00FC653D" w:rsidP="002B1A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370">
        <w:rPr>
          <w:rFonts w:ascii="Times New Roman" w:hAnsi="Times New Roman"/>
          <w:sz w:val="28"/>
          <w:szCs w:val="28"/>
        </w:rPr>
        <w:t xml:space="preserve">Відстеження результативності дії регуляторного акта буде проводитися за допомогою заходів, спрямованих на оцінку стану впровадження регуляторного акта. </w:t>
      </w:r>
      <w:bookmarkStart w:id="15" w:name="_GoBack"/>
      <w:bookmarkEnd w:id="15"/>
      <w:r w:rsidRPr="00EE512F">
        <w:rPr>
          <w:rFonts w:ascii="Times New Roman" w:hAnsi="Times New Roman"/>
          <w:sz w:val="28"/>
          <w:szCs w:val="28"/>
        </w:rPr>
        <w:t>Стосовно цього регуляторного акта буде послідовно здійснюватися базове, повторне та періодичне відстеження результат</w:t>
      </w:r>
      <w:r>
        <w:rPr>
          <w:rFonts w:ascii="Times New Roman" w:hAnsi="Times New Roman"/>
          <w:sz w:val="28"/>
          <w:szCs w:val="28"/>
        </w:rPr>
        <w:t>ивності дії регуляторного акта.</w:t>
      </w:r>
    </w:p>
    <w:p w:rsidR="00FC653D" w:rsidRDefault="00FC653D" w:rsidP="00FC6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EE512F">
        <w:rPr>
          <w:rFonts w:ascii="Times New Roman" w:hAnsi="Times New Roman"/>
          <w:sz w:val="28"/>
          <w:szCs w:val="28"/>
        </w:rPr>
        <w:t xml:space="preserve">азове відстеження </w:t>
      </w:r>
      <w:r w:rsidRPr="00336370">
        <w:rPr>
          <w:rFonts w:ascii="Times New Roman" w:hAnsi="Times New Roman"/>
          <w:sz w:val="28"/>
          <w:szCs w:val="28"/>
        </w:rPr>
        <w:t>результативності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буде проведено в </w:t>
      </w:r>
      <w:r w:rsidR="002B1A14">
        <w:rPr>
          <w:rFonts w:ascii="Times New Roman" w:hAnsi="Times New Roman"/>
          <w:sz w:val="28"/>
          <w:szCs w:val="28"/>
        </w:rPr>
        <w:t>трав</w:t>
      </w:r>
      <w:r>
        <w:rPr>
          <w:rFonts w:ascii="Times New Roman" w:hAnsi="Times New Roman"/>
          <w:sz w:val="28"/>
          <w:szCs w:val="28"/>
        </w:rPr>
        <w:t>ні 2025 року</w:t>
      </w:r>
      <w:r w:rsidRPr="00EE512F">
        <w:rPr>
          <w:rFonts w:ascii="Times New Roman" w:hAnsi="Times New Roman"/>
          <w:sz w:val="28"/>
          <w:szCs w:val="28"/>
        </w:rPr>
        <w:t>. Для базового відстеження результативності будуть використовуватися дані, отримані за результатами соціологічного дослідження, яке проводилось у вересні-жовтні 2024 року шляхом здійснення анкетування</w:t>
      </w:r>
      <w:r w:rsidR="002B1A14">
        <w:rPr>
          <w:rFonts w:ascii="Times New Roman" w:hAnsi="Times New Roman"/>
          <w:sz w:val="28"/>
          <w:szCs w:val="28"/>
        </w:rPr>
        <w:t>, а також дані Державної служби статистики України</w:t>
      </w:r>
      <w:r w:rsidRPr="00EE512F">
        <w:rPr>
          <w:rFonts w:ascii="Times New Roman" w:hAnsi="Times New Roman"/>
          <w:sz w:val="28"/>
          <w:szCs w:val="28"/>
        </w:rPr>
        <w:t>.</w:t>
      </w:r>
    </w:p>
    <w:p w:rsidR="00FC653D" w:rsidRPr="005543A7" w:rsidRDefault="00FC653D" w:rsidP="00FC6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Дослідження проводилося Державною науковою установою «Інститутом освітньої аналітики» з метою отримання інформації про стан організації інклюзивного освітнього середовища в закладах дошкільної освіти в контексті забезпечення якісних освітніх послуг для дітей з особливими освітніми потребами. Дослідження проводилося шляхом онлайн-анкетування керівників, вихователів-методистів, вихователів, асистентів вихователів та батьків дітей з особливими освітніми потребами у 2000 закладах дошкільної освіти усіх областей України та міста Києва. Анкетування проведено на репрезентативній вибірці та із застосуванням технології  </w:t>
      </w:r>
      <w:r>
        <w:rPr>
          <w:rFonts w:ascii="Times New Roman" w:hAnsi="Times New Roman"/>
          <w:sz w:val="28"/>
          <w:szCs w:val="28"/>
          <w:lang w:val="en-US"/>
        </w:rPr>
        <w:t>DataAnalytics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EE512F">
        <w:rPr>
          <w:rFonts w:ascii="Times New Roman" w:hAnsi="Times New Roman"/>
          <w:sz w:val="28"/>
          <w:szCs w:val="28"/>
        </w:rPr>
        <w:t xml:space="preserve">езультати </w:t>
      </w:r>
      <w:r>
        <w:rPr>
          <w:rFonts w:ascii="Times New Roman" w:hAnsi="Times New Roman"/>
          <w:sz w:val="28"/>
          <w:szCs w:val="28"/>
        </w:rPr>
        <w:t xml:space="preserve">дослідження </w:t>
      </w:r>
      <w:r w:rsidRPr="00EE512F">
        <w:rPr>
          <w:rFonts w:ascii="Times New Roman" w:hAnsi="Times New Roman"/>
          <w:sz w:val="28"/>
          <w:szCs w:val="28"/>
        </w:rPr>
        <w:t>розміщені</w:t>
      </w:r>
      <w:r>
        <w:rPr>
          <w:rFonts w:ascii="Times New Roman" w:hAnsi="Times New Roman"/>
          <w:sz w:val="28"/>
          <w:szCs w:val="28"/>
        </w:rPr>
        <w:t xml:space="preserve"> на офіційному сайті ДНУ «ІОА».</w:t>
      </w:r>
    </w:p>
    <w:p w:rsidR="00FC653D" w:rsidRPr="00336370" w:rsidRDefault="00FC653D" w:rsidP="00FC65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336370">
        <w:rPr>
          <w:rFonts w:ascii="Times New Roman" w:hAnsi="Times New Roman"/>
          <w:sz w:val="28"/>
          <w:szCs w:val="28"/>
          <w:lang w:eastAsia="uk-UA"/>
        </w:rPr>
        <w:t xml:space="preserve">Повторне відстеження результативності регуляторного акта здійснюватиметься </w:t>
      </w:r>
      <w:r>
        <w:rPr>
          <w:rFonts w:ascii="Times New Roman" w:hAnsi="Times New Roman"/>
          <w:sz w:val="28"/>
          <w:szCs w:val="28"/>
          <w:lang w:eastAsia="uk-UA"/>
        </w:rPr>
        <w:t>через рік</w:t>
      </w:r>
      <w:r w:rsidRPr="00336370">
        <w:rPr>
          <w:rFonts w:ascii="Times New Roman" w:hAnsi="Times New Roman"/>
          <w:sz w:val="28"/>
          <w:szCs w:val="28"/>
          <w:lang w:eastAsia="uk-UA"/>
        </w:rPr>
        <w:t xml:space="preserve"> з дня набрання чинності а</w:t>
      </w:r>
      <w:r>
        <w:rPr>
          <w:rFonts w:ascii="Times New Roman" w:hAnsi="Times New Roman"/>
          <w:sz w:val="28"/>
          <w:szCs w:val="28"/>
          <w:lang w:eastAsia="uk-UA"/>
        </w:rPr>
        <w:t>кта</w:t>
      </w:r>
      <w:r w:rsidRPr="00336370">
        <w:rPr>
          <w:rFonts w:ascii="Times New Roman" w:hAnsi="Times New Roman"/>
          <w:sz w:val="28"/>
          <w:szCs w:val="28"/>
          <w:lang w:eastAsia="uk-UA"/>
        </w:rPr>
        <w:t>.</w:t>
      </w:r>
    </w:p>
    <w:p w:rsidR="00FC653D" w:rsidRPr="00336370" w:rsidRDefault="00FC653D" w:rsidP="00FC65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6370">
        <w:rPr>
          <w:rFonts w:ascii="Times New Roman" w:hAnsi="Times New Roman"/>
          <w:sz w:val="28"/>
          <w:szCs w:val="28"/>
        </w:rPr>
        <w:t>Періодичне відстеження результативності регуляторного акта буде проводитись один раз на три роки після проведення заходів повторного відстеження регуляторного акта.</w:t>
      </w:r>
    </w:p>
    <w:p w:rsidR="00FC653D" w:rsidRPr="004364A0" w:rsidRDefault="00FC653D" w:rsidP="00FC65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70">
        <w:rPr>
          <w:rFonts w:ascii="Times New Roman" w:hAnsi="Times New Roman" w:cs="Times New Roman"/>
          <w:sz w:val="28"/>
          <w:szCs w:val="28"/>
        </w:rPr>
        <w:t>У разі виявлення неврегульованих та проблемних питань шляхом аналізу якісних показників дії цього акта буде внесено відповідні зміни до регуляторного акта.</w:t>
      </w:r>
    </w:p>
    <w:p w:rsidR="001A240C" w:rsidRPr="00E03996" w:rsidRDefault="001A240C" w:rsidP="00CB7F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B7F64" w:rsidRPr="0034162B" w:rsidTr="00CB7F64">
        <w:tc>
          <w:tcPr>
            <w:tcW w:w="4785" w:type="dxa"/>
          </w:tcPr>
          <w:p w:rsidR="00CB7F64" w:rsidRPr="00CB7F64" w:rsidRDefault="00CB7F64" w:rsidP="00CB7F64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  <w:lang w:val="uk-UA"/>
              </w:rPr>
            </w:pPr>
            <w:r w:rsidRPr="00CB7F64">
              <w:rPr>
                <w:rFonts w:ascii="Times New Roman" w:hAnsi="Times New Roman" w:cs="Times New Roman"/>
                <w:b/>
                <w:szCs w:val="28"/>
                <w:lang w:val="uk-UA"/>
              </w:rPr>
              <w:t>Міністр освіти і науки України</w:t>
            </w:r>
          </w:p>
        </w:tc>
        <w:tc>
          <w:tcPr>
            <w:tcW w:w="4785" w:type="dxa"/>
          </w:tcPr>
          <w:p w:rsidR="00CB7F64" w:rsidRPr="004364A0" w:rsidRDefault="00CB7F64" w:rsidP="00CB7F64">
            <w:pPr>
              <w:jc w:val="right"/>
              <w:rPr>
                <w:rFonts w:ascii="Times New Roman" w:hAnsi="Times New Roman" w:cs="Times New Roman"/>
                <w:b/>
                <w:szCs w:val="28"/>
              </w:rPr>
            </w:pPr>
            <w:r w:rsidRPr="004364A0">
              <w:rPr>
                <w:rFonts w:ascii="Times New Roman" w:hAnsi="Times New Roman" w:cs="Times New Roman"/>
                <w:b/>
                <w:szCs w:val="28"/>
              </w:rPr>
              <w:t>Оксен ЛІСОВИЙ</w:t>
            </w:r>
          </w:p>
        </w:tc>
      </w:tr>
      <w:tr w:rsidR="00CB7F64" w:rsidRPr="0034162B" w:rsidTr="00CB7F64">
        <w:tc>
          <w:tcPr>
            <w:tcW w:w="4785" w:type="dxa"/>
          </w:tcPr>
          <w:p w:rsidR="00CB7F64" w:rsidRPr="0034162B" w:rsidRDefault="00FC653D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___ </w:t>
            </w:r>
            <w:r w:rsidR="002421D7">
              <w:rPr>
                <w:rFonts w:ascii="Times New Roman" w:hAnsi="Times New Roman" w:cs="Times New Roman"/>
                <w:b/>
                <w:szCs w:val="28"/>
              </w:rPr>
              <w:t xml:space="preserve"> _____________ </w:t>
            </w:r>
            <w:r w:rsidR="002421D7" w:rsidRPr="00FC653D">
              <w:rPr>
                <w:rFonts w:ascii="Times New Roman" w:hAnsi="Times New Roman" w:cs="Times New Roman"/>
                <w:szCs w:val="28"/>
              </w:rPr>
              <w:t>2025</w:t>
            </w:r>
            <w:r w:rsidR="008A2CF5" w:rsidRPr="00FC653D">
              <w:rPr>
                <w:rFonts w:ascii="Times New Roman" w:hAnsi="Times New Roman" w:cs="Times New Roman"/>
                <w:szCs w:val="28"/>
              </w:rPr>
              <w:t xml:space="preserve"> р.</w:t>
            </w:r>
          </w:p>
        </w:tc>
        <w:tc>
          <w:tcPr>
            <w:tcW w:w="4785" w:type="dxa"/>
          </w:tcPr>
          <w:p w:rsidR="00CB7F64" w:rsidRPr="0034162B" w:rsidRDefault="00CB7F64" w:rsidP="00CB7F64">
            <w:pPr>
              <w:spacing w:line="240" w:lineRule="auto"/>
              <w:rPr>
                <w:rFonts w:ascii="Times New Roman" w:hAnsi="Times New Roman" w:cs="Times New Roman"/>
                <w:color w:val="FF0000"/>
                <w:szCs w:val="28"/>
              </w:rPr>
            </w:pPr>
          </w:p>
        </w:tc>
      </w:tr>
    </w:tbl>
    <w:p w:rsidR="003E611D" w:rsidRPr="004364A0" w:rsidRDefault="003E611D" w:rsidP="00FC653D">
      <w:pPr>
        <w:spacing w:before="150"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bookmarkStart w:id="16" w:name="n190"/>
      <w:bookmarkEnd w:id="16"/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>ВИТРАТИ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одного суб’єкта господарювання великого і середнього підприємництва, які виникають внаслідок дії регуляторного акта</w:t>
      </w:r>
    </w:p>
    <w:tbl>
      <w:tblPr>
        <w:tblW w:w="5000" w:type="pct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8"/>
        <w:gridCol w:w="6345"/>
        <w:gridCol w:w="1465"/>
        <w:gridCol w:w="1465"/>
      </w:tblGrid>
      <w:tr w:rsidR="003E611D" w:rsidRPr="0034162B" w:rsidTr="0051796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7" w:name="n178"/>
            <w:bookmarkEnd w:id="17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перший рік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п’ять років</w:t>
            </w:r>
          </w:p>
        </w:tc>
      </w:tr>
      <w:tr w:rsidR="003E611D" w:rsidRPr="0034162B" w:rsidTr="0051796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</w:t>
            </w:r>
            <w:r w:rsidR="00136C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підвищення кваліфікації персоналу тощо, гривень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:rsidTr="0051796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податків/зборів), гривень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:rsidTr="0051796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органам, гривень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:rsidTr="0051796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тощо), гривень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:rsidTr="0051796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Витрати на отримання адміністративних послуг (дозволів, ліцензій, сертифікатів, атестатів, погоджень, </w:t>
            </w:r>
            <w:r w:rsidR="00136C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висновків, проведення незалежни</w:t>
            </w:r>
            <w:r w:rsidR="00136C0C" w:rsidRPr="00136C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/</w:t>
            </w:r>
            <w:r w:rsidR="00136C0C" w:rsidRPr="00136C0C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обов’язкових експертиз, сертифікації, атестації тощо) та інших послуг (проведення наукових, інших експертиз, страхування тощо), гривень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:rsidTr="0051796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тощо), гривень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:rsidTr="0051796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персоналу, гривень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:rsidTr="0051796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265746" w:rsidRDefault="003E611D" w:rsidP="0029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6574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136C0C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знайомлення учасників освітнього процесу із умовами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орядку;</w:t>
            </w:r>
            <w:r w:rsidR="00136C0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інформаційно-роз’яснювальної роботи.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F4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</w:t>
            </w:r>
            <w:r w:rsidR="004F46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2B2BE8" w:rsidRDefault="002B2BE8" w:rsidP="00517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 xml:space="preserve">1 год х 103 грн/год х </w:t>
            </w:r>
            <w:r w:rsidR="00517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 xml:space="preserve"> закладів = </w:t>
            </w:r>
            <w:r w:rsidR="00517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3811</w:t>
            </w: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2B2BE8" w:rsidRDefault="002B2BE8" w:rsidP="00517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 xml:space="preserve">1 год х 103 грн/год х </w:t>
            </w:r>
            <w:r w:rsidR="00517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 xml:space="preserve"> закладів = </w:t>
            </w:r>
            <w:r w:rsidR="0051796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3811</w:t>
            </w: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</w:p>
        </w:tc>
      </w:tr>
      <w:tr w:rsidR="003E611D" w:rsidRPr="0034162B" w:rsidTr="0051796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(сума рядків: 1 + 2 + 3 + 4 + 5 + 6 + 7 + 8), гривень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2B2BE8" w:rsidRDefault="0051796F" w:rsidP="00517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3811</w:t>
            </w: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 w:rsidR="002B2BE8" w:rsidRPr="002B2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51796F" w:rsidRDefault="0051796F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3811</w:t>
            </w: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 xml:space="preserve"> грн</w:t>
            </w:r>
            <w:r w:rsidR="002B2BE8" w:rsidRPr="002B2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611D" w:rsidRPr="0034162B" w:rsidTr="0051796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Кількість суб’єктів господарювання великого та середнього підприємництва, на яких буде поширено регулювання, одиниць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51796F" w:rsidRDefault="0051796F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11D" w:rsidRPr="004364A0" w:rsidRDefault="003E611D" w:rsidP="00294C4F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51796F" w:rsidRPr="0034162B" w:rsidTr="0051796F">
        <w:trPr>
          <w:jc w:val="center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F" w:rsidRPr="004364A0" w:rsidRDefault="0051796F" w:rsidP="00294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3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F" w:rsidRPr="004364A0" w:rsidRDefault="0051796F" w:rsidP="00294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Сумарні витрати суб’єктів господарювання великого та середнього підприємництва, на виконання регулювання (вартість регулювання) (рядок 9 х рядок 10), гривень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F" w:rsidRPr="002B2BE8" w:rsidRDefault="0051796F" w:rsidP="00517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3811</w:t>
            </w: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 xml:space="preserve"> грн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96F" w:rsidRPr="0051796F" w:rsidRDefault="0051796F" w:rsidP="00517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3811</w:t>
            </w:r>
            <w:r w:rsidRPr="002B2BE8">
              <w:rPr>
                <w:rFonts w:ascii="Times New Roman" w:hAnsi="Times New Roman" w:cs="Times New Roman"/>
                <w:sz w:val="28"/>
                <w:szCs w:val="28"/>
              </w:rPr>
              <w:t xml:space="preserve"> грн </w:t>
            </w:r>
          </w:p>
        </w:tc>
      </w:tr>
    </w:tbl>
    <w:p w:rsidR="003E611D" w:rsidRDefault="003E611D" w:rsidP="003E611D">
      <w:pPr>
        <w:spacing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bookmarkStart w:id="18" w:name="n179"/>
      <w:bookmarkEnd w:id="18"/>
    </w:p>
    <w:p w:rsidR="003E611D" w:rsidRDefault="003E611D" w:rsidP="003E611D">
      <w:pPr>
        <w:spacing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  <w:r w:rsidRPr="004364A0">
        <w:rPr>
          <w:rFonts w:ascii="Times New Roman" w:hAnsi="Times New Roman" w:cs="Times New Roman"/>
          <w:b/>
          <w:sz w:val="28"/>
          <w:szCs w:val="28"/>
          <w:lang w:eastAsia="uk-UA"/>
        </w:rPr>
        <w:lastRenderedPageBreak/>
        <w:t>Розрахунок відповідних витрат на одного суб’єкта господарювання</w:t>
      </w:r>
    </w:p>
    <w:p w:rsidR="001A240C" w:rsidRPr="001A240C" w:rsidRDefault="001A240C" w:rsidP="003E611D">
      <w:pPr>
        <w:spacing w:after="150" w:line="240" w:lineRule="auto"/>
        <w:ind w:left="450" w:right="450"/>
        <w:jc w:val="center"/>
        <w:rPr>
          <w:rFonts w:ascii="Times New Roman" w:hAnsi="Times New Roman" w:cs="Times New Roman"/>
          <w:b/>
          <w:sz w:val="28"/>
          <w:szCs w:val="28"/>
          <w:lang w:val="ru-RU"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86"/>
        <w:gridCol w:w="1967"/>
        <w:gridCol w:w="1058"/>
        <w:gridCol w:w="678"/>
        <w:gridCol w:w="1474"/>
      </w:tblGrid>
      <w:tr w:rsidR="003E611D" w:rsidRPr="004364A0" w:rsidTr="00035C13">
        <w:tc>
          <w:tcPr>
            <w:tcW w:w="2399" w:type="pct"/>
            <w:tcBorders>
              <w:bottom w:val="single" w:sz="4" w:space="0" w:color="auto"/>
            </w:tcBorders>
            <w:hideMark/>
          </w:tcPr>
          <w:p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19" w:name="n180"/>
            <w:bookmarkEnd w:id="19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перший рік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hideMark/>
          </w:tcPr>
          <w:p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 (за рік)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:rsidTr="00035C13">
        <w:tc>
          <w:tcPr>
            <w:tcW w:w="2399" w:type="pct"/>
            <w:tcBorders>
              <w:bottom w:val="single" w:sz="4" w:space="0" w:color="auto"/>
            </w:tcBorders>
            <w:hideMark/>
          </w:tcPr>
          <w:p w:rsidR="003E611D" w:rsidRPr="004364A0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придбання основних фондів, обладнання та приладів, сервісне обслуговування, навчання/підвищення кваліфікації персоналу тощо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867" w:type="pct"/>
            <w:gridSpan w:val="2"/>
            <w:tcBorders>
              <w:bottom w:val="single" w:sz="4" w:space="0" w:color="auto"/>
            </w:tcBorders>
            <w:hideMark/>
          </w:tcPr>
          <w:p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867" w:type="pct"/>
            <w:tcBorders>
              <w:bottom w:val="single" w:sz="4" w:space="0" w:color="auto"/>
            </w:tcBorders>
            <w:hideMark/>
          </w:tcPr>
          <w:p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:rsidTr="00035C13">
        <w:tc>
          <w:tcPr>
            <w:tcW w:w="23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11D" w:rsidRPr="0034162B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8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611D" w:rsidRPr="0034162B" w:rsidRDefault="003E611D" w:rsidP="00035C13">
            <w:pPr>
              <w:spacing w:before="150" w:after="150" w:line="240" w:lineRule="auto"/>
              <w:jc w:val="center"/>
              <w:rPr>
                <w:rFonts w:ascii="Times New Roman" w:eastAsia="Arial Unicode MS" w:hAnsi="Times New Roman" w:cs="Times New Roman"/>
                <w:color w:val="FF0000"/>
                <w:sz w:val="28"/>
                <w:szCs w:val="28"/>
                <w:lang w:eastAsia="ru-RU" w:bidi="uk-UA"/>
              </w:rPr>
            </w:pPr>
          </w:p>
        </w:tc>
      </w:tr>
      <w:tr w:rsidR="003E611D" w:rsidRPr="004364A0" w:rsidTr="00035C13">
        <w:tc>
          <w:tcPr>
            <w:tcW w:w="2399" w:type="pct"/>
            <w:tcBorders>
              <w:top w:val="single" w:sz="4" w:space="0" w:color="auto"/>
            </w:tcBorders>
            <w:hideMark/>
          </w:tcPr>
          <w:p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0" w:name="n181"/>
            <w:bookmarkEnd w:id="20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333" w:type="pct"/>
            <w:gridSpan w:val="2"/>
            <w:tcBorders>
              <w:top w:val="single" w:sz="4" w:space="0" w:color="auto"/>
            </w:tcBorders>
            <w:hideMark/>
          </w:tcPr>
          <w:p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сплату податків та зборів (змінених/нововведених) (за рік)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</w:tcBorders>
            <w:hideMark/>
          </w:tcPr>
          <w:p w:rsidR="003E611D" w:rsidRPr="004364A0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:rsidTr="00035C13">
        <w:tc>
          <w:tcPr>
            <w:tcW w:w="2399" w:type="pct"/>
            <w:hideMark/>
          </w:tcPr>
          <w:p w:rsidR="001D5B1F" w:rsidRPr="00DE13F6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Податки та збори (зміна розміру податків/зборів, виникнення необхідності у сплаті податків/зборів)</w:t>
            </w:r>
            <w:r w:rsidR="001D5B1F" w:rsidRPr="001D5B1F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</w:t>
            </w:r>
          </w:p>
        </w:tc>
        <w:tc>
          <w:tcPr>
            <w:tcW w:w="1333" w:type="pct"/>
            <w:gridSpan w:val="2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267" w:type="pct"/>
            <w:gridSpan w:val="2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  <w:bookmarkStart w:id="21" w:name="n182"/>
      <w:bookmarkEnd w:id="2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59"/>
        <w:gridCol w:w="1776"/>
        <w:gridCol w:w="1774"/>
        <w:gridCol w:w="1676"/>
        <w:gridCol w:w="1478"/>
      </w:tblGrid>
      <w:tr w:rsidR="003E611D" w:rsidRPr="0034162B" w:rsidTr="00035C13">
        <w:tc>
          <w:tcPr>
            <w:tcW w:w="1531" w:type="pct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919" w:type="pct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ведення обліку, підготовку та подання звітності (за рік)</w:t>
            </w:r>
          </w:p>
        </w:tc>
        <w:tc>
          <w:tcPr>
            <w:tcW w:w="918" w:type="pct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за рік</w:t>
            </w:r>
          </w:p>
        </w:tc>
        <w:tc>
          <w:tcPr>
            <w:tcW w:w="867" w:type="pct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765" w:type="pct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:rsidTr="00035C13">
        <w:tc>
          <w:tcPr>
            <w:tcW w:w="1531" w:type="pct"/>
            <w:hideMark/>
          </w:tcPr>
          <w:p w:rsidR="003E611D" w:rsidRPr="004364A0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веденням обліку, підготовкою та поданням звітності державним органам (витрати часу персоналу)</w:t>
            </w:r>
          </w:p>
        </w:tc>
        <w:tc>
          <w:tcPr>
            <w:tcW w:w="919" w:type="pct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 xml:space="preserve"> передбачені</w:t>
            </w:r>
          </w:p>
        </w:tc>
        <w:tc>
          <w:tcPr>
            <w:tcW w:w="918" w:type="pct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765" w:type="pct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3E611D" w:rsidRPr="001D5B1F" w:rsidRDefault="003E611D" w:rsidP="003E611D">
      <w:pPr>
        <w:spacing w:after="150" w:line="240" w:lineRule="auto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bookmarkStart w:id="22" w:name="n183"/>
      <w:bookmarkEnd w:id="22"/>
      <w:r w:rsidRPr="004364A0">
        <w:rPr>
          <w:rFonts w:ascii="Times New Roman" w:hAnsi="Times New Roman" w:cs="Times New Roman"/>
          <w:sz w:val="20"/>
          <w:szCs w:val="20"/>
          <w:lang w:eastAsia="uk-UA"/>
        </w:rPr>
        <w:t>_________</w:t>
      </w:r>
      <w:r w:rsidRPr="004364A0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4364A0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із підготовкою та поданням звітності державним органам, визначається шляхом множення фактичних витрат часу персоналу на заробітну плату спеціаліста відповідної кваліфікації).</w:t>
      </w:r>
    </w:p>
    <w:p w:rsidR="001D5B1F" w:rsidRPr="001D5B1F" w:rsidRDefault="001D5B1F" w:rsidP="003E611D">
      <w:pPr>
        <w:spacing w:after="150" w:line="240" w:lineRule="auto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</w:p>
    <w:p w:rsidR="001D5B1F" w:rsidRPr="001D5B1F" w:rsidRDefault="001D5B1F" w:rsidP="003E611D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36"/>
        <w:gridCol w:w="2244"/>
        <w:gridCol w:w="1553"/>
        <w:gridCol w:w="1465"/>
        <w:gridCol w:w="1465"/>
      </w:tblGrid>
      <w:tr w:rsidR="003E611D" w:rsidRPr="0034162B" w:rsidTr="00035C13">
        <w:tc>
          <w:tcPr>
            <w:tcW w:w="1583" w:type="pct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3" w:name="n184"/>
            <w:bookmarkEnd w:id="23"/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Вид витрат</w:t>
            </w:r>
          </w:p>
        </w:tc>
        <w:tc>
          <w:tcPr>
            <w:tcW w:w="1225" w:type="pct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Витрати* на адміністрування заходів державного нагляду (контролю) (за рік)</w:t>
            </w:r>
          </w:p>
        </w:tc>
        <w:tc>
          <w:tcPr>
            <w:tcW w:w="867" w:type="pct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штрафних санкцій та усунення виявлених порушень (за рік)</w:t>
            </w:r>
          </w:p>
        </w:tc>
        <w:tc>
          <w:tcPr>
            <w:tcW w:w="663" w:type="pct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</w:t>
            </w:r>
          </w:p>
        </w:tc>
        <w:tc>
          <w:tcPr>
            <w:tcW w:w="663" w:type="pct"/>
            <w:hideMark/>
          </w:tcPr>
          <w:p w:rsidR="003E611D" w:rsidRPr="004364A0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:rsidTr="00035C13">
        <w:tc>
          <w:tcPr>
            <w:tcW w:w="1583" w:type="pct"/>
            <w:hideMark/>
          </w:tcPr>
          <w:p w:rsidR="003E611D" w:rsidRPr="00A732C8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з адмініструванням заходів державного нагляду (контролю) (перевірок, штрафних санкцій, виконання рішень/ приписів тощо)</w:t>
            </w:r>
          </w:p>
        </w:tc>
        <w:tc>
          <w:tcPr>
            <w:tcW w:w="1225" w:type="pct"/>
            <w:hideMark/>
          </w:tcPr>
          <w:p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67" w:type="pct"/>
            <w:hideMark/>
          </w:tcPr>
          <w:p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663" w:type="pct"/>
            <w:hideMark/>
          </w:tcPr>
          <w:p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663" w:type="pct"/>
            <w:hideMark/>
          </w:tcPr>
          <w:p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3E611D" w:rsidRPr="002421D7" w:rsidRDefault="003E611D" w:rsidP="003E611D">
      <w:pPr>
        <w:spacing w:after="150" w:line="240" w:lineRule="auto"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bookmarkStart w:id="24" w:name="n185"/>
      <w:bookmarkEnd w:id="24"/>
      <w:r w:rsidRPr="00A732C8">
        <w:rPr>
          <w:rFonts w:ascii="Times New Roman" w:hAnsi="Times New Roman" w:cs="Times New Roman"/>
          <w:sz w:val="20"/>
          <w:szCs w:val="20"/>
          <w:lang w:eastAsia="uk-UA"/>
        </w:rPr>
        <w:t>__________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sz w:val="20"/>
          <w:szCs w:val="20"/>
          <w:lang w:eastAsia="uk-UA"/>
        </w:rPr>
        <w:t>* Вартість витрат, пов’язаних з адмініструванням заходів державного нагляду (контролю), визначається шляхом множення фактичних витрат часу персоналу на заробітну плату спеціаліста відповідної кваліфікації.</w:t>
      </w:r>
    </w:p>
    <w:p w:rsidR="001A240C" w:rsidRPr="002421D7" w:rsidRDefault="001A240C" w:rsidP="003E611D">
      <w:pPr>
        <w:spacing w:after="15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020"/>
        <w:gridCol w:w="645"/>
        <w:gridCol w:w="1047"/>
        <w:gridCol w:w="841"/>
        <w:gridCol w:w="1047"/>
        <w:gridCol w:w="939"/>
        <w:gridCol w:w="653"/>
        <w:gridCol w:w="1471"/>
      </w:tblGrid>
      <w:tr w:rsidR="003E611D" w:rsidRPr="0034162B" w:rsidTr="00035C13">
        <w:tc>
          <w:tcPr>
            <w:tcW w:w="1562" w:type="pct"/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5" w:name="n186"/>
            <w:bookmarkEnd w:id="25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876" w:type="pct"/>
            <w:gridSpan w:val="2"/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проходження відповідних процедур (витрати часу, витрати на експертизи, тощо)</w:t>
            </w:r>
          </w:p>
        </w:tc>
        <w:tc>
          <w:tcPr>
            <w:tcW w:w="977" w:type="pct"/>
            <w:gridSpan w:val="2"/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безпосередньо на дозволи, ліцензії, сертифікати, страхові поліси (за рік - стартовий)</w:t>
            </w:r>
          </w:p>
        </w:tc>
        <w:tc>
          <w:tcPr>
            <w:tcW w:w="824" w:type="pct"/>
            <w:gridSpan w:val="2"/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Разом за рік (стартовий)</w:t>
            </w:r>
          </w:p>
        </w:tc>
        <w:tc>
          <w:tcPr>
            <w:tcW w:w="761" w:type="pct"/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:rsidTr="00035C13">
        <w:tc>
          <w:tcPr>
            <w:tcW w:w="1562" w:type="pct"/>
            <w:tcBorders>
              <w:bottom w:val="single" w:sz="4" w:space="0" w:color="auto"/>
            </w:tcBorders>
            <w:hideMark/>
          </w:tcPr>
          <w:p w:rsidR="003E611D" w:rsidRPr="006D5CF0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отримання адміністративних послуг (дозволів, ліцензій, сертифікатів, атестатів, погоджень, висновків, проведення незалежних / обов’язкових експертиз, сертифікації, атестації тощо) та інших послуг (проведення наукових, інших експертиз, страхування</w:t>
            </w:r>
            <w:r w:rsidR="006D5CF0" w:rsidRPr="006D5CF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)</w:t>
            </w:r>
          </w:p>
        </w:tc>
        <w:tc>
          <w:tcPr>
            <w:tcW w:w="876" w:type="pct"/>
            <w:gridSpan w:val="2"/>
            <w:tcBorders>
              <w:bottom w:val="single" w:sz="4" w:space="0" w:color="auto"/>
            </w:tcBorders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977" w:type="pct"/>
            <w:gridSpan w:val="2"/>
            <w:tcBorders>
              <w:bottom w:val="single" w:sz="4" w:space="0" w:color="auto"/>
            </w:tcBorders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</w:t>
            </w: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br/>
              <w:t>передбачені</w:t>
            </w:r>
          </w:p>
        </w:tc>
        <w:tc>
          <w:tcPr>
            <w:tcW w:w="824" w:type="pct"/>
            <w:gridSpan w:val="2"/>
            <w:tcBorders>
              <w:bottom w:val="single" w:sz="4" w:space="0" w:color="auto"/>
            </w:tcBorders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3E611D" w:rsidRPr="0034162B" w:rsidTr="00035C13">
        <w:tc>
          <w:tcPr>
            <w:tcW w:w="1896" w:type="pct"/>
            <w:gridSpan w:val="2"/>
            <w:tcBorders>
              <w:top w:val="single" w:sz="4" w:space="0" w:color="auto"/>
            </w:tcBorders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bookmarkStart w:id="26" w:name="n187"/>
            <w:bookmarkEnd w:id="26"/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lastRenderedPageBreak/>
              <w:t>Вид витрат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</w:tcBorders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рік (стартовий)</w:t>
            </w:r>
          </w:p>
        </w:tc>
        <w:tc>
          <w:tcPr>
            <w:tcW w:w="1028" w:type="pct"/>
            <w:gridSpan w:val="2"/>
            <w:tcBorders>
              <w:top w:val="single" w:sz="4" w:space="0" w:color="auto"/>
            </w:tcBorders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Періодичні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(за наступний рік)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</w:tcBorders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 п’ять років</w:t>
            </w:r>
          </w:p>
        </w:tc>
      </w:tr>
      <w:tr w:rsidR="003E611D" w:rsidRPr="0034162B" w:rsidTr="00035C13">
        <w:tc>
          <w:tcPr>
            <w:tcW w:w="1896" w:type="pct"/>
            <w:gridSpan w:val="2"/>
            <w:hideMark/>
          </w:tcPr>
          <w:p w:rsidR="003E611D" w:rsidRPr="00361FF7" w:rsidRDefault="003E611D" w:rsidP="00035C13">
            <w:pPr>
              <w:spacing w:before="150" w:after="150" w:line="240" w:lineRule="auto"/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оборотні активи (матеріали, канцелярські товари тощо)</w:t>
            </w:r>
          </w:p>
        </w:tc>
        <w:tc>
          <w:tcPr>
            <w:tcW w:w="977" w:type="pct"/>
            <w:gridSpan w:val="2"/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28" w:type="pct"/>
            <w:gridSpan w:val="2"/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098" w:type="pct"/>
            <w:gridSpan w:val="2"/>
            <w:hideMark/>
          </w:tcPr>
          <w:p w:rsidR="003E611D" w:rsidRPr="00A732C8" w:rsidRDefault="003E611D" w:rsidP="00035C13">
            <w:pPr>
              <w:spacing w:before="15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  <w:bookmarkStart w:id="27" w:name="n188"/>
      <w:bookmarkEnd w:id="27"/>
    </w:p>
    <w:p w:rsidR="003E611D" w:rsidRDefault="003E611D" w:rsidP="003E61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3E611D" w:rsidRPr="0034162B" w:rsidRDefault="003E611D" w:rsidP="003E611D">
      <w:pPr>
        <w:spacing w:after="150" w:line="240" w:lineRule="auto"/>
        <w:rPr>
          <w:rFonts w:ascii="Times New Roman" w:hAnsi="Times New Roman" w:cs="Times New Roman"/>
          <w:vanish/>
          <w:color w:val="FF0000"/>
          <w:sz w:val="24"/>
          <w:szCs w:val="24"/>
          <w:lang w:eastAsia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45"/>
        <w:gridCol w:w="3224"/>
        <w:gridCol w:w="2594"/>
      </w:tblGrid>
      <w:tr w:rsidR="003E611D" w:rsidRPr="0034162B" w:rsidTr="00035C13">
        <w:tc>
          <w:tcPr>
            <w:tcW w:w="1990" w:type="pct"/>
            <w:hideMark/>
          </w:tcPr>
          <w:p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Вид витрат</w:t>
            </w:r>
          </w:p>
        </w:tc>
        <w:tc>
          <w:tcPr>
            <w:tcW w:w="1668" w:type="pct"/>
            <w:hideMark/>
          </w:tcPr>
          <w:p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на оплату праці додатково найманого персоналу (за рік)</w:t>
            </w:r>
          </w:p>
        </w:tc>
        <w:tc>
          <w:tcPr>
            <w:tcW w:w="1342" w:type="pct"/>
            <w:hideMark/>
          </w:tcPr>
          <w:p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 за</w:t>
            </w: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br/>
              <w:t>п’ять років</w:t>
            </w:r>
          </w:p>
        </w:tc>
      </w:tr>
      <w:tr w:rsidR="003E611D" w:rsidRPr="0034162B" w:rsidTr="00035C13">
        <w:tc>
          <w:tcPr>
            <w:tcW w:w="1990" w:type="pct"/>
            <w:hideMark/>
          </w:tcPr>
          <w:p w:rsidR="003E611D" w:rsidRPr="00A732C8" w:rsidRDefault="003E611D" w:rsidP="00035C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Витрати, пов’язані із наймом додаткового персоналу</w:t>
            </w:r>
          </w:p>
        </w:tc>
        <w:tc>
          <w:tcPr>
            <w:tcW w:w="1668" w:type="pct"/>
            <w:hideMark/>
          </w:tcPr>
          <w:p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342" w:type="pct"/>
            <w:hideMark/>
          </w:tcPr>
          <w:p w:rsidR="003E611D" w:rsidRPr="00A732C8" w:rsidRDefault="003E611D" w:rsidP="00035C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732C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</w:tbl>
    <w:p w:rsidR="001D5B1F" w:rsidRDefault="001D5B1F" w:rsidP="003E61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1A240C" w:rsidRPr="00361FF7" w:rsidRDefault="001A240C" w:rsidP="003E611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ru-RU" w:eastAsia="uk-UA"/>
        </w:rPr>
      </w:pPr>
    </w:p>
    <w:p w:rsidR="00CB7F64" w:rsidRPr="00A732C8" w:rsidRDefault="00CB7F64" w:rsidP="00CB7F64">
      <w:pPr>
        <w:spacing w:before="150" w:after="15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БЮДЖЕТНІ ВИТРАТИ</w:t>
      </w:r>
      <w:r w:rsidRPr="00A732C8">
        <w:rPr>
          <w:rFonts w:ascii="Times New Roman" w:hAnsi="Times New Roman" w:cs="Times New Roman"/>
          <w:sz w:val="24"/>
          <w:szCs w:val="24"/>
          <w:lang w:eastAsia="uk-UA"/>
        </w:rPr>
        <w:br/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 адміністрування регулювання для суб’єктів великого і середнього підприємництва</w:t>
      </w:r>
    </w:p>
    <w:p w:rsidR="00CB7F64" w:rsidRDefault="00CB7F64" w:rsidP="00CB7F64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bookmarkStart w:id="28" w:name="n191"/>
      <w:bookmarkEnd w:id="28"/>
      <w:r w:rsidRPr="00A732C8">
        <w:rPr>
          <w:rFonts w:ascii="Times New Roman" w:hAnsi="Times New Roman" w:cs="Times New Roman"/>
          <w:sz w:val="28"/>
          <w:szCs w:val="28"/>
          <w:lang w:eastAsia="uk-UA"/>
        </w:rPr>
        <w:t>Розрахунок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B30247" w:rsidRPr="001A240C" w:rsidRDefault="00CB7F64" w:rsidP="001A240C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ru-RU"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Витрати органів державної влади чи органів місцевого самоврядува</w:t>
      </w:r>
      <w:r w:rsidR="004F4629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</w:t>
      </w:r>
      <w:r w:rsidR="004F4629">
        <w:rPr>
          <w:rFonts w:ascii="Times New Roman" w:hAnsi="Times New Roman" w:cs="Times New Roman"/>
          <w:sz w:val="28"/>
          <w:szCs w:val="28"/>
          <w:lang w:val="ru-RU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  <w:bookmarkStart w:id="29" w:name="n192"/>
      <w:bookmarkEnd w:id="29"/>
    </w:p>
    <w:p w:rsidR="001D5B1F" w:rsidRDefault="001D5B1F" w:rsidP="001D5B1F">
      <w:pPr>
        <w:keepNext/>
        <w:tabs>
          <w:tab w:val="left" w:pos="851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</w:p>
    <w:p w:rsidR="001A240C" w:rsidRPr="00B30247" w:rsidRDefault="001A240C" w:rsidP="001D5B1F">
      <w:pPr>
        <w:keepNext/>
        <w:tabs>
          <w:tab w:val="left" w:pos="851"/>
        </w:tabs>
        <w:spacing w:after="0" w:line="240" w:lineRule="auto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  <w:lang w:val="ru-RU" w:eastAsia="uk-UA"/>
        </w:rPr>
      </w:pPr>
    </w:p>
    <w:p w:rsidR="00CB7F64" w:rsidRPr="00A732C8" w:rsidRDefault="00CB7F64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ТЕСТ</w:t>
      </w:r>
      <w:r w:rsidRPr="00A732C8">
        <w:rPr>
          <w:rFonts w:ascii="Times New Roman" w:hAnsi="Times New Roman" w:cs="Times New Roman"/>
          <w:b/>
          <w:bCs/>
          <w:sz w:val="28"/>
          <w:szCs w:val="28"/>
          <w:lang w:eastAsia="uk-UA"/>
        </w:rPr>
        <w:br/>
        <w:t>малого підприємництва (М-Тест)</w:t>
      </w:r>
    </w:p>
    <w:p w:rsidR="00CB7F64" w:rsidRPr="00A732C8" w:rsidRDefault="00CB7F64" w:rsidP="00CB7F64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</w:p>
    <w:p w:rsidR="00CB7F64" w:rsidRPr="00A732C8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>1. Консультації з представниками мікро- та малого підприємництва щодо оцінки впливу регулювання.</w:t>
      </w:r>
    </w:p>
    <w:p w:rsidR="00B30247" w:rsidRDefault="00CB7F64" w:rsidP="005179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A732C8">
        <w:rPr>
          <w:rFonts w:ascii="Times New Roman" w:hAnsi="Times New Roman" w:cs="Times New Roman"/>
          <w:sz w:val="28"/>
          <w:szCs w:val="28"/>
          <w:lang w:eastAsia="ru-RU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з </w:t>
      </w:r>
      <w:r w:rsidR="001D5B1F">
        <w:rPr>
          <w:rFonts w:ascii="Times New Roman" w:hAnsi="Times New Roman" w:cs="Times New Roman"/>
          <w:sz w:val="28"/>
          <w:szCs w:val="28"/>
          <w:lang w:val="ru-RU" w:eastAsia="ru-RU"/>
        </w:rPr>
        <w:t>груд</w:t>
      </w:r>
      <w:r w:rsidR="00197617" w:rsidRPr="007C2294">
        <w:rPr>
          <w:rFonts w:ascii="Times New Roman" w:hAnsi="Times New Roman" w:cs="Times New Roman"/>
          <w:sz w:val="28"/>
          <w:szCs w:val="28"/>
          <w:lang w:val="ru-RU" w:eastAsia="ru-RU"/>
        </w:rPr>
        <w:t>ня</w:t>
      </w:r>
      <w:r w:rsidR="00C55C6E"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55C6E" w:rsidRPr="007C2294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року по </w:t>
      </w:r>
      <w:r w:rsidR="001D5B1F">
        <w:rPr>
          <w:rFonts w:ascii="Times New Roman" w:hAnsi="Times New Roman" w:cs="Times New Roman"/>
          <w:sz w:val="28"/>
          <w:szCs w:val="28"/>
          <w:lang w:val="ru-RU" w:eastAsia="ru-RU"/>
        </w:rPr>
        <w:t>січень</w:t>
      </w:r>
      <w:r w:rsidR="00C55C6E"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1D5B1F">
        <w:rPr>
          <w:rFonts w:ascii="Times New Roman" w:hAnsi="Times New Roman" w:cs="Times New Roman"/>
          <w:sz w:val="28"/>
          <w:szCs w:val="28"/>
          <w:lang w:val="ru-RU" w:eastAsia="ru-RU"/>
        </w:rPr>
        <w:t>5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 xml:space="preserve"> року</w:t>
      </w:r>
      <w:r w:rsidRPr="00A732C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240C" w:rsidRDefault="001A240C" w:rsidP="005179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A240C" w:rsidRDefault="001A240C" w:rsidP="005179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A240C" w:rsidRPr="001A240C" w:rsidRDefault="001A240C" w:rsidP="005179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B7F64" w:rsidRPr="00B30247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ru-RU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2750"/>
        <w:gridCol w:w="2977"/>
        <w:gridCol w:w="3651"/>
      </w:tblGrid>
      <w:tr w:rsidR="00CB7F64" w:rsidRPr="0034162B" w:rsidTr="00F72484">
        <w:tc>
          <w:tcPr>
            <w:tcW w:w="477" w:type="dxa"/>
          </w:tcPr>
          <w:p w:rsidR="00CB7F64" w:rsidRPr="00A732C8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lastRenderedPageBreak/>
              <w:t>№</w:t>
            </w:r>
          </w:p>
          <w:p w:rsidR="00CB7F64" w:rsidRPr="00A732C8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з/п</w:t>
            </w:r>
          </w:p>
        </w:tc>
        <w:tc>
          <w:tcPr>
            <w:tcW w:w="2750" w:type="dxa"/>
          </w:tcPr>
          <w:p w:rsidR="00CB7F64" w:rsidRPr="00A732C8" w:rsidRDefault="00CB7F64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Вид консультації (публічні</w:t>
            </w:r>
            <w:r w:rsidR="001D5B1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консультації</w:t>
            </w:r>
            <w:r w:rsidR="001D5B1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прямі (круглі</w:t>
            </w:r>
            <w:r w:rsidR="001D5B1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столи, наради, робочі</w:t>
            </w:r>
            <w:r w:rsidR="001D5B1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зустрічі</w:t>
            </w:r>
            <w:r w:rsidR="001D5B1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тощо), інтернет-консультації</w:t>
            </w:r>
            <w:r w:rsidR="001D5B1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прямі (інтернет-форуми, соціальні</w:t>
            </w:r>
            <w:r w:rsidR="001D5B1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мережі</w:t>
            </w:r>
            <w:r w:rsidR="001D5B1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тощо), запити (до підприємців, експертів, науковців</w:t>
            </w:r>
            <w:r w:rsidR="001D5B1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тощо)</w:t>
            </w:r>
          </w:p>
        </w:tc>
        <w:tc>
          <w:tcPr>
            <w:tcW w:w="2977" w:type="dxa"/>
          </w:tcPr>
          <w:p w:rsidR="00CB7F64" w:rsidRPr="00A732C8" w:rsidRDefault="00CB7F64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Кількість</w:t>
            </w:r>
            <w:r w:rsidR="001D5B1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учасників</w:t>
            </w:r>
            <w:r w:rsidR="001D5B1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консультацій, осіб</w:t>
            </w:r>
          </w:p>
        </w:tc>
        <w:tc>
          <w:tcPr>
            <w:tcW w:w="3651" w:type="dxa"/>
          </w:tcPr>
          <w:p w:rsidR="00CB7F64" w:rsidRPr="00A732C8" w:rsidRDefault="00CB7F64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Основні</w:t>
            </w:r>
            <w:r w:rsidR="001D5B1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результати</w:t>
            </w:r>
            <w:r w:rsidR="001D5B1F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A732C8">
              <w:rPr>
                <w:rFonts w:ascii="Times New Roman" w:hAnsi="Times New Roman" w:cs="Times New Roman"/>
                <w:szCs w:val="28"/>
                <w:lang w:eastAsia="ru-RU"/>
              </w:rPr>
              <w:t>консультацій (опис)</w:t>
            </w:r>
          </w:p>
        </w:tc>
      </w:tr>
      <w:tr w:rsidR="00CB7F64" w:rsidRPr="0034162B" w:rsidTr="00F72484">
        <w:tc>
          <w:tcPr>
            <w:tcW w:w="477" w:type="dxa"/>
          </w:tcPr>
          <w:p w:rsidR="00CB7F64" w:rsidRPr="00FB166F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750" w:type="dxa"/>
          </w:tcPr>
          <w:p w:rsidR="00CB7F64" w:rsidRPr="00FB166F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Проведено обговорення</w:t>
            </w:r>
            <w:r w:rsidR="001D5B1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основних</w:t>
            </w:r>
            <w:r w:rsidR="001D5B1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положень</w:t>
            </w:r>
            <w:r w:rsidR="001D5B1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проєкту акта</w:t>
            </w:r>
            <w:r w:rsidR="001D5B1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з працівниками</w:t>
            </w:r>
            <w:r w:rsidR="001D5B1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структурних</w:t>
            </w:r>
            <w:r w:rsidR="001D5B1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підрозділів МОН, директоратами політик.</w:t>
            </w:r>
          </w:p>
        </w:tc>
        <w:tc>
          <w:tcPr>
            <w:tcW w:w="2977" w:type="dxa"/>
          </w:tcPr>
          <w:p w:rsidR="00CB7F64" w:rsidRPr="00FB166F" w:rsidRDefault="00197617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3651" w:type="dxa"/>
          </w:tcPr>
          <w:p w:rsidR="00CB7F64" w:rsidRPr="00FB166F" w:rsidRDefault="00784A73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За результатами </w:t>
            </w:r>
            <w:r w:rsidR="00CB7F64" w:rsidRPr="00FB166F">
              <w:rPr>
                <w:rFonts w:ascii="Times New Roman" w:hAnsi="Times New Roman" w:cs="Times New Roman"/>
                <w:szCs w:val="28"/>
                <w:lang w:eastAsia="ru-RU"/>
              </w:rPr>
              <w:t>обговорення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CB7F64" w:rsidRPr="00FB166F">
              <w:rPr>
                <w:rFonts w:ascii="Times New Roman" w:hAnsi="Times New Roman" w:cs="Times New Roman"/>
                <w:szCs w:val="28"/>
                <w:lang w:eastAsia="ru-RU"/>
              </w:rPr>
              <w:t>всі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CB7F64" w:rsidRPr="00FB166F">
              <w:rPr>
                <w:rFonts w:ascii="Times New Roman" w:hAnsi="Times New Roman" w:cs="Times New Roman"/>
                <w:szCs w:val="28"/>
                <w:lang w:eastAsia="ru-RU"/>
              </w:rPr>
              <w:t>пропозиції та зауваження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CB7F64" w:rsidRPr="00FB166F">
              <w:rPr>
                <w:rFonts w:ascii="Times New Roman" w:hAnsi="Times New Roman" w:cs="Times New Roman"/>
                <w:szCs w:val="28"/>
                <w:lang w:eastAsia="ru-RU"/>
              </w:rPr>
              <w:t>щодо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CB7F64" w:rsidRPr="00FB166F">
              <w:rPr>
                <w:rFonts w:ascii="Times New Roman" w:hAnsi="Times New Roman" w:cs="Times New Roman"/>
                <w:szCs w:val="28"/>
                <w:lang w:eastAsia="ru-RU"/>
              </w:rPr>
              <w:t>проєкту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CB7F64" w:rsidRPr="00FB166F">
              <w:rPr>
                <w:rFonts w:ascii="Times New Roman" w:hAnsi="Times New Roman" w:cs="Times New Roman"/>
                <w:szCs w:val="28"/>
                <w:lang w:eastAsia="ru-RU"/>
              </w:rPr>
              <w:t>було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="00CB7F64" w:rsidRPr="00FB166F">
              <w:rPr>
                <w:rFonts w:ascii="Times New Roman" w:hAnsi="Times New Roman" w:cs="Times New Roman"/>
                <w:szCs w:val="28"/>
                <w:lang w:eastAsia="ru-RU"/>
              </w:rPr>
              <w:t>проаналізовано, узагальнено та враховано</w:t>
            </w:r>
          </w:p>
        </w:tc>
      </w:tr>
      <w:tr w:rsidR="00CB7F64" w:rsidRPr="0034162B" w:rsidTr="00F72484">
        <w:tc>
          <w:tcPr>
            <w:tcW w:w="477" w:type="dxa"/>
          </w:tcPr>
          <w:p w:rsidR="00CB7F64" w:rsidRPr="00FB166F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CB7F64" w:rsidRPr="00FB166F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з керівниками</w:t>
            </w:r>
            <w:r w:rsidR="00784A73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закладів освіти, педагогічними</w:t>
            </w:r>
            <w:r w:rsidR="00784A73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працівниками</w:t>
            </w:r>
          </w:p>
        </w:tc>
        <w:tc>
          <w:tcPr>
            <w:tcW w:w="2977" w:type="dxa"/>
          </w:tcPr>
          <w:p w:rsidR="00CB7F64" w:rsidRPr="00FB166F" w:rsidRDefault="00197617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3651" w:type="dxa"/>
          </w:tcPr>
          <w:p w:rsidR="00CB7F64" w:rsidRPr="00FB166F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Обговорено та  враховано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всі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пропозиції та зауваження до проєкту акта</w:t>
            </w:r>
          </w:p>
        </w:tc>
      </w:tr>
      <w:tr w:rsidR="00CB7F64" w:rsidRPr="0034162B" w:rsidTr="00F72484">
        <w:tc>
          <w:tcPr>
            <w:tcW w:w="477" w:type="dxa"/>
          </w:tcPr>
          <w:p w:rsidR="00CB7F64" w:rsidRPr="00FB166F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CB7F64" w:rsidRPr="00FB166F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з представниками</w:t>
            </w:r>
            <w:r w:rsidR="00784A73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державних</w:t>
            </w:r>
            <w:r w:rsidR="00784A73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наукових</w:t>
            </w:r>
            <w:r w:rsidR="00784A73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установ</w:t>
            </w:r>
          </w:p>
        </w:tc>
        <w:tc>
          <w:tcPr>
            <w:tcW w:w="2977" w:type="dxa"/>
          </w:tcPr>
          <w:p w:rsidR="00CB7F64" w:rsidRPr="00FB166F" w:rsidRDefault="00197617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8</w:t>
            </w:r>
          </w:p>
        </w:tc>
        <w:tc>
          <w:tcPr>
            <w:tcW w:w="3651" w:type="dxa"/>
          </w:tcPr>
          <w:p w:rsidR="00CB7F64" w:rsidRPr="00FB166F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Обговорено та  враховано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всі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пропозиції та зауваження до проєкту акта</w:t>
            </w:r>
          </w:p>
        </w:tc>
      </w:tr>
      <w:tr w:rsidR="00CB7F64" w:rsidRPr="0034162B" w:rsidTr="00F72484">
        <w:tc>
          <w:tcPr>
            <w:tcW w:w="477" w:type="dxa"/>
          </w:tcPr>
          <w:p w:rsidR="00CB7F64" w:rsidRPr="00FB166F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CB7F64" w:rsidRPr="00FB166F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з керівниками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місцевих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органів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управління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освітою</w:t>
            </w:r>
          </w:p>
        </w:tc>
        <w:tc>
          <w:tcPr>
            <w:tcW w:w="2977" w:type="dxa"/>
          </w:tcPr>
          <w:p w:rsidR="00CB7F64" w:rsidRPr="00FB166F" w:rsidRDefault="00197617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Cs w:val="28"/>
                <w:lang w:eastAsia="ru-RU"/>
              </w:rPr>
              <w:t>4</w:t>
            </w:r>
          </w:p>
        </w:tc>
        <w:tc>
          <w:tcPr>
            <w:tcW w:w="3651" w:type="dxa"/>
          </w:tcPr>
          <w:p w:rsidR="00CB7F64" w:rsidRPr="00FB166F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Обговорено та  враховано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всі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пропозиції та зауваження до проєкту акта</w:t>
            </w:r>
          </w:p>
        </w:tc>
      </w:tr>
      <w:tr w:rsidR="00CB7F64" w:rsidRPr="0034162B" w:rsidTr="00F72484">
        <w:tc>
          <w:tcPr>
            <w:tcW w:w="477" w:type="dxa"/>
          </w:tcPr>
          <w:p w:rsidR="00CB7F64" w:rsidRPr="00FB166F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750" w:type="dxa"/>
          </w:tcPr>
          <w:p w:rsidR="00CB7F64" w:rsidRPr="00FB166F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Проєкт регуляторного акту оприлюднено на громадське</w:t>
            </w:r>
            <w:r w:rsidR="00784A73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обговорення. Проєкт</w:t>
            </w:r>
            <w:r w:rsidR="00784A73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Pr="00FB166F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>розміщено на сайті</w:t>
            </w:r>
            <w:r w:rsidR="00784A73">
              <w:rPr>
                <w:rFonts w:ascii="Times New Roman" w:eastAsia="Arial Unicode MS" w:hAnsi="Times New Roman" w:cs="Times New Roman"/>
                <w:szCs w:val="28"/>
                <w:lang w:eastAsia="uk-UA" w:bidi="uk-UA"/>
              </w:rPr>
              <w:t xml:space="preserve"> </w:t>
            </w:r>
            <w:r w:rsidR="00B30247">
              <w:rPr>
                <w:rFonts w:ascii="Times New Roman" w:hAnsi="Times New Roman" w:cs="Times New Roman"/>
                <w:szCs w:val="28"/>
              </w:rPr>
              <w:t>МОН</w:t>
            </w:r>
            <w:r w:rsidRPr="00FB166F">
              <w:rPr>
                <w:rFonts w:ascii="Times New Roman" w:hAnsi="Times New Roman" w:cs="Times New Roman"/>
                <w:szCs w:val="28"/>
              </w:rPr>
              <w:t xml:space="preserve"> (mon.gov.ua) </w:t>
            </w:r>
          </w:p>
        </w:tc>
        <w:tc>
          <w:tcPr>
            <w:tcW w:w="2977" w:type="dxa"/>
          </w:tcPr>
          <w:p w:rsidR="00CB7F64" w:rsidRPr="00FB166F" w:rsidRDefault="00C37E76" w:rsidP="00784A7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82321B">
              <w:rPr>
                <w:rFonts w:ascii="Times New Roman" w:hAnsi="Times New Roman" w:cs="Times New Roman"/>
                <w:szCs w:val="28"/>
                <w:lang w:eastAsia="ru-RU"/>
              </w:rPr>
              <w:t>14</w:t>
            </w:r>
          </w:p>
        </w:tc>
        <w:tc>
          <w:tcPr>
            <w:tcW w:w="3651" w:type="dxa"/>
          </w:tcPr>
          <w:p w:rsidR="00CB7F64" w:rsidRPr="00FB166F" w:rsidRDefault="00CB7F64" w:rsidP="00784A73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 xml:space="preserve">За результатами </w:t>
            </w:r>
            <w:r w:rsidR="00B30247">
              <w:rPr>
                <w:rFonts w:ascii="Times New Roman" w:hAnsi="Times New Roman" w:cs="Times New Roman"/>
                <w:szCs w:val="28"/>
                <w:lang w:eastAsia="ru-RU"/>
              </w:rPr>
              <w:t xml:space="preserve">обговорен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всі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пропозиції та зауваження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щодо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проєкту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було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проаналізовано, частково</w:t>
            </w:r>
            <w:r w:rsidR="00784A73"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FB166F">
              <w:rPr>
                <w:rFonts w:ascii="Times New Roman" w:hAnsi="Times New Roman" w:cs="Times New Roman"/>
                <w:szCs w:val="28"/>
                <w:lang w:eastAsia="ru-RU"/>
              </w:rPr>
              <w:t>враховано</w:t>
            </w:r>
          </w:p>
        </w:tc>
      </w:tr>
    </w:tbl>
    <w:p w:rsidR="008256B5" w:rsidRDefault="008256B5" w:rsidP="00B302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59F0" w:rsidRDefault="00DE59F0" w:rsidP="00B302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CB7F64" w:rsidRPr="00FB166F" w:rsidRDefault="00CB7F64" w:rsidP="00B3024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 Вимірювання впливу регулювання на суб’єктів малого підприємництва (мікро- та малі):</w:t>
      </w:r>
    </w:p>
    <w:p w:rsidR="00CB7F64" w:rsidRPr="005C4C14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максимальна кількість суб’єктів господарювання, на яких поширюється регулювання </w:t>
      </w:r>
      <w:r w:rsidR="0051796F" w:rsidRPr="008256B5">
        <w:rPr>
          <w:rStyle w:val="rvts0"/>
          <w:rFonts w:ascii="Times New Roman" w:hAnsi="Times New Roman"/>
          <w:sz w:val="28"/>
          <w:szCs w:val="28"/>
          <w:lang w:val="ru-RU"/>
        </w:rPr>
        <w:t>200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(одиниць), у тому числі малого підприємництва </w:t>
      </w:r>
      <w:r w:rsidR="0051796F">
        <w:rPr>
          <w:rFonts w:ascii="Times New Roman" w:hAnsi="Times New Roman" w:cs="Times New Roman"/>
          <w:sz w:val="28"/>
          <w:szCs w:val="28"/>
          <w:lang w:val="ru-RU"/>
        </w:rPr>
        <w:t>121</w:t>
      </w:r>
      <w:r w:rsidR="00DE59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(одиниць) та мікропідприємництва </w:t>
      </w:r>
      <w:r w:rsidR="008256B5">
        <w:rPr>
          <w:rFonts w:ascii="Times New Roman" w:hAnsi="Times New Roman" w:cs="Times New Roman"/>
          <w:sz w:val="28"/>
          <w:szCs w:val="28"/>
          <w:lang w:val="ru-RU"/>
        </w:rPr>
        <w:t>42</w:t>
      </w:r>
      <w:r w:rsidRPr="005C4C14">
        <w:rPr>
          <w:rFonts w:ascii="Times New Roman" w:hAnsi="Times New Roman" w:cs="Times New Roman"/>
          <w:sz w:val="28"/>
          <w:szCs w:val="28"/>
          <w:lang w:eastAsia="ru-RU"/>
        </w:rPr>
        <w:t xml:space="preserve"> (одиниць);</w:t>
      </w:r>
    </w:p>
    <w:p w:rsidR="008A2CF5" w:rsidRDefault="00CB7F64" w:rsidP="002B2BE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питома вага суб’єктів малого підприємництва у загальній кількості суб’єктів господарювання, на яких проблема справляє вплив </w:t>
      </w:r>
      <w:r w:rsidR="0082321B" w:rsidRPr="0082321B">
        <w:rPr>
          <w:rFonts w:ascii="Times New Roman" w:hAnsi="Times New Roman" w:cs="Times New Roman"/>
          <w:sz w:val="28"/>
          <w:szCs w:val="28"/>
          <w:lang w:eastAsia="ru-RU"/>
        </w:rPr>
        <w:t>81,5</w:t>
      </w:r>
      <w:r w:rsidR="00B70DF5" w:rsidRPr="00B70D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C2294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Pr="00FB166F">
        <w:rPr>
          <w:rFonts w:ascii="Times New Roman" w:hAnsi="Times New Roman" w:cs="Times New Roman"/>
          <w:sz w:val="28"/>
          <w:szCs w:val="28"/>
          <w:lang w:eastAsia="ru-RU"/>
        </w:rPr>
        <w:t xml:space="preserve"> відсотків (відповідно до таблиці «Оцінка впливу на сферу інтересів суб’єктів господарювання»).</w:t>
      </w:r>
    </w:p>
    <w:p w:rsidR="008A2CF5" w:rsidRDefault="008A2CF5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F64" w:rsidRPr="00FB166F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166F">
        <w:rPr>
          <w:rFonts w:ascii="Times New Roman" w:hAnsi="Times New Roman" w:cs="Times New Roman"/>
          <w:sz w:val="28"/>
          <w:szCs w:val="28"/>
          <w:lang w:eastAsia="ru-RU"/>
        </w:rPr>
        <w:t>3. Розрахунок витрат суб’єктів малого підприємництва на виконання вимог регулювання.</w:t>
      </w:r>
    </w:p>
    <w:p w:rsidR="00CB7F64" w:rsidRPr="00FB166F" w:rsidRDefault="00CB7F64" w:rsidP="00CB7F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492" w:type="dxa"/>
        <w:tblInd w:w="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0"/>
        <w:gridCol w:w="3202"/>
        <w:gridCol w:w="2260"/>
        <w:gridCol w:w="6"/>
        <w:gridCol w:w="1703"/>
        <w:gridCol w:w="1701"/>
      </w:tblGrid>
      <w:tr w:rsidR="00CB7F64" w:rsidRPr="00FB166F" w:rsidTr="00CB7F64"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3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Найменування оцінки</w:t>
            </w:r>
          </w:p>
        </w:tc>
        <w:tc>
          <w:tcPr>
            <w:tcW w:w="22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У перший рік (стартовий рік впровадження регулювання)</w:t>
            </w:r>
          </w:p>
        </w:tc>
        <w:tc>
          <w:tcPr>
            <w:tcW w:w="17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Періодичні (за наступний рік)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Витрати за</w:t>
            </w:r>
          </w:p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три роки</w:t>
            </w:r>
          </w:p>
        </w:tc>
      </w:tr>
      <w:tr w:rsidR="00CB7F64" w:rsidRPr="0034162B" w:rsidTr="00CB7F64">
        <w:tc>
          <w:tcPr>
            <w:tcW w:w="9492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34162B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FF0000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«прямих» витрат суб’єктів малого підприємництва на виконання регулювання</w:t>
            </w:r>
          </w:p>
        </w:tc>
      </w:tr>
      <w:tr w:rsidR="00CB7F64" w:rsidRPr="0034162B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Придбання необхідного обладнання (пристроїв, машин, механізмів)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2.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повірки та/або постановки на відповідний облік у визначеному органі державної влади чи місцевого самоврядування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3.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експлуатації обладнання (експлуатаційні витрати - витратні матеріали)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4.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обслуговування обладнання (технічне обслуговування)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DE59F0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364A0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Витрати</w:t>
            </w:r>
            <w:r w:rsidR="00DE59F0">
              <w:rPr>
                <w:rFonts w:ascii="Times New Roman" w:hAnsi="Times New Roman" w:cs="Times New Roman"/>
                <w:sz w:val="28"/>
                <w:szCs w:val="28"/>
                <w:lang w:val="ru-RU" w:eastAsia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умовами </w:t>
            </w:r>
            <w:r w:rsidR="00DE59F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784A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роведення інформаційно-роз’яснювальної роботи.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F4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</w:t>
            </w:r>
            <w:r w:rsidR="004F46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F64" w:rsidRPr="00FB166F" w:rsidRDefault="002B2BE8" w:rsidP="002B2BE8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F64" w:rsidRPr="00FB166F" w:rsidRDefault="002B2BE8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:rsidTr="00C37E76">
        <w:tc>
          <w:tcPr>
            <w:tcW w:w="62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Разом, гривень 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Формула:</w:t>
            </w:r>
          </w:p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(сума рядків 1+2+3+4+5)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F64" w:rsidRPr="00FB166F" w:rsidRDefault="002B2BE8" w:rsidP="00CB7F6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F64" w:rsidRPr="00FB166F" w:rsidRDefault="002B2BE8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</w:tr>
      <w:tr w:rsidR="00CB7F64" w:rsidRPr="0034162B" w:rsidTr="00C37E7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7.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господарювання, що повинні виконати вимоги регулювання, одиниць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br/>
              <w:t>передбачені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:rsidTr="00C37E76">
        <w:trPr>
          <w:trHeight w:val="28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8.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не передбачені  </w:t>
            </w:r>
          </w:p>
        </w:tc>
      </w:tr>
      <w:tr w:rsidR="00CB7F64" w:rsidRPr="0034162B" w:rsidTr="00C37E76">
        <w:tc>
          <w:tcPr>
            <w:tcW w:w="9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b/>
                <w:bCs/>
                <w:kern w:val="3"/>
                <w:sz w:val="28"/>
                <w:szCs w:val="28"/>
                <w:lang w:eastAsia="zh-CN" w:bidi="hi-IN"/>
              </w:rPr>
              <w:t>Оцінка вартості адміністративних процедур суб’єктів малого підприємництва щодо виконання регулювання та звітування</w:t>
            </w:r>
          </w:p>
        </w:tc>
      </w:tr>
      <w:tr w:rsidR="00CB7F64" w:rsidRPr="0034162B" w:rsidTr="00C37E76">
        <w:tc>
          <w:tcPr>
            <w:tcW w:w="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9.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отримання первинної ін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формації про вимоги регулювання.</w:t>
            </w:r>
          </w:p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ru-RU" w:bidi="hi-IN"/>
              </w:rPr>
              <w:t xml:space="preserve">Формула: витрати часу  на отримання необхідних форм та заявок </w:t>
            </w:r>
            <w:r w:rsidRPr="00FB166F">
              <w:rPr>
                <w:rFonts w:ascii="Times New Roman" w:hAnsi="Times New Roman" w:cs="Times New Roman"/>
                <w:sz w:val="28"/>
                <w:szCs w:val="28"/>
              </w:rPr>
              <w:t>Х вартість часу суб’єкта малого підприємництва (заробітна плата) Х оціночна кількість форм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10.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Процедури організації виконання вимог регулювання.</w:t>
            </w:r>
          </w:p>
          <w:p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Формула:</w:t>
            </w:r>
          </w:p>
          <w:p w:rsidR="00CB7F64" w:rsidRPr="00FB166F" w:rsidRDefault="00CB7F64" w:rsidP="00CB7F64">
            <w:pPr>
              <w:tabs>
                <w:tab w:val="left" w:pos="851"/>
              </w:tabs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 xml:space="preserve">витрати часу на розроблення та впровадження внутрішніх для суб’єкта малого підприємництва процедур на впровадження вимог регулювання Х вартість часу суб’єкта малого </w:t>
            </w: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lastRenderedPageBreak/>
              <w:t xml:space="preserve">підприємництва (заробітна плата) Х оціночна кількість внутрішніх процедур 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lastRenderedPageBreak/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 передбачені</w:t>
            </w:r>
          </w:p>
        </w:tc>
      </w:tr>
      <w:tr w:rsidR="00CB7F64" w:rsidRPr="0034162B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11.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офіційного звітування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12.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Процедури щодо забезпечення процесу перевірок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CB7F64" w:rsidRPr="0034162B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13.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784A73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знайомлення учасників освітнього процесу із умовами </w:t>
            </w:r>
            <w:r w:rsidR="00784A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Положення про спеціальний дитячий садок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784A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роведення інфо</w:t>
            </w:r>
            <w:r w:rsid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рмаційно-роз’яснювальної роботи</w:t>
            </w:r>
            <w:r w:rsidR="000D2DE4" w:rsidRPr="000D2D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784A73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4F46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прилюднення  нормативного акт</w:t>
            </w:r>
            <w:r w:rsidR="004F462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</w:t>
            </w:r>
            <w:r w:rsidRPr="002657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2B2BE8" w:rsidP="00B70DF5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1 год х 103 грн/год х  </w:t>
            </w:r>
            <w:r w:rsidR="00B70DF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163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закладів = </w:t>
            </w:r>
            <w:r w:rsidR="00B70DF5"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16789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B70DF5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1 год х 103 грн/год х 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163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закладів = 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16789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грн</w:t>
            </w:r>
          </w:p>
        </w:tc>
      </w:tr>
      <w:tr w:rsidR="00CB7F64" w:rsidRPr="0034162B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14.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Кількість суб’єктів малого підприємництва, що повинні виконати вимоги регулювання, одиниць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5C4C14" w:rsidRDefault="00B70DF5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163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</w:pPr>
            <w:r w:rsidRPr="00FB166F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</w:tr>
      <w:tr w:rsidR="00FE375D" w:rsidRPr="0034162B" w:rsidTr="0051796F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E375D" w:rsidRPr="00B70DF5" w:rsidRDefault="00FE375D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70DF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15.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E375D" w:rsidRPr="00B70DF5" w:rsidRDefault="00FE375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70DF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Разом, гривень</w:t>
            </w:r>
          </w:p>
          <w:p w:rsidR="00FE375D" w:rsidRPr="00B70DF5" w:rsidRDefault="00FE375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70DF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Формула:</w:t>
            </w:r>
          </w:p>
          <w:p w:rsidR="00FE375D" w:rsidRPr="00B70DF5" w:rsidRDefault="00FE375D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B70DF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(сума рядків 9+10+11+12+13)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E375D" w:rsidRPr="00784A73" w:rsidRDefault="00B70DF5" w:rsidP="0051796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highlight w:val="yellow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16789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E375D" w:rsidRPr="00784A73" w:rsidRDefault="00FE375D" w:rsidP="0051796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784A73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E375D" w:rsidRPr="00784A73" w:rsidRDefault="00B70DF5" w:rsidP="0051796F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highlight w:val="yellow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16789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грн</w:t>
            </w:r>
          </w:p>
        </w:tc>
      </w:tr>
      <w:tr w:rsidR="00CB7F64" w:rsidRPr="0034162B" w:rsidTr="00CB7F64">
        <w:tc>
          <w:tcPr>
            <w:tcW w:w="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16.</w:t>
            </w:r>
          </w:p>
        </w:tc>
        <w:tc>
          <w:tcPr>
            <w:tcW w:w="32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B7F64" w:rsidRPr="00FB166F" w:rsidRDefault="00CB7F64" w:rsidP="00CB7F64">
            <w:pPr>
              <w:suppressAutoHyphens/>
              <w:autoSpaceDN w:val="0"/>
              <w:spacing w:after="0" w:line="240" w:lineRule="auto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FB166F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Сумарно, гривень</w:t>
            </w:r>
          </w:p>
        </w:tc>
        <w:tc>
          <w:tcPr>
            <w:tcW w:w="226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7F64" w:rsidRPr="00784A73" w:rsidRDefault="00B70DF5" w:rsidP="00CB7F6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highlight w:val="yellow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16789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грн</w:t>
            </w:r>
          </w:p>
        </w:tc>
        <w:tc>
          <w:tcPr>
            <w:tcW w:w="17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7F64" w:rsidRPr="00784A73" w:rsidRDefault="00CB7F64" w:rsidP="00CB7F64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kern w:val="3"/>
                <w:sz w:val="28"/>
                <w:szCs w:val="28"/>
                <w:highlight w:val="yellow"/>
                <w:lang w:eastAsia="zh-CN" w:bidi="hi-IN"/>
              </w:rPr>
            </w:pPr>
            <w:r w:rsidRPr="00784A73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>не передбачені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B7F64" w:rsidRPr="00784A73" w:rsidRDefault="00B70DF5" w:rsidP="00CB7F64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highlight w:val="yellow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16789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грн</w:t>
            </w:r>
          </w:p>
        </w:tc>
      </w:tr>
    </w:tbl>
    <w:p w:rsidR="00CB7F64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:rsidR="00F72484" w:rsidRDefault="00F7248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B7F64" w:rsidRPr="002B6C29" w:rsidRDefault="00CB7F6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t>Бюджетні витрати на адміністрування регулювання суб’єктів малого підприємництва</w:t>
      </w:r>
    </w:p>
    <w:p w:rsidR="00CB7F64" w:rsidRPr="002B6C29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F64" w:rsidRPr="002B6C29" w:rsidRDefault="00CB7F64" w:rsidP="00CB7F6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sz w:val="28"/>
          <w:szCs w:val="28"/>
          <w:lang w:eastAsia="ru-RU"/>
        </w:rPr>
        <w:tab/>
        <w:t>Розрахунок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самоврядування, що залучений до процесу регулювання.</w:t>
      </w:r>
    </w:p>
    <w:p w:rsidR="00CB7F64" w:rsidRPr="00A732C8" w:rsidRDefault="00CB7F64" w:rsidP="00CB7F64">
      <w:pPr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Бюджетні витрати органів державної влади чи органів місцевого самоврядува</w:t>
      </w:r>
      <w:r w:rsidR="004F4629">
        <w:rPr>
          <w:rFonts w:ascii="Times New Roman" w:hAnsi="Times New Roman" w:cs="Times New Roman"/>
          <w:sz w:val="28"/>
          <w:szCs w:val="28"/>
          <w:lang w:eastAsia="uk-UA"/>
        </w:rPr>
        <w:t>ння для реалізації положень акт</w:t>
      </w:r>
      <w:r w:rsidR="004F4629">
        <w:rPr>
          <w:rFonts w:ascii="Times New Roman" w:hAnsi="Times New Roman" w:cs="Times New Roman"/>
          <w:sz w:val="28"/>
          <w:szCs w:val="28"/>
          <w:lang w:val="ru-RU" w:eastAsia="uk-UA"/>
        </w:rPr>
        <w:t>а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не передбачені.</w:t>
      </w:r>
    </w:p>
    <w:p w:rsidR="00F72484" w:rsidRPr="00DE59F0" w:rsidRDefault="00F72484" w:rsidP="00DE59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 w:eastAsia="ru-RU"/>
        </w:rPr>
      </w:pPr>
      <w:bookmarkStart w:id="30" w:name="n213"/>
      <w:bookmarkEnd w:id="30"/>
    </w:p>
    <w:p w:rsidR="00CB7F64" w:rsidRPr="002B6C29" w:rsidRDefault="00CB7F64" w:rsidP="00CB7F6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6C2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Розрахунок сумарних витрат суб’єктів малого підприємництва, що виникають на виконання вимог регулювання</w:t>
      </w:r>
    </w:p>
    <w:p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tbl>
      <w:tblPr>
        <w:tblStyle w:val="11"/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693"/>
        <w:gridCol w:w="1985"/>
      </w:tblGrid>
      <w:tr w:rsidR="00CB7F64" w:rsidRPr="0034162B" w:rsidTr="00CB7F64">
        <w:tc>
          <w:tcPr>
            <w:tcW w:w="568" w:type="dxa"/>
          </w:tcPr>
          <w:p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4536" w:type="dxa"/>
          </w:tcPr>
          <w:p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Показник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Перший рік регулювання (стартовий)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п’ять років</w:t>
            </w:r>
          </w:p>
        </w:tc>
      </w:tr>
      <w:tr w:rsidR="00CB7F64" w:rsidRPr="0034162B" w:rsidTr="00CB7F64">
        <w:tc>
          <w:tcPr>
            <w:tcW w:w="568" w:type="dxa"/>
          </w:tcPr>
          <w:p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«прямих» витрат суб’єктів малого підприємництва на виконання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64" w:rsidRPr="002B6C2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64" w:rsidRPr="002B6C29" w:rsidRDefault="00CB7F64" w:rsidP="00CB7F6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:rsidTr="00CB7F64">
        <w:tc>
          <w:tcPr>
            <w:tcW w:w="568" w:type="dxa"/>
          </w:tcPr>
          <w:p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Оцінка вартості адміністративних процедур для суб’єктів малого підприємництва щодо виконання регулювання та звітування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64" w:rsidRPr="00784A73" w:rsidRDefault="00B70DF5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16789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грн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64" w:rsidRPr="00784A73" w:rsidRDefault="00B70DF5" w:rsidP="00CB7F64">
            <w:pPr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highlight w:val="yellow"/>
                <w:lang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val="ru-RU" w:eastAsia="ru-RU" w:bidi="uk-UA"/>
              </w:rPr>
              <w:t>16789</w:t>
            </w:r>
            <w:r w:rsidRPr="002B2BE8">
              <w:rPr>
                <w:rFonts w:ascii="Times New Roman" w:eastAsia="Arial Unicode MS" w:hAnsi="Times New Roman" w:cs="Times New Roman"/>
                <w:sz w:val="28"/>
                <w:szCs w:val="28"/>
                <w:lang w:eastAsia="ru-RU" w:bidi="uk-UA"/>
              </w:rPr>
              <w:t xml:space="preserve"> грн</w:t>
            </w:r>
          </w:p>
        </w:tc>
      </w:tr>
      <w:tr w:rsidR="00CB7F64" w:rsidRPr="0034162B" w:rsidTr="00CB7F64">
        <w:tc>
          <w:tcPr>
            <w:tcW w:w="568" w:type="dxa"/>
          </w:tcPr>
          <w:p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малого підприємництва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eastAsia="Arial Unicode MS" w:hAnsi="Times New Roman" w:cs="Times New Roman"/>
                <w:sz w:val="28"/>
                <w:szCs w:val="28"/>
                <w:lang w:eastAsia="uk-UA" w:bidi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:rsidTr="00CB7F64">
        <w:tc>
          <w:tcPr>
            <w:tcW w:w="568" w:type="dxa"/>
          </w:tcPr>
          <w:p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Бюджетні витрати на адміністрування регулювання суб’єктів малого підприємництва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CB7F64" w:rsidRPr="0034162B" w:rsidTr="00CB7F64">
        <w:tc>
          <w:tcPr>
            <w:tcW w:w="568" w:type="dxa"/>
          </w:tcPr>
          <w:p w:rsidR="00CB7F64" w:rsidRPr="002B6C29" w:rsidRDefault="00CB7F64" w:rsidP="00CB7F64">
            <w:pPr>
              <w:tabs>
                <w:tab w:val="left" w:pos="851"/>
              </w:tabs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:rsidR="00CB7F64" w:rsidRPr="002B6C29" w:rsidRDefault="00CB7F64" w:rsidP="00CB7F64">
            <w:pPr>
              <w:tabs>
                <w:tab w:val="left" w:pos="85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Сумарні витрати на виконання запланованого регулювання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F64" w:rsidRPr="002B6C29" w:rsidRDefault="00CB7F64" w:rsidP="00CB7F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C29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uk-UA" w:bidi="uk-UA"/>
        </w:rPr>
      </w:pPr>
    </w:p>
    <w:p w:rsidR="00CB7F64" w:rsidRPr="002B6C29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5. Розроблення 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 для малого підприємництва щодо запропонованого регулювання</w:t>
      </w:r>
    </w:p>
    <w:p w:rsidR="00CB7F64" w:rsidRPr="0034162B" w:rsidRDefault="00CB7F64" w:rsidP="00CB7F6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  <w:lang w:eastAsia="uk-UA" w:bidi="uk-UA"/>
        </w:rPr>
      </w:pP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Запропоноване регулювання планується без розроблення компенсаторів (кор</w:t>
      </w:r>
      <w:r>
        <w:rPr>
          <w:rFonts w:ascii="Times New Roman" w:hAnsi="Times New Roman" w:cs="Times New Roman"/>
          <w:sz w:val="28"/>
          <w:szCs w:val="28"/>
          <w:lang w:eastAsia="uk-UA" w:bidi="uk-UA"/>
        </w:rPr>
        <w:t>и</w:t>
      </w:r>
      <w:r w:rsidRPr="002B6C29">
        <w:rPr>
          <w:rFonts w:ascii="Times New Roman" w:hAnsi="Times New Roman" w:cs="Times New Roman"/>
          <w:sz w:val="28"/>
          <w:szCs w:val="28"/>
          <w:lang w:eastAsia="uk-UA" w:bidi="uk-UA"/>
        </w:rPr>
        <w:t>гуючих (пом’якшувальних) заходів) для малого підприємництва.</w:t>
      </w:r>
    </w:p>
    <w:p w:rsidR="00AF340A" w:rsidRDefault="00AF340A"/>
    <w:sectPr w:rsidR="00AF340A" w:rsidSect="00B56321">
      <w:headerReference w:type="default" r:id="rId36"/>
      <w:pgSz w:w="11906" w:h="16838"/>
      <w:pgMar w:top="709" w:right="566" w:bottom="184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2F" w:rsidRDefault="0086622F" w:rsidP="005541F4">
      <w:pPr>
        <w:spacing w:after="0" w:line="240" w:lineRule="auto"/>
      </w:pPr>
      <w:r>
        <w:separator/>
      </w:r>
    </w:p>
  </w:endnote>
  <w:endnote w:type="continuationSeparator" w:id="0">
    <w:p w:rsidR="0086622F" w:rsidRDefault="0086622F" w:rsidP="00554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gLiU_HKSCS">
    <w:altName w:val="Malgun Gothic Semilight"/>
    <w:charset w:val="88"/>
    <w:family w:val="roman"/>
    <w:pitch w:val="variable"/>
    <w:sig w:usb0="00000000" w:usb1="3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2F" w:rsidRDefault="0086622F" w:rsidP="005541F4">
      <w:pPr>
        <w:spacing w:after="0" w:line="240" w:lineRule="auto"/>
      </w:pPr>
      <w:r>
        <w:separator/>
      </w:r>
    </w:p>
  </w:footnote>
  <w:footnote w:type="continuationSeparator" w:id="0">
    <w:p w:rsidR="0086622F" w:rsidRDefault="0086622F" w:rsidP="00554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04217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56321" w:rsidRPr="00737BA6" w:rsidRDefault="00B56321" w:rsidP="00CB7F64">
        <w:pPr>
          <w:pStyle w:val="a4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37B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37B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B1A14" w:rsidRPr="002B1A1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9</w:t>
        </w:r>
        <w:r w:rsidRPr="00737B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04D"/>
    <w:multiLevelType w:val="hybridMultilevel"/>
    <w:tmpl w:val="FDA07C30"/>
    <w:lvl w:ilvl="0" w:tplc="457E4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1531F"/>
    <w:multiLevelType w:val="hybridMultilevel"/>
    <w:tmpl w:val="4A3AFE68"/>
    <w:lvl w:ilvl="0" w:tplc="8408C1AA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6CF00F6"/>
    <w:multiLevelType w:val="hybridMultilevel"/>
    <w:tmpl w:val="0DCCA43A"/>
    <w:lvl w:ilvl="0" w:tplc="4E2A02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9DE6733"/>
    <w:multiLevelType w:val="hybridMultilevel"/>
    <w:tmpl w:val="A61279C6"/>
    <w:lvl w:ilvl="0" w:tplc="8408C1A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43D4C8E"/>
    <w:multiLevelType w:val="hybridMultilevel"/>
    <w:tmpl w:val="7DB645DE"/>
    <w:lvl w:ilvl="0" w:tplc="E05E3C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204EE0"/>
    <w:multiLevelType w:val="hybridMultilevel"/>
    <w:tmpl w:val="0A9434DC"/>
    <w:lvl w:ilvl="0" w:tplc="39502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067"/>
    <w:rsid w:val="00004D66"/>
    <w:rsid w:val="00024CF1"/>
    <w:rsid w:val="00035C13"/>
    <w:rsid w:val="0004502E"/>
    <w:rsid w:val="00050E04"/>
    <w:rsid w:val="000575DF"/>
    <w:rsid w:val="00060B61"/>
    <w:rsid w:val="00061A42"/>
    <w:rsid w:val="00066E29"/>
    <w:rsid w:val="00075490"/>
    <w:rsid w:val="000C1663"/>
    <w:rsid w:val="000C2BF5"/>
    <w:rsid w:val="000D2DE4"/>
    <w:rsid w:val="00136C0C"/>
    <w:rsid w:val="001914FF"/>
    <w:rsid w:val="00197617"/>
    <w:rsid w:val="001A240C"/>
    <w:rsid w:val="001D5B1F"/>
    <w:rsid w:val="001F7E1D"/>
    <w:rsid w:val="00224A3C"/>
    <w:rsid w:val="002421D7"/>
    <w:rsid w:val="00294C4F"/>
    <w:rsid w:val="002B08D0"/>
    <w:rsid w:val="002B1A14"/>
    <w:rsid w:val="002B2BE8"/>
    <w:rsid w:val="002E6F92"/>
    <w:rsid w:val="00300653"/>
    <w:rsid w:val="00340F67"/>
    <w:rsid w:val="00361FF7"/>
    <w:rsid w:val="00371153"/>
    <w:rsid w:val="00390B77"/>
    <w:rsid w:val="003B6DE8"/>
    <w:rsid w:val="003D708B"/>
    <w:rsid w:val="003E611D"/>
    <w:rsid w:val="00417575"/>
    <w:rsid w:val="004311D7"/>
    <w:rsid w:val="00483676"/>
    <w:rsid w:val="00487E23"/>
    <w:rsid w:val="004912EB"/>
    <w:rsid w:val="004953EC"/>
    <w:rsid w:val="00496C5B"/>
    <w:rsid w:val="004A132A"/>
    <w:rsid w:val="004F4629"/>
    <w:rsid w:val="0051796F"/>
    <w:rsid w:val="005541F4"/>
    <w:rsid w:val="00563DCC"/>
    <w:rsid w:val="005B0845"/>
    <w:rsid w:val="005C4C14"/>
    <w:rsid w:val="006005FF"/>
    <w:rsid w:val="006316DE"/>
    <w:rsid w:val="006514C5"/>
    <w:rsid w:val="00665DFE"/>
    <w:rsid w:val="006A2561"/>
    <w:rsid w:val="006A5584"/>
    <w:rsid w:val="006D5CF0"/>
    <w:rsid w:val="006D7AA4"/>
    <w:rsid w:val="006E42A8"/>
    <w:rsid w:val="00762CD1"/>
    <w:rsid w:val="00784A73"/>
    <w:rsid w:val="007B1692"/>
    <w:rsid w:val="007C0AD7"/>
    <w:rsid w:val="007C2294"/>
    <w:rsid w:val="0082321B"/>
    <w:rsid w:val="008256B5"/>
    <w:rsid w:val="00841E6B"/>
    <w:rsid w:val="00863F4D"/>
    <w:rsid w:val="0086622F"/>
    <w:rsid w:val="00882136"/>
    <w:rsid w:val="00887B88"/>
    <w:rsid w:val="008A2CF5"/>
    <w:rsid w:val="008A6CFA"/>
    <w:rsid w:val="008D697E"/>
    <w:rsid w:val="009139F3"/>
    <w:rsid w:val="00A92067"/>
    <w:rsid w:val="00A9592E"/>
    <w:rsid w:val="00AA5F5D"/>
    <w:rsid w:val="00AA76B1"/>
    <w:rsid w:val="00AC03D5"/>
    <w:rsid w:val="00AF340A"/>
    <w:rsid w:val="00B13AE7"/>
    <w:rsid w:val="00B30247"/>
    <w:rsid w:val="00B5515F"/>
    <w:rsid w:val="00B56321"/>
    <w:rsid w:val="00B60448"/>
    <w:rsid w:val="00B63E64"/>
    <w:rsid w:val="00B70DF5"/>
    <w:rsid w:val="00BD2BDF"/>
    <w:rsid w:val="00C12F88"/>
    <w:rsid w:val="00C21349"/>
    <w:rsid w:val="00C37E76"/>
    <w:rsid w:val="00C55C6E"/>
    <w:rsid w:val="00C56E25"/>
    <w:rsid w:val="00C776A2"/>
    <w:rsid w:val="00CA535C"/>
    <w:rsid w:val="00CB3772"/>
    <w:rsid w:val="00CB5289"/>
    <w:rsid w:val="00CB701A"/>
    <w:rsid w:val="00CB7F64"/>
    <w:rsid w:val="00D614E1"/>
    <w:rsid w:val="00D830D0"/>
    <w:rsid w:val="00D95F3C"/>
    <w:rsid w:val="00DA5E7E"/>
    <w:rsid w:val="00DB3467"/>
    <w:rsid w:val="00DB4F25"/>
    <w:rsid w:val="00DD3901"/>
    <w:rsid w:val="00DD4BA7"/>
    <w:rsid w:val="00DE13F6"/>
    <w:rsid w:val="00DE59F0"/>
    <w:rsid w:val="00DF2F14"/>
    <w:rsid w:val="00E03996"/>
    <w:rsid w:val="00E10FD8"/>
    <w:rsid w:val="00E36783"/>
    <w:rsid w:val="00E7205D"/>
    <w:rsid w:val="00E90907"/>
    <w:rsid w:val="00EF25F8"/>
    <w:rsid w:val="00F075B8"/>
    <w:rsid w:val="00F11624"/>
    <w:rsid w:val="00F222A7"/>
    <w:rsid w:val="00F72484"/>
    <w:rsid w:val="00FC653D"/>
    <w:rsid w:val="00FE3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0418"/>
  <w15:docId w15:val="{9EF13F76-6260-4B99-8CCB-33FEEF94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DCC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B7F64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F64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a3">
    <w:name w:val="Table Grid"/>
    <w:basedOn w:val="a1"/>
    <w:uiPriority w:val="59"/>
    <w:rsid w:val="00CB7F64"/>
    <w:pPr>
      <w:spacing w:after="0" w:line="240" w:lineRule="auto"/>
    </w:pPr>
    <w:rPr>
      <w:rFonts w:ascii="Times New Roman" w:hAnsi="Times New Roman" w:cs="MingLiU_HKSCS"/>
      <w:sz w:val="28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B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B7F64"/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rsid w:val="00CB7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CB7F64"/>
    <w:pPr>
      <w:ind w:left="720"/>
      <w:contextualSpacing/>
    </w:pPr>
  </w:style>
  <w:style w:type="paragraph" w:customStyle="1" w:styleId="rvps2">
    <w:name w:val="rvps2"/>
    <w:basedOn w:val="a"/>
    <w:rsid w:val="00CB7F6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table" w:customStyle="1" w:styleId="11">
    <w:name w:val="Сітка таблиці1"/>
    <w:basedOn w:val="a1"/>
    <w:next w:val="a3"/>
    <w:uiPriority w:val="39"/>
    <w:rsid w:val="00CB7F6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CB7F64"/>
  </w:style>
  <w:style w:type="character" w:styleId="a8">
    <w:name w:val="Strong"/>
    <w:basedOn w:val="a0"/>
    <w:uiPriority w:val="22"/>
    <w:qFormat/>
    <w:rsid w:val="00060B61"/>
    <w:rPr>
      <w:b/>
      <w:bCs/>
    </w:rPr>
  </w:style>
  <w:style w:type="character" w:styleId="a9">
    <w:name w:val="Hyperlink"/>
    <w:basedOn w:val="a0"/>
    <w:uiPriority w:val="99"/>
    <w:unhideWhenUsed/>
    <w:rsid w:val="00371153"/>
    <w:rPr>
      <w:color w:val="0000FF"/>
      <w:u w:val="single"/>
    </w:rPr>
  </w:style>
  <w:style w:type="paragraph" w:customStyle="1" w:styleId="12">
    <w:name w:val="Звичайний1"/>
    <w:qFormat/>
    <w:rsid w:val="003D708B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Times New Roman"/>
      <w:szCs w:val="20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8A2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8A2CF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18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6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1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4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7" Type="http://schemas.openxmlformats.org/officeDocument/2006/relationships/hyperlink" Target="https://zakon.rada.gov.ua/laws/show/3788-20?find=1&amp;text=%D1%81%D0%BF%D0%B5%D1%86%D1%96%D0%B0%D0%BB%D1%8C%D0%BD+%D0%B4%D0%B8%D1%82%D1%8F%D1%87%D0%B8%D0%B9+%D1%81%D0%B0%D0%B4%D0%BE%D0%BA" TargetMode="External"/><Relationship Id="rId12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17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5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3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0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9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4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2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3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8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19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1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14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2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27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0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5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8" Type="http://schemas.openxmlformats.org/officeDocument/2006/relationships/hyperlink" Target="https://zakon.rada.gov.ua/laws/show/3788-20?find=1&amp;text=%D1%96%D0%BD%D0%B4%D0%B8%D0%B2%D1%96%D0%B4%D1%83%D0%B0%D0%BB%D1%8C%D0%BD+%D0%BF%D1%80%D0%BE%D0%B3%D1%80%D0%B0%D0%BC+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25457</Words>
  <Characters>14512</Characters>
  <Application>Microsoft Office Word</Application>
  <DocSecurity>0</DocSecurity>
  <Lines>120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Novosad V.</dc:creator>
  <cp:lastModifiedBy>Novosad V.</cp:lastModifiedBy>
  <cp:revision>12</cp:revision>
  <cp:lastPrinted>2024-11-27T09:39:00Z</cp:lastPrinted>
  <dcterms:created xsi:type="dcterms:W3CDTF">2024-12-03T10:48:00Z</dcterms:created>
  <dcterms:modified xsi:type="dcterms:W3CDTF">2025-04-02T11:49:00Z</dcterms:modified>
</cp:coreProperties>
</file>