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B36A51" w14:textId="77777777" w:rsidR="00F74D6E" w:rsidRPr="00226638" w:rsidRDefault="00F74D6E" w:rsidP="00CE0B52">
      <w:pPr>
        <w:jc w:val="center"/>
        <w:rPr>
          <w:b/>
          <w:sz w:val="28"/>
          <w:szCs w:val="28"/>
          <w:lang w:val="uk-UA"/>
        </w:rPr>
      </w:pPr>
      <w:r w:rsidRPr="00226638">
        <w:rPr>
          <w:b/>
          <w:sz w:val="28"/>
          <w:szCs w:val="28"/>
          <w:lang w:val="uk-UA"/>
        </w:rPr>
        <w:t>АНАЛІЗ РЕГУЛЯТОРНОГО ВПЛИВУ</w:t>
      </w:r>
    </w:p>
    <w:p w14:paraId="7DE54B61" w14:textId="77777777" w:rsidR="00FC5533" w:rsidRPr="00226638" w:rsidRDefault="00053362" w:rsidP="00CE0B52">
      <w:pPr>
        <w:ind w:right="283"/>
        <w:jc w:val="center"/>
        <w:rPr>
          <w:b/>
          <w:sz w:val="28"/>
          <w:szCs w:val="28"/>
          <w:lang w:val="uk-UA"/>
        </w:rPr>
      </w:pPr>
      <w:r w:rsidRPr="00226638">
        <w:rPr>
          <w:b/>
          <w:sz w:val="28"/>
          <w:szCs w:val="28"/>
          <w:lang w:val="uk-UA"/>
        </w:rPr>
        <w:t xml:space="preserve">проєкту наказу Міністерства освіти і науки України </w:t>
      </w:r>
    </w:p>
    <w:p w14:paraId="31A3B3C7" w14:textId="07D45754" w:rsidR="00053362" w:rsidRPr="00226638" w:rsidRDefault="00053362" w:rsidP="00CE0B52">
      <w:pPr>
        <w:ind w:right="283"/>
        <w:jc w:val="center"/>
        <w:rPr>
          <w:b/>
          <w:sz w:val="28"/>
          <w:szCs w:val="28"/>
          <w:lang w:val="uk-UA"/>
        </w:rPr>
      </w:pPr>
      <w:r w:rsidRPr="00226638">
        <w:rPr>
          <w:b/>
          <w:sz w:val="28"/>
          <w:szCs w:val="28"/>
          <w:lang w:val="uk-UA"/>
        </w:rPr>
        <w:t xml:space="preserve">«Про </w:t>
      </w:r>
      <w:r w:rsidR="00E92C50" w:rsidRPr="00226638">
        <w:rPr>
          <w:b/>
          <w:sz w:val="28"/>
          <w:szCs w:val="28"/>
          <w:lang w:val="uk-UA"/>
        </w:rPr>
        <w:t>затвердженн</w:t>
      </w:r>
      <w:r w:rsidR="00477D33" w:rsidRPr="00226638">
        <w:rPr>
          <w:b/>
          <w:sz w:val="28"/>
          <w:szCs w:val="28"/>
          <w:lang w:val="uk-UA"/>
        </w:rPr>
        <w:t>я З</w:t>
      </w:r>
      <w:r w:rsidRPr="00226638">
        <w:rPr>
          <w:b/>
          <w:sz w:val="28"/>
          <w:szCs w:val="28"/>
          <w:lang w:val="uk-UA"/>
        </w:rPr>
        <w:t xml:space="preserve">мін до Порядку проведення експертизи та затвердження освітніх програм повної загальної середньої освіти, розроблених не на основі типових» </w:t>
      </w:r>
    </w:p>
    <w:p w14:paraId="2CAF8805" w14:textId="77777777" w:rsidR="00F74D6E" w:rsidRPr="00226638" w:rsidRDefault="00F74D6E" w:rsidP="00CE0B52">
      <w:pPr>
        <w:rPr>
          <w:sz w:val="28"/>
          <w:szCs w:val="28"/>
          <w:lang w:val="uk-UA"/>
        </w:rPr>
      </w:pPr>
    </w:p>
    <w:p w14:paraId="6501E1A9" w14:textId="77777777" w:rsidR="00201D9D" w:rsidRPr="00226638" w:rsidRDefault="00F74D6E" w:rsidP="00CE0B52">
      <w:pPr>
        <w:pStyle w:val="1"/>
        <w:numPr>
          <w:ilvl w:val="0"/>
          <w:numId w:val="10"/>
        </w:numPr>
      </w:pPr>
      <w:bookmarkStart w:id="0" w:name="_Toc3536283"/>
      <w:r w:rsidRPr="00226638">
        <w:t>Визначення проблеми</w:t>
      </w:r>
      <w:bookmarkEnd w:id="0"/>
    </w:p>
    <w:p w14:paraId="1EDEAD86" w14:textId="77777777" w:rsidR="0085031A" w:rsidRPr="00226638" w:rsidRDefault="0085031A" w:rsidP="00CE0B52">
      <w:pPr>
        <w:pStyle w:val="rvps2"/>
        <w:shd w:val="clear" w:color="auto" w:fill="FFFFFF"/>
        <w:spacing w:before="0" w:beforeAutospacing="0" w:after="0" w:afterAutospacing="0"/>
        <w:ind w:firstLine="567"/>
        <w:jc w:val="both"/>
        <w:rPr>
          <w:color w:val="000000"/>
          <w:sz w:val="28"/>
          <w:szCs w:val="28"/>
          <w:lang w:eastAsia="en-US"/>
        </w:rPr>
      </w:pPr>
    </w:p>
    <w:p w14:paraId="5FB3BD67" w14:textId="1648DF57" w:rsidR="0085031A" w:rsidRPr="00226638" w:rsidRDefault="0085031A" w:rsidP="00CE0B52">
      <w:pPr>
        <w:ind w:firstLine="567"/>
        <w:jc w:val="both"/>
        <w:rPr>
          <w:rFonts w:eastAsia="Times New Roman"/>
          <w:lang w:val="uk-UA"/>
        </w:rPr>
      </w:pPr>
      <w:r w:rsidRPr="00226638">
        <w:rPr>
          <w:color w:val="000000"/>
          <w:sz w:val="28"/>
          <w:szCs w:val="28"/>
          <w:lang w:val="uk-UA" w:eastAsia="en-US"/>
        </w:rPr>
        <w:t>Проведення експертизи та затвердження освітніх програм повної загальної середньої освіти, розроблених не на основі типових</w:t>
      </w:r>
      <w:r w:rsidR="0096281A" w:rsidRPr="00226638">
        <w:rPr>
          <w:color w:val="000000"/>
          <w:sz w:val="28"/>
          <w:szCs w:val="28"/>
          <w:lang w:val="uk-UA" w:eastAsia="en-US"/>
        </w:rPr>
        <w:t>,</w:t>
      </w:r>
      <w:r w:rsidRPr="00226638">
        <w:rPr>
          <w:color w:val="000000"/>
          <w:sz w:val="28"/>
          <w:szCs w:val="28"/>
          <w:lang w:val="uk-UA" w:eastAsia="en-US"/>
        </w:rPr>
        <w:t xml:space="preserve"> </w:t>
      </w:r>
      <w:r w:rsidR="00B27B22" w:rsidRPr="00226638">
        <w:rPr>
          <w:color w:val="000000"/>
          <w:sz w:val="28"/>
          <w:szCs w:val="28"/>
          <w:lang w:val="uk-UA" w:eastAsia="en-US"/>
        </w:rPr>
        <w:t xml:space="preserve">регламентується чинним Порядком </w:t>
      </w:r>
      <w:r w:rsidR="00B27B22" w:rsidRPr="00226638">
        <w:rPr>
          <w:sz w:val="28"/>
          <w:szCs w:val="28"/>
          <w:lang w:val="uk-UA"/>
        </w:rPr>
        <w:t xml:space="preserve">проведення експертизи та затвердження освітніх програм повної загальної середньої освіти, розроблених не на основі типових, затвердженого наказом </w:t>
      </w:r>
      <w:r w:rsidR="00993349" w:rsidRPr="00226638">
        <w:rPr>
          <w:sz w:val="28"/>
          <w:szCs w:val="28"/>
          <w:lang w:val="uk-UA"/>
        </w:rPr>
        <w:t>Міністерства освіти і науки України від 03</w:t>
      </w:r>
      <w:r w:rsidR="004F6767" w:rsidRPr="00226638">
        <w:rPr>
          <w:sz w:val="28"/>
          <w:szCs w:val="28"/>
          <w:lang w:val="uk-UA"/>
        </w:rPr>
        <w:t> </w:t>
      </w:r>
      <w:r w:rsidR="00993349" w:rsidRPr="00226638">
        <w:rPr>
          <w:sz w:val="28"/>
          <w:szCs w:val="28"/>
          <w:lang w:val="uk-UA"/>
        </w:rPr>
        <w:t>червня 2022 року №520, зареєстрованого в Міністерстві юстиції України</w:t>
      </w:r>
      <w:r w:rsidR="00DA7566" w:rsidRPr="00226638">
        <w:rPr>
          <w:sz w:val="28"/>
          <w:szCs w:val="28"/>
          <w:lang w:val="uk-UA"/>
        </w:rPr>
        <w:t xml:space="preserve"> </w:t>
      </w:r>
      <w:r w:rsidR="004F6767" w:rsidRPr="00226638">
        <w:rPr>
          <w:rStyle w:val="rvts9"/>
          <w:rFonts w:eastAsia="Times New Roman"/>
          <w:bCs/>
          <w:color w:val="000000" w:themeColor="text1"/>
          <w:sz w:val="28"/>
          <w:szCs w:val="28"/>
          <w:shd w:val="clear" w:color="auto" w:fill="FFFFFF"/>
          <w:lang w:val="uk-UA"/>
        </w:rPr>
        <w:t>14 липня 2022 року</w:t>
      </w:r>
      <w:r w:rsidR="00DA7566" w:rsidRPr="00226638">
        <w:rPr>
          <w:rStyle w:val="rvts9"/>
          <w:rFonts w:eastAsia="Times New Roman"/>
          <w:bCs/>
          <w:color w:val="000000" w:themeColor="text1"/>
          <w:sz w:val="28"/>
          <w:szCs w:val="28"/>
          <w:shd w:val="clear" w:color="auto" w:fill="FFFFFF"/>
          <w:lang w:val="uk-UA"/>
        </w:rPr>
        <w:t xml:space="preserve"> за № 778/38114 (далі – Порядок</w:t>
      </w:r>
      <w:r w:rsidR="00DA7566" w:rsidRPr="00226638">
        <w:rPr>
          <w:sz w:val="28"/>
          <w:szCs w:val="28"/>
          <w:lang w:val="uk-UA"/>
        </w:rPr>
        <w:t>).</w:t>
      </w:r>
    </w:p>
    <w:p w14:paraId="3D6DD37C" w14:textId="05D33542" w:rsidR="008C6C94" w:rsidRPr="00226638" w:rsidRDefault="008C6C94" w:rsidP="00CE0B52">
      <w:pPr>
        <w:pStyle w:val="a9"/>
        <w:spacing w:before="0" w:beforeAutospacing="0" w:after="0" w:afterAutospacing="0"/>
        <w:ind w:firstLine="567"/>
        <w:jc w:val="both"/>
        <w:rPr>
          <w:sz w:val="28"/>
          <w:szCs w:val="28"/>
          <w:lang w:val="uk-UA"/>
        </w:rPr>
      </w:pPr>
      <w:r w:rsidRPr="00226638">
        <w:rPr>
          <w:sz w:val="28"/>
          <w:szCs w:val="28"/>
          <w:lang w:val="uk-UA"/>
        </w:rPr>
        <w:t xml:space="preserve">Поряд з тим, з моменту набуття чинності </w:t>
      </w:r>
      <w:r w:rsidRPr="00226638">
        <w:rPr>
          <w:rStyle w:val="rvts9"/>
          <w:bCs/>
          <w:color w:val="000000" w:themeColor="text1"/>
          <w:sz w:val="28"/>
          <w:szCs w:val="28"/>
          <w:shd w:val="clear" w:color="auto" w:fill="FFFFFF"/>
          <w:lang w:val="uk-UA"/>
        </w:rPr>
        <w:t>Порядку</w:t>
      </w:r>
      <w:r w:rsidRPr="00226638">
        <w:rPr>
          <w:rStyle w:val="rvts9"/>
          <w:bCs/>
          <w:color w:val="333333"/>
          <w:shd w:val="clear" w:color="auto" w:fill="FFFFFF"/>
          <w:lang w:val="uk-UA"/>
        </w:rPr>
        <w:t xml:space="preserve"> </w:t>
      </w:r>
      <w:r w:rsidR="00003DF7" w:rsidRPr="00226638">
        <w:rPr>
          <w:sz w:val="28"/>
          <w:szCs w:val="28"/>
          <w:lang w:val="uk-UA"/>
        </w:rPr>
        <w:t xml:space="preserve">та у зв’язку </w:t>
      </w:r>
      <w:r w:rsidRPr="00226638">
        <w:rPr>
          <w:sz w:val="28"/>
          <w:szCs w:val="28"/>
          <w:lang w:val="uk-UA"/>
        </w:rPr>
        <w:t xml:space="preserve">з </w:t>
      </w:r>
      <w:r w:rsidRPr="00226638">
        <w:rPr>
          <w:rStyle w:val="rvts0"/>
          <w:sz w:val="28"/>
          <w:szCs w:val="28"/>
          <w:lang w:val="uk-UA"/>
        </w:rPr>
        <w:t xml:space="preserve">повномасштабним вторгненням російської федерації на територію України </w:t>
      </w:r>
      <w:r w:rsidR="00003DF7" w:rsidRPr="00226638">
        <w:rPr>
          <w:rStyle w:val="rvts0"/>
          <w:sz w:val="28"/>
          <w:szCs w:val="28"/>
          <w:lang w:val="uk-UA"/>
        </w:rPr>
        <w:t xml:space="preserve"> й</w:t>
      </w:r>
      <w:r w:rsidRPr="00226638">
        <w:rPr>
          <w:rStyle w:val="rvts0"/>
          <w:sz w:val="28"/>
          <w:szCs w:val="28"/>
          <w:lang w:val="uk-UA"/>
        </w:rPr>
        <w:t xml:space="preserve"> окупацією </w:t>
      </w:r>
      <w:proofErr w:type="spellStart"/>
      <w:r w:rsidRPr="00226638">
        <w:rPr>
          <w:rStyle w:val="rvts0"/>
          <w:sz w:val="28"/>
          <w:szCs w:val="28"/>
          <w:lang w:val="uk-UA"/>
        </w:rPr>
        <w:t>росією</w:t>
      </w:r>
      <w:proofErr w:type="spellEnd"/>
      <w:r w:rsidRPr="00226638">
        <w:rPr>
          <w:rStyle w:val="rvts0"/>
          <w:sz w:val="28"/>
          <w:szCs w:val="28"/>
          <w:lang w:val="uk-UA"/>
        </w:rPr>
        <w:t xml:space="preserve"> окремих територій</w:t>
      </w:r>
      <w:r w:rsidRPr="00226638">
        <w:rPr>
          <w:sz w:val="28"/>
          <w:szCs w:val="28"/>
          <w:lang w:val="uk-UA"/>
        </w:rPr>
        <w:t>,</w:t>
      </w:r>
      <w:r w:rsidR="00003DF7" w:rsidRPr="00226638">
        <w:rPr>
          <w:sz w:val="28"/>
          <w:szCs w:val="28"/>
          <w:lang w:val="uk-UA"/>
        </w:rPr>
        <w:t xml:space="preserve"> прийнято</w:t>
      </w:r>
      <w:r w:rsidRPr="00226638">
        <w:rPr>
          <w:sz w:val="28"/>
          <w:szCs w:val="28"/>
          <w:lang w:val="uk-UA"/>
        </w:rPr>
        <w:t xml:space="preserve"> низку нових законодавчих актів, які обумовлюють необхідність приведення його у відповідність до нових нормативно-правових актів.</w:t>
      </w:r>
    </w:p>
    <w:p w14:paraId="02945E6B" w14:textId="336804B9" w:rsidR="003F42B9" w:rsidRPr="00226638" w:rsidRDefault="003F42B9" w:rsidP="00CE0B52">
      <w:pPr>
        <w:pStyle w:val="a9"/>
        <w:spacing w:before="0" w:beforeAutospacing="0" w:after="0" w:afterAutospacing="0"/>
        <w:ind w:firstLine="567"/>
        <w:jc w:val="both"/>
        <w:rPr>
          <w:sz w:val="28"/>
          <w:szCs w:val="28"/>
          <w:lang w:val="uk-UA"/>
        </w:rPr>
      </w:pPr>
      <w:r w:rsidRPr="00226638">
        <w:rPr>
          <w:sz w:val="28"/>
          <w:szCs w:val="28"/>
          <w:lang w:val="uk-UA"/>
        </w:rPr>
        <w:t xml:space="preserve">Метою прийняття проєкту наказу Міністерства освіти і науки України «Про </w:t>
      </w:r>
      <w:r w:rsidR="00E92C50" w:rsidRPr="00226638">
        <w:rPr>
          <w:sz w:val="28"/>
          <w:szCs w:val="28"/>
          <w:lang w:val="uk-UA"/>
        </w:rPr>
        <w:t xml:space="preserve">затвердження </w:t>
      </w:r>
      <w:r w:rsidR="00477D33" w:rsidRPr="00226638">
        <w:rPr>
          <w:sz w:val="28"/>
          <w:szCs w:val="28"/>
          <w:lang w:val="uk-UA"/>
        </w:rPr>
        <w:t>З</w:t>
      </w:r>
      <w:r w:rsidRPr="00226638">
        <w:rPr>
          <w:sz w:val="28"/>
          <w:szCs w:val="28"/>
          <w:lang w:val="uk-UA"/>
        </w:rPr>
        <w:t xml:space="preserve">мін до </w:t>
      </w:r>
      <w:r w:rsidRPr="00226638">
        <w:rPr>
          <w:color w:val="000000"/>
          <w:sz w:val="28"/>
          <w:szCs w:val="28"/>
          <w:lang w:val="uk-UA" w:eastAsia="en-US"/>
        </w:rPr>
        <w:t xml:space="preserve">Порядку </w:t>
      </w:r>
      <w:r w:rsidRPr="00226638">
        <w:rPr>
          <w:sz w:val="28"/>
          <w:szCs w:val="28"/>
          <w:lang w:val="uk-UA"/>
        </w:rPr>
        <w:t>проведення експертизи та затвердження освітніх програм повної загальної середньої освіти, розроблених не на основі типових» (далі – проєкт н</w:t>
      </w:r>
      <w:r w:rsidR="00003DF7" w:rsidRPr="00226638">
        <w:rPr>
          <w:sz w:val="28"/>
          <w:szCs w:val="28"/>
          <w:lang w:val="uk-UA"/>
        </w:rPr>
        <w:t xml:space="preserve">аказу) є приведення норм </w:t>
      </w:r>
      <w:r w:rsidRPr="00226638">
        <w:rPr>
          <w:sz w:val="28"/>
          <w:szCs w:val="28"/>
          <w:lang w:val="uk-UA"/>
        </w:rPr>
        <w:t xml:space="preserve">чинного </w:t>
      </w:r>
      <w:r w:rsidRPr="00226638">
        <w:rPr>
          <w:color w:val="000000"/>
          <w:sz w:val="28"/>
          <w:szCs w:val="28"/>
          <w:lang w:val="uk-UA" w:eastAsia="en-US"/>
        </w:rPr>
        <w:t xml:space="preserve">Порядку </w:t>
      </w:r>
      <w:r w:rsidRPr="00226638">
        <w:rPr>
          <w:sz w:val="28"/>
          <w:szCs w:val="28"/>
          <w:lang w:val="uk-UA"/>
        </w:rPr>
        <w:t>у відповідність із механізмами та термінологією Закону України «Про адміністративну процедуру» (далі – Закон № 2073-ІХ), який врегульовує відносини органів виконавчої влади та їх посадових осіб з фізичними та юридичними особами щодо розгляду і вирішення адміністративних справ шляхом прийняття та виконання адміністративних актів.</w:t>
      </w:r>
    </w:p>
    <w:p w14:paraId="7E731D88" w14:textId="77777777" w:rsidR="003B428B" w:rsidRPr="00226638" w:rsidRDefault="003B428B" w:rsidP="00CE0B52">
      <w:pPr>
        <w:pStyle w:val="a3"/>
        <w:ind w:firstLine="567"/>
        <w:jc w:val="both"/>
        <w:rPr>
          <w:rFonts w:ascii="Times New Roman" w:hAnsi="Times New Roman" w:cs="Times New Roman"/>
          <w:sz w:val="28"/>
          <w:szCs w:val="28"/>
        </w:rPr>
      </w:pPr>
      <w:r w:rsidRPr="00226638">
        <w:rPr>
          <w:rFonts w:ascii="Times New Roman" w:hAnsi="Times New Roman" w:cs="Times New Roman"/>
          <w:sz w:val="28"/>
          <w:szCs w:val="28"/>
        </w:rPr>
        <w:t>Відповідно до підпункту 2 пункту 8 розділу ІХ «Прикінцеві та перехідні положення» Закону № 2073-ІХ Кабінету Міністрів України визначено протягом 18 місяців з дня опублікування цього Закону вжити заходів щодо прийняття та/або оновлення нормативних актів органів виконавчої влади, що випливає з цього Закону, забезпечивши набрання ними чинності одночасно з набранням чинності цим Законом.</w:t>
      </w:r>
    </w:p>
    <w:p w14:paraId="2140DE2C" w14:textId="5517AC17" w:rsidR="003B428B" w:rsidRPr="00226638" w:rsidRDefault="003B428B" w:rsidP="00CE0B52">
      <w:pPr>
        <w:pStyle w:val="a3"/>
        <w:ind w:firstLine="567"/>
        <w:jc w:val="both"/>
        <w:rPr>
          <w:rFonts w:ascii="Times New Roman" w:hAnsi="Times New Roman" w:cs="Times New Roman"/>
          <w:sz w:val="28"/>
          <w:szCs w:val="28"/>
        </w:rPr>
      </w:pPr>
      <w:r w:rsidRPr="00226638">
        <w:rPr>
          <w:rFonts w:ascii="Times New Roman" w:hAnsi="Times New Roman" w:cs="Times New Roman"/>
          <w:sz w:val="28"/>
          <w:szCs w:val="28"/>
        </w:rPr>
        <w:t xml:space="preserve">Враховуючи доручення Кабінету Міністрів України від 23.06.2022 </w:t>
      </w:r>
      <w:r w:rsidR="00003DF7" w:rsidRPr="00226638">
        <w:rPr>
          <w:rFonts w:ascii="Times New Roman" w:hAnsi="Times New Roman" w:cs="Times New Roman"/>
          <w:sz w:val="28"/>
          <w:szCs w:val="28"/>
        </w:rPr>
        <w:t xml:space="preserve">            </w:t>
      </w:r>
      <w:r w:rsidRPr="00226638">
        <w:rPr>
          <w:rFonts w:ascii="Times New Roman" w:hAnsi="Times New Roman" w:cs="Times New Roman"/>
          <w:sz w:val="28"/>
          <w:szCs w:val="28"/>
        </w:rPr>
        <w:t>№ 14838/1/1-22, пункт 1.5 Плану організації підготовки проектів актів та виконання інших завдань, необхідних для забезпечення реалізації Закону України від 17 лютого 2022 р. № 2073-ІХ «Про адміністративну процедуру», центральним органам виконавчої влади доручено привести власні нормативно-правові акти у відповідність із Законом № 2073-ІХ.</w:t>
      </w:r>
    </w:p>
    <w:p w14:paraId="0D761374" w14:textId="1BB7D16A" w:rsidR="0085031A" w:rsidRPr="00226638" w:rsidRDefault="003B428B" w:rsidP="00CE0B52">
      <w:pPr>
        <w:pStyle w:val="a3"/>
        <w:ind w:firstLine="567"/>
        <w:jc w:val="both"/>
        <w:rPr>
          <w:rFonts w:ascii="Times New Roman" w:hAnsi="Times New Roman" w:cs="Times New Roman"/>
          <w:sz w:val="28"/>
          <w:szCs w:val="28"/>
        </w:rPr>
      </w:pPr>
      <w:r w:rsidRPr="00226638">
        <w:rPr>
          <w:rFonts w:ascii="Times New Roman" w:hAnsi="Times New Roman" w:cs="Times New Roman"/>
          <w:sz w:val="28"/>
          <w:szCs w:val="28"/>
        </w:rPr>
        <w:t>Запропоновані до</w:t>
      </w:r>
      <w:r w:rsidR="00C20DED" w:rsidRPr="00226638">
        <w:rPr>
          <w:rFonts w:ascii="Times New Roman" w:hAnsi="Times New Roman" w:cs="Times New Roman"/>
          <w:color w:val="000000"/>
          <w:sz w:val="28"/>
          <w:szCs w:val="28"/>
        </w:rPr>
        <w:t xml:space="preserve"> Порядку </w:t>
      </w:r>
      <w:r w:rsidRPr="00226638">
        <w:rPr>
          <w:rFonts w:ascii="Times New Roman" w:hAnsi="Times New Roman" w:cs="Times New Roman"/>
          <w:sz w:val="28"/>
          <w:szCs w:val="28"/>
        </w:rPr>
        <w:t>зміни дають змогу узгодити його положення із Законом № 2073-ІХ.</w:t>
      </w:r>
    </w:p>
    <w:p w14:paraId="4AD95F7E" w14:textId="2844DDD6" w:rsidR="00C85BD0" w:rsidRPr="00226638" w:rsidRDefault="00C85BD0" w:rsidP="00CE0B52">
      <w:pPr>
        <w:shd w:val="clear" w:color="auto" w:fill="FFFFFF"/>
        <w:ind w:firstLine="567"/>
        <w:jc w:val="both"/>
        <w:rPr>
          <w:sz w:val="28"/>
          <w:szCs w:val="28"/>
          <w:shd w:val="clear" w:color="auto" w:fill="FFFFFF"/>
          <w:lang w:val="uk-UA"/>
        </w:rPr>
      </w:pPr>
      <w:r w:rsidRPr="00226638">
        <w:rPr>
          <w:sz w:val="28"/>
          <w:szCs w:val="28"/>
          <w:shd w:val="clear" w:color="auto" w:fill="FFFFFF"/>
          <w:lang w:val="uk-UA"/>
        </w:rPr>
        <w:t xml:space="preserve">Службою розпочато </w:t>
      </w:r>
      <w:r w:rsidRPr="00226638">
        <w:rPr>
          <w:sz w:val="28"/>
          <w:szCs w:val="28"/>
          <w:lang w:val="uk-UA"/>
        </w:rPr>
        <w:t>проведення експертизи та затвердження освітніх програм повної загальної середньої освіти, розроблених не на основі типових</w:t>
      </w:r>
      <w:r w:rsidR="0096281A" w:rsidRPr="00226638">
        <w:rPr>
          <w:sz w:val="28"/>
          <w:szCs w:val="28"/>
          <w:lang w:val="uk-UA"/>
        </w:rPr>
        <w:t>,</w:t>
      </w:r>
      <w:r w:rsidRPr="00226638">
        <w:rPr>
          <w:sz w:val="28"/>
          <w:szCs w:val="28"/>
          <w:lang w:val="uk-UA"/>
        </w:rPr>
        <w:t xml:space="preserve"> </w:t>
      </w:r>
      <w:r w:rsidRPr="00226638">
        <w:rPr>
          <w:sz w:val="28"/>
          <w:szCs w:val="28"/>
          <w:shd w:val="clear" w:color="auto" w:fill="FFFFFF"/>
          <w:lang w:val="uk-UA"/>
        </w:rPr>
        <w:lastRenderedPageBreak/>
        <w:t>за чинним  нормативно-правовим актом в умовах  періоду во</w:t>
      </w:r>
      <w:r w:rsidR="00003DF7" w:rsidRPr="00226638">
        <w:rPr>
          <w:sz w:val="28"/>
          <w:szCs w:val="28"/>
          <w:shd w:val="clear" w:color="auto" w:fill="FFFFFF"/>
          <w:lang w:val="uk-UA"/>
        </w:rPr>
        <w:t xml:space="preserve">єнного стану,  за результатами </w:t>
      </w:r>
      <w:r w:rsidRPr="00226638">
        <w:rPr>
          <w:sz w:val="28"/>
          <w:szCs w:val="28"/>
          <w:shd w:val="clear" w:color="auto" w:fill="FFFFFF"/>
          <w:lang w:val="uk-UA"/>
        </w:rPr>
        <w:t xml:space="preserve">чого виявлено, що окремі норми </w:t>
      </w:r>
      <w:r w:rsidRPr="00226638">
        <w:rPr>
          <w:color w:val="000000"/>
          <w:sz w:val="28"/>
          <w:szCs w:val="28"/>
          <w:lang w:val="uk-UA" w:eastAsia="en-US"/>
        </w:rPr>
        <w:t xml:space="preserve">Порядку </w:t>
      </w:r>
      <w:r w:rsidR="00003DF7" w:rsidRPr="00226638">
        <w:rPr>
          <w:sz w:val="28"/>
          <w:szCs w:val="28"/>
          <w:shd w:val="clear" w:color="auto" w:fill="FFFFFF"/>
          <w:lang w:val="uk-UA"/>
        </w:rPr>
        <w:t>недостатньо регулюють</w:t>
      </w:r>
      <w:r w:rsidRPr="00226638">
        <w:rPr>
          <w:sz w:val="28"/>
          <w:szCs w:val="28"/>
          <w:shd w:val="clear" w:color="auto" w:fill="FFFFFF"/>
          <w:lang w:val="uk-UA"/>
        </w:rPr>
        <w:t xml:space="preserve"> і унормовують деякі, передбачені ним заходи. </w:t>
      </w:r>
    </w:p>
    <w:p w14:paraId="5F7C3048" w14:textId="2A2F6477" w:rsidR="00C85BD0" w:rsidRPr="00226638" w:rsidRDefault="004F6767" w:rsidP="00CE0B52">
      <w:pPr>
        <w:shd w:val="clear" w:color="auto" w:fill="FFFFFF"/>
        <w:ind w:firstLine="567"/>
        <w:jc w:val="both"/>
        <w:rPr>
          <w:sz w:val="28"/>
          <w:szCs w:val="28"/>
          <w:lang w:val="uk-UA"/>
        </w:rPr>
      </w:pPr>
      <w:r w:rsidRPr="00226638">
        <w:rPr>
          <w:sz w:val="28"/>
          <w:szCs w:val="28"/>
          <w:shd w:val="clear" w:color="auto" w:fill="FFFFFF"/>
          <w:lang w:val="uk-UA"/>
        </w:rPr>
        <w:t xml:space="preserve">Консультації з </w:t>
      </w:r>
      <w:proofErr w:type="spellStart"/>
      <w:r w:rsidRPr="00226638">
        <w:rPr>
          <w:sz w:val="28"/>
          <w:szCs w:val="28"/>
          <w:shd w:val="clear" w:color="auto" w:fill="FFFFFF"/>
          <w:lang w:val="uk-UA"/>
        </w:rPr>
        <w:t>громадс</w:t>
      </w:r>
      <w:r w:rsidR="00C85BD0" w:rsidRPr="00226638">
        <w:rPr>
          <w:sz w:val="28"/>
          <w:szCs w:val="28"/>
          <w:shd w:val="clear" w:color="auto" w:fill="FFFFFF"/>
          <w:lang w:val="uk-UA"/>
        </w:rPr>
        <w:t>кістю</w:t>
      </w:r>
      <w:proofErr w:type="spellEnd"/>
      <w:r w:rsidR="00C85BD0" w:rsidRPr="00226638">
        <w:rPr>
          <w:sz w:val="28"/>
          <w:szCs w:val="28"/>
          <w:shd w:val="clear" w:color="auto" w:fill="FFFFFF"/>
          <w:lang w:val="uk-UA"/>
        </w:rPr>
        <w:t xml:space="preserve"> також засвідчують необхідність уточнення окремих процедурних питань </w:t>
      </w:r>
      <w:r w:rsidR="00C85BD0" w:rsidRPr="00226638">
        <w:rPr>
          <w:sz w:val="28"/>
          <w:szCs w:val="28"/>
          <w:lang w:val="uk-UA"/>
        </w:rPr>
        <w:t>проведення експертизи та затвердження освітніх програм повної загальної середньої освіти, розроблених не на основі типових.</w:t>
      </w:r>
    </w:p>
    <w:p w14:paraId="44233A40" w14:textId="12D9F0AA" w:rsidR="008C6C94" w:rsidRPr="00226638" w:rsidRDefault="00D3663A" w:rsidP="00CE0B52">
      <w:pPr>
        <w:pStyle w:val="a3"/>
        <w:ind w:firstLine="567"/>
        <w:jc w:val="both"/>
        <w:rPr>
          <w:rFonts w:ascii="Times New Roman" w:hAnsi="Times New Roman" w:cs="Times New Roman"/>
          <w:sz w:val="28"/>
          <w:szCs w:val="28"/>
        </w:rPr>
      </w:pPr>
      <w:r w:rsidRPr="00226638">
        <w:rPr>
          <w:rFonts w:ascii="Times New Roman" w:hAnsi="Times New Roman" w:cs="Times New Roman"/>
          <w:sz w:val="28"/>
          <w:szCs w:val="28"/>
          <w:shd w:val="clear" w:color="auto" w:fill="FFFFFF"/>
        </w:rPr>
        <w:t xml:space="preserve">Прийняття проєкту акта дозволить  привести у відповідність </w:t>
      </w:r>
      <w:r w:rsidR="00F62FD5" w:rsidRPr="00226638">
        <w:rPr>
          <w:rFonts w:ascii="Times New Roman" w:hAnsi="Times New Roman" w:cs="Times New Roman"/>
          <w:sz w:val="28"/>
          <w:szCs w:val="28"/>
        </w:rPr>
        <w:t>до</w:t>
      </w:r>
      <w:r w:rsidR="00F62FD5" w:rsidRPr="00226638">
        <w:rPr>
          <w:sz w:val="28"/>
          <w:szCs w:val="28"/>
        </w:rPr>
        <w:t xml:space="preserve"> </w:t>
      </w:r>
      <w:r w:rsidR="00F62FD5" w:rsidRPr="00226638">
        <w:rPr>
          <w:rFonts w:ascii="Times New Roman" w:hAnsi="Times New Roman" w:cs="Times New Roman"/>
          <w:sz w:val="28"/>
          <w:szCs w:val="28"/>
        </w:rPr>
        <w:t>Закону</w:t>
      </w:r>
      <w:r w:rsidR="00003DF7" w:rsidRPr="00226638">
        <w:rPr>
          <w:rFonts w:ascii="Times New Roman" w:hAnsi="Times New Roman" w:cs="Times New Roman"/>
          <w:sz w:val="28"/>
          <w:szCs w:val="28"/>
        </w:rPr>
        <w:t xml:space="preserve">  </w:t>
      </w:r>
      <w:r w:rsidR="00F62FD5" w:rsidRPr="00226638">
        <w:rPr>
          <w:rFonts w:ascii="Times New Roman" w:hAnsi="Times New Roman" w:cs="Times New Roman"/>
          <w:sz w:val="28"/>
          <w:szCs w:val="28"/>
        </w:rPr>
        <w:t xml:space="preserve"> № 2073-ІХ </w:t>
      </w:r>
      <w:r w:rsidRPr="00226638">
        <w:rPr>
          <w:rFonts w:ascii="Times New Roman" w:hAnsi="Times New Roman" w:cs="Times New Roman"/>
          <w:sz w:val="28"/>
          <w:szCs w:val="28"/>
        </w:rPr>
        <w:t>процедуру та механізм проведення експертизи та затвердження освітніх програм повної загальної середньої освіти, розроблених не на основі типових</w:t>
      </w:r>
      <w:r w:rsidR="0096281A" w:rsidRPr="00226638">
        <w:rPr>
          <w:rFonts w:ascii="Times New Roman" w:hAnsi="Times New Roman" w:cs="Times New Roman"/>
          <w:sz w:val="28"/>
          <w:szCs w:val="28"/>
        </w:rPr>
        <w:t>,</w:t>
      </w:r>
      <w:r w:rsidR="00F62FD5" w:rsidRPr="00226638">
        <w:rPr>
          <w:sz w:val="28"/>
          <w:szCs w:val="28"/>
        </w:rPr>
        <w:t xml:space="preserve"> </w:t>
      </w:r>
      <w:r w:rsidRPr="00226638">
        <w:rPr>
          <w:rFonts w:ascii="Times New Roman" w:hAnsi="Times New Roman" w:cs="Times New Roman"/>
          <w:sz w:val="28"/>
          <w:szCs w:val="28"/>
        </w:rPr>
        <w:t>та дозволить Службі реалізувати покладені на неї законодавств</w:t>
      </w:r>
      <w:r w:rsidR="00003DF7" w:rsidRPr="00226638">
        <w:rPr>
          <w:rFonts w:ascii="Times New Roman" w:hAnsi="Times New Roman" w:cs="Times New Roman"/>
          <w:sz w:val="28"/>
          <w:szCs w:val="28"/>
        </w:rPr>
        <w:t xml:space="preserve">ом функції у чітко визначений </w:t>
      </w:r>
      <w:r w:rsidRPr="00226638">
        <w:rPr>
          <w:rFonts w:ascii="Times New Roman" w:hAnsi="Times New Roman" w:cs="Times New Roman"/>
          <w:sz w:val="28"/>
          <w:szCs w:val="28"/>
        </w:rPr>
        <w:t>порядок та спосіб з урахуванням особливостей воєнного стану.</w:t>
      </w:r>
    </w:p>
    <w:p w14:paraId="27E5380D" w14:textId="167E73A8" w:rsidR="003F761E" w:rsidRPr="00226638" w:rsidRDefault="003F761E" w:rsidP="00CE0B52">
      <w:pPr>
        <w:pStyle w:val="rvps2"/>
        <w:shd w:val="clear" w:color="auto" w:fill="FFFFFF"/>
        <w:spacing w:before="0" w:beforeAutospacing="0" w:after="0" w:afterAutospacing="0"/>
        <w:ind w:firstLine="567"/>
        <w:jc w:val="both"/>
        <w:rPr>
          <w:color w:val="000000"/>
          <w:sz w:val="28"/>
          <w:szCs w:val="28"/>
          <w:lang w:eastAsia="en-US"/>
        </w:rPr>
      </w:pPr>
    </w:p>
    <w:p w14:paraId="6E284368" w14:textId="77777777" w:rsidR="00852A5E" w:rsidRPr="00226638" w:rsidRDefault="00852A5E" w:rsidP="00CE0B52">
      <w:pPr>
        <w:ind w:firstLine="567"/>
        <w:jc w:val="both"/>
        <w:rPr>
          <w:sz w:val="28"/>
          <w:szCs w:val="28"/>
          <w:lang w:val="uk-UA"/>
        </w:rPr>
      </w:pPr>
      <w:r w:rsidRPr="00226638">
        <w:rPr>
          <w:sz w:val="28"/>
          <w:szCs w:val="28"/>
          <w:lang w:val="uk-UA"/>
        </w:rPr>
        <w:t xml:space="preserve">Реалізація </w:t>
      </w:r>
      <w:r w:rsidR="00BE6576" w:rsidRPr="00226638">
        <w:rPr>
          <w:sz w:val="28"/>
          <w:szCs w:val="28"/>
          <w:lang w:val="uk-UA"/>
        </w:rPr>
        <w:t>Проєкт</w:t>
      </w:r>
      <w:r w:rsidRPr="00226638">
        <w:rPr>
          <w:sz w:val="28"/>
          <w:szCs w:val="28"/>
          <w:lang w:val="uk-UA"/>
        </w:rPr>
        <w:t>у вплине на:</w:t>
      </w:r>
    </w:p>
    <w:tbl>
      <w:tblPr>
        <w:tblStyle w:val="a4"/>
        <w:tblW w:w="0" w:type="auto"/>
        <w:tblLook w:val="04A0" w:firstRow="1" w:lastRow="0" w:firstColumn="1" w:lastColumn="0" w:noHBand="0" w:noVBand="1"/>
      </w:tblPr>
      <w:tblGrid>
        <w:gridCol w:w="3148"/>
        <w:gridCol w:w="3100"/>
        <w:gridCol w:w="3096"/>
      </w:tblGrid>
      <w:tr w:rsidR="00852A5E" w:rsidRPr="00226638" w14:paraId="6521A4B7" w14:textId="77777777" w:rsidTr="00835FD3">
        <w:tc>
          <w:tcPr>
            <w:tcW w:w="3148" w:type="dxa"/>
          </w:tcPr>
          <w:p w14:paraId="19AED4B6" w14:textId="77777777" w:rsidR="00852A5E" w:rsidRPr="00226638" w:rsidRDefault="00852A5E" w:rsidP="00CE0B52">
            <w:pPr>
              <w:jc w:val="center"/>
              <w:rPr>
                <w:szCs w:val="28"/>
                <w:lang w:val="uk-UA"/>
              </w:rPr>
            </w:pPr>
            <w:r w:rsidRPr="00226638">
              <w:rPr>
                <w:szCs w:val="28"/>
                <w:lang w:val="uk-UA"/>
              </w:rPr>
              <w:t>Групи (підгрупи)</w:t>
            </w:r>
          </w:p>
        </w:tc>
        <w:tc>
          <w:tcPr>
            <w:tcW w:w="3100" w:type="dxa"/>
          </w:tcPr>
          <w:p w14:paraId="6322FB32" w14:textId="77777777" w:rsidR="00852A5E" w:rsidRPr="00226638" w:rsidRDefault="00852A5E" w:rsidP="00CE0B52">
            <w:pPr>
              <w:jc w:val="center"/>
              <w:rPr>
                <w:szCs w:val="28"/>
                <w:lang w:val="uk-UA"/>
              </w:rPr>
            </w:pPr>
            <w:r w:rsidRPr="00226638">
              <w:rPr>
                <w:szCs w:val="28"/>
                <w:lang w:val="uk-UA"/>
              </w:rPr>
              <w:t>Так</w:t>
            </w:r>
          </w:p>
        </w:tc>
        <w:tc>
          <w:tcPr>
            <w:tcW w:w="3096" w:type="dxa"/>
          </w:tcPr>
          <w:p w14:paraId="500B8607" w14:textId="77777777" w:rsidR="00852A5E" w:rsidRPr="00226638" w:rsidRDefault="00852A5E" w:rsidP="00CE0B52">
            <w:pPr>
              <w:jc w:val="center"/>
              <w:rPr>
                <w:szCs w:val="28"/>
                <w:lang w:val="uk-UA"/>
              </w:rPr>
            </w:pPr>
            <w:r w:rsidRPr="00226638">
              <w:rPr>
                <w:szCs w:val="28"/>
                <w:lang w:val="uk-UA"/>
              </w:rPr>
              <w:t>Ні</w:t>
            </w:r>
          </w:p>
        </w:tc>
      </w:tr>
      <w:tr w:rsidR="00852A5E" w:rsidRPr="00226638" w14:paraId="45A94726" w14:textId="77777777" w:rsidTr="00835FD3">
        <w:tc>
          <w:tcPr>
            <w:tcW w:w="3148" w:type="dxa"/>
          </w:tcPr>
          <w:p w14:paraId="56B8E914" w14:textId="77777777" w:rsidR="00852A5E" w:rsidRPr="00226638" w:rsidRDefault="00852A5E" w:rsidP="00CE0B52">
            <w:pPr>
              <w:rPr>
                <w:szCs w:val="28"/>
                <w:lang w:val="uk-UA"/>
              </w:rPr>
            </w:pPr>
            <w:r w:rsidRPr="00226638">
              <w:rPr>
                <w:szCs w:val="28"/>
                <w:lang w:val="uk-UA"/>
              </w:rPr>
              <w:t>Громадяни</w:t>
            </w:r>
          </w:p>
        </w:tc>
        <w:tc>
          <w:tcPr>
            <w:tcW w:w="3100" w:type="dxa"/>
          </w:tcPr>
          <w:p w14:paraId="0ED293FD" w14:textId="77777777" w:rsidR="00852A5E" w:rsidRPr="00226638" w:rsidRDefault="00852A5E" w:rsidP="00CE0B52">
            <w:pPr>
              <w:jc w:val="center"/>
              <w:rPr>
                <w:szCs w:val="28"/>
                <w:lang w:val="uk-UA"/>
              </w:rPr>
            </w:pPr>
            <w:r w:rsidRPr="00226638">
              <w:rPr>
                <w:szCs w:val="28"/>
                <w:lang w:val="uk-UA"/>
              </w:rPr>
              <w:t>+</w:t>
            </w:r>
          </w:p>
        </w:tc>
        <w:tc>
          <w:tcPr>
            <w:tcW w:w="3096" w:type="dxa"/>
          </w:tcPr>
          <w:p w14:paraId="3F83FDB8" w14:textId="77777777" w:rsidR="00852A5E" w:rsidRPr="00226638" w:rsidRDefault="006C55F1" w:rsidP="00CE0B52">
            <w:pPr>
              <w:jc w:val="center"/>
              <w:rPr>
                <w:szCs w:val="28"/>
                <w:lang w:val="uk-UA"/>
              </w:rPr>
            </w:pPr>
            <w:r w:rsidRPr="00226638">
              <w:rPr>
                <w:szCs w:val="28"/>
                <w:lang w:val="uk-UA"/>
              </w:rPr>
              <w:t>-</w:t>
            </w:r>
          </w:p>
        </w:tc>
      </w:tr>
      <w:tr w:rsidR="00852A5E" w:rsidRPr="00226638" w14:paraId="108975FD" w14:textId="77777777" w:rsidTr="00835FD3">
        <w:tc>
          <w:tcPr>
            <w:tcW w:w="3148" w:type="dxa"/>
          </w:tcPr>
          <w:p w14:paraId="0A1B4557" w14:textId="77777777" w:rsidR="00852A5E" w:rsidRPr="00226638" w:rsidRDefault="00852A5E" w:rsidP="00CE0B52">
            <w:pPr>
              <w:rPr>
                <w:szCs w:val="28"/>
                <w:lang w:val="uk-UA"/>
              </w:rPr>
            </w:pPr>
            <w:r w:rsidRPr="00226638">
              <w:rPr>
                <w:szCs w:val="28"/>
                <w:lang w:val="uk-UA"/>
              </w:rPr>
              <w:t>Держава</w:t>
            </w:r>
          </w:p>
        </w:tc>
        <w:tc>
          <w:tcPr>
            <w:tcW w:w="3100" w:type="dxa"/>
          </w:tcPr>
          <w:p w14:paraId="533FC77D" w14:textId="77777777" w:rsidR="00852A5E" w:rsidRPr="00226638" w:rsidRDefault="00852A5E" w:rsidP="00CE0B52">
            <w:pPr>
              <w:jc w:val="center"/>
              <w:rPr>
                <w:szCs w:val="28"/>
                <w:lang w:val="uk-UA"/>
              </w:rPr>
            </w:pPr>
            <w:r w:rsidRPr="00226638">
              <w:rPr>
                <w:szCs w:val="28"/>
                <w:lang w:val="uk-UA"/>
              </w:rPr>
              <w:t>+</w:t>
            </w:r>
          </w:p>
        </w:tc>
        <w:tc>
          <w:tcPr>
            <w:tcW w:w="3096" w:type="dxa"/>
          </w:tcPr>
          <w:p w14:paraId="50D4D8AE" w14:textId="77777777" w:rsidR="00852A5E" w:rsidRPr="00226638" w:rsidRDefault="006C55F1" w:rsidP="00CE0B52">
            <w:pPr>
              <w:jc w:val="center"/>
              <w:rPr>
                <w:szCs w:val="28"/>
                <w:lang w:val="uk-UA"/>
              </w:rPr>
            </w:pPr>
            <w:r w:rsidRPr="00226638">
              <w:rPr>
                <w:szCs w:val="28"/>
                <w:lang w:val="uk-UA"/>
              </w:rPr>
              <w:t>-</w:t>
            </w:r>
          </w:p>
        </w:tc>
      </w:tr>
      <w:tr w:rsidR="00852A5E" w:rsidRPr="00226638" w14:paraId="22462AB5" w14:textId="77777777" w:rsidTr="00835FD3">
        <w:tc>
          <w:tcPr>
            <w:tcW w:w="3148" w:type="dxa"/>
          </w:tcPr>
          <w:p w14:paraId="0480182C" w14:textId="77777777" w:rsidR="00852A5E" w:rsidRPr="00226638" w:rsidRDefault="00852A5E" w:rsidP="00CE0B52">
            <w:pPr>
              <w:rPr>
                <w:szCs w:val="28"/>
                <w:lang w:val="uk-UA"/>
              </w:rPr>
            </w:pPr>
            <w:r w:rsidRPr="00226638">
              <w:rPr>
                <w:szCs w:val="28"/>
                <w:lang w:val="uk-UA"/>
              </w:rPr>
              <w:t>Суб’єкти господарювання</w:t>
            </w:r>
            <w:r w:rsidR="00835FD3" w:rsidRPr="00226638">
              <w:rPr>
                <w:szCs w:val="28"/>
                <w:lang w:val="uk-UA"/>
              </w:rPr>
              <w:t>,</w:t>
            </w:r>
            <w:r w:rsidRPr="00226638">
              <w:rPr>
                <w:szCs w:val="28"/>
                <w:lang w:val="uk-UA"/>
              </w:rPr>
              <w:t xml:space="preserve"> </w:t>
            </w:r>
            <w:r w:rsidR="00835FD3" w:rsidRPr="00226638">
              <w:rPr>
                <w:szCs w:val="28"/>
                <w:lang w:val="uk-UA"/>
              </w:rPr>
              <w:t xml:space="preserve"> у тому числі суб’єкти малого підприємництва</w:t>
            </w:r>
          </w:p>
        </w:tc>
        <w:tc>
          <w:tcPr>
            <w:tcW w:w="3100" w:type="dxa"/>
          </w:tcPr>
          <w:p w14:paraId="412BF85F" w14:textId="77777777" w:rsidR="00852A5E" w:rsidRPr="00226638" w:rsidRDefault="00852A5E" w:rsidP="00CE0B52">
            <w:pPr>
              <w:jc w:val="center"/>
              <w:rPr>
                <w:szCs w:val="28"/>
                <w:lang w:val="uk-UA"/>
              </w:rPr>
            </w:pPr>
            <w:r w:rsidRPr="00226638">
              <w:rPr>
                <w:szCs w:val="28"/>
                <w:lang w:val="uk-UA"/>
              </w:rPr>
              <w:t>+</w:t>
            </w:r>
          </w:p>
        </w:tc>
        <w:tc>
          <w:tcPr>
            <w:tcW w:w="3096" w:type="dxa"/>
          </w:tcPr>
          <w:p w14:paraId="4EE42AAE" w14:textId="77777777" w:rsidR="00852A5E" w:rsidRPr="00226638" w:rsidRDefault="006C55F1" w:rsidP="00CE0B52">
            <w:pPr>
              <w:jc w:val="center"/>
              <w:rPr>
                <w:szCs w:val="28"/>
                <w:lang w:val="uk-UA"/>
              </w:rPr>
            </w:pPr>
            <w:r w:rsidRPr="00226638">
              <w:rPr>
                <w:szCs w:val="28"/>
                <w:lang w:val="uk-UA"/>
              </w:rPr>
              <w:t>-</w:t>
            </w:r>
          </w:p>
        </w:tc>
      </w:tr>
    </w:tbl>
    <w:p w14:paraId="78E11EE4" w14:textId="77777777" w:rsidR="008C3293" w:rsidRPr="00226638" w:rsidRDefault="008C3293" w:rsidP="00CE0B52">
      <w:pPr>
        <w:ind w:firstLine="567"/>
        <w:jc w:val="both"/>
        <w:rPr>
          <w:sz w:val="28"/>
          <w:szCs w:val="28"/>
          <w:lang w:val="uk-UA"/>
        </w:rPr>
      </w:pPr>
    </w:p>
    <w:p w14:paraId="7ABB232A" w14:textId="07BEDA1B" w:rsidR="00852A5E" w:rsidRPr="00226638" w:rsidRDefault="000E6D07" w:rsidP="00CE0B52">
      <w:pPr>
        <w:ind w:firstLine="567"/>
        <w:jc w:val="both"/>
        <w:rPr>
          <w:sz w:val="28"/>
          <w:szCs w:val="28"/>
          <w:lang w:val="uk-UA"/>
        </w:rPr>
      </w:pPr>
      <w:r w:rsidRPr="00226638">
        <w:rPr>
          <w:sz w:val="28"/>
          <w:szCs w:val="28"/>
          <w:lang w:val="uk-UA"/>
        </w:rPr>
        <w:t>Зазначена</w:t>
      </w:r>
      <w:r w:rsidR="00852A5E" w:rsidRPr="00226638">
        <w:rPr>
          <w:sz w:val="28"/>
          <w:szCs w:val="28"/>
          <w:lang w:val="uk-UA"/>
        </w:rPr>
        <w:t xml:space="preserve"> проблема не може бути вирішена за допомогою ринкових механізмів, оскільки такі механізми відсутні, вирішення проблеми можливе лише шляхом державного регулювання.</w:t>
      </w:r>
    </w:p>
    <w:p w14:paraId="6B78D9C2" w14:textId="77777777" w:rsidR="000E6D07" w:rsidRPr="00226638" w:rsidRDefault="0042713A" w:rsidP="00CE0B52">
      <w:pPr>
        <w:ind w:firstLine="567"/>
        <w:jc w:val="both"/>
        <w:rPr>
          <w:sz w:val="28"/>
          <w:szCs w:val="28"/>
          <w:lang w:val="uk-UA"/>
        </w:rPr>
      </w:pPr>
      <w:r w:rsidRPr="00226638">
        <w:rPr>
          <w:sz w:val="28"/>
          <w:szCs w:val="28"/>
          <w:lang w:val="uk-UA"/>
        </w:rPr>
        <w:t>Також ця п</w:t>
      </w:r>
      <w:r w:rsidR="00852A5E" w:rsidRPr="00226638">
        <w:rPr>
          <w:sz w:val="28"/>
          <w:szCs w:val="28"/>
          <w:lang w:val="uk-UA"/>
        </w:rPr>
        <w:t xml:space="preserve">роблема не може бути розв’язана за допомогою діючих регуляторних актів, у зв’язку з тим, </w:t>
      </w:r>
      <w:r w:rsidR="000E6D07" w:rsidRPr="00226638">
        <w:rPr>
          <w:sz w:val="28"/>
          <w:szCs w:val="28"/>
          <w:lang w:val="uk-UA"/>
        </w:rPr>
        <w:t>, що на сьогодні відсутні регуляторні акти, які б вирішували зазначену проблему.</w:t>
      </w:r>
    </w:p>
    <w:p w14:paraId="1D21AC57" w14:textId="0C4FC658" w:rsidR="00F260BC" w:rsidRPr="00226638" w:rsidRDefault="00F260BC" w:rsidP="00CE0B52">
      <w:pPr>
        <w:ind w:firstLine="567"/>
        <w:jc w:val="both"/>
        <w:rPr>
          <w:sz w:val="28"/>
          <w:szCs w:val="28"/>
          <w:lang w:val="uk-UA"/>
        </w:rPr>
      </w:pPr>
    </w:p>
    <w:p w14:paraId="678B4198" w14:textId="77777777" w:rsidR="00F74D6E" w:rsidRPr="00226638" w:rsidRDefault="00F74D6E" w:rsidP="00CE0B52">
      <w:pPr>
        <w:pStyle w:val="1"/>
      </w:pPr>
      <w:bookmarkStart w:id="1" w:name="_Toc3536284"/>
      <w:r w:rsidRPr="00226638">
        <w:t>II. Цілі державного регулювання</w:t>
      </w:r>
      <w:bookmarkEnd w:id="1"/>
    </w:p>
    <w:p w14:paraId="64605057" w14:textId="77777777" w:rsidR="00FE7588" w:rsidRPr="00226638" w:rsidRDefault="00FE7588" w:rsidP="00CE0B52">
      <w:pPr>
        <w:jc w:val="both"/>
        <w:rPr>
          <w:sz w:val="28"/>
          <w:szCs w:val="28"/>
          <w:lang w:val="uk-UA"/>
        </w:rPr>
      </w:pPr>
    </w:p>
    <w:p w14:paraId="4B24E65C" w14:textId="0A5B6F90" w:rsidR="000E6D07" w:rsidRPr="00226638" w:rsidRDefault="00852A5E" w:rsidP="00CE0B52">
      <w:pPr>
        <w:pStyle w:val="a3"/>
        <w:ind w:firstLine="567"/>
        <w:jc w:val="both"/>
        <w:rPr>
          <w:rFonts w:ascii="Times New Roman" w:hAnsi="Times New Roman" w:cs="Times New Roman"/>
          <w:sz w:val="28"/>
        </w:rPr>
      </w:pPr>
      <w:r w:rsidRPr="00226638">
        <w:rPr>
          <w:rFonts w:ascii="Times New Roman" w:hAnsi="Times New Roman" w:cs="Times New Roman"/>
          <w:sz w:val="28"/>
          <w:szCs w:val="28"/>
        </w:rPr>
        <w:t>Основною ціллю державного регулювання запропонованого регуляторного акта є</w:t>
      </w:r>
      <w:r w:rsidR="00D946A2" w:rsidRPr="00226638">
        <w:rPr>
          <w:rFonts w:ascii="Times New Roman" w:hAnsi="Times New Roman" w:cs="Times New Roman"/>
          <w:sz w:val="28"/>
          <w:szCs w:val="28"/>
        </w:rPr>
        <w:t xml:space="preserve"> </w:t>
      </w:r>
      <w:r w:rsidR="000E6D07" w:rsidRPr="00226638">
        <w:rPr>
          <w:rFonts w:ascii="Times New Roman" w:hAnsi="Times New Roman" w:cs="Times New Roman"/>
          <w:sz w:val="28"/>
          <w:szCs w:val="28"/>
        </w:rPr>
        <w:t>удосконалення процедури</w:t>
      </w:r>
      <w:r w:rsidR="000E6D07" w:rsidRPr="00226638">
        <w:rPr>
          <w:rFonts w:ascii="Times New Roman" w:hAnsi="Times New Roman" w:cs="Times New Roman"/>
          <w:sz w:val="28"/>
        </w:rPr>
        <w:t xml:space="preserve"> </w:t>
      </w:r>
      <w:r w:rsidR="000E6D07" w:rsidRPr="00226638">
        <w:rPr>
          <w:rFonts w:ascii="Times New Roman" w:hAnsi="Times New Roman" w:cs="Times New Roman"/>
          <w:sz w:val="28"/>
          <w:szCs w:val="28"/>
        </w:rPr>
        <w:t>проведення експертизи та затвердження освітніх програм повної загальної середньої освіти, розроблених не на основі типових</w:t>
      </w:r>
      <w:r w:rsidR="0096281A" w:rsidRPr="00226638">
        <w:rPr>
          <w:rFonts w:ascii="Times New Roman" w:hAnsi="Times New Roman" w:cs="Times New Roman"/>
          <w:sz w:val="28"/>
          <w:szCs w:val="28"/>
        </w:rPr>
        <w:t>,</w:t>
      </w:r>
      <w:r w:rsidR="000E6D07" w:rsidRPr="00226638">
        <w:rPr>
          <w:rFonts w:ascii="Times New Roman" w:hAnsi="Times New Roman" w:cs="Times New Roman"/>
          <w:sz w:val="28"/>
          <w:szCs w:val="28"/>
        </w:rPr>
        <w:t xml:space="preserve"> </w:t>
      </w:r>
      <w:r w:rsidR="000E6D07" w:rsidRPr="00226638">
        <w:rPr>
          <w:rFonts w:ascii="Times New Roman" w:hAnsi="Times New Roman" w:cs="Times New Roman"/>
          <w:sz w:val="28"/>
        </w:rPr>
        <w:t xml:space="preserve">шляхом узгодження  його положень із Законом № 2073-ІХ та особливостями  періоду воєнного стану, що не втратить актуальність і після його завершення. </w:t>
      </w:r>
    </w:p>
    <w:p w14:paraId="7BA39B5D" w14:textId="77777777" w:rsidR="005E2118" w:rsidRPr="00226638" w:rsidRDefault="005E2118" w:rsidP="00CE0B52">
      <w:pPr>
        <w:pStyle w:val="1"/>
        <w:jc w:val="left"/>
      </w:pPr>
      <w:bookmarkStart w:id="2" w:name="_Toc3536285"/>
    </w:p>
    <w:p w14:paraId="4E8C47FA" w14:textId="77777777" w:rsidR="00F74D6E" w:rsidRPr="00226638" w:rsidRDefault="00F74D6E" w:rsidP="00CE0B52">
      <w:pPr>
        <w:pStyle w:val="1"/>
      </w:pPr>
      <w:r w:rsidRPr="00226638">
        <w:t>III. Визначення та оцінка альтернативних способів досягнення цілей</w:t>
      </w:r>
      <w:bookmarkEnd w:id="2"/>
    </w:p>
    <w:p w14:paraId="5828042E" w14:textId="77777777" w:rsidR="007B7AE9" w:rsidRDefault="007B7AE9" w:rsidP="007B7AE9">
      <w:pPr>
        <w:ind w:left="-15" w:firstLine="710"/>
        <w:jc w:val="both"/>
        <w:rPr>
          <w:sz w:val="28"/>
          <w:szCs w:val="28"/>
          <w:lang w:val="uk-UA"/>
        </w:rPr>
      </w:pPr>
    </w:p>
    <w:p w14:paraId="6BD6A50A" w14:textId="36939E2D" w:rsidR="007B7AE9" w:rsidRPr="00226638" w:rsidRDefault="007B7AE9" w:rsidP="007B7AE9">
      <w:pPr>
        <w:ind w:left="-15" w:firstLine="710"/>
        <w:jc w:val="both"/>
        <w:rPr>
          <w:sz w:val="28"/>
          <w:szCs w:val="28"/>
          <w:lang w:val="uk-UA"/>
        </w:rPr>
      </w:pPr>
      <w:r w:rsidRPr="00226638">
        <w:rPr>
          <w:sz w:val="28"/>
          <w:szCs w:val="28"/>
          <w:lang w:val="uk-UA"/>
        </w:rPr>
        <w:t>У 2022 році до Служби для проходження процедури експертизи та затвердження було подано чотири освітні програми першого циклу базової середньої освіти, розроблені не на основі типових освітніх програм. Службою проведено перший етап експертизи, що передбачає встановлення відповідності освітніх програм вимогам законодавства у сфері освіти.</w:t>
      </w:r>
    </w:p>
    <w:p w14:paraId="24866E11" w14:textId="77777777" w:rsidR="007B7AE9" w:rsidRPr="00226638" w:rsidRDefault="007B7AE9" w:rsidP="007B7AE9">
      <w:pPr>
        <w:ind w:left="-15" w:firstLine="710"/>
        <w:jc w:val="both"/>
        <w:rPr>
          <w:sz w:val="28"/>
          <w:szCs w:val="28"/>
          <w:lang w:val="uk-UA"/>
        </w:rPr>
      </w:pPr>
      <w:r w:rsidRPr="00226638">
        <w:rPr>
          <w:sz w:val="28"/>
          <w:szCs w:val="28"/>
          <w:lang w:val="uk-UA"/>
        </w:rPr>
        <w:lastRenderedPageBreak/>
        <w:t>01 вересня 2022 року розпочався другий етап експертизи, що полягає в оцінюванні якості освітніх програм. Цей етап здійснюється відповідно до затвердженого Службою оцінювання, триває впродовж періоду, на який розроблена освітня програма, і включає внутрішнє та зовнішнє оцінювання якості освітньої програми.</w:t>
      </w:r>
    </w:p>
    <w:p w14:paraId="54393859" w14:textId="77777777" w:rsidR="007B7AE9" w:rsidRPr="00226638" w:rsidRDefault="007B7AE9" w:rsidP="007B7AE9">
      <w:pPr>
        <w:ind w:left="-15" w:firstLine="710"/>
        <w:jc w:val="both"/>
        <w:rPr>
          <w:sz w:val="28"/>
          <w:szCs w:val="28"/>
          <w:lang w:val="uk-UA"/>
        </w:rPr>
      </w:pPr>
      <w:r w:rsidRPr="00226638">
        <w:rPr>
          <w:sz w:val="28"/>
          <w:szCs w:val="28"/>
          <w:lang w:val="uk-UA"/>
        </w:rPr>
        <w:t xml:space="preserve">У 2023 році Службою отримано результати внутрішнього оцінювання якості освітніх програм першого циклу базової середньої освіти (таблицю результатів внутрішнього оцінювання якості освітньої програми за навчальний рік; таблицю навчальних досягнень учнів за навчальний рік; висновок замовника експертизи). </w:t>
      </w:r>
    </w:p>
    <w:p w14:paraId="323394AF" w14:textId="77777777" w:rsidR="007B7AE9" w:rsidRPr="00226638" w:rsidRDefault="007B7AE9" w:rsidP="007B7AE9">
      <w:pPr>
        <w:ind w:left="-15" w:firstLine="710"/>
        <w:jc w:val="both"/>
        <w:rPr>
          <w:sz w:val="28"/>
          <w:szCs w:val="28"/>
          <w:lang w:val="uk-UA"/>
        </w:rPr>
      </w:pPr>
      <w:r w:rsidRPr="00226638">
        <w:rPr>
          <w:sz w:val="28"/>
          <w:szCs w:val="28"/>
          <w:lang w:val="uk-UA"/>
        </w:rPr>
        <w:t>Аналіз та узагальнення отриманих результатів дає можливість дійти висновку про ефективність освітніх програм за всіма показниками оцінювання якості, а позитивні відгуки від вчителів та батьків свідчать про їхню задоволеність результатами навчання учнів.</w:t>
      </w:r>
    </w:p>
    <w:p w14:paraId="7FDBDC0E" w14:textId="77777777" w:rsidR="007B7AE9" w:rsidRPr="00226638" w:rsidRDefault="007B7AE9" w:rsidP="007B7AE9">
      <w:pPr>
        <w:ind w:left="-15" w:firstLine="710"/>
        <w:jc w:val="both"/>
        <w:rPr>
          <w:sz w:val="28"/>
          <w:szCs w:val="28"/>
          <w:lang w:val="uk-UA"/>
        </w:rPr>
      </w:pPr>
      <w:r w:rsidRPr="00226638">
        <w:rPr>
          <w:sz w:val="28"/>
          <w:szCs w:val="28"/>
          <w:lang w:val="uk-UA"/>
        </w:rPr>
        <w:t xml:space="preserve">У 2023 році до Служби для проходження експертизи та затвердження подано одинадцять освітніх програм першого та другого циклу початкової освіти, розроблених не на основі типових освітніх програм. Службою проведено перший етап експертизи щодо відповідності освітніх програм вимогам законодавства у сфері освіти та з 01 вересня 2023 року розпочато другий етап експертизи. </w:t>
      </w:r>
    </w:p>
    <w:p w14:paraId="3096072A" w14:textId="77777777" w:rsidR="007B7AE9" w:rsidRPr="00226638" w:rsidRDefault="007B7AE9" w:rsidP="007B7AE9">
      <w:pPr>
        <w:ind w:left="-15" w:firstLine="710"/>
        <w:jc w:val="both"/>
        <w:rPr>
          <w:sz w:val="28"/>
          <w:szCs w:val="28"/>
          <w:lang w:val="uk-UA"/>
        </w:rPr>
      </w:pPr>
      <w:r w:rsidRPr="00226638">
        <w:rPr>
          <w:sz w:val="28"/>
          <w:szCs w:val="28"/>
          <w:lang w:val="uk-UA"/>
        </w:rPr>
        <w:t>Протягом року з дня набуття чинності Порядку (з 26.07.2022) за узагальненням, проведеним Службою, кількісними показниками результативності акта під час базового відстеження є:</w:t>
      </w:r>
    </w:p>
    <w:p w14:paraId="069D9653" w14:textId="77777777" w:rsidR="007B7AE9" w:rsidRPr="00226638" w:rsidRDefault="007B7AE9" w:rsidP="007B7AE9">
      <w:pPr>
        <w:ind w:left="-15" w:firstLine="710"/>
        <w:jc w:val="both"/>
        <w:rPr>
          <w:sz w:val="28"/>
          <w:szCs w:val="28"/>
          <w:lang w:val="uk-UA"/>
        </w:rPr>
      </w:pPr>
      <w:r w:rsidRPr="00226638">
        <w:rPr>
          <w:sz w:val="28"/>
          <w:szCs w:val="28"/>
          <w:lang w:val="uk-UA"/>
        </w:rPr>
        <w:t>15 - кількість освітніх програм, розроблених не на основі типових, поданих на затвердження до Служби;</w:t>
      </w:r>
    </w:p>
    <w:p w14:paraId="669CAD3D" w14:textId="77777777" w:rsidR="007B7AE9" w:rsidRPr="00226638" w:rsidRDefault="007B7AE9" w:rsidP="007B7AE9">
      <w:pPr>
        <w:ind w:left="-15" w:firstLine="710"/>
        <w:jc w:val="both"/>
        <w:rPr>
          <w:sz w:val="28"/>
          <w:szCs w:val="28"/>
          <w:lang w:val="uk-UA"/>
        </w:rPr>
      </w:pPr>
      <w:r w:rsidRPr="00226638">
        <w:rPr>
          <w:sz w:val="28"/>
          <w:szCs w:val="28"/>
          <w:lang w:val="uk-UA"/>
        </w:rPr>
        <w:t>15 - кількість проведених експертиз освітніх програм (перший етап);</w:t>
      </w:r>
    </w:p>
    <w:p w14:paraId="23AEFB1E" w14:textId="77777777" w:rsidR="007B7AE9" w:rsidRPr="00226638" w:rsidRDefault="007B7AE9" w:rsidP="007B7AE9">
      <w:pPr>
        <w:ind w:left="-15" w:firstLine="710"/>
        <w:jc w:val="both"/>
        <w:rPr>
          <w:sz w:val="28"/>
          <w:szCs w:val="28"/>
          <w:lang w:val="uk-UA"/>
        </w:rPr>
      </w:pPr>
      <w:r w:rsidRPr="00226638">
        <w:rPr>
          <w:sz w:val="28"/>
          <w:szCs w:val="28"/>
          <w:lang w:val="uk-UA"/>
        </w:rPr>
        <w:t>4 - кількість проведених експертиз освітніх програм (другий етап);</w:t>
      </w:r>
    </w:p>
    <w:p w14:paraId="0AE46E57" w14:textId="77777777" w:rsidR="007B7AE9" w:rsidRPr="00226638" w:rsidRDefault="007B7AE9" w:rsidP="007B7AE9">
      <w:pPr>
        <w:ind w:left="-15" w:firstLine="710"/>
        <w:jc w:val="both"/>
        <w:rPr>
          <w:sz w:val="28"/>
          <w:szCs w:val="28"/>
          <w:lang w:val="uk-UA"/>
        </w:rPr>
      </w:pPr>
      <w:r w:rsidRPr="00226638">
        <w:rPr>
          <w:sz w:val="28"/>
          <w:szCs w:val="28"/>
          <w:lang w:val="uk-UA"/>
        </w:rPr>
        <w:t>586 - кількість закладів загальної середньої освіти, в яких було здійснено внутрішнє оцінювання якості освітніх програм;</w:t>
      </w:r>
    </w:p>
    <w:p w14:paraId="7869BB2C" w14:textId="77777777" w:rsidR="007B7AE9" w:rsidRPr="00226638" w:rsidRDefault="007B7AE9" w:rsidP="007B7AE9">
      <w:pPr>
        <w:ind w:left="-15" w:firstLine="710"/>
        <w:jc w:val="both"/>
        <w:rPr>
          <w:sz w:val="28"/>
          <w:szCs w:val="28"/>
          <w:lang w:val="uk-UA"/>
        </w:rPr>
      </w:pPr>
      <w:r w:rsidRPr="00226638">
        <w:rPr>
          <w:sz w:val="28"/>
          <w:szCs w:val="28"/>
          <w:lang w:val="uk-UA"/>
        </w:rPr>
        <w:t>6169 - кількість респондентів (вчителів, батьків), які брали участь в опитуванні під час внутрішнього оцінювання якості освітніх програм;</w:t>
      </w:r>
    </w:p>
    <w:p w14:paraId="0B3E7056" w14:textId="77777777" w:rsidR="007B7AE9" w:rsidRPr="00226638" w:rsidRDefault="007B7AE9" w:rsidP="007B7AE9">
      <w:pPr>
        <w:spacing w:line="252" w:lineRule="auto"/>
        <w:ind w:left="-15" w:right="-15" w:firstLine="710"/>
        <w:jc w:val="both"/>
        <w:rPr>
          <w:sz w:val="28"/>
          <w:szCs w:val="28"/>
          <w:lang w:val="uk-UA"/>
        </w:rPr>
      </w:pPr>
      <w:r w:rsidRPr="00226638">
        <w:rPr>
          <w:sz w:val="28"/>
          <w:szCs w:val="28"/>
          <w:lang w:val="uk-UA"/>
        </w:rPr>
        <w:t xml:space="preserve">994 - кількість учнів, які брали участь в оцінюванні результатів навчання з навчальних предметів та інтегрованих курсів (зокрема, у виконанні </w:t>
      </w:r>
      <w:proofErr w:type="spellStart"/>
      <w:r w:rsidRPr="00226638">
        <w:rPr>
          <w:sz w:val="28"/>
          <w:szCs w:val="28"/>
          <w:lang w:val="uk-UA"/>
        </w:rPr>
        <w:t>діагностувальних</w:t>
      </w:r>
      <w:proofErr w:type="spellEnd"/>
      <w:r w:rsidRPr="00226638">
        <w:rPr>
          <w:sz w:val="28"/>
          <w:szCs w:val="28"/>
          <w:lang w:val="uk-UA"/>
        </w:rPr>
        <w:t xml:space="preserve"> робіт, які містили тестові завдання) під час внутрішнього оцінювання якості освітніх програм.</w:t>
      </w:r>
    </w:p>
    <w:p w14:paraId="76B23223" w14:textId="77777777" w:rsidR="005B437D" w:rsidRPr="00226638" w:rsidRDefault="005B437D" w:rsidP="00CE0B52">
      <w:pPr>
        <w:pStyle w:val="rvps2"/>
        <w:shd w:val="clear" w:color="auto" w:fill="FFFFFF"/>
        <w:spacing w:before="0" w:beforeAutospacing="0" w:after="0" w:afterAutospacing="0"/>
        <w:ind w:firstLine="567"/>
        <w:rPr>
          <w:b/>
          <w:color w:val="000000"/>
          <w:sz w:val="28"/>
        </w:rPr>
      </w:pPr>
    </w:p>
    <w:p w14:paraId="2D3A4D45" w14:textId="77777777" w:rsidR="000D0EC3" w:rsidRPr="00226638" w:rsidRDefault="000D0EC3" w:rsidP="00CE0B52">
      <w:pPr>
        <w:pStyle w:val="rvps2"/>
        <w:shd w:val="clear" w:color="auto" w:fill="FFFFFF"/>
        <w:spacing w:before="0" w:beforeAutospacing="0" w:after="0" w:afterAutospacing="0"/>
        <w:ind w:firstLine="567"/>
        <w:rPr>
          <w:color w:val="000000"/>
          <w:sz w:val="28"/>
        </w:rPr>
      </w:pPr>
      <w:r w:rsidRPr="00226638">
        <w:rPr>
          <w:color w:val="000000"/>
          <w:sz w:val="28"/>
        </w:rPr>
        <w:t>1. Визначення альтернативних способів</w:t>
      </w:r>
    </w:p>
    <w:tbl>
      <w:tblPr>
        <w:tblStyle w:val="a4"/>
        <w:tblW w:w="9209" w:type="dxa"/>
        <w:tblLook w:val="04A0" w:firstRow="1" w:lastRow="0" w:firstColumn="1" w:lastColumn="0" w:noHBand="0" w:noVBand="1"/>
      </w:tblPr>
      <w:tblGrid>
        <w:gridCol w:w="2547"/>
        <w:gridCol w:w="6662"/>
      </w:tblGrid>
      <w:tr w:rsidR="000D0EC3" w:rsidRPr="00226638" w14:paraId="73871926" w14:textId="77777777" w:rsidTr="00CE0B52">
        <w:tc>
          <w:tcPr>
            <w:tcW w:w="2547" w:type="dxa"/>
          </w:tcPr>
          <w:p w14:paraId="30B320EA" w14:textId="77777777" w:rsidR="000D0EC3" w:rsidRPr="00226638" w:rsidRDefault="000D0EC3" w:rsidP="00CE0B52">
            <w:pPr>
              <w:jc w:val="center"/>
              <w:rPr>
                <w:lang w:val="uk-UA"/>
              </w:rPr>
            </w:pPr>
            <w:r w:rsidRPr="00226638">
              <w:rPr>
                <w:lang w:val="uk-UA"/>
              </w:rPr>
              <w:t>Вид альтернативи</w:t>
            </w:r>
          </w:p>
        </w:tc>
        <w:tc>
          <w:tcPr>
            <w:tcW w:w="6662" w:type="dxa"/>
          </w:tcPr>
          <w:p w14:paraId="63028A78" w14:textId="77777777" w:rsidR="000D0EC3" w:rsidRPr="00226638" w:rsidRDefault="000D0EC3" w:rsidP="00CE0B52">
            <w:pPr>
              <w:jc w:val="center"/>
              <w:rPr>
                <w:lang w:val="uk-UA"/>
              </w:rPr>
            </w:pPr>
            <w:r w:rsidRPr="00226638">
              <w:rPr>
                <w:lang w:val="uk-UA"/>
              </w:rPr>
              <w:t>Опис альтернативи</w:t>
            </w:r>
          </w:p>
        </w:tc>
      </w:tr>
      <w:tr w:rsidR="000D0EC3" w:rsidRPr="00226638" w14:paraId="79C0C403" w14:textId="77777777" w:rsidTr="00CE0B52">
        <w:tc>
          <w:tcPr>
            <w:tcW w:w="2547" w:type="dxa"/>
          </w:tcPr>
          <w:p w14:paraId="1F43F25A" w14:textId="77777777" w:rsidR="0030560F" w:rsidRPr="00226638" w:rsidRDefault="000D0EC3" w:rsidP="00CE0B52">
            <w:pPr>
              <w:rPr>
                <w:lang w:val="uk-UA"/>
              </w:rPr>
            </w:pPr>
            <w:r w:rsidRPr="00226638">
              <w:rPr>
                <w:lang w:val="uk-UA"/>
              </w:rPr>
              <w:t>Альтернатива 1</w:t>
            </w:r>
          </w:p>
          <w:p w14:paraId="20DCB4CD" w14:textId="6A3FAEE8" w:rsidR="000E6D07" w:rsidRPr="00226638" w:rsidRDefault="000E6D07" w:rsidP="00CE0B52">
            <w:pPr>
              <w:rPr>
                <w:lang w:val="uk-UA"/>
              </w:rPr>
            </w:pPr>
            <w:r w:rsidRPr="00226638">
              <w:rPr>
                <w:lang w:val="uk-UA"/>
              </w:rPr>
              <w:t>(збереження чинного регулювання)</w:t>
            </w:r>
          </w:p>
        </w:tc>
        <w:tc>
          <w:tcPr>
            <w:tcW w:w="6662" w:type="dxa"/>
          </w:tcPr>
          <w:p w14:paraId="1EF810B2" w14:textId="2567D7CE" w:rsidR="000E6D07" w:rsidRPr="00226638" w:rsidRDefault="000E6D07" w:rsidP="00CE0B52">
            <w:pPr>
              <w:jc w:val="both"/>
              <w:rPr>
                <w:lang w:val="uk-UA"/>
              </w:rPr>
            </w:pPr>
            <w:r w:rsidRPr="00226638">
              <w:rPr>
                <w:lang w:val="uk-UA"/>
              </w:rPr>
              <w:t xml:space="preserve">Збереження чинного нормативного </w:t>
            </w:r>
            <w:r w:rsidR="00714CE6" w:rsidRPr="00226638">
              <w:rPr>
                <w:lang w:val="uk-UA"/>
              </w:rPr>
              <w:t xml:space="preserve">регулювання </w:t>
            </w:r>
            <w:r w:rsidR="00BF6364" w:rsidRPr="00226638">
              <w:rPr>
                <w:lang w:val="uk-UA"/>
              </w:rPr>
              <w:t>процедури проведення експертизи та затвердження освітніх програм повної загальної середньої освіти, розроблених не на основі типових</w:t>
            </w:r>
            <w:r w:rsidR="0096281A" w:rsidRPr="00226638">
              <w:rPr>
                <w:lang w:val="uk-UA"/>
              </w:rPr>
              <w:t>,</w:t>
            </w:r>
            <w:r w:rsidR="00BF6364" w:rsidRPr="00226638">
              <w:rPr>
                <w:lang w:val="uk-UA"/>
              </w:rPr>
              <w:t xml:space="preserve"> </w:t>
            </w:r>
            <w:r w:rsidRPr="00226638">
              <w:rPr>
                <w:lang w:val="uk-UA"/>
              </w:rPr>
              <w:t xml:space="preserve"> призведе до:</w:t>
            </w:r>
          </w:p>
          <w:p w14:paraId="2825DC24" w14:textId="069508F9" w:rsidR="000E6D07" w:rsidRPr="00226638" w:rsidRDefault="00D304FC" w:rsidP="00CE0B52">
            <w:pPr>
              <w:pStyle w:val="aa"/>
              <w:numPr>
                <w:ilvl w:val="0"/>
                <w:numId w:val="16"/>
              </w:numPr>
              <w:spacing w:after="0" w:line="240" w:lineRule="auto"/>
              <w:ind w:left="55" w:firstLine="262"/>
              <w:jc w:val="both"/>
              <w:rPr>
                <w:rFonts w:ascii="Times New Roman" w:hAnsi="Times New Roman" w:cs="Times New Roman"/>
                <w:sz w:val="24"/>
                <w:szCs w:val="24"/>
              </w:rPr>
            </w:pPr>
            <w:r w:rsidRPr="00226638">
              <w:rPr>
                <w:rFonts w:ascii="Times New Roman" w:hAnsi="Times New Roman" w:cs="Times New Roman"/>
                <w:sz w:val="24"/>
                <w:szCs w:val="24"/>
              </w:rPr>
              <w:t xml:space="preserve">порушення вимог законодавства  щодо </w:t>
            </w:r>
            <w:r w:rsidRPr="00226638">
              <w:rPr>
                <w:rFonts w:ascii="Times New Roman" w:eastAsia="Calibri" w:hAnsi="Times New Roman" w:cs="Times New Roman"/>
                <w:sz w:val="24"/>
                <w:szCs w:val="24"/>
              </w:rPr>
              <w:t>вирішення адміністративних справ шляхом прийняття та виконання адміністративних актів, внаслідок чого збільшується ризик</w:t>
            </w:r>
            <w:r w:rsidR="00BA7BF0" w:rsidRPr="00226638">
              <w:rPr>
                <w:rFonts w:ascii="Times New Roman" w:eastAsia="Calibri" w:hAnsi="Times New Roman" w:cs="Times New Roman"/>
                <w:sz w:val="24"/>
                <w:szCs w:val="24"/>
              </w:rPr>
              <w:t xml:space="preserve"> </w:t>
            </w:r>
            <w:r w:rsidR="00FA025A" w:rsidRPr="00226638">
              <w:rPr>
                <w:rFonts w:ascii="Times New Roman" w:eastAsia="Calibri" w:hAnsi="Times New Roman" w:cs="Times New Roman"/>
                <w:sz w:val="24"/>
                <w:szCs w:val="24"/>
              </w:rPr>
              <w:t xml:space="preserve">неможливості </w:t>
            </w:r>
            <w:r w:rsidRPr="00226638">
              <w:rPr>
                <w:rFonts w:ascii="Times New Roman" w:eastAsia="Calibri" w:hAnsi="Times New Roman" w:cs="Times New Roman"/>
                <w:sz w:val="24"/>
                <w:szCs w:val="24"/>
              </w:rPr>
              <w:t xml:space="preserve"> </w:t>
            </w:r>
            <w:r w:rsidR="00035405" w:rsidRPr="00226638">
              <w:rPr>
                <w:rFonts w:ascii="Times New Roman" w:hAnsi="Times New Roman" w:cs="Times New Roman"/>
                <w:sz w:val="24"/>
                <w:szCs w:val="24"/>
              </w:rPr>
              <w:t>реалізації права</w:t>
            </w:r>
            <w:r w:rsidR="000602C5" w:rsidRPr="00226638">
              <w:rPr>
                <w:rFonts w:ascii="Times New Roman" w:hAnsi="Times New Roman" w:cs="Times New Roman"/>
                <w:sz w:val="24"/>
                <w:szCs w:val="24"/>
              </w:rPr>
              <w:t xml:space="preserve"> закладів освіти, наукових </w:t>
            </w:r>
            <w:r w:rsidR="000602C5" w:rsidRPr="00226638">
              <w:rPr>
                <w:rFonts w:ascii="Times New Roman" w:hAnsi="Times New Roman" w:cs="Times New Roman"/>
                <w:sz w:val="24"/>
                <w:szCs w:val="24"/>
              </w:rPr>
              <w:lastRenderedPageBreak/>
              <w:t>установ, інших суб’єктів освітньої діяльності, фізичних чи юридичних осіб на розроблення та впровадження в освітній процес освітніх програм, розроблених не на основі типових</w:t>
            </w:r>
            <w:r w:rsidR="00035405" w:rsidRPr="00226638">
              <w:rPr>
                <w:rFonts w:ascii="Times New Roman" w:hAnsi="Times New Roman" w:cs="Times New Roman"/>
                <w:sz w:val="24"/>
                <w:szCs w:val="24"/>
              </w:rPr>
              <w:t>.</w:t>
            </w:r>
          </w:p>
          <w:p w14:paraId="4E10E8D3" w14:textId="644C72FC" w:rsidR="000D0EC3" w:rsidRPr="00226638" w:rsidRDefault="00714CE6" w:rsidP="00CE0B52">
            <w:pPr>
              <w:pStyle w:val="aa"/>
              <w:numPr>
                <w:ilvl w:val="0"/>
                <w:numId w:val="16"/>
              </w:numPr>
              <w:spacing w:after="0" w:line="240" w:lineRule="auto"/>
              <w:ind w:left="55" w:firstLine="262"/>
              <w:jc w:val="both"/>
            </w:pPr>
            <w:r w:rsidRPr="00226638">
              <w:rPr>
                <w:rFonts w:ascii="Times New Roman" w:hAnsi="Times New Roman" w:cs="Times New Roman"/>
                <w:sz w:val="24"/>
                <w:szCs w:val="24"/>
              </w:rPr>
              <w:t>відсутності унормування та непрозорості окремих процедур проведення експертизи та затвердження освітніх програм повної загальної середньої освіти, розроблених не на основі типових</w:t>
            </w:r>
            <w:r w:rsidR="0096281A" w:rsidRPr="00226638">
              <w:rPr>
                <w:rFonts w:ascii="Times New Roman" w:hAnsi="Times New Roman" w:cs="Times New Roman"/>
                <w:sz w:val="24"/>
                <w:szCs w:val="24"/>
              </w:rPr>
              <w:t>,</w:t>
            </w:r>
            <w:r w:rsidRPr="00226638">
              <w:rPr>
                <w:rFonts w:ascii="Times New Roman" w:hAnsi="Times New Roman" w:cs="Times New Roman"/>
                <w:sz w:val="24"/>
                <w:szCs w:val="24"/>
              </w:rPr>
              <w:t xml:space="preserve"> які, у тому числі,  обумовлені проведення експертизи та затвердження в умовах широкомасштабної агресії російської федерації проти України та ведення активних бойових дій.  </w:t>
            </w:r>
          </w:p>
        </w:tc>
      </w:tr>
      <w:tr w:rsidR="000D0EC3" w:rsidRPr="00226638" w14:paraId="78330789" w14:textId="77777777" w:rsidTr="00CE0B52">
        <w:tc>
          <w:tcPr>
            <w:tcW w:w="2547" w:type="dxa"/>
          </w:tcPr>
          <w:p w14:paraId="2427D00D" w14:textId="77777777" w:rsidR="0030560F" w:rsidRPr="00226638" w:rsidRDefault="000D0EC3" w:rsidP="00CE0B52">
            <w:pPr>
              <w:tabs>
                <w:tab w:val="left" w:pos="2790"/>
              </w:tabs>
              <w:rPr>
                <w:lang w:val="uk-UA"/>
              </w:rPr>
            </w:pPr>
            <w:r w:rsidRPr="00226638">
              <w:rPr>
                <w:lang w:val="uk-UA"/>
              </w:rPr>
              <w:lastRenderedPageBreak/>
              <w:t>Альтернатива 2</w:t>
            </w:r>
          </w:p>
          <w:p w14:paraId="732C8D5D" w14:textId="59D4D6C6" w:rsidR="00714CE6" w:rsidRPr="00226638" w:rsidRDefault="00714CE6" w:rsidP="00CE0B52">
            <w:pPr>
              <w:tabs>
                <w:tab w:val="left" w:pos="2790"/>
              </w:tabs>
              <w:rPr>
                <w:lang w:val="uk-UA"/>
              </w:rPr>
            </w:pPr>
            <w:r w:rsidRPr="00226638">
              <w:rPr>
                <w:lang w:val="uk-UA"/>
              </w:rPr>
              <w:t>(прийняття нормативного акта та проведення його державної реєстрації)</w:t>
            </w:r>
          </w:p>
        </w:tc>
        <w:tc>
          <w:tcPr>
            <w:tcW w:w="6662" w:type="dxa"/>
          </w:tcPr>
          <w:p w14:paraId="5B8284E3" w14:textId="5B0B8F5C" w:rsidR="004378E3" w:rsidRPr="00226638" w:rsidRDefault="004378E3" w:rsidP="00CE0B52">
            <w:pPr>
              <w:shd w:val="clear" w:color="auto" w:fill="FFFFFF"/>
              <w:ind w:firstLine="567"/>
              <w:jc w:val="both"/>
              <w:rPr>
                <w:lang w:val="uk-UA"/>
              </w:rPr>
            </w:pPr>
            <w:r w:rsidRPr="00226638">
              <w:rPr>
                <w:lang w:val="uk-UA"/>
              </w:rPr>
              <w:t xml:space="preserve">Забезпечує досягнення цілей. Сприятиме реалізації засад державної політики у сфері освіти та принципів освітньої діяльності. </w:t>
            </w:r>
          </w:p>
          <w:p w14:paraId="49FF1D15" w14:textId="58275195" w:rsidR="004378E3" w:rsidRPr="00226638" w:rsidRDefault="004378E3" w:rsidP="00CE0B52">
            <w:pPr>
              <w:shd w:val="clear" w:color="auto" w:fill="FFFFFF"/>
              <w:ind w:firstLine="567"/>
              <w:jc w:val="both"/>
              <w:rPr>
                <w:lang w:val="uk-UA"/>
              </w:rPr>
            </w:pPr>
            <w:r w:rsidRPr="00226638">
              <w:rPr>
                <w:shd w:val="clear" w:color="auto" w:fill="FFFFFF"/>
                <w:lang w:val="uk-UA"/>
              </w:rPr>
              <w:t xml:space="preserve">Прийняття проєкту акта забезпечить приведення </w:t>
            </w:r>
            <w:r w:rsidR="00060DB9" w:rsidRPr="00226638">
              <w:rPr>
                <w:lang w:val="uk-UA"/>
              </w:rPr>
              <w:t>у відповідність із механізмами та термінологією</w:t>
            </w:r>
            <w:r w:rsidRPr="00226638">
              <w:rPr>
                <w:shd w:val="clear" w:color="auto" w:fill="FFFFFF"/>
                <w:lang w:val="uk-UA"/>
              </w:rPr>
              <w:t xml:space="preserve"> </w:t>
            </w:r>
            <w:r w:rsidR="00060DB9" w:rsidRPr="00226638">
              <w:rPr>
                <w:lang w:val="uk-UA"/>
              </w:rPr>
              <w:t xml:space="preserve"> </w:t>
            </w:r>
            <w:r w:rsidR="00284626" w:rsidRPr="00226638">
              <w:rPr>
                <w:lang w:val="uk-UA"/>
              </w:rPr>
              <w:t>Закону № 2073-ІХ</w:t>
            </w:r>
            <w:r w:rsidRPr="00226638">
              <w:rPr>
                <w:lang w:val="uk-UA"/>
              </w:rPr>
              <w:t xml:space="preserve"> процедуру проведення експертизи та затвердження освітніх програм повної загальної середньої освіти, розроблених не на основі типових, за якими здійснюється підготовка здобувачів </w:t>
            </w:r>
            <w:r w:rsidR="00380ACD" w:rsidRPr="00226638">
              <w:rPr>
                <w:lang w:val="uk-UA"/>
              </w:rPr>
              <w:t xml:space="preserve">закладів загальної середньої </w:t>
            </w:r>
            <w:r w:rsidRPr="00226638">
              <w:rPr>
                <w:lang w:val="uk-UA"/>
              </w:rPr>
              <w:t>освіти та дозволить Державн</w:t>
            </w:r>
            <w:r w:rsidR="00380ACD" w:rsidRPr="00226638">
              <w:rPr>
                <w:lang w:val="uk-UA"/>
              </w:rPr>
              <w:t>ій службі якості освіти України</w:t>
            </w:r>
            <w:r w:rsidRPr="00226638">
              <w:rPr>
                <w:lang w:val="uk-UA"/>
              </w:rPr>
              <w:t xml:space="preserve"> реалізувати покладені на неї законодавством функції у чітко визначений   порядок та спосіб з урахуванням особливостей воєнного стану.</w:t>
            </w:r>
          </w:p>
          <w:p w14:paraId="0F3826BE" w14:textId="3B1798EF" w:rsidR="000D0EC3" w:rsidRPr="00226638" w:rsidRDefault="00635A99" w:rsidP="00CE0B52">
            <w:pPr>
              <w:jc w:val="both"/>
              <w:rPr>
                <w:lang w:val="uk-UA"/>
              </w:rPr>
            </w:pPr>
            <w:r w:rsidRPr="00226638">
              <w:rPr>
                <w:lang w:val="uk-UA"/>
              </w:rPr>
              <w:t>Дозволить запровадити в Україні єдин</w:t>
            </w:r>
            <w:r w:rsidR="00E96422" w:rsidRPr="00226638">
              <w:rPr>
                <w:lang w:val="uk-UA"/>
              </w:rPr>
              <w:t>у</w:t>
            </w:r>
            <w:r w:rsidRPr="00226638">
              <w:rPr>
                <w:lang w:val="uk-UA"/>
              </w:rPr>
              <w:t xml:space="preserve"> </w:t>
            </w:r>
            <w:r w:rsidR="00E96422" w:rsidRPr="00226638">
              <w:rPr>
                <w:lang w:val="uk-UA"/>
              </w:rPr>
              <w:t xml:space="preserve">процедуру проведення експертизи та </w:t>
            </w:r>
            <w:r w:rsidRPr="00226638">
              <w:rPr>
                <w:lang w:val="uk-UA"/>
              </w:rPr>
              <w:t xml:space="preserve">механізм затвердження освітніх </w:t>
            </w:r>
            <w:r w:rsidR="00B1027B" w:rsidRPr="00226638">
              <w:rPr>
                <w:lang w:val="uk-UA"/>
              </w:rPr>
              <w:t xml:space="preserve">програм повної загальної </w:t>
            </w:r>
            <w:r w:rsidRPr="00226638">
              <w:rPr>
                <w:lang w:val="uk-UA"/>
              </w:rPr>
              <w:t>се</w:t>
            </w:r>
            <w:r w:rsidR="00093029" w:rsidRPr="00226638">
              <w:rPr>
                <w:lang w:val="uk-UA"/>
              </w:rPr>
              <w:t>редньої освіти, розроблених не на основі типових освітніх програм</w:t>
            </w:r>
            <w:r w:rsidR="0096281A" w:rsidRPr="00226638">
              <w:rPr>
                <w:lang w:val="uk-UA"/>
              </w:rPr>
              <w:t>,</w:t>
            </w:r>
            <w:r w:rsidRPr="00226638">
              <w:rPr>
                <w:lang w:val="uk-UA"/>
              </w:rPr>
              <w:t xml:space="preserve"> та можлив</w:t>
            </w:r>
            <w:r w:rsidR="00E96422" w:rsidRPr="00226638">
              <w:rPr>
                <w:lang w:val="uk-UA"/>
              </w:rPr>
              <w:t>і</w:t>
            </w:r>
            <w:r w:rsidRPr="00226638">
              <w:rPr>
                <w:lang w:val="uk-UA"/>
              </w:rPr>
              <w:t>ст</w:t>
            </w:r>
            <w:r w:rsidR="00E96422" w:rsidRPr="00226638">
              <w:rPr>
                <w:lang w:val="uk-UA"/>
              </w:rPr>
              <w:t>ь</w:t>
            </w:r>
            <w:r w:rsidRPr="00226638">
              <w:rPr>
                <w:lang w:val="uk-UA"/>
              </w:rPr>
              <w:t xml:space="preserve"> заклад</w:t>
            </w:r>
            <w:r w:rsidR="00E96422" w:rsidRPr="00226638">
              <w:rPr>
                <w:lang w:val="uk-UA"/>
              </w:rPr>
              <w:t>у</w:t>
            </w:r>
            <w:r w:rsidRPr="00226638">
              <w:rPr>
                <w:lang w:val="uk-UA"/>
              </w:rPr>
              <w:t xml:space="preserve"> освіти </w:t>
            </w:r>
            <w:r w:rsidR="00E96422" w:rsidRPr="00226638">
              <w:rPr>
                <w:lang w:val="uk-UA"/>
              </w:rPr>
              <w:t>використовувати</w:t>
            </w:r>
            <w:r w:rsidR="00F74F4C" w:rsidRPr="00226638">
              <w:rPr>
                <w:lang w:val="uk-UA"/>
              </w:rPr>
              <w:t xml:space="preserve"> такі</w:t>
            </w:r>
            <w:r w:rsidR="005736E6" w:rsidRPr="00226638">
              <w:rPr>
                <w:lang w:val="uk-UA"/>
              </w:rPr>
              <w:t xml:space="preserve"> освітні </w:t>
            </w:r>
            <w:r w:rsidR="00E97E05" w:rsidRPr="00226638">
              <w:rPr>
                <w:lang w:val="uk-UA"/>
              </w:rPr>
              <w:t>програми.</w:t>
            </w:r>
          </w:p>
        </w:tc>
      </w:tr>
    </w:tbl>
    <w:p w14:paraId="58B4FBAB" w14:textId="77777777" w:rsidR="000D0EC3" w:rsidRPr="00226638" w:rsidRDefault="000D0EC3" w:rsidP="00CE0B52">
      <w:pPr>
        <w:rPr>
          <w:sz w:val="28"/>
          <w:szCs w:val="28"/>
          <w:lang w:val="uk-UA"/>
        </w:rPr>
      </w:pPr>
    </w:p>
    <w:p w14:paraId="3227B45A" w14:textId="77777777" w:rsidR="000D0EC3" w:rsidRPr="00226638" w:rsidRDefault="000D0EC3" w:rsidP="00CE0B52">
      <w:pPr>
        <w:ind w:firstLine="567"/>
        <w:rPr>
          <w:sz w:val="28"/>
          <w:szCs w:val="28"/>
          <w:lang w:val="uk-UA"/>
        </w:rPr>
      </w:pPr>
      <w:r w:rsidRPr="00226638">
        <w:rPr>
          <w:sz w:val="28"/>
          <w:szCs w:val="28"/>
          <w:lang w:val="uk-UA"/>
        </w:rPr>
        <w:t>2. Оцінка вибраних альтернативних способів досягнення цілей</w:t>
      </w:r>
    </w:p>
    <w:p w14:paraId="383EA362" w14:textId="77777777" w:rsidR="00FE7588" w:rsidRPr="00226638" w:rsidRDefault="00FE7588" w:rsidP="00CE0B52">
      <w:pPr>
        <w:jc w:val="both"/>
        <w:rPr>
          <w:sz w:val="28"/>
          <w:szCs w:val="28"/>
          <w:lang w:val="uk-UA"/>
        </w:rPr>
      </w:pPr>
    </w:p>
    <w:p w14:paraId="560EB367" w14:textId="77777777" w:rsidR="00C5567F" w:rsidRPr="00226638" w:rsidRDefault="00C5567F" w:rsidP="00CE0B52">
      <w:pPr>
        <w:ind w:firstLine="567"/>
        <w:jc w:val="both"/>
        <w:rPr>
          <w:sz w:val="28"/>
          <w:szCs w:val="28"/>
          <w:lang w:val="uk-UA"/>
        </w:rPr>
      </w:pPr>
      <w:r w:rsidRPr="00226638">
        <w:rPr>
          <w:sz w:val="28"/>
          <w:szCs w:val="28"/>
          <w:lang w:val="uk-UA"/>
        </w:rPr>
        <w:t xml:space="preserve">Дія </w:t>
      </w:r>
      <w:r w:rsidR="00BE6576" w:rsidRPr="00226638">
        <w:rPr>
          <w:sz w:val="28"/>
          <w:szCs w:val="28"/>
          <w:lang w:val="uk-UA"/>
        </w:rPr>
        <w:t>проєкт</w:t>
      </w:r>
      <w:r w:rsidRPr="00226638">
        <w:rPr>
          <w:sz w:val="28"/>
          <w:szCs w:val="28"/>
          <w:lang w:val="uk-UA"/>
        </w:rPr>
        <w:t xml:space="preserve">у акта </w:t>
      </w:r>
      <w:r w:rsidR="00B10AFE" w:rsidRPr="00226638">
        <w:rPr>
          <w:sz w:val="28"/>
          <w:szCs w:val="28"/>
          <w:lang w:val="uk-UA"/>
        </w:rPr>
        <w:t xml:space="preserve">буде </w:t>
      </w:r>
      <w:r w:rsidRPr="00226638">
        <w:rPr>
          <w:sz w:val="28"/>
          <w:szCs w:val="28"/>
          <w:lang w:val="uk-UA"/>
        </w:rPr>
        <w:t xml:space="preserve">поширюватися на заклади освіти, наукові установи та інших суб'єктів освітньої діяльності, які виступають в якості розробників освітніх програм </w:t>
      </w:r>
      <w:r w:rsidR="00B1027B" w:rsidRPr="00226638">
        <w:rPr>
          <w:sz w:val="28"/>
          <w:szCs w:val="28"/>
          <w:lang w:val="uk-UA"/>
        </w:rPr>
        <w:t xml:space="preserve">повної загальної </w:t>
      </w:r>
      <w:r w:rsidR="00093029" w:rsidRPr="00226638">
        <w:rPr>
          <w:sz w:val="28"/>
          <w:szCs w:val="28"/>
          <w:lang w:val="uk-UA"/>
        </w:rPr>
        <w:t>середньої освіти, розроблених не на основі типових освітніх програм</w:t>
      </w:r>
      <w:r w:rsidR="00B10AFE" w:rsidRPr="00226638">
        <w:rPr>
          <w:sz w:val="28"/>
          <w:szCs w:val="28"/>
          <w:lang w:val="uk-UA"/>
        </w:rPr>
        <w:t>.</w:t>
      </w:r>
    </w:p>
    <w:p w14:paraId="0D05573B" w14:textId="77777777" w:rsidR="00C5567F" w:rsidRPr="00226638" w:rsidRDefault="00C5567F" w:rsidP="00CE0B52">
      <w:pPr>
        <w:rPr>
          <w:sz w:val="28"/>
          <w:szCs w:val="28"/>
          <w:lang w:val="uk-UA"/>
        </w:rPr>
      </w:pPr>
    </w:p>
    <w:p w14:paraId="20F019A0" w14:textId="77777777" w:rsidR="008500B0" w:rsidRPr="00226638" w:rsidRDefault="00AC5E69" w:rsidP="00CE0B52">
      <w:pPr>
        <w:jc w:val="center"/>
        <w:rPr>
          <w:sz w:val="28"/>
          <w:szCs w:val="28"/>
          <w:lang w:val="uk-UA"/>
        </w:rPr>
      </w:pPr>
      <w:r w:rsidRPr="00226638">
        <w:rPr>
          <w:sz w:val="28"/>
          <w:szCs w:val="28"/>
          <w:lang w:val="uk-UA"/>
        </w:rPr>
        <w:t>Оцінка впливу на сферу інтересів держави</w:t>
      </w:r>
    </w:p>
    <w:p w14:paraId="3613C287" w14:textId="77777777" w:rsidR="005E2118" w:rsidRPr="00226638" w:rsidRDefault="005E2118" w:rsidP="00CE0B52">
      <w:pPr>
        <w:rPr>
          <w:sz w:val="28"/>
          <w:szCs w:val="28"/>
          <w:lang w:val="uk-UA"/>
        </w:rPr>
      </w:pPr>
    </w:p>
    <w:tbl>
      <w:tblPr>
        <w:tblStyle w:val="a4"/>
        <w:tblW w:w="9402" w:type="dxa"/>
        <w:tblLook w:val="04A0" w:firstRow="1" w:lastRow="0" w:firstColumn="1" w:lastColumn="0" w:noHBand="0" w:noVBand="1"/>
      </w:tblPr>
      <w:tblGrid>
        <w:gridCol w:w="1838"/>
        <w:gridCol w:w="4536"/>
        <w:gridCol w:w="3028"/>
      </w:tblGrid>
      <w:tr w:rsidR="000D0EC3" w:rsidRPr="00226638" w14:paraId="43614D0E" w14:textId="77777777" w:rsidTr="00CE0B52">
        <w:tc>
          <w:tcPr>
            <w:tcW w:w="1838" w:type="dxa"/>
          </w:tcPr>
          <w:p w14:paraId="2F1A7FBF" w14:textId="77777777" w:rsidR="000D0EC3" w:rsidRPr="00226638" w:rsidRDefault="008500B0" w:rsidP="00CE0B52">
            <w:pPr>
              <w:jc w:val="center"/>
              <w:rPr>
                <w:szCs w:val="28"/>
                <w:lang w:val="uk-UA"/>
              </w:rPr>
            </w:pPr>
            <w:r w:rsidRPr="00226638">
              <w:rPr>
                <w:szCs w:val="28"/>
                <w:lang w:val="uk-UA"/>
              </w:rPr>
              <w:t>Вид альтернативи</w:t>
            </w:r>
          </w:p>
        </w:tc>
        <w:tc>
          <w:tcPr>
            <w:tcW w:w="4536" w:type="dxa"/>
          </w:tcPr>
          <w:p w14:paraId="26A39FE6" w14:textId="77777777" w:rsidR="000D0EC3" w:rsidRPr="00226638" w:rsidRDefault="008500B0" w:rsidP="00CE0B52">
            <w:pPr>
              <w:jc w:val="center"/>
              <w:rPr>
                <w:szCs w:val="28"/>
                <w:lang w:val="uk-UA"/>
              </w:rPr>
            </w:pPr>
            <w:r w:rsidRPr="00226638">
              <w:rPr>
                <w:szCs w:val="28"/>
                <w:lang w:val="uk-UA"/>
              </w:rPr>
              <w:t>Вигоди</w:t>
            </w:r>
          </w:p>
        </w:tc>
        <w:tc>
          <w:tcPr>
            <w:tcW w:w="3028" w:type="dxa"/>
          </w:tcPr>
          <w:p w14:paraId="6E3A0867" w14:textId="77777777" w:rsidR="000D0EC3" w:rsidRPr="00226638" w:rsidRDefault="008500B0" w:rsidP="00CE0B52">
            <w:pPr>
              <w:jc w:val="center"/>
              <w:rPr>
                <w:szCs w:val="28"/>
                <w:lang w:val="uk-UA"/>
              </w:rPr>
            </w:pPr>
            <w:r w:rsidRPr="00226638">
              <w:rPr>
                <w:szCs w:val="28"/>
                <w:lang w:val="uk-UA"/>
              </w:rPr>
              <w:t>Витрати</w:t>
            </w:r>
          </w:p>
        </w:tc>
      </w:tr>
      <w:tr w:rsidR="000D0EC3" w:rsidRPr="00226638" w14:paraId="586FD1E2" w14:textId="77777777" w:rsidTr="00CE0B52">
        <w:tc>
          <w:tcPr>
            <w:tcW w:w="1838" w:type="dxa"/>
          </w:tcPr>
          <w:p w14:paraId="06D5F2D2" w14:textId="77777777" w:rsidR="000D0EC3" w:rsidRPr="00226638" w:rsidRDefault="008500B0" w:rsidP="00CE0B52">
            <w:pPr>
              <w:rPr>
                <w:szCs w:val="28"/>
                <w:lang w:val="uk-UA"/>
              </w:rPr>
            </w:pPr>
            <w:r w:rsidRPr="00226638">
              <w:rPr>
                <w:szCs w:val="28"/>
                <w:lang w:val="uk-UA"/>
              </w:rPr>
              <w:t>Альтернатива 1</w:t>
            </w:r>
          </w:p>
        </w:tc>
        <w:tc>
          <w:tcPr>
            <w:tcW w:w="4536" w:type="dxa"/>
          </w:tcPr>
          <w:p w14:paraId="58D128DF" w14:textId="77777777" w:rsidR="000D0EC3" w:rsidRPr="00226638" w:rsidRDefault="00C5567F" w:rsidP="00CE0B52">
            <w:pPr>
              <w:jc w:val="center"/>
              <w:rPr>
                <w:szCs w:val="28"/>
                <w:lang w:val="uk-UA"/>
              </w:rPr>
            </w:pPr>
            <w:r w:rsidRPr="00226638">
              <w:rPr>
                <w:szCs w:val="28"/>
                <w:lang w:val="uk-UA"/>
              </w:rPr>
              <w:t>Відсутні</w:t>
            </w:r>
          </w:p>
        </w:tc>
        <w:tc>
          <w:tcPr>
            <w:tcW w:w="3028" w:type="dxa"/>
          </w:tcPr>
          <w:p w14:paraId="6D8B7EF7" w14:textId="64492A3E" w:rsidR="00CE0B52" w:rsidRPr="00226638" w:rsidRDefault="000837CE" w:rsidP="00CE0B52">
            <w:pPr>
              <w:jc w:val="both"/>
              <w:rPr>
                <w:lang w:val="uk-UA"/>
              </w:rPr>
            </w:pPr>
            <w:r w:rsidRPr="00226638">
              <w:rPr>
                <w:lang w:val="uk-UA"/>
              </w:rPr>
              <w:t>556920</w:t>
            </w:r>
            <w:r w:rsidR="00CE0B52" w:rsidRPr="00226638">
              <w:rPr>
                <w:lang w:val="uk-UA"/>
              </w:rPr>
              <w:t xml:space="preserve"> грн</w:t>
            </w:r>
            <w:r w:rsidRPr="00226638">
              <w:rPr>
                <w:lang w:val="uk-UA"/>
              </w:rPr>
              <w:t xml:space="preserve"> на 1 рік.</w:t>
            </w:r>
          </w:p>
          <w:p w14:paraId="3BB57063" w14:textId="6BC48768" w:rsidR="006005CB" w:rsidRPr="00226638" w:rsidRDefault="006005CB" w:rsidP="00CE0B52">
            <w:pPr>
              <w:jc w:val="both"/>
              <w:rPr>
                <w:lang w:val="uk-UA"/>
              </w:rPr>
            </w:pPr>
            <w:r w:rsidRPr="00226638">
              <w:rPr>
                <w:lang w:val="uk-UA"/>
              </w:rPr>
              <w:t xml:space="preserve">Порушення чинного законодавства України. Відсутність унормування та непрозорість окремих процедур проведення експертизи та механізм затвердження освітніх програм повної загальної середньої освіти, </w:t>
            </w:r>
            <w:r w:rsidRPr="00226638">
              <w:rPr>
                <w:lang w:val="uk-UA"/>
              </w:rPr>
              <w:lastRenderedPageBreak/>
              <w:t>розроблених не на основі типових освітніх програм</w:t>
            </w:r>
            <w:r w:rsidR="00B70EC3" w:rsidRPr="00226638">
              <w:rPr>
                <w:lang w:val="uk-UA"/>
              </w:rPr>
              <w:t>,</w:t>
            </w:r>
          </w:p>
          <w:p w14:paraId="5A0C1253" w14:textId="6963A11B" w:rsidR="006005CB" w:rsidRPr="00226638" w:rsidRDefault="006005CB" w:rsidP="00CE0B52">
            <w:pPr>
              <w:jc w:val="both"/>
              <w:rPr>
                <w:lang w:val="uk-UA"/>
              </w:rPr>
            </w:pPr>
            <w:r w:rsidRPr="00226638">
              <w:rPr>
                <w:lang w:val="uk-UA"/>
              </w:rPr>
              <w:t xml:space="preserve">які, у тому числі,  обумовлені </w:t>
            </w:r>
            <w:r w:rsidR="00B70EC3" w:rsidRPr="00226638">
              <w:rPr>
                <w:lang w:val="uk-UA"/>
              </w:rPr>
              <w:t>по</w:t>
            </w:r>
            <w:r w:rsidR="00571BF7" w:rsidRPr="00226638">
              <w:rPr>
                <w:lang w:val="uk-UA"/>
              </w:rPr>
              <w:t xml:space="preserve">вномасштабним вторгнення </w:t>
            </w:r>
            <w:proofErr w:type="spellStart"/>
            <w:r w:rsidR="00571BF7" w:rsidRPr="00226638">
              <w:rPr>
                <w:lang w:val="uk-UA"/>
              </w:rPr>
              <w:t>росії</w:t>
            </w:r>
            <w:proofErr w:type="spellEnd"/>
            <w:r w:rsidR="00571BF7" w:rsidRPr="00226638">
              <w:rPr>
                <w:lang w:val="uk-UA"/>
              </w:rPr>
              <w:t xml:space="preserve"> в Україну.</w:t>
            </w:r>
          </w:p>
          <w:p w14:paraId="6B19D0E5" w14:textId="06ACF0AC" w:rsidR="000D0EC3" w:rsidRPr="00226638" w:rsidRDefault="006005CB" w:rsidP="00CE0B52">
            <w:pPr>
              <w:jc w:val="both"/>
              <w:rPr>
                <w:szCs w:val="28"/>
                <w:lang w:val="uk-UA"/>
              </w:rPr>
            </w:pPr>
            <w:r w:rsidRPr="00226638">
              <w:rPr>
                <w:lang w:val="uk-UA"/>
              </w:rPr>
              <w:t>Фінансові витрати не змінюються.</w:t>
            </w:r>
          </w:p>
        </w:tc>
      </w:tr>
      <w:tr w:rsidR="000D0EC3" w:rsidRPr="00226638" w14:paraId="526CCFC6" w14:textId="77777777" w:rsidTr="00CE0B52">
        <w:tc>
          <w:tcPr>
            <w:tcW w:w="1838" w:type="dxa"/>
          </w:tcPr>
          <w:p w14:paraId="54D3AC22" w14:textId="77777777" w:rsidR="000D0EC3" w:rsidRPr="00226638" w:rsidRDefault="008500B0" w:rsidP="00CE0B52">
            <w:pPr>
              <w:rPr>
                <w:szCs w:val="28"/>
                <w:lang w:val="uk-UA"/>
              </w:rPr>
            </w:pPr>
            <w:r w:rsidRPr="00226638">
              <w:rPr>
                <w:szCs w:val="28"/>
                <w:lang w:val="uk-UA"/>
              </w:rPr>
              <w:lastRenderedPageBreak/>
              <w:t>Альтернатива 2</w:t>
            </w:r>
          </w:p>
        </w:tc>
        <w:tc>
          <w:tcPr>
            <w:tcW w:w="4536" w:type="dxa"/>
            <w:shd w:val="clear" w:color="auto" w:fill="auto"/>
          </w:tcPr>
          <w:p w14:paraId="5F6D8137" w14:textId="17295175" w:rsidR="00571BF7" w:rsidRPr="00226638" w:rsidRDefault="00571BF7" w:rsidP="00CE0B52">
            <w:pPr>
              <w:jc w:val="both"/>
              <w:rPr>
                <w:lang w:val="uk-UA"/>
              </w:rPr>
            </w:pPr>
            <w:r w:rsidRPr="00226638">
              <w:rPr>
                <w:lang w:val="uk-UA"/>
              </w:rPr>
              <w:t>Забезпечить досягнення цілей.</w:t>
            </w:r>
          </w:p>
          <w:p w14:paraId="4EADAFF4" w14:textId="77777777" w:rsidR="00571BF7" w:rsidRPr="00226638" w:rsidRDefault="00571BF7" w:rsidP="00CE0B52">
            <w:pPr>
              <w:jc w:val="both"/>
              <w:rPr>
                <w:lang w:val="uk-UA"/>
              </w:rPr>
            </w:pPr>
            <w:r w:rsidRPr="00226638">
              <w:rPr>
                <w:lang w:val="uk-UA"/>
              </w:rPr>
              <w:t xml:space="preserve">Сприятиме реалізації засад державної політики у сфері освіти та принципів освітньої діяльності. </w:t>
            </w:r>
          </w:p>
          <w:p w14:paraId="7843FE60" w14:textId="77777777" w:rsidR="00571BF7" w:rsidRPr="00226638" w:rsidRDefault="00571BF7" w:rsidP="00CE0B52">
            <w:pPr>
              <w:jc w:val="both"/>
              <w:rPr>
                <w:lang w:val="uk-UA"/>
              </w:rPr>
            </w:pPr>
            <w:r w:rsidRPr="00226638">
              <w:rPr>
                <w:lang w:val="uk-UA"/>
              </w:rPr>
              <w:t xml:space="preserve">Забезпечить: </w:t>
            </w:r>
          </w:p>
          <w:p w14:paraId="61D3A52D" w14:textId="1EF05063" w:rsidR="004E2485" w:rsidRPr="00226638" w:rsidRDefault="00571BF7" w:rsidP="00CE0B52">
            <w:pPr>
              <w:jc w:val="both"/>
              <w:rPr>
                <w:lang w:val="uk-UA"/>
              </w:rPr>
            </w:pPr>
            <w:r w:rsidRPr="00226638">
              <w:rPr>
                <w:lang w:val="uk-UA"/>
              </w:rPr>
              <w:t>відповідність нормативно-правового акта    нормам Закону України «Про адміністративну процедуру»</w:t>
            </w:r>
            <w:r w:rsidR="004E2485" w:rsidRPr="00226638">
              <w:rPr>
                <w:lang w:val="uk-UA"/>
              </w:rPr>
              <w:t xml:space="preserve">. </w:t>
            </w:r>
          </w:p>
          <w:p w14:paraId="577F76CE" w14:textId="2B125DE5" w:rsidR="000D0EC3" w:rsidRPr="00226638" w:rsidRDefault="004E2485" w:rsidP="00CE0B52">
            <w:pPr>
              <w:jc w:val="both"/>
              <w:rPr>
                <w:lang w:val="uk-UA"/>
              </w:rPr>
            </w:pPr>
            <w:r w:rsidRPr="00226638">
              <w:rPr>
                <w:lang w:val="uk-UA"/>
              </w:rPr>
              <w:t>Забезпечить унормування та  прозорість окремих процедур</w:t>
            </w:r>
            <w:r w:rsidR="00CE0B52" w:rsidRPr="00226638">
              <w:rPr>
                <w:lang w:val="uk-UA"/>
              </w:rPr>
              <w:t xml:space="preserve"> </w:t>
            </w:r>
            <w:r w:rsidR="00E96422" w:rsidRPr="00226638">
              <w:rPr>
                <w:lang w:val="uk-UA"/>
              </w:rPr>
              <w:t xml:space="preserve">проведення експертизи та </w:t>
            </w:r>
            <w:r w:rsidR="00C5567F" w:rsidRPr="00226638">
              <w:rPr>
                <w:lang w:val="uk-UA"/>
              </w:rPr>
              <w:t>механізм</w:t>
            </w:r>
            <w:r w:rsidR="005E2118" w:rsidRPr="00226638">
              <w:rPr>
                <w:lang w:val="uk-UA"/>
              </w:rPr>
              <w:t>у</w:t>
            </w:r>
            <w:r w:rsidR="00C5567F" w:rsidRPr="00226638">
              <w:rPr>
                <w:lang w:val="uk-UA"/>
              </w:rPr>
              <w:t xml:space="preserve"> затвердження освітніх </w:t>
            </w:r>
            <w:r w:rsidR="00B1027B" w:rsidRPr="00226638">
              <w:rPr>
                <w:lang w:val="uk-UA"/>
              </w:rPr>
              <w:t xml:space="preserve">програм повної загальної </w:t>
            </w:r>
            <w:r w:rsidR="00C5567F" w:rsidRPr="00226638">
              <w:rPr>
                <w:lang w:val="uk-UA"/>
              </w:rPr>
              <w:t>середньої освіти</w:t>
            </w:r>
            <w:r w:rsidR="00093029" w:rsidRPr="00226638">
              <w:rPr>
                <w:lang w:val="uk-UA"/>
              </w:rPr>
              <w:t>, розроблених не на основі типових освітніх програм</w:t>
            </w:r>
            <w:r w:rsidR="0047437C" w:rsidRPr="00226638">
              <w:rPr>
                <w:lang w:val="uk-UA"/>
              </w:rPr>
              <w:t xml:space="preserve"> та</w:t>
            </w:r>
            <w:r w:rsidR="00C5567F" w:rsidRPr="00226638">
              <w:rPr>
                <w:lang w:val="uk-UA"/>
              </w:rPr>
              <w:t xml:space="preserve">  </w:t>
            </w:r>
            <w:proofErr w:type="spellStart"/>
            <w:r w:rsidR="005E2118" w:rsidRPr="00226638">
              <w:rPr>
                <w:lang w:val="uk-UA"/>
              </w:rPr>
              <w:t>надасть</w:t>
            </w:r>
            <w:proofErr w:type="spellEnd"/>
            <w:r w:rsidR="005E2118" w:rsidRPr="00226638">
              <w:rPr>
                <w:lang w:val="uk-UA"/>
              </w:rPr>
              <w:t xml:space="preserve"> </w:t>
            </w:r>
            <w:r w:rsidR="00C5567F" w:rsidRPr="00226638">
              <w:rPr>
                <w:lang w:val="uk-UA"/>
              </w:rPr>
              <w:t>можлив</w:t>
            </w:r>
            <w:r w:rsidR="00B10AFE" w:rsidRPr="00226638">
              <w:rPr>
                <w:lang w:val="uk-UA"/>
              </w:rPr>
              <w:t>ість</w:t>
            </w:r>
            <w:r w:rsidR="00C5567F" w:rsidRPr="00226638">
              <w:rPr>
                <w:lang w:val="uk-UA"/>
              </w:rPr>
              <w:t xml:space="preserve"> закладам освіти </w:t>
            </w:r>
            <w:r w:rsidR="005E2118" w:rsidRPr="00226638">
              <w:rPr>
                <w:lang w:val="uk-UA"/>
              </w:rPr>
              <w:t>впроваджувати освітню діяльність відповідно до запитів здобувачів освіти</w:t>
            </w:r>
            <w:r w:rsidRPr="00226638">
              <w:rPr>
                <w:lang w:val="uk-UA"/>
              </w:rPr>
              <w:t xml:space="preserve">, , </w:t>
            </w:r>
            <w:r w:rsidR="008369FD" w:rsidRPr="00226638">
              <w:rPr>
                <w:lang w:val="uk-UA"/>
              </w:rPr>
              <w:t xml:space="preserve">які у тому </w:t>
            </w:r>
            <w:r w:rsidRPr="00226638">
              <w:rPr>
                <w:lang w:val="uk-UA"/>
              </w:rPr>
              <w:t>числі,  обумовлен</w:t>
            </w:r>
            <w:r w:rsidR="008369FD" w:rsidRPr="00226638">
              <w:rPr>
                <w:lang w:val="uk-UA"/>
              </w:rPr>
              <w:t xml:space="preserve">і повномасштабним вторгненням </w:t>
            </w:r>
            <w:proofErr w:type="spellStart"/>
            <w:r w:rsidR="008369FD" w:rsidRPr="00226638">
              <w:rPr>
                <w:lang w:val="uk-UA"/>
              </w:rPr>
              <w:t>росії</w:t>
            </w:r>
            <w:proofErr w:type="spellEnd"/>
            <w:r w:rsidR="008369FD" w:rsidRPr="00226638">
              <w:rPr>
                <w:lang w:val="uk-UA"/>
              </w:rPr>
              <w:t xml:space="preserve"> в Україну. </w:t>
            </w:r>
          </w:p>
        </w:tc>
        <w:tc>
          <w:tcPr>
            <w:tcW w:w="3028" w:type="dxa"/>
          </w:tcPr>
          <w:p w14:paraId="67A6410E" w14:textId="77777777" w:rsidR="000837CE" w:rsidRPr="00226638" w:rsidRDefault="000837CE" w:rsidP="000837CE">
            <w:pPr>
              <w:jc w:val="both"/>
              <w:rPr>
                <w:lang w:val="uk-UA"/>
              </w:rPr>
            </w:pPr>
            <w:r w:rsidRPr="00226638">
              <w:rPr>
                <w:lang w:val="uk-UA"/>
              </w:rPr>
              <w:t>556920 грн на 1 рік.</w:t>
            </w:r>
          </w:p>
          <w:p w14:paraId="4FCF7992" w14:textId="2236AC27" w:rsidR="008369FD" w:rsidRPr="00226638" w:rsidRDefault="008369FD" w:rsidP="00CE0B52">
            <w:pPr>
              <w:jc w:val="both"/>
              <w:rPr>
                <w:lang w:val="uk-UA"/>
              </w:rPr>
            </w:pPr>
            <w:r w:rsidRPr="00226638">
              <w:rPr>
                <w:lang w:val="uk-UA"/>
              </w:rPr>
              <w:t xml:space="preserve">Додаткові витрати на </w:t>
            </w:r>
          </w:p>
          <w:p w14:paraId="4FFDB099" w14:textId="4A4E83EB" w:rsidR="000D0EC3" w:rsidRPr="00226638" w:rsidRDefault="008369FD" w:rsidP="00CE0B52">
            <w:pPr>
              <w:jc w:val="both"/>
              <w:rPr>
                <w:szCs w:val="28"/>
                <w:lang w:val="uk-UA"/>
              </w:rPr>
            </w:pPr>
            <w:r w:rsidRPr="00226638">
              <w:rPr>
                <w:lang w:val="uk-UA"/>
              </w:rPr>
              <w:t xml:space="preserve">проведення експертизи та затвердження освітніх програм повної загальної середньої освіти, розроблених не на основі типових, які здійснюватимуться за </w:t>
            </w:r>
            <w:r w:rsidR="003D3CBC" w:rsidRPr="00226638">
              <w:rPr>
                <w:lang w:val="uk-UA"/>
              </w:rPr>
              <w:t>Порядком проведення експертизи та затвердження освітніх програм повної загальної середньої освіти, розроблених не на основі типових</w:t>
            </w:r>
            <w:r w:rsidR="00F7760C" w:rsidRPr="00226638">
              <w:rPr>
                <w:lang w:val="uk-UA"/>
              </w:rPr>
              <w:t xml:space="preserve"> </w:t>
            </w:r>
            <w:r w:rsidRPr="00226638">
              <w:rPr>
                <w:lang w:val="uk-UA"/>
              </w:rPr>
              <w:t xml:space="preserve">з внесеними змінами, що пропонуються </w:t>
            </w:r>
            <w:proofErr w:type="spellStart"/>
            <w:r w:rsidRPr="00226638">
              <w:rPr>
                <w:lang w:val="uk-UA"/>
              </w:rPr>
              <w:t>проєктом</w:t>
            </w:r>
            <w:proofErr w:type="spellEnd"/>
            <w:r w:rsidRPr="00226638">
              <w:rPr>
                <w:lang w:val="uk-UA"/>
              </w:rPr>
              <w:t xml:space="preserve"> акта,  не передбачаються.</w:t>
            </w:r>
          </w:p>
        </w:tc>
      </w:tr>
    </w:tbl>
    <w:p w14:paraId="336BB1E0" w14:textId="77777777" w:rsidR="00F74F4C" w:rsidRPr="00226638" w:rsidRDefault="00F74F4C" w:rsidP="00CE0B52">
      <w:pPr>
        <w:ind w:firstLine="567"/>
        <w:jc w:val="both"/>
        <w:rPr>
          <w:sz w:val="28"/>
          <w:szCs w:val="28"/>
          <w:lang w:val="uk-UA"/>
        </w:rPr>
      </w:pPr>
    </w:p>
    <w:p w14:paraId="4593BB23" w14:textId="77777777" w:rsidR="002F3A97" w:rsidRPr="00226638" w:rsidRDefault="002F3A97" w:rsidP="00CE0B52">
      <w:pPr>
        <w:ind w:firstLine="567"/>
        <w:jc w:val="both"/>
        <w:rPr>
          <w:sz w:val="28"/>
          <w:szCs w:val="28"/>
          <w:lang w:val="uk-UA"/>
        </w:rPr>
      </w:pPr>
      <w:r w:rsidRPr="00226638">
        <w:rPr>
          <w:sz w:val="28"/>
          <w:szCs w:val="28"/>
          <w:lang w:val="uk-UA"/>
        </w:rPr>
        <w:t xml:space="preserve">Вибір Альтернативи 1 не сприятиме вирішенню проблеми, що існує сьогодні, щодо </w:t>
      </w:r>
      <w:r w:rsidR="002D1F58" w:rsidRPr="00226638">
        <w:rPr>
          <w:sz w:val="28"/>
          <w:szCs w:val="28"/>
          <w:lang w:val="uk-UA"/>
        </w:rPr>
        <w:t xml:space="preserve">можливості впровадження освітніх програм, що </w:t>
      </w:r>
      <w:r w:rsidR="00093029" w:rsidRPr="00226638">
        <w:rPr>
          <w:sz w:val="28"/>
          <w:szCs w:val="28"/>
          <w:lang w:val="uk-UA"/>
        </w:rPr>
        <w:t>розроблені не на основі типових освітніх програм</w:t>
      </w:r>
      <w:r w:rsidR="005736E6" w:rsidRPr="00226638">
        <w:rPr>
          <w:sz w:val="28"/>
          <w:szCs w:val="28"/>
          <w:lang w:val="uk-UA"/>
        </w:rPr>
        <w:t xml:space="preserve"> в освітній процес</w:t>
      </w:r>
      <w:r w:rsidR="00F74F4C" w:rsidRPr="00226638">
        <w:rPr>
          <w:sz w:val="28"/>
          <w:szCs w:val="28"/>
          <w:lang w:val="uk-UA"/>
        </w:rPr>
        <w:t xml:space="preserve"> закладів освіти</w:t>
      </w:r>
      <w:r w:rsidR="002D1F58" w:rsidRPr="00226638">
        <w:rPr>
          <w:sz w:val="28"/>
          <w:szCs w:val="28"/>
          <w:lang w:val="uk-UA"/>
        </w:rPr>
        <w:t>.</w:t>
      </w:r>
    </w:p>
    <w:p w14:paraId="4F7F029C" w14:textId="7E7DFF93" w:rsidR="002D1F58" w:rsidRPr="00226638" w:rsidRDefault="002D1F58" w:rsidP="00CE0B52">
      <w:pPr>
        <w:ind w:firstLine="567"/>
        <w:jc w:val="both"/>
        <w:rPr>
          <w:sz w:val="28"/>
          <w:szCs w:val="28"/>
          <w:lang w:val="uk-UA"/>
        </w:rPr>
      </w:pPr>
      <w:r w:rsidRPr="00226638">
        <w:rPr>
          <w:sz w:val="28"/>
          <w:szCs w:val="28"/>
          <w:lang w:val="uk-UA"/>
        </w:rPr>
        <w:t>Вибір Альтернативи 2 забезпечить запровад</w:t>
      </w:r>
      <w:r w:rsidR="000F6327" w:rsidRPr="00226638">
        <w:rPr>
          <w:sz w:val="28"/>
          <w:szCs w:val="28"/>
          <w:lang w:val="uk-UA"/>
        </w:rPr>
        <w:t>ження</w:t>
      </w:r>
      <w:r w:rsidRPr="00226638">
        <w:rPr>
          <w:sz w:val="28"/>
          <w:szCs w:val="28"/>
          <w:lang w:val="uk-UA"/>
        </w:rPr>
        <w:t xml:space="preserve"> в Україні </w:t>
      </w:r>
      <w:r w:rsidR="005736E6" w:rsidRPr="00226638">
        <w:rPr>
          <w:sz w:val="28"/>
          <w:szCs w:val="28"/>
          <w:lang w:val="uk-UA"/>
        </w:rPr>
        <w:t>процедур</w:t>
      </w:r>
      <w:r w:rsidR="007A4085" w:rsidRPr="00226638">
        <w:rPr>
          <w:sz w:val="28"/>
          <w:szCs w:val="28"/>
          <w:lang w:val="uk-UA"/>
        </w:rPr>
        <w:t>и</w:t>
      </w:r>
      <w:r w:rsidR="005736E6" w:rsidRPr="00226638">
        <w:rPr>
          <w:sz w:val="28"/>
          <w:szCs w:val="28"/>
          <w:lang w:val="uk-UA"/>
        </w:rPr>
        <w:t xml:space="preserve"> проведення експертизи та</w:t>
      </w:r>
      <w:r w:rsidRPr="00226638">
        <w:rPr>
          <w:sz w:val="28"/>
          <w:szCs w:val="28"/>
          <w:lang w:val="uk-UA"/>
        </w:rPr>
        <w:t xml:space="preserve"> механізм</w:t>
      </w:r>
      <w:r w:rsidR="00184855" w:rsidRPr="00226638">
        <w:rPr>
          <w:sz w:val="28"/>
          <w:szCs w:val="28"/>
          <w:lang w:val="uk-UA"/>
        </w:rPr>
        <w:t>у</w:t>
      </w:r>
      <w:r w:rsidRPr="00226638">
        <w:rPr>
          <w:sz w:val="28"/>
          <w:szCs w:val="28"/>
          <w:lang w:val="uk-UA"/>
        </w:rPr>
        <w:t xml:space="preserve"> затвердження освітніх </w:t>
      </w:r>
      <w:r w:rsidR="00B1027B" w:rsidRPr="00226638">
        <w:rPr>
          <w:sz w:val="28"/>
          <w:szCs w:val="28"/>
          <w:lang w:val="uk-UA"/>
        </w:rPr>
        <w:t xml:space="preserve">програм повної загальної </w:t>
      </w:r>
      <w:r w:rsidR="00093029" w:rsidRPr="00226638">
        <w:rPr>
          <w:sz w:val="28"/>
          <w:szCs w:val="28"/>
          <w:lang w:val="uk-UA"/>
        </w:rPr>
        <w:t>середньої освіти, розроблених не на основі типових освітніх програм</w:t>
      </w:r>
      <w:r w:rsidR="0096281A" w:rsidRPr="00226638">
        <w:rPr>
          <w:sz w:val="28"/>
          <w:szCs w:val="28"/>
          <w:lang w:val="uk-UA"/>
        </w:rPr>
        <w:t>,</w:t>
      </w:r>
      <w:r w:rsidR="00B97BCF" w:rsidRPr="00226638">
        <w:rPr>
          <w:sz w:val="28"/>
          <w:szCs w:val="28"/>
          <w:lang w:val="uk-UA"/>
        </w:rPr>
        <w:t xml:space="preserve"> відповідно до механізмів та термінології Закону України «Про адміністративну процедуру».</w:t>
      </w:r>
    </w:p>
    <w:p w14:paraId="5693ECCB" w14:textId="77777777" w:rsidR="00792ECF" w:rsidRPr="00226638" w:rsidRDefault="00792ECF" w:rsidP="00CE0B52">
      <w:pPr>
        <w:ind w:firstLine="567"/>
        <w:rPr>
          <w:sz w:val="28"/>
          <w:szCs w:val="28"/>
          <w:lang w:val="uk-UA"/>
        </w:rPr>
      </w:pPr>
    </w:p>
    <w:p w14:paraId="03F00496" w14:textId="77777777" w:rsidR="00AC5E69" w:rsidRPr="00226638" w:rsidRDefault="00AC5E69" w:rsidP="00CE0B52">
      <w:pPr>
        <w:jc w:val="center"/>
        <w:rPr>
          <w:sz w:val="28"/>
          <w:szCs w:val="28"/>
          <w:lang w:val="uk-UA"/>
        </w:rPr>
      </w:pPr>
      <w:r w:rsidRPr="00226638">
        <w:rPr>
          <w:sz w:val="28"/>
          <w:szCs w:val="28"/>
          <w:lang w:val="uk-UA"/>
        </w:rPr>
        <w:t>Оцінка впливу на сферу інтересів громадян</w:t>
      </w:r>
    </w:p>
    <w:p w14:paraId="29ECA3FE" w14:textId="77777777" w:rsidR="005E2118" w:rsidRPr="00226638" w:rsidRDefault="005E2118" w:rsidP="00CE0B52">
      <w:pPr>
        <w:jc w:val="center"/>
        <w:rPr>
          <w:sz w:val="28"/>
          <w:szCs w:val="28"/>
          <w:lang w:val="uk-UA"/>
        </w:rPr>
      </w:pPr>
    </w:p>
    <w:tbl>
      <w:tblPr>
        <w:tblStyle w:val="a4"/>
        <w:tblW w:w="0" w:type="auto"/>
        <w:tblLook w:val="04A0" w:firstRow="1" w:lastRow="0" w:firstColumn="1" w:lastColumn="0" w:noHBand="0" w:noVBand="1"/>
      </w:tblPr>
      <w:tblGrid>
        <w:gridCol w:w="1838"/>
        <w:gridCol w:w="4384"/>
        <w:gridCol w:w="3122"/>
      </w:tblGrid>
      <w:tr w:rsidR="00AC5E69" w:rsidRPr="00226638" w14:paraId="3DA60921" w14:textId="77777777" w:rsidTr="00CE0B52">
        <w:tc>
          <w:tcPr>
            <w:tcW w:w="1838" w:type="dxa"/>
          </w:tcPr>
          <w:p w14:paraId="765C1545" w14:textId="77777777" w:rsidR="00AC5E69" w:rsidRPr="00226638" w:rsidRDefault="00AC5E69" w:rsidP="00CE0B52">
            <w:pPr>
              <w:jc w:val="center"/>
              <w:rPr>
                <w:szCs w:val="28"/>
                <w:lang w:val="uk-UA"/>
              </w:rPr>
            </w:pPr>
            <w:r w:rsidRPr="00226638">
              <w:rPr>
                <w:szCs w:val="28"/>
                <w:lang w:val="uk-UA"/>
              </w:rPr>
              <w:t>Вид альтернативи</w:t>
            </w:r>
          </w:p>
        </w:tc>
        <w:tc>
          <w:tcPr>
            <w:tcW w:w="4384" w:type="dxa"/>
          </w:tcPr>
          <w:p w14:paraId="45A8FBA4" w14:textId="77777777" w:rsidR="00AC5E69" w:rsidRPr="00226638" w:rsidRDefault="00AC5E69" w:rsidP="00CE0B52">
            <w:pPr>
              <w:jc w:val="center"/>
              <w:rPr>
                <w:szCs w:val="28"/>
                <w:lang w:val="uk-UA"/>
              </w:rPr>
            </w:pPr>
            <w:r w:rsidRPr="00226638">
              <w:rPr>
                <w:szCs w:val="28"/>
                <w:lang w:val="uk-UA"/>
              </w:rPr>
              <w:t>Вигоди</w:t>
            </w:r>
          </w:p>
        </w:tc>
        <w:tc>
          <w:tcPr>
            <w:tcW w:w="3122" w:type="dxa"/>
          </w:tcPr>
          <w:p w14:paraId="7ECA9AEA" w14:textId="77777777" w:rsidR="00AC5E69" w:rsidRPr="00226638" w:rsidRDefault="00AC5E69" w:rsidP="00CE0B52">
            <w:pPr>
              <w:jc w:val="center"/>
              <w:rPr>
                <w:szCs w:val="28"/>
                <w:lang w:val="uk-UA"/>
              </w:rPr>
            </w:pPr>
            <w:r w:rsidRPr="00226638">
              <w:rPr>
                <w:szCs w:val="28"/>
                <w:lang w:val="uk-UA"/>
              </w:rPr>
              <w:t>Витрати</w:t>
            </w:r>
          </w:p>
        </w:tc>
      </w:tr>
      <w:tr w:rsidR="00AC5E69" w:rsidRPr="00226638" w14:paraId="6422BE57" w14:textId="77777777" w:rsidTr="00CE0B52">
        <w:tc>
          <w:tcPr>
            <w:tcW w:w="1838" w:type="dxa"/>
          </w:tcPr>
          <w:p w14:paraId="25B91639" w14:textId="77777777" w:rsidR="00AC5E69" w:rsidRPr="00226638" w:rsidRDefault="00AC5E69" w:rsidP="00CE0B52">
            <w:pPr>
              <w:rPr>
                <w:szCs w:val="28"/>
                <w:lang w:val="uk-UA"/>
              </w:rPr>
            </w:pPr>
            <w:r w:rsidRPr="00226638">
              <w:rPr>
                <w:szCs w:val="28"/>
                <w:lang w:val="uk-UA"/>
              </w:rPr>
              <w:t>Альтернатива 1</w:t>
            </w:r>
          </w:p>
        </w:tc>
        <w:tc>
          <w:tcPr>
            <w:tcW w:w="4384" w:type="dxa"/>
          </w:tcPr>
          <w:p w14:paraId="48965D60" w14:textId="77777777" w:rsidR="00AC5E69" w:rsidRPr="00226638" w:rsidRDefault="00792ECF" w:rsidP="00CE0B52">
            <w:pPr>
              <w:jc w:val="center"/>
              <w:rPr>
                <w:szCs w:val="28"/>
                <w:lang w:val="uk-UA"/>
              </w:rPr>
            </w:pPr>
            <w:r w:rsidRPr="00226638">
              <w:rPr>
                <w:szCs w:val="28"/>
                <w:lang w:val="uk-UA"/>
              </w:rPr>
              <w:t>Відсутні</w:t>
            </w:r>
          </w:p>
        </w:tc>
        <w:tc>
          <w:tcPr>
            <w:tcW w:w="3122" w:type="dxa"/>
          </w:tcPr>
          <w:p w14:paraId="2BD97646" w14:textId="539BE1C1" w:rsidR="00A34C6E" w:rsidRPr="00226638" w:rsidRDefault="00A34C6E" w:rsidP="00CE0B52">
            <w:pPr>
              <w:jc w:val="both"/>
              <w:rPr>
                <w:lang w:val="uk-UA"/>
              </w:rPr>
            </w:pPr>
            <w:r w:rsidRPr="00226638">
              <w:rPr>
                <w:lang w:val="uk-UA"/>
              </w:rPr>
              <w:t xml:space="preserve">Порушення вимог законодавства  щодо </w:t>
            </w:r>
            <w:r w:rsidRPr="00226638">
              <w:rPr>
                <w:rFonts w:eastAsia="Calibri"/>
                <w:lang w:val="uk-UA"/>
              </w:rPr>
              <w:t xml:space="preserve">вирішення адміністративних справ шляхом прийняття та виконання адміністративних актів, внаслідок чого збільшується ризик </w:t>
            </w:r>
            <w:r w:rsidR="00FA025A" w:rsidRPr="00226638">
              <w:rPr>
                <w:rFonts w:eastAsia="Calibri"/>
                <w:lang w:val="uk-UA"/>
              </w:rPr>
              <w:t xml:space="preserve">неможливості </w:t>
            </w:r>
            <w:r w:rsidRPr="00226638">
              <w:rPr>
                <w:rFonts w:eastAsia="Calibri"/>
                <w:lang w:val="uk-UA"/>
              </w:rPr>
              <w:t xml:space="preserve"> </w:t>
            </w:r>
            <w:r w:rsidRPr="00226638">
              <w:rPr>
                <w:lang w:val="uk-UA"/>
              </w:rPr>
              <w:lastRenderedPageBreak/>
              <w:t>реалізації права закладів освіти, наукових установ, інших суб’єктів освітньої діяльності, фізичних чи юридичних осіб на розроблення та впровадження в освітній процес освітніх програм, розроблених не на основі типових освітніх програм.</w:t>
            </w:r>
          </w:p>
          <w:p w14:paraId="4B890F74" w14:textId="48D211B2" w:rsidR="00AC5E69" w:rsidRPr="00226638" w:rsidRDefault="00FA025A" w:rsidP="00CE0B52">
            <w:pPr>
              <w:jc w:val="both"/>
              <w:rPr>
                <w:szCs w:val="28"/>
                <w:lang w:val="uk-UA"/>
              </w:rPr>
            </w:pPr>
            <w:r w:rsidRPr="00226638">
              <w:rPr>
                <w:lang w:val="uk-UA"/>
              </w:rPr>
              <w:t>Фінансові витрати громадян не змінюються.</w:t>
            </w:r>
          </w:p>
        </w:tc>
      </w:tr>
      <w:tr w:rsidR="00AC5E69" w:rsidRPr="00226638" w14:paraId="08B89D43" w14:textId="77777777" w:rsidTr="00CE0B52">
        <w:tc>
          <w:tcPr>
            <w:tcW w:w="1838" w:type="dxa"/>
          </w:tcPr>
          <w:p w14:paraId="23ECEA58" w14:textId="77777777" w:rsidR="00AC5E69" w:rsidRPr="00226638" w:rsidRDefault="00AC5E69" w:rsidP="00CE0B52">
            <w:pPr>
              <w:rPr>
                <w:szCs w:val="28"/>
                <w:lang w:val="uk-UA"/>
              </w:rPr>
            </w:pPr>
            <w:r w:rsidRPr="00226638">
              <w:rPr>
                <w:szCs w:val="28"/>
                <w:lang w:val="uk-UA"/>
              </w:rPr>
              <w:lastRenderedPageBreak/>
              <w:t>Альтернатива 2</w:t>
            </w:r>
          </w:p>
        </w:tc>
        <w:tc>
          <w:tcPr>
            <w:tcW w:w="4384" w:type="dxa"/>
          </w:tcPr>
          <w:p w14:paraId="7A2A1A37" w14:textId="38F31A46" w:rsidR="00CD6255" w:rsidRPr="00226638" w:rsidRDefault="00CD6255" w:rsidP="00CE0B52">
            <w:pPr>
              <w:jc w:val="both"/>
              <w:rPr>
                <w:szCs w:val="28"/>
                <w:lang w:val="uk-UA"/>
              </w:rPr>
            </w:pPr>
            <w:r w:rsidRPr="00226638">
              <w:rPr>
                <w:szCs w:val="28"/>
                <w:lang w:val="uk-UA"/>
              </w:rPr>
              <w:t>Забезпечить:</w:t>
            </w:r>
          </w:p>
          <w:p w14:paraId="00E099FF" w14:textId="35BF5D64" w:rsidR="00CD6255" w:rsidRPr="00226638" w:rsidRDefault="00CD6255" w:rsidP="00CE0B52">
            <w:pPr>
              <w:jc w:val="both"/>
              <w:rPr>
                <w:szCs w:val="28"/>
                <w:lang w:val="uk-UA"/>
              </w:rPr>
            </w:pPr>
            <w:r w:rsidRPr="00226638">
              <w:rPr>
                <w:lang w:val="uk-UA"/>
              </w:rPr>
              <w:t>відповідність нормативно-правового акта нормам Закону України «Про адміністративну процедуру;</w:t>
            </w:r>
          </w:p>
          <w:p w14:paraId="712A8A99" w14:textId="613BA2CB" w:rsidR="00AC5E69" w:rsidRPr="00226638" w:rsidRDefault="00CD6255" w:rsidP="00CE0B52">
            <w:pPr>
              <w:jc w:val="both"/>
              <w:rPr>
                <w:lang w:val="uk-UA"/>
              </w:rPr>
            </w:pPr>
            <w:r w:rsidRPr="00226638">
              <w:rPr>
                <w:szCs w:val="28"/>
                <w:lang w:val="uk-UA"/>
              </w:rPr>
              <w:t>врегулювання</w:t>
            </w:r>
            <w:r w:rsidR="00377132" w:rsidRPr="00226638">
              <w:rPr>
                <w:szCs w:val="28"/>
                <w:lang w:val="uk-UA"/>
              </w:rPr>
              <w:t xml:space="preserve"> відносин між </w:t>
            </w:r>
            <w:r w:rsidR="00377132" w:rsidRPr="00226638">
              <w:rPr>
                <w:lang w:val="uk-UA"/>
              </w:rPr>
              <w:t>органами виконавчої влади та їх посадових осіб з фізичними та юридичними особами щодо розгляду і вирішення адміністративних справ шляхом прийняття та виконання адміністративних актів</w:t>
            </w:r>
            <w:r w:rsidR="00CB6AB4" w:rsidRPr="00226638">
              <w:rPr>
                <w:lang w:val="uk-UA"/>
              </w:rPr>
              <w:t>;</w:t>
            </w:r>
          </w:p>
          <w:p w14:paraId="033E7453" w14:textId="24F5531A" w:rsidR="00176C9D" w:rsidRPr="00226638" w:rsidRDefault="00CB6AB4" w:rsidP="00CE0B52">
            <w:pPr>
              <w:jc w:val="both"/>
              <w:rPr>
                <w:lang w:val="uk-UA"/>
              </w:rPr>
            </w:pPr>
            <w:r w:rsidRPr="00226638">
              <w:rPr>
                <w:lang w:val="uk-UA"/>
              </w:rPr>
              <w:t>реалізацію</w:t>
            </w:r>
            <w:r w:rsidR="00176C9D" w:rsidRPr="00226638">
              <w:rPr>
                <w:lang w:val="uk-UA"/>
              </w:rPr>
              <w:t xml:space="preserve"> права закладів освіти, наукових установ, інших суб’єктів освітньої діяльності, фізичних чи юридичних осіб на розроблення та впровадження в освітній процес освітніх програм, розроблених не на основі типових освітніх програм.</w:t>
            </w:r>
          </w:p>
          <w:p w14:paraId="52E70A88" w14:textId="04489FE3" w:rsidR="00176C9D" w:rsidRPr="00226638" w:rsidRDefault="00176C9D" w:rsidP="00CE0B52">
            <w:pPr>
              <w:jc w:val="both"/>
              <w:rPr>
                <w:szCs w:val="28"/>
                <w:lang w:val="uk-UA"/>
              </w:rPr>
            </w:pPr>
          </w:p>
        </w:tc>
        <w:tc>
          <w:tcPr>
            <w:tcW w:w="3122" w:type="dxa"/>
          </w:tcPr>
          <w:p w14:paraId="048BF813" w14:textId="76DA07F3" w:rsidR="00AC5E69" w:rsidRPr="00226638" w:rsidRDefault="00CE0B52" w:rsidP="00CE0B52">
            <w:pPr>
              <w:jc w:val="center"/>
              <w:rPr>
                <w:szCs w:val="28"/>
                <w:lang w:val="uk-UA"/>
              </w:rPr>
            </w:pPr>
            <w:r w:rsidRPr="00226638">
              <w:rPr>
                <w:lang w:val="uk-UA"/>
              </w:rPr>
              <w:t>Додаткові витрати відсутні.</w:t>
            </w:r>
          </w:p>
        </w:tc>
      </w:tr>
    </w:tbl>
    <w:p w14:paraId="2D75DB33" w14:textId="3C3CBB0C" w:rsidR="00257FAE" w:rsidRPr="00226638" w:rsidRDefault="00257FAE" w:rsidP="00CE0B52">
      <w:pPr>
        <w:rPr>
          <w:sz w:val="28"/>
          <w:szCs w:val="28"/>
          <w:lang w:val="uk-UA"/>
        </w:rPr>
      </w:pPr>
    </w:p>
    <w:p w14:paraId="1D66EE6C" w14:textId="77777777" w:rsidR="00AC5E69" w:rsidRPr="00226638" w:rsidRDefault="00AC5E69" w:rsidP="00CE0B52">
      <w:pPr>
        <w:jc w:val="center"/>
        <w:rPr>
          <w:sz w:val="28"/>
          <w:szCs w:val="28"/>
          <w:lang w:val="uk-UA"/>
        </w:rPr>
      </w:pPr>
      <w:r w:rsidRPr="00226638">
        <w:rPr>
          <w:sz w:val="28"/>
          <w:szCs w:val="28"/>
          <w:lang w:val="uk-UA"/>
        </w:rPr>
        <w:t>Оцінка впливу на сферу інтересів суб’єктів господарювання</w:t>
      </w:r>
    </w:p>
    <w:p w14:paraId="10D5763C" w14:textId="77777777" w:rsidR="009A069B" w:rsidRPr="00226638" w:rsidRDefault="009A069B" w:rsidP="00CE0B52">
      <w:pPr>
        <w:ind w:firstLine="709"/>
        <w:jc w:val="both"/>
        <w:rPr>
          <w:sz w:val="28"/>
          <w:szCs w:val="28"/>
          <w:lang w:val="uk-UA"/>
        </w:rPr>
      </w:pPr>
    </w:p>
    <w:p w14:paraId="05FE8AB3" w14:textId="4BB0E1D3" w:rsidR="00DF18C9" w:rsidRPr="00226638" w:rsidRDefault="005E2118" w:rsidP="00CE0B52">
      <w:pPr>
        <w:ind w:firstLine="709"/>
        <w:jc w:val="both"/>
        <w:rPr>
          <w:sz w:val="28"/>
          <w:szCs w:val="28"/>
          <w:lang w:val="uk-UA"/>
        </w:rPr>
      </w:pPr>
      <w:r w:rsidRPr="00226638">
        <w:rPr>
          <w:sz w:val="28"/>
          <w:szCs w:val="28"/>
          <w:lang w:val="uk-UA"/>
        </w:rPr>
        <w:t>У</w:t>
      </w:r>
      <w:r w:rsidR="00162DE2" w:rsidRPr="00226638">
        <w:rPr>
          <w:sz w:val="28"/>
          <w:szCs w:val="28"/>
          <w:lang w:val="uk-UA"/>
        </w:rPr>
        <w:t xml:space="preserve"> 20</w:t>
      </w:r>
      <w:r w:rsidR="00C90DEC" w:rsidRPr="00226638">
        <w:rPr>
          <w:sz w:val="28"/>
          <w:szCs w:val="28"/>
          <w:lang w:val="uk-UA"/>
        </w:rPr>
        <w:t>22</w:t>
      </w:r>
      <w:r w:rsidR="00162DE2" w:rsidRPr="00226638">
        <w:rPr>
          <w:sz w:val="28"/>
          <w:szCs w:val="28"/>
          <w:lang w:val="uk-UA"/>
        </w:rPr>
        <w:t>-202</w:t>
      </w:r>
      <w:r w:rsidR="00C90DEC" w:rsidRPr="00226638">
        <w:rPr>
          <w:sz w:val="28"/>
          <w:szCs w:val="28"/>
          <w:lang w:val="uk-UA"/>
        </w:rPr>
        <w:t>3</w:t>
      </w:r>
      <w:r w:rsidR="00162DE2" w:rsidRPr="00226638">
        <w:rPr>
          <w:sz w:val="28"/>
          <w:szCs w:val="28"/>
          <w:lang w:val="uk-UA"/>
        </w:rPr>
        <w:t xml:space="preserve"> навчальному році Службою проведено моніторинг щодо використання освітніх програм, розроблених не на о</w:t>
      </w:r>
      <w:r w:rsidRPr="00226638">
        <w:rPr>
          <w:sz w:val="28"/>
          <w:szCs w:val="28"/>
          <w:lang w:val="uk-UA"/>
        </w:rPr>
        <w:t xml:space="preserve">снові типових освітніх програм, у результаті якого з’ясовано, що кількість закладів освіти, </w:t>
      </w:r>
      <w:r w:rsidR="006936E3" w:rsidRPr="00226638">
        <w:rPr>
          <w:sz w:val="28"/>
          <w:szCs w:val="28"/>
          <w:lang w:val="uk-UA"/>
        </w:rPr>
        <w:t>що бажають створювати освітню програму відмінну від типової, становить на більше 10</w:t>
      </w:r>
      <w:r w:rsidR="00E044BF" w:rsidRPr="00226638">
        <w:rPr>
          <w:sz w:val="28"/>
          <w:szCs w:val="28"/>
          <w:lang w:val="uk-UA"/>
        </w:rPr>
        <w:t> </w:t>
      </w:r>
      <w:r w:rsidR="006936E3" w:rsidRPr="00226638">
        <w:rPr>
          <w:sz w:val="28"/>
          <w:szCs w:val="28"/>
          <w:lang w:val="uk-UA"/>
        </w:rPr>
        <w:t>% від загальної кількості закладів освіти.</w:t>
      </w:r>
      <w:r w:rsidRPr="00226638">
        <w:rPr>
          <w:sz w:val="28"/>
          <w:szCs w:val="28"/>
          <w:lang w:val="uk-UA"/>
        </w:rPr>
        <w:t xml:space="preserve"> </w:t>
      </w:r>
    </w:p>
    <w:p w14:paraId="06662FB3" w14:textId="24128AB2" w:rsidR="0012181D" w:rsidRPr="00226638" w:rsidRDefault="00CC2CD6" w:rsidP="001F15C1">
      <w:pPr>
        <w:ind w:firstLine="709"/>
        <w:jc w:val="both"/>
        <w:rPr>
          <w:sz w:val="28"/>
          <w:szCs w:val="28"/>
          <w:lang w:val="uk-UA"/>
        </w:rPr>
      </w:pPr>
      <w:r w:rsidRPr="00226638">
        <w:rPr>
          <w:sz w:val="28"/>
          <w:szCs w:val="28"/>
          <w:lang w:val="uk-UA"/>
        </w:rPr>
        <w:t xml:space="preserve">Слід зазначити, що </w:t>
      </w:r>
      <w:r w:rsidR="001F15C1">
        <w:rPr>
          <w:sz w:val="28"/>
          <w:szCs w:val="28"/>
          <w:lang w:val="uk-UA"/>
        </w:rPr>
        <w:t xml:space="preserve">відповідно до </w:t>
      </w:r>
      <w:r w:rsidR="001F15C1" w:rsidRPr="001F15C1">
        <w:rPr>
          <w:sz w:val="28"/>
          <w:szCs w:val="28"/>
          <w:lang w:val="uk-UA"/>
        </w:rPr>
        <w:t>Зведен</w:t>
      </w:r>
      <w:r w:rsidR="001F15C1">
        <w:rPr>
          <w:sz w:val="28"/>
          <w:szCs w:val="28"/>
          <w:lang w:val="uk-UA"/>
        </w:rPr>
        <w:t>ого</w:t>
      </w:r>
      <w:r w:rsidR="001F15C1" w:rsidRPr="001F15C1">
        <w:rPr>
          <w:sz w:val="28"/>
          <w:szCs w:val="28"/>
          <w:lang w:val="uk-UA"/>
        </w:rPr>
        <w:t xml:space="preserve"> звіт</w:t>
      </w:r>
      <w:r w:rsidR="001F15C1">
        <w:rPr>
          <w:sz w:val="28"/>
          <w:szCs w:val="28"/>
          <w:lang w:val="uk-UA"/>
        </w:rPr>
        <w:t>у</w:t>
      </w:r>
      <w:r w:rsidR="001F15C1" w:rsidRPr="001F15C1">
        <w:rPr>
          <w:sz w:val="28"/>
          <w:szCs w:val="28"/>
          <w:lang w:val="uk-UA"/>
        </w:rPr>
        <w:t xml:space="preserve"> закладів загальної середньої освіти</w:t>
      </w:r>
      <w:r w:rsidR="001F15C1">
        <w:rPr>
          <w:sz w:val="28"/>
          <w:szCs w:val="28"/>
          <w:lang w:val="uk-UA"/>
        </w:rPr>
        <w:t xml:space="preserve"> </w:t>
      </w:r>
      <w:r w:rsidR="001F15C1" w:rsidRPr="001F15C1">
        <w:rPr>
          <w:sz w:val="28"/>
          <w:szCs w:val="28"/>
          <w:lang w:val="uk-UA"/>
        </w:rPr>
        <w:t>на початок 2023/2024 навчального року</w:t>
      </w:r>
      <w:r w:rsidR="001F15C1">
        <w:rPr>
          <w:sz w:val="28"/>
          <w:szCs w:val="28"/>
          <w:lang w:val="uk-UA"/>
        </w:rPr>
        <w:t xml:space="preserve"> (Форма № </w:t>
      </w:r>
      <w:r w:rsidR="001F15C1" w:rsidRPr="001F15C1">
        <w:rPr>
          <w:sz w:val="28"/>
          <w:szCs w:val="28"/>
          <w:lang w:val="uk-UA"/>
        </w:rPr>
        <w:t>76-РВК</w:t>
      </w:r>
      <w:r w:rsidR="001F15C1">
        <w:rPr>
          <w:sz w:val="28"/>
          <w:szCs w:val="28"/>
          <w:lang w:val="uk-UA"/>
        </w:rPr>
        <w:t>, затверджена н</w:t>
      </w:r>
      <w:r w:rsidR="001F15C1" w:rsidRPr="001F15C1">
        <w:rPr>
          <w:sz w:val="28"/>
          <w:szCs w:val="28"/>
          <w:lang w:val="uk-UA"/>
        </w:rPr>
        <w:t>аказ</w:t>
      </w:r>
      <w:r w:rsidR="001F15C1">
        <w:rPr>
          <w:sz w:val="28"/>
          <w:szCs w:val="28"/>
          <w:lang w:val="uk-UA"/>
        </w:rPr>
        <w:t>ом</w:t>
      </w:r>
      <w:r w:rsidR="001F15C1" w:rsidRPr="001F15C1">
        <w:rPr>
          <w:sz w:val="28"/>
          <w:szCs w:val="28"/>
          <w:lang w:val="uk-UA"/>
        </w:rPr>
        <w:t xml:space="preserve"> Міністерства освіти і науки</w:t>
      </w:r>
      <w:r w:rsidR="001F15C1">
        <w:rPr>
          <w:sz w:val="28"/>
          <w:szCs w:val="28"/>
          <w:lang w:val="uk-UA"/>
        </w:rPr>
        <w:t xml:space="preserve"> </w:t>
      </w:r>
      <w:r w:rsidR="001F15C1" w:rsidRPr="001F15C1">
        <w:rPr>
          <w:sz w:val="28"/>
          <w:szCs w:val="28"/>
          <w:lang w:val="uk-UA"/>
        </w:rPr>
        <w:t>України</w:t>
      </w:r>
      <w:r w:rsidR="001F15C1">
        <w:rPr>
          <w:sz w:val="28"/>
          <w:szCs w:val="28"/>
          <w:lang w:val="uk-UA"/>
        </w:rPr>
        <w:t xml:space="preserve"> </w:t>
      </w:r>
      <w:r w:rsidR="001F15C1" w:rsidRPr="001F15C1">
        <w:rPr>
          <w:sz w:val="28"/>
          <w:szCs w:val="28"/>
          <w:lang w:val="uk-UA"/>
        </w:rPr>
        <w:t xml:space="preserve">30 липня 2021 року </w:t>
      </w:r>
      <w:r w:rsidR="001F15C1">
        <w:rPr>
          <w:sz w:val="28"/>
          <w:szCs w:val="28"/>
          <w:lang w:val="uk-UA"/>
        </w:rPr>
        <w:t>№ </w:t>
      </w:r>
      <w:r w:rsidR="001F15C1" w:rsidRPr="001F15C1">
        <w:rPr>
          <w:sz w:val="28"/>
          <w:szCs w:val="28"/>
          <w:lang w:val="uk-UA"/>
        </w:rPr>
        <w:t>868</w:t>
      </w:r>
      <w:r w:rsidR="001F15C1">
        <w:rPr>
          <w:sz w:val="28"/>
          <w:szCs w:val="28"/>
          <w:lang w:val="uk-UA"/>
        </w:rPr>
        <w:t xml:space="preserve">) </w:t>
      </w:r>
      <w:r w:rsidR="0012181D" w:rsidRPr="00226638">
        <w:rPr>
          <w:sz w:val="28"/>
          <w:szCs w:val="28"/>
          <w:lang w:val="uk-UA"/>
        </w:rPr>
        <w:t>в Україні функціонує 12</w:t>
      </w:r>
      <w:r w:rsidR="001F15C1">
        <w:rPr>
          <w:sz w:val="28"/>
          <w:szCs w:val="28"/>
          <w:lang w:val="uk-UA"/>
        </w:rPr>
        <w:t>701</w:t>
      </w:r>
      <w:r w:rsidR="0012181D" w:rsidRPr="00226638">
        <w:rPr>
          <w:sz w:val="28"/>
          <w:szCs w:val="28"/>
          <w:lang w:val="uk-UA"/>
        </w:rPr>
        <w:t xml:space="preserve"> заклад</w:t>
      </w:r>
      <w:r w:rsidR="001F15C1">
        <w:rPr>
          <w:sz w:val="28"/>
          <w:szCs w:val="28"/>
          <w:lang w:val="uk-UA"/>
        </w:rPr>
        <w:t xml:space="preserve"> </w:t>
      </w:r>
      <w:r w:rsidR="0012181D" w:rsidRPr="00226638">
        <w:rPr>
          <w:sz w:val="28"/>
          <w:szCs w:val="28"/>
          <w:lang w:val="uk-UA"/>
        </w:rPr>
        <w:t xml:space="preserve"> освіти. </w:t>
      </w:r>
      <w:r w:rsidR="007B7AE9">
        <w:rPr>
          <w:sz w:val="28"/>
          <w:szCs w:val="28"/>
          <w:lang w:val="uk-UA"/>
        </w:rPr>
        <w:t>Отже тому, до нижченаведеної таблиці подано округлене число 1300.</w:t>
      </w:r>
    </w:p>
    <w:p w14:paraId="111B970C" w14:textId="77777777" w:rsidR="00E044BF" w:rsidRPr="00226638" w:rsidRDefault="00E044BF" w:rsidP="00CE0B52">
      <w:pPr>
        <w:ind w:firstLine="709"/>
        <w:jc w:val="both"/>
        <w:rPr>
          <w:sz w:val="28"/>
          <w:szCs w:val="28"/>
          <w:lang w:val="uk-UA"/>
        </w:rPr>
      </w:pPr>
    </w:p>
    <w:tbl>
      <w:tblPr>
        <w:tblStyle w:val="a4"/>
        <w:tblW w:w="5000" w:type="pct"/>
        <w:tblLook w:val="04A0" w:firstRow="1" w:lastRow="0" w:firstColumn="1" w:lastColumn="0" w:noHBand="0" w:noVBand="1"/>
      </w:tblPr>
      <w:tblGrid>
        <w:gridCol w:w="2460"/>
        <w:gridCol w:w="1378"/>
        <w:gridCol w:w="1377"/>
        <w:gridCol w:w="1377"/>
        <w:gridCol w:w="1377"/>
        <w:gridCol w:w="1375"/>
      </w:tblGrid>
      <w:tr w:rsidR="005E3FF5" w:rsidRPr="00226638" w14:paraId="62706BE7" w14:textId="77777777" w:rsidTr="00AC5E69">
        <w:tc>
          <w:tcPr>
            <w:tcW w:w="1316" w:type="pct"/>
          </w:tcPr>
          <w:p w14:paraId="6A7E6CAA" w14:textId="77777777" w:rsidR="00AC5E69" w:rsidRPr="00226638" w:rsidRDefault="00AC5E69" w:rsidP="00CE0B52">
            <w:pPr>
              <w:jc w:val="center"/>
              <w:rPr>
                <w:szCs w:val="28"/>
                <w:lang w:val="uk-UA"/>
              </w:rPr>
            </w:pPr>
            <w:r w:rsidRPr="00226638">
              <w:rPr>
                <w:szCs w:val="28"/>
                <w:lang w:val="uk-UA"/>
              </w:rPr>
              <w:t>Показник</w:t>
            </w:r>
          </w:p>
        </w:tc>
        <w:tc>
          <w:tcPr>
            <w:tcW w:w="737" w:type="pct"/>
          </w:tcPr>
          <w:p w14:paraId="0F1BB6A3" w14:textId="77777777" w:rsidR="00AC5E69" w:rsidRPr="00226638" w:rsidRDefault="00AC5E69" w:rsidP="00CE0B52">
            <w:pPr>
              <w:jc w:val="center"/>
              <w:rPr>
                <w:szCs w:val="28"/>
                <w:lang w:val="uk-UA"/>
              </w:rPr>
            </w:pPr>
            <w:r w:rsidRPr="00226638">
              <w:rPr>
                <w:szCs w:val="28"/>
                <w:lang w:val="uk-UA"/>
              </w:rPr>
              <w:t>Великі</w:t>
            </w:r>
          </w:p>
        </w:tc>
        <w:tc>
          <w:tcPr>
            <w:tcW w:w="737" w:type="pct"/>
          </w:tcPr>
          <w:p w14:paraId="353A4EE0" w14:textId="77777777" w:rsidR="00AC5E69" w:rsidRPr="00226638" w:rsidRDefault="00AC5E69" w:rsidP="00CE0B52">
            <w:pPr>
              <w:jc w:val="center"/>
              <w:rPr>
                <w:szCs w:val="28"/>
                <w:lang w:val="uk-UA"/>
              </w:rPr>
            </w:pPr>
            <w:r w:rsidRPr="00226638">
              <w:rPr>
                <w:szCs w:val="28"/>
                <w:lang w:val="uk-UA"/>
              </w:rPr>
              <w:t>Середні</w:t>
            </w:r>
          </w:p>
        </w:tc>
        <w:tc>
          <w:tcPr>
            <w:tcW w:w="737" w:type="pct"/>
          </w:tcPr>
          <w:p w14:paraId="18F0C20A" w14:textId="77777777" w:rsidR="00AC5E69" w:rsidRPr="00226638" w:rsidRDefault="00AC5E69" w:rsidP="00CE0B52">
            <w:pPr>
              <w:jc w:val="center"/>
              <w:rPr>
                <w:szCs w:val="28"/>
                <w:lang w:val="uk-UA"/>
              </w:rPr>
            </w:pPr>
            <w:r w:rsidRPr="00226638">
              <w:rPr>
                <w:szCs w:val="28"/>
                <w:lang w:val="uk-UA"/>
              </w:rPr>
              <w:t>Малі</w:t>
            </w:r>
          </w:p>
        </w:tc>
        <w:tc>
          <w:tcPr>
            <w:tcW w:w="737" w:type="pct"/>
          </w:tcPr>
          <w:p w14:paraId="6750CB3A" w14:textId="77777777" w:rsidR="00AC5E69" w:rsidRPr="00226638" w:rsidRDefault="00AC5E69" w:rsidP="00CE0B52">
            <w:pPr>
              <w:jc w:val="center"/>
              <w:rPr>
                <w:szCs w:val="28"/>
                <w:lang w:val="uk-UA"/>
              </w:rPr>
            </w:pPr>
            <w:r w:rsidRPr="00226638">
              <w:rPr>
                <w:szCs w:val="28"/>
                <w:lang w:val="uk-UA"/>
              </w:rPr>
              <w:t>Мікро</w:t>
            </w:r>
          </w:p>
        </w:tc>
        <w:tc>
          <w:tcPr>
            <w:tcW w:w="737" w:type="pct"/>
          </w:tcPr>
          <w:p w14:paraId="219168DB" w14:textId="77777777" w:rsidR="00AC5E69" w:rsidRPr="00226638" w:rsidRDefault="00AC5E69" w:rsidP="00CE0B52">
            <w:pPr>
              <w:jc w:val="center"/>
              <w:rPr>
                <w:szCs w:val="28"/>
                <w:lang w:val="uk-UA"/>
              </w:rPr>
            </w:pPr>
            <w:r w:rsidRPr="00226638">
              <w:rPr>
                <w:szCs w:val="28"/>
                <w:lang w:val="uk-UA"/>
              </w:rPr>
              <w:t>Разом</w:t>
            </w:r>
          </w:p>
        </w:tc>
      </w:tr>
      <w:tr w:rsidR="005E3FF5" w:rsidRPr="00226638" w14:paraId="2C4DA3CB" w14:textId="77777777" w:rsidTr="00AC5E69">
        <w:tc>
          <w:tcPr>
            <w:tcW w:w="1316" w:type="pct"/>
          </w:tcPr>
          <w:p w14:paraId="0DE86EAA" w14:textId="77777777" w:rsidR="00AC5E69" w:rsidRPr="00226638" w:rsidRDefault="007B25F9" w:rsidP="00CE0B52">
            <w:pPr>
              <w:rPr>
                <w:szCs w:val="28"/>
                <w:lang w:val="uk-UA"/>
              </w:rPr>
            </w:pPr>
            <w:r w:rsidRPr="00226638">
              <w:rPr>
                <w:szCs w:val="28"/>
                <w:lang w:val="uk-UA"/>
              </w:rPr>
              <w:t xml:space="preserve">Кількість суб’єктів господарювання, що підпадають під дію </w:t>
            </w:r>
            <w:r w:rsidRPr="00226638">
              <w:rPr>
                <w:szCs w:val="28"/>
                <w:lang w:val="uk-UA"/>
              </w:rPr>
              <w:lastRenderedPageBreak/>
              <w:t>регулювання, одиниць</w:t>
            </w:r>
          </w:p>
        </w:tc>
        <w:tc>
          <w:tcPr>
            <w:tcW w:w="737" w:type="pct"/>
          </w:tcPr>
          <w:p w14:paraId="28EA18E5" w14:textId="77777777" w:rsidR="00AC5E69" w:rsidRPr="00226638" w:rsidRDefault="00260ECA" w:rsidP="00CE0B52">
            <w:pPr>
              <w:jc w:val="center"/>
              <w:rPr>
                <w:szCs w:val="28"/>
                <w:lang w:val="uk-UA"/>
              </w:rPr>
            </w:pPr>
            <w:r w:rsidRPr="00226638">
              <w:rPr>
                <w:szCs w:val="28"/>
                <w:lang w:val="uk-UA"/>
              </w:rPr>
              <w:lastRenderedPageBreak/>
              <w:t>0</w:t>
            </w:r>
          </w:p>
        </w:tc>
        <w:tc>
          <w:tcPr>
            <w:tcW w:w="737" w:type="pct"/>
          </w:tcPr>
          <w:p w14:paraId="37C9D851" w14:textId="77777777" w:rsidR="00285BA6" w:rsidRPr="00226638" w:rsidRDefault="00AB4801" w:rsidP="00CE0B52">
            <w:pPr>
              <w:jc w:val="center"/>
              <w:rPr>
                <w:szCs w:val="28"/>
                <w:lang w:val="uk-UA"/>
              </w:rPr>
            </w:pPr>
            <w:r w:rsidRPr="00226638">
              <w:rPr>
                <w:szCs w:val="28"/>
                <w:lang w:val="uk-UA"/>
              </w:rPr>
              <w:t xml:space="preserve"> 0</w:t>
            </w:r>
          </w:p>
        </w:tc>
        <w:tc>
          <w:tcPr>
            <w:tcW w:w="737" w:type="pct"/>
          </w:tcPr>
          <w:p w14:paraId="557C6E12" w14:textId="24277F37" w:rsidR="00AB4801" w:rsidRPr="00226638" w:rsidRDefault="00EF63F4" w:rsidP="00CE0B52">
            <w:pPr>
              <w:jc w:val="center"/>
              <w:rPr>
                <w:szCs w:val="28"/>
                <w:lang w:val="uk-UA"/>
              </w:rPr>
            </w:pPr>
            <w:r w:rsidRPr="00226638">
              <w:rPr>
                <w:szCs w:val="28"/>
                <w:lang w:val="uk-UA"/>
              </w:rPr>
              <w:t>1</w:t>
            </w:r>
            <w:r w:rsidR="00F7760C" w:rsidRPr="00226638">
              <w:rPr>
                <w:szCs w:val="28"/>
                <w:lang w:val="uk-UA"/>
              </w:rPr>
              <w:t>3</w:t>
            </w:r>
            <w:r w:rsidRPr="00226638">
              <w:rPr>
                <w:szCs w:val="28"/>
                <w:lang w:val="uk-UA"/>
              </w:rPr>
              <w:t>0</w:t>
            </w:r>
            <w:r w:rsidR="00AB3BDA" w:rsidRPr="00226638">
              <w:rPr>
                <w:szCs w:val="28"/>
                <w:lang w:val="uk-UA"/>
              </w:rPr>
              <w:t>0</w:t>
            </w:r>
          </w:p>
          <w:p w14:paraId="21978FCB" w14:textId="77777777" w:rsidR="00162DE2" w:rsidRPr="00226638" w:rsidRDefault="00162DE2" w:rsidP="00CE0B52">
            <w:pPr>
              <w:jc w:val="center"/>
              <w:rPr>
                <w:szCs w:val="28"/>
                <w:lang w:val="uk-UA"/>
              </w:rPr>
            </w:pPr>
          </w:p>
        </w:tc>
        <w:tc>
          <w:tcPr>
            <w:tcW w:w="737" w:type="pct"/>
          </w:tcPr>
          <w:p w14:paraId="4E741DC3" w14:textId="77777777" w:rsidR="00AC5E69" w:rsidRPr="00226638" w:rsidRDefault="00AB3BDA" w:rsidP="00CE0B52">
            <w:pPr>
              <w:jc w:val="center"/>
              <w:rPr>
                <w:szCs w:val="28"/>
                <w:lang w:val="uk-UA"/>
              </w:rPr>
            </w:pPr>
            <w:r w:rsidRPr="00226638">
              <w:rPr>
                <w:szCs w:val="28"/>
                <w:lang w:val="uk-UA"/>
              </w:rPr>
              <w:t>0</w:t>
            </w:r>
          </w:p>
        </w:tc>
        <w:tc>
          <w:tcPr>
            <w:tcW w:w="737" w:type="pct"/>
          </w:tcPr>
          <w:p w14:paraId="57A69276" w14:textId="6A8F6F3F" w:rsidR="00BE5C0C" w:rsidRPr="00226638" w:rsidRDefault="00F7760C" w:rsidP="00CE0B52">
            <w:pPr>
              <w:jc w:val="center"/>
              <w:rPr>
                <w:szCs w:val="28"/>
                <w:lang w:val="uk-UA"/>
              </w:rPr>
            </w:pPr>
            <w:r w:rsidRPr="00226638">
              <w:rPr>
                <w:szCs w:val="28"/>
                <w:lang w:val="uk-UA"/>
              </w:rPr>
              <w:t>13</w:t>
            </w:r>
            <w:r w:rsidR="00AB3BDA" w:rsidRPr="00226638">
              <w:rPr>
                <w:szCs w:val="28"/>
                <w:lang w:val="uk-UA"/>
              </w:rPr>
              <w:t>00</w:t>
            </w:r>
          </w:p>
        </w:tc>
      </w:tr>
      <w:tr w:rsidR="005E3FF5" w:rsidRPr="00226638" w14:paraId="1E0913BA" w14:textId="77777777" w:rsidTr="00AC5E69">
        <w:tc>
          <w:tcPr>
            <w:tcW w:w="1316" w:type="pct"/>
          </w:tcPr>
          <w:p w14:paraId="39915DF1" w14:textId="77777777" w:rsidR="00AC5E69" w:rsidRPr="00226638" w:rsidRDefault="007B25F9" w:rsidP="00CE0B52">
            <w:pPr>
              <w:rPr>
                <w:szCs w:val="28"/>
                <w:lang w:val="uk-UA"/>
              </w:rPr>
            </w:pPr>
            <w:r w:rsidRPr="00226638">
              <w:rPr>
                <w:szCs w:val="28"/>
                <w:lang w:val="uk-UA"/>
              </w:rPr>
              <w:t>Питома вага групи у загальній кількості, відсотків</w:t>
            </w:r>
          </w:p>
        </w:tc>
        <w:tc>
          <w:tcPr>
            <w:tcW w:w="737" w:type="pct"/>
          </w:tcPr>
          <w:p w14:paraId="18CDAD10" w14:textId="77777777" w:rsidR="00AC5E69" w:rsidRPr="00226638" w:rsidRDefault="00260ECA" w:rsidP="00CE0B52">
            <w:pPr>
              <w:jc w:val="center"/>
              <w:rPr>
                <w:szCs w:val="28"/>
                <w:lang w:val="uk-UA"/>
              </w:rPr>
            </w:pPr>
            <w:r w:rsidRPr="00226638">
              <w:rPr>
                <w:szCs w:val="28"/>
                <w:lang w:val="uk-UA"/>
              </w:rPr>
              <w:t>0%</w:t>
            </w:r>
          </w:p>
        </w:tc>
        <w:tc>
          <w:tcPr>
            <w:tcW w:w="737" w:type="pct"/>
          </w:tcPr>
          <w:p w14:paraId="2574EF5E" w14:textId="77777777" w:rsidR="00AC5E69" w:rsidRPr="00226638" w:rsidRDefault="00AB4801" w:rsidP="00CE0B52">
            <w:pPr>
              <w:jc w:val="center"/>
              <w:rPr>
                <w:szCs w:val="28"/>
                <w:lang w:val="uk-UA"/>
              </w:rPr>
            </w:pPr>
            <w:r w:rsidRPr="00226638">
              <w:rPr>
                <w:szCs w:val="28"/>
                <w:lang w:val="uk-UA"/>
              </w:rPr>
              <w:t>0%</w:t>
            </w:r>
          </w:p>
        </w:tc>
        <w:tc>
          <w:tcPr>
            <w:tcW w:w="737" w:type="pct"/>
          </w:tcPr>
          <w:p w14:paraId="120FB79A" w14:textId="77777777" w:rsidR="005E3FF5" w:rsidRPr="00226638" w:rsidRDefault="00AB3BDA" w:rsidP="00CE0B52">
            <w:pPr>
              <w:jc w:val="center"/>
              <w:rPr>
                <w:szCs w:val="28"/>
                <w:lang w:val="uk-UA"/>
              </w:rPr>
            </w:pPr>
            <w:r w:rsidRPr="00226638">
              <w:rPr>
                <w:szCs w:val="28"/>
                <w:lang w:val="uk-UA"/>
              </w:rPr>
              <w:t>100</w:t>
            </w:r>
            <w:r w:rsidR="00AB4801" w:rsidRPr="00226638">
              <w:rPr>
                <w:szCs w:val="28"/>
                <w:lang w:val="uk-UA"/>
              </w:rPr>
              <w:t>%</w:t>
            </w:r>
            <w:r w:rsidR="00162DE2" w:rsidRPr="00226638">
              <w:rPr>
                <w:szCs w:val="28"/>
                <w:lang w:val="uk-UA"/>
              </w:rPr>
              <w:t xml:space="preserve"> </w:t>
            </w:r>
            <w:r w:rsidR="00BE5C0C" w:rsidRPr="00226638">
              <w:rPr>
                <w:szCs w:val="28"/>
                <w:lang w:val="uk-UA"/>
              </w:rPr>
              <w:t xml:space="preserve"> </w:t>
            </w:r>
          </w:p>
        </w:tc>
        <w:tc>
          <w:tcPr>
            <w:tcW w:w="737" w:type="pct"/>
          </w:tcPr>
          <w:p w14:paraId="0003493E" w14:textId="77777777" w:rsidR="00AC5E69" w:rsidRPr="00226638" w:rsidRDefault="00AB3BDA" w:rsidP="00CE0B52">
            <w:pPr>
              <w:jc w:val="center"/>
              <w:rPr>
                <w:szCs w:val="28"/>
                <w:lang w:val="uk-UA"/>
              </w:rPr>
            </w:pPr>
            <w:r w:rsidRPr="00226638">
              <w:rPr>
                <w:szCs w:val="28"/>
                <w:lang w:val="uk-UA"/>
              </w:rPr>
              <w:t>0%</w:t>
            </w:r>
          </w:p>
        </w:tc>
        <w:tc>
          <w:tcPr>
            <w:tcW w:w="737" w:type="pct"/>
          </w:tcPr>
          <w:p w14:paraId="191D8F24" w14:textId="77777777" w:rsidR="00AC5E69" w:rsidRPr="00226638" w:rsidRDefault="00467F0B" w:rsidP="00CE0B52">
            <w:pPr>
              <w:jc w:val="center"/>
              <w:rPr>
                <w:szCs w:val="28"/>
                <w:lang w:val="uk-UA"/>
              </w:rPr>
            </w:pPr>
            <w:r w:rsidRPr="00226638">
              <w:rPr>
                <w:szCs w:val="28"/>
                <w:lang w:val="uk-UA"/>
              </w:rPr>
              <w:t>100</w:t>
            </w:r>
            <w:r w:rsidR="00D55053" w:rsidRPr="00226638">
              <w:rPr>
                <w:szCs w:val="28"/>
                <w:lang w:val="uk-UA"/>
              </w:rPr>
              <w:t>%</w:t>
            </w:r>
          </w:p>
        </w:tc>
      </w:tr>
    </w:tbl>
    <w:p w14:paraId="5D4677FC" w14:textId="2C7A8BD4" w:rsidR="00AC5E69" w:rsidRPr="00226638" w:rsidRDefault="00AC5E69" w:rsidP="00CE0B52">
      <w:pPr>
        <w:rPr>
          <w:sz w:val="28"/>
          <w:szCs w:val="28"/>
          <w:lang w:val="uk-UA"/>
        </w:rPr>
      </w:pPr>
    </w:p>
    <w:tbl>
      <w:tblPr>
        <w:tblStyle w:val="a4"/>
        <w:tblW w:w="9461" w:type="dxa"/>
        <w:tblLook w:val="04A0" w:firstRow="1" w:lastRow="0" w:firstColumn="1" w:lastColumn="0" w:noHBand="0" w:noVBand="1"/>
      </w:tblPr>
      <w:tblGrid>
        <w:gridCol w:w="2547"/>
        <w:gridCol w:w="3827"/>
        <w:gridCol w:w="3087"/>
      </w:tblGrid>
      <w:tr w:rsidR="007B25F9" w:rsidRPr="00226638" w14:paraId="0A5A988A" w14:textId="77777777" w:rsidTr="000E4116">
        <w:tc>
          <w:tcPr>
            <w:tcW w:w="2547" w:type="dxa"/>
          </w:tcPr>
          <w:p w14:paraId="7375E396" w14:textId="77777777" w:rsidR="007B25F9" w:rsidRPr="00226638" w:rsidRDefault="007B25F9" w:rsidP="00CE0B52">
            <w:pPr>
              <w:jc w:val="center"/>
              <w:rPr>
                <w:szCs w:val="28"/>
                <w:lang w:val="uk-UA"/>
              </w:rPr>
            </w:pPr>
            <w:r w:rsidRPr="00226638">
              <w:rPr>
                <w:szCs w:val="28"/>
                <w:lang w:val="uk-UA"/>
              </w:rPr>
              <w:t>Вид альтернативи</w:t>
            </w:r>
          </w:p>
        </w:tc>
        <w:tc>
          <w:tcPr>
            <w:tcW w:w="3827" w:type="dxa"/>
          </w:tcPr>
          <w:p w14:paraId="0CA8DC58" w14:textId="77777777" w:rsidR="007B25F9" w:rsidRPr="00226638" w:rsidRDefault="007B25F9" w:rsidP="00CE0B52">
            <w:pPr>
              <w:jc w:val="center"/>
              <w:rPr>
                <w:szCs w:val="28"/>
                <w:lang w:val="uk-UA"/>
              </w:rPr>
            </w:pPr>
            <w:r w:rsidRPr="00226638">
              <w:rPr>
                <w:szCs w:val="28"/>
                <w:lang w:val="uk-UA"/>
              </w:rPr>
              <w:t>Вигоди</w:t>
            </w:r>
          </w:p>
        </w:tc>
        <w:tc>
          <w:tcPr>
            <w:tcW w:w="3087" w:type="dxa"/>
          </w:tcPr>
          <w:p w14:paraId="4519D058" w14:textId="77777777" w:rsidR="007B25F9" w:rsidRPr="00226638" w:rsidRDefault="007B25F9" w:rsidP="00CE0B52">
            <w:pPr>
              <w:jc w:val="center"/>
              <w:rPr>
                <w:szCs w:val="28"/>
                <w:lang w:val="uk-UA"/>
              </w:rPr>
            </w:pPr>
            <w:r w:rsidRPr="00226638">
              <w:rPr>
                <w:szCs w:val="28"/>
                <w:lang w:val="uk-UA"/>
              </w:rPr>
              <w:t>Витрати</w:t>
            </w:r>
          </w:p>
        </w:tc>
      </w:tr>
      <w:tr w:rsidR="0023368E" w:rsidRPr="00226638" w14:paraId="20DFDC6C" w14:textId="77777777" w:rsidTr="000E4116">
        <w:tc>
          <w:tcPr>
            <w:tcW w:w="2547" w:type="dxa"/>
          </w:tcPr>
          <w:p w14:paraId="509A8E12" w14:textId="77777777" w:rsidR="0023368E" w:rsidRPr="00226638" w:rsidRDefault="0023368E" w:rsidP="00CE0B52">
            <w:pPr>
              <w:rPr>
                <w:szCs w:val="28"/>
                <w:lang w:val="uk-UA"/>
              </w:rPr>
            </w:pPr>
            <w:r w:rsidRPr="00226638">
              <w:rPr>
                <w:szCs w:val="28"/>
                <w:lang w:val="uk-UA"/>
              </w:rPr>
              <w:t>Альтернатива 1</w:t>
            </w:r>
          </w:p>
        </w:tc>
        <w:tc>
          <w:tcPr>
            <w:tcW w:w="3827" w:type="dxa"/>
          </w:tcPr>
          <w:p w14:paraId="54491B42" w14:textId="77777777" w:rsidR="0023368E" w:rsidRPr="00226638" w:rsidRDefault="0023368E" w:rsidP="00CE0B52">
            <w:pPr>
              <w:rPr>
                <w:szCs w:val="28"/>
                <w:lang w:val="uk-UA"/>
              </w:rPr>
            </w:pPr>
            <w:r w:rsidRPr="00226638">
              <w:rPr>
                <w:szCs w:val="28"/>
                <w:lang w:val="uk-UA"/>
              </w:rPr>
              <w:t>Відсутні</w:t>
            </w:r>
          </w:p>
        </w:tc>
        <w:tc>
          <w:tcPr>
            <w:tcW w:w="3087" w:type="dxa"/>
          </w:tcPr>
          <w:p w14:paraId="13A7A133" w14:textId="6B8D9F86" w:rsidR="0023368E" w:rsidRPr="00226638" w:rsidRDefault="00560FEB" w:rsidP="00CE0B52">
            <w:pPr>
              <w:jc w:val="both"/>
              <w:rPr>
                <w:rFonts w:eastAsia="Calibri"/>
                <w:lang w:val="uk-UA"/>
              </w:rPr>
            </w:pPr>
            <w:r w:rsidRPr="00226638">
              <w:rPr>
                <w:rFonts w:eastAsia="Calibri"/>
                <w:lang w:val="uk-UA"/>
              </w:rPr>
              <w:t xml:space="preserve">10938980 </w:t>
            </w:r>
            <w:r w:rsidR="00CE0B52" w:rsidRPr="00226638">
              <w:rPr>
                <w:rFonts w:eastAsia="Calibri"/>
                <w:lang w:val="uk-UA"/>
              </w:rPr>
              <w:t>грн</w:t>
            </w:r>
          </w:p>
        </w:tc>
      </w:tr>
      <w:tr w:rsidR="0023368E" w:rsidRPr="00226638" w14:paraId="343DA28A" w14:textId="77777777" w:rsidTr="000E4116">
        <w:tc>
          <w:tcPr>
            <w:tcW w:w="2547" w:type="dxa"/>
          </w:tcPr>
          <w:p w14:paraId="4717EC3B" w14:textId="77777777" w:rsidR="0023368E" w:rsidRPr="00226638" w:rsidRDefault="0023368E" w:rsidP="00CE0B52">
            <w:pPr>
              <w:rPr>
                <w:szCs w:val="28"/>
                <w:lang w:val="uk-UA"/>
              </w:rPr>
            </w:pPr>
            <w:r w:rsidRPr="00226638">
              <w:rPr>
                <w:szCs w:val="28"/>
                <w:lang w:val="uk-UA"/>
              </w:rPr>
              <w:t>Альтернатива 2</w:t>
            </w:r>
          </w:p>
        </w:tc>
        <w:tc>
          <w:tcPr>
            <w:tcW w:w="3827" w:type="dxa"/>
          </w:tcPr>
          <w:p w14:paraId="130B8D30" w14:textId="61F85B59" w:rsidR="0054558F" w:rsidRPr="00226638" w:rsidRDefault="0054558F" w:rsidP="00CE0B52">
            <w:pPr>
              <w:rPr>
                <w:lang w:val="uk-UA"/>
              </w:rPr>
            </w:pPr>
            <w:r w:rsidRPr="00226638">
              <w:rPr>
                <w:lang w:val="uk-UA"/>
              </w:rPr>
              <w:t xml:space="preserve">Забезпечення прав суб’єкта господарювання  щодо </w:t>
            </w:r>
            <w:r w:rsidR="000E4116" w:rsidRPr="00226638">
              <w:rPr>
                <w:rFonts w:eastAsia="Calibri"/>
                <w:lang w:val="uk-UA"/>
              </w:rPr>
              <w:t xml:space="preserve">вирішення </w:t>
            </w:r>
            <w:r w:rsidRPr="00226638">
              <w:rPr>
                <w:rFonts w:eastAsia="Calibri"/>
                <w:lang w:val="uk-UA"/>
              </w:rPr>
              <w:t>адміністративних справ шляхом прийняття та вик</w:t>
            </w:r>
            <w:r w:rsidR="00BB1A57" w:rsidRPr="00226638">
              <w:rPr>
                <w:rFonts w:eastAsia="Calibri"/>
                <w:lang w:val="uk-UA"/>
              </w:rPr>
              <w:t xml:space="preserve">онання адміністративних актів щодо </w:t>
            </w:r>
            <w:r w:rsidR="00BB1A57" w:rsidRPr="00226638">
              <w:rPr>
                <w:lang w:val="uk-UA"/>
              </w:rPr>
              <w:t>проведення експертизи та затвердження освітніх програм повної загальної середньої освіти, розроблених не на основі типових.</w:t>
            </w:r>
          </w:p>
          <w:p w14:paraId="7B16689D" w14:textId="13331879" w:rsidR="00B51BB4" w:rsidRPr="00226638" w:rsidRDefault="00BB1A57" w:rsidP="00CE0B52">
            <w:pPr>
              <w:rPr>
                <w:lang w:val="uk-UA"/>
              </w:rPr>
            </w:pPr>
            <w:r w:rsidRPr="00226638">
              <w:rPr>
                <w:lang w:val="uk-UA"/>
              </w:rPr>
              <w:t>Унормування та  прозорість окремих процедур проведення експертизи та затвердження освітніх програм повної загальної середньої освіти, розроблених не на основі типових, які, у тому числі,  обумовлені здійсненням акредитації в умовах широкомасштабної агресії російської федерації проти України та ведення активних бойових дій</w:t>
            </w:r>
          </w:p>
          <w:p w14:paraId="7BCE7AD5" w14:textId="2A3E9BE5" w:rsidR="0023368E" w:rsidRPr="00226638" w:rsidRDefault="0023368E" w:rsidP="00CE0B52">
            <w:pPr>
              <w:rPr>
                <w:szCs w:val="28"/>
                <w:lang w:val="uk-UA"/>
              </w:rPr>
            </w:pPr>
            <w:r w:rsidRPr="00226638">
              <w:rPr>
                <w:szCs w:val="28"/>
                <w:lang w:val="uk-UA"/>
              </w:rPr>
              <w:t xml:space="preserve">Підвищення якості надання освітніх послуг закладами </w:t>
            </w:r>
            <w:r w:rsidR="00BB1A57" w:rsidRPr="00226638">
              <w:rPr>
                <w:szCs w:val="28"/>
                <w:lang w:val="uk-UA"/>
              </w:rPr>
              <w:t xml:space="preserve">повної загальної середньої </w:t>
            </w:r>
            <w:r w:rsidRPr="00226638">
              <w:rPr>
                <w:szCs w:val="28"/>
                <w:lang w:val="uk-UA"/>
              </w:rPr>
              <w:t>освіти</w:t>
            </w:r>
          </w:p>
        </w:tc>
        <w:tc>
          <w:tcPr>
            <w:tcW w:w="3087" w:type="dxa"/>
          </w:tcPr>
          <w:p w14:paraId="3B4B30B2" w14:textId="02340C69" w:rsidR="0023368E" w:rsidRPr="00226638" w:rsidRDefault="00560FEB" w:rsidP="00560FEB">
            <w:pPr>
              <w:rPr>
                <w:rFonts w:eastAsia="Calibri"/>
                <w:lang w:val="uk-UA"/>
              </w:rPr>
            </w:pPr>
            <w:r w:rsidRPr="00226638">
              <w:rPr>
                <w:rFonts w:eastAsia="Calibri"/>
                <w:lang w:val="uk-UA"/>
              </w:rPr>
              <w:t>10938980 грн</w:t>
            </w:r>
          </w:p>
          <w:p w14:paraId="4E97E51F" w14:textId="3175BDAC" w:rsidR="00AE1C32" w:rsidRPr="00226638" w:rsidRDefault="00AE1C32" w:rsidP="00CE0B52">
            <w:pPr>
              <w:jc w:val="center"/>
              <w:rPr>
                <w:rFonts w:eastAsia="Calibri"/>
                <w:lang w:val="uk-UA"/>
              </w:rPr>
            </w:pPr>
          </w:p>
        </w:tc>
      </w:tr>
    </w:tbl>
    <w:p w14:paraId="3B915E87" w14:textId="332F03AD" w:rsidR="00AE1C32" w:rsidRPr="00226638" w:rsidRDefault="00AE1C32" w:rsidP="00CE0B52">
      <w:pPr>
        <w:rPr>
          <w:sz w:val="28"/>
          <w:szCs w:val="28"/>
          <w:lang w:val="uk-UA"/>
        </w:rPr>
      </w:pPr>
    </w:p>
    <w:p w14:paraId="52E42514" w14:textId="77777777" w:rsidR="00AC5E69" w:rsidRPr="00226638" w:rsidRDefault="00AE1C32" w:rsidP="00CE0B52">
      <w:pPr>
        <w:rPr>
          <w:sz w:val="28"/>
          <w:szCs w:val="28"/>
          <w:lang w:val="uk-UA"/>
        </w:rPr>
      </w:pPr>
      <w:r w:rsidRPr="00226638">
        <w:rPr>
          <w:sz w:val="28"/>
          <w:szCs w:val="28"/>
          <w:lang w:val="uk-UA"/>
        </w:rPr>
        <w:t xml:space="preserve">Витрати, які  будуть виникати внаслідок дії регуляторного акта </w:t>
      </w:r>
    </w:p>
    <w:tbl>
      <w:tblPr>
        <w:tblStyle w:val="a4"/>
        <w:tblW w:w="0" w:type="auto"/>
        <w:tblLook w:val="04A0" w:firstRow="1" w:lastRow="0" w:firstColumn="1" w:lastColumn="0" w:noHBand="0" w:noVBand="1"/>
      </w:tblPr>
      <w:tblGrid>
        <w:gridCol w:w="4106"/>
        <w:gridCol w:w="5238"/>
      </w:tblGrid>
      <w:tr w:rsidR="007B25F9" w:rsidRPr="00226638" w14:paraId="2329C703" w14:textId="77777777" w:rsidTr="00CE0B52">
        <w:tc>
          <w:tcPr>
            <w:tcW w:w="4106" w:type="dxa"/>
          </w:tcPr>
          <w:p w14:paraId="156F4769" w14:textId="77777777" w:rsidR="007B25F9" w:rsidRPr="00226638" w:rsidRDefault="007B25F9" w:rsidP="00CE0B52">
            <w:pPr>
              <w:jc w:val="center"/>
              <w:rPr>
                <w:szCs w:val="28"/>
                <w:lang w:val="uk-UA"/>
              </w:rPr>
            </w:pPr>
            <w:r w:rsidRPr="00226638">
              <w:rPr>
                <w:szCs w:val="28"/>
                <w:lang w:val="uk-UA"/>
              </w:rPr>
              <w:t>Сумарні витрати за альтернативами</w:t>
            </w:r>
          </w:p>
        </w:tc>
        <w:tc>
          <w:tcPr>
            <w:tcW w:w="5238" w:type="dxa"/>
          </w:tcPr>
          <w:p w14:paraId="69134422" w14:textId="77777777" w:rsidR="007B25F9" w:rsidRPr="00226638" w:rsidRDefault="007B25F9" w:rsidP="00CE0B52">
            <w:pPr>
              <w:jc w:val="center"/>
              <w:rPr>
                <w:szCs w:val="28"/>
                <w:lang w:val="uk-UA"/>
              </w:rPr>
            </w:pPr>
            <w:r w:rsidRPr="00226638">
              <w:rPr>
                <w:szCs w:val="28"/>
                <w:lang w:val="uk-UA"/>
              </w:rPr>
              <w:t>Сума витрат, гривень</w:t>
            </w:r>
          </w:p>
        </w:tc>
      </w:tr>
      <w:tr w:rsidR="007B25F9" w:rsidRPr="00226638" w14:paraId="7AC7FB5E" w14:textId="77777777" w:rsidTr="00CE0B52">
        <w:tc>
          <w:tcPr>
            <w:tcW w:w="4106" w:type="dxa"/>
          </w:tcPr>
          <w:p w14:paraId="14C47ED5" w14:textId="77777777" w:rsidR="007B25F9" w:rsidRPr="00226638" w:rsidRDefault="008B05E9" w:rsidP="00CE0B52">
            <w:pPr>
              <w:rPr>
                <w:szCs w:val="28"/>
                <w:lang w:val="uk-UA"/>
              </w:rPr>
            </w:pPr>
            <w:r w:rsidRPr="00226638">
              <w:rPr>
                <w:szCs w:val="28"/>
                <w:lang w:val="uk-UA"/>
              </w:rPr>
              <w:t>Альтернатива 1.</w:t>
            </w:r>
          </w:p>
        </w:tc>
        <w:tc>
          <w:tcPr>
            <w:tcW w:w="5238" w:type="dxa"/>
          </w:tcPr>
          <w:p w14:paraId="51426275" w14:textId="786CF6FA" w:rsidR="007B25F9" w:rsidRPr="00226638" w:rsidRDefault="00560FEB" w:rsidP="00CE0B52">
            <w:pPr>
              <w:jc w:val="center"/>
              <w:rPr>
                <w:szCs w:val="28"/>
                <w:lang w:val="uk-UA"/>
              </w:rPr>
            </w:pPr>
            <w:r w:rsidRPr="00226638">
              <w:rPr>
                <w:szCs w:val="28"/>
                <w:lang w:val="uk-UA"/>
              </w:rPr>
              <w:t>11495900 грн</w:t>
            </w:r>
            <w:r w:rsidR="00CE0B52" w:rsidRPr="00226638">
              <w:rPr>
                <w:szCs w:val="28"/>
                <w:lang w:val="uk-UA"/>
              </w:rPr>
              <w:t>. Залишається без змін</w:t>
            </w:r>
          </w:p>
        </w:tc>
      </w:tr>
      <w:tr w:rsidR="007B25F9" w:rsidRPr="00226638" w14:paraId="6AE4B68D" w14:textId="77777777" w:rsidTr="00CE0B52">
        <w:tc>
          <w:tcPr>
            <w:tcW w:w="4106" w:type="dxa"/>
          </w:tcPr>
          <w:p w14:paraId="65032F52" w14:textId="77777777" w:rsidR="007B25F9" w:rsidRPr="00226638" w:rsidRDefault="008B05E9" w:rsidP="00CE0B52">
            <w:pPr>
              <w:rPr>
                <w:szCs w:val="28"/>
                <w:lang w:val="uk-UA"/>
              </w:rPr>
            </w:pPr>
            <w:r w:rsidRPr="00226638">
              <w:rPr>
                <w:szCs w:val="28"/>
                <w:lang w:val="uk-UA"/>
              </w:rPr>
              <w:t>Альтернатива 2.</w:t>
            </w:r>
          </w:p>
        </w:tc>
        <w:tc>
          <w:tcPr>
            <w:tcW w:w="5238" w:type="dxa"/>
          </w:tcPr>
          <w:p w14:paraId="463B4577" w14:textId="21F49B7A" w:rsidR="007B25F9" w:rsidRPr="00226638" w:rsidRDefault="007212FE" w:rsidP="00CE0B52">
            <w:pPr>
              <w:jc w:val="center"/>
              <w:rPr>
                <w:szCs w:val="28"/>
                <w:lang w:val="uk-UA"/>
              </w:rPr>
            </w:pPr>
            <w:r w:rsidRPr="00226638">
              <w:rPr>
                <w:szCs w:val="28"/>
                <w:lang w:val="uk-UA"/>
              </w:rPr>
              <w:t xml:space="preserve"> </w:t>
            </w:r>
            <w:r w:rsidR="00560FEB" w:rsidRPr="00226638">
              <w:rPr>
                <w:szCs w:val="28"/>
                <w:lang w:val="uk-UA"/>
              </w:rPr>
              <w:t>11495900 грн</w:t>
            </w:r>
            <w:r w:rsidR="00CE0B52" w:rsidRPr="00226638">
              <w:rPr>
                <w:szCs w:val="28"/>
                <w:lang w:val="uk-UA"/>
              </w:rPr>
              <w:t>. Залишається без змін</w:t>
            </w:r>
          </w:p>
        </w:tc>
      </w:tr>
    </w:tbl>
    <w:p w14:paraId="633C34A2" w14:textId="77777777" w:rsidR="00AC5E69" w:rsidRPr="00226638" w:rsidRDefault="00AE1C32" w:rsidP="00CE0B52">
      <w:pPr>
        <w:rPr>
          <w:sz w:val="28"/>
          <w:szCs w:val="28"/>
          <w:lang w:val="uk-UA"/>
        </w:rPr>
      </w:pPr>
      <w:r w:rsidRPr="00226638">
        <w:rPr>
          <w:sz w:val="28"/>
          <w:szCs w:val="28"/>
          <w:lang w:val="uk-UA"/>
        </w:rPr>
        <w:tab/>
        <w:t xml:space="preserve"> </w:t>
      </w:r>
    </w:p>
    <w:p w14:paraId="26B02213" w14:textId="77777777" w:rsidR="008755BE" w:rsidRPr="00226638" w:rsidRDefault="008755BE" w:rsidP="00CE0B52">
      <w:pPr>
        <w:pStyle w:val="1"/>
      </w:pPr>
      <w:bookmarkStart w:id="3" w:name="_Toc3536286"/>
      <w:r w:rsidRPr="00226638">
        <w:t>IV. Вибір найбільш оптимального альтернативного способу досягнення цілей</w:t>
      </w:r>
      <w:bookmarkEnd w:id="3"/>
    </w:p>
    <w:p w14:paraId="4E17ED6C" w14:textId="77777777" w:rsidR="00C140AC" w:rsidRPr="00226638" w:rsidRDefault="00C140AC" w:rsidP="00CE0B52">
      <w:pPr>
        <w:ind w:firstLine="709"/>
        <w:jc w:val="both"/>
        <w:rPr>
          <w:sz w:val="28"/>
          <w:szCs w:val="28"/>
          <w:lang w:val="uk-UA"/>
        </w:rPr>
      </w:pPr>
      <w:r w:rsidRPr="00226638">
        <w:rPr>
          <w:sz w:val="28"/>
          <w:szCs w:val="28"/>
          <w:lang w:val="uk-UA"/>
        </w:rPr>
        <w:t>Здійснити вибір оптимального альтернативного способу з урахуванням системи бальної оцінки ступеня досягнення визначених цілей.</w:t>
      </w:r>
    </w:p>
    <w:p w14:paraId="10E7EDC2" w14:textId="379C46B7" w:rsidR="00C140AC" w:rsidRPr="00226638" w:rsidRDefault="00C140AC" w:rsidP="00CE0B52">
      <w:pPr>
        <w:ind w:firstLine="709"/>
        <w:jc w:val="both"/>
        <w:rPr>
          <w:sz w:val="28"/>
          <w:szCs w:val="28"/>
          <w:lang w:val="uk-UA"/>
        </w:rPr>
      </w:pPr>
      <w:r w:rsidRPr="00226638">
        <w:rPr>
          <w:sz w:val="28"/>
          <w:szCs w:val="28"/>
          <w:lang w:val="uk-UA"/>
        </w:rPr>
        <w:t>Вартість балів визначається за чотирибальною системою оцінки ступеня досягнення визначених цілей, де:</w:t>
      </w:r>
    </w:p>
    <w:p w14:paraId="2C98F68E" w14:textId="77777777" w:rsidR="00C140AC" w:rsidRPr="00226638" w:rsidRDefault="00C140AC" w:rsidP="00CE0B52">
      <w:pPr>
        <w:ind w:firstLine="709"/>
        <w:jc w:val="both"/>
        <w:rPr>
          <w:sz w:val="28"/>
          <w:szCs w:val="28"/>
          <w:lang w:val="uk-UA"/>
        </w:rPr>
      </w:pPr>
      <w:r w:rsidRPr="00226638">
        <w:rPr>
          <w:sz w:val="28"/>
          <w:szCs w:val="28"/>
          <w:lang w:val="uk-UA"/>
        </w:rPr>
        <w:t>4 – цілі прийняття регуляторного акта, які можуть бути досягнуті повною мірою (проблема більше існувати не буде);</w:t>
      </w:r>
    </w:p>
    <w:p w14:paraId="03377F94" w14:textId="77777777" w:rsidR="00C140AC" w:rsidRPr="00226638" w:rsidRDefault="00C140AC" w:rsidP="00CE0B52">
      <w:pPr>
        <w:ind w:firstLine="709"/>
        <w:jc w:val="both"/>
        <w:rPr>
          <w:sz w:val="28"/>
          <w:szCs w:val="28"/>
          <w:lang w:val="uk-UA"/>
        </w:rPr>
      </w:pPr>
      <w:bookmarkStart w:id="4" w:name="n155"/>
      <w:bookmarkEnd w:id="4"/>
      <w:r w:rsidRPr="00226638">
        <w:rPr>
          <w:sz w:val="28"/>
          <w:szCs w:val="28"/>
          <w:lang w:val="uk-UA"/>
        </w:rPr>
        <w:t>3 – цілі прийняття регуляторного акта, які можуть бути досягнуті майже  повною мірою (усі важливі аспекти проблеми існувати не будуть);</w:t>
      </w:r>
    </w:p>
    <w:p w14:paraId="03260A04" w14:textId="77777777" w:rsidR="00C140AC" w:rsidRPr="00226638" w:rsidRDefault="00C140AC" w:rsidP="00CE0B52">
      <w:pPr>
        <w:ind w:firstLine="709"/>
        <w:jc w:val="both"/>
        <w:rPr>
          <w:sz w:val="28"/>
          <w:szCs w:val="28"/>
          <w:lang w:val="uk-UA"/>
        </w:rPr>
      </w:pPr>
      <w:bookmarkStart w:id="5" w:name="n156"/>
      <w:bookmarkEnd w:id="5"/>
      <w:r w:rsidRPr="00226638">
        <w:rPr>
          <w:sz w:val="28"/>
          <w:szCs w:val="28"/>
          <w:lang w:val="uk-UA"/>
        </w:rPr>
        <w:lastRenderedPageBreak/>
        <w:t>2 – цілі прийняття регуляторного акта, які можуть бути досягнуті частково (проблема значно зменшиться, деякі важливі та критичні аспекти проблеми залишаться невирішеними);</w:t>
      </w:r>
    </w:p>
    <w:p w14:paraId="655AE63D" w14:textId="77777777" w:rsidR="00C140AC" w:rsidRPr="00226638" w:rsidRDefault="00C140AC" w:rsidP="00CE0B52">
      <w:pPr>
        <w:ind w:firstLine="709"/>
        <w:jc w:val="both"/>
        <w:rPr>
          <w:sz w:val="28"/>
          <w:szCs w:val="28"/>
          <w:lang w:val="uk-UA"/>
        </w:rPr>
      </w:pPr>
      <w:bookmarkStart w:id="6" w:name="n157"/>
      <w:bookmarkEnd w:id="6"/>
      <w:r w:rsidRPr="00226638">
        <w:rPr>
          <w:sz w:val="28"/>
          <w:szCs w:val="28"/>
          <w:lang w:val="uk-UA"/>
        </w:rPr>
        <w:t>1 – цілі прийняття регуляторного акта, які не можуть бути досягнуті (проблема продовжує існувати).</w:t>
      </w:r>
    </w:p>
    <w:p w14:paraId="6B3F9821" w14:textId="77777777" w:rsidR="00711D98" w:rsidRPr="00226638" w:rsidRDefault="00711D98" w:rsidP="00CE0B52">
      <w:pPr>
        <w:rPr>
          <w:sz w:val="28"/>
          <w:lang w:val="uk-UA"/>
        </w:rPr>
      </w:pPr>
    </w:p>
    <w:tbl>
      <w:tblPr>
        <w:tblStyle w:val="a4"/>
        <w:tblW w:w="0" w:type="auto"/>
        <w:tblLook w:val="04A0" w:firstRow="1" w:lastRow="0" w:firstColumn="1" w:lastColumn="0" w:noHBand="0" w:noVBand="1"/>
      </w:tblPr>
      <w:tblGrid>
        <w:gridCol w:w="3109"/>
        <w:gridCol w:w="2556"/>
        <w:gridCol w:w="3679"/>
      </w:tblGrid>
      <w:tr w:rsidR="00C140AC" w:rsidRPr="00226638" w14:paraId="65D672C2" w14:textId="77777777" w:rsidTr="00CE0B52">
        <w:trPr>
          <w:trHeight w:val="707"/>
        </w:trPr>
        <w:tc>
          <w:tcPr>
            <w:tcW w:w="3109" w:type="dxa"/>
            <w:vAlign w:val="center"/>
          </w:tcPr>
          <w:p w14:paraId="01BC2AB8" w14:textId="77777777" w:rsidR="007B25F9" w:rsidRPr="00226638" w:rsidRDefault="007B25F9" w:rsidP="00CE0B52">
            <w:pPr>
              <w:jc w:val="center"/>
              <w:rPr>
                <w:szCs w:val="28"/>
                <w:lang w:val="uk-UA"/>
              </w:rPr>
            </w:pPr>
            <w:r w:rsidRPr="00226638">
              <w:rPr>
                <w:szCs w:val="28"/>
                <w:lang w:val="uk-UA"/>
              </w:rPr>
              <w:t>Рейтинг результативності (досягнення цілей під час вирішення проблеми)</w:t>
            </w:r>
          </w:p>
        </w:tc>
        <w:tc>
          <w:tcPr>
            <w:tcW w:w="2556" w:type="dxa"/>
            <w:vAlign w:val="center"/>
          </w:tcPr>
          <w:p w14:paraId="2ABF8AB8" w14:textId="77777777" w:rsidR="007B25F9" w:rsidRPr="00226638" w:rsidRDefault="007B25F9" w:rsidP="00CE0B52">
            <w:pPr>
              <w:jc w:val="center"/>
              <w:rPr>
                <w:szCs w:val="28"/>
                <w:lang w:val="uk-UA"/>
              </w:rPr>
            </w:pPr>
            <w:r w:rsidRPr="00226638">
              <w:rPr>
                <w:szCs w:val="28"/>
                <w:lang w:val="uk-UA"/>
              </w:rPr>
              <w:t>Бал результативності (за чотирибальною системою оцінки)</w:t>
            </w:r>
          </w:p>
        </w:tc>
        <w:tc>
          <w:tcPr>
            <w:tcW w:w="3679" w:type="dxa"/>
            <w:vAlign w:val="center"/>
          </w:tcPr>
          <w:p w14:paraId="11397F54" w14:textId="77777777" w:rsidR="007B25F9" w:rsidRPr="00226638" w:rsidRDefault="007B25F9" w:rsidP="00CE0B52">
            <w:pPr>
              <w:jc w:val="center"/>
              <w:rPr>
                <w:szCs w:val="28"/>
                <w:lang w:val="uk-UA"/>
              </w:rPr>
            </w:pPr>
            <w:r w:rsidRPr="00226638">
              <w:rPr>
                <w:szCs w:val="28"/>
                <w:lang w:val="uk-UA"/>
              </w:rPr>
              <w:t xml:space="preserve">Коментарі щодо присвоєння відповідного </w:t>
            </w:r>
            <w:proofErr w:type="spellStart"/>
            <w:r w:rsidRPr="00226638">
              <w:rPr>
                <w:szCs w:val="28"/>
                <w:lang w:val="uk-UA"/>
              </w:rPr>
              <w:t>бала</w:t>
            </w:r>
            <w:proofErr w:type="spellEnd"/>
          </w:p>
        </w:tc>
      </w:tr>
      <w:tr w:rsidR="00C140AC" w:rsidRPr="00226638" w14:paraId="77640337" w14:textId="77777777" w:rsidTr="00CE0B52">
        <w:tc>
          <w:tcPr>
            <w:tcW w:w="3109" w:type="dxa"/>
          </w:tcPr>
          <w:p w14:paraId="6EFD73FC" w14:textId="77777777" w:rsidR="007B25F9" w:rsidRPr="00226638" w:rsidRDefault="007B25F9" w:rsidP="00CE0B52">
            <w:pPr>
              <w:rPr>
                <w:szCs w:val="28"/>
                <w:lang w:val="uk-UA"/>
              </w:rPr>
            </w:pPr>
            <w:r w:rsidRPr="00226638">
              <w:rPr>
                <w:color w:val="000000"/>
                <w:szCs w:val="28"/>
                <w:shd w:val="clear" w:color="auto" w:fill="FFFFFF"/>
                <w:lang w:val="uk-UA"/>
              </w:rPr>
              <w:t>Альтернатива 1</w:t>
            </w:r>
          </w:p>
        </w:tc>
        <w:tc>
          <w:tcPr>
            <w:tcW w:w="2556" w:type="dxa"/>
          </w:tcPr>
          <w:p w14:paraId="0C577FE3" w14:textId="77777777" w:rsidR="007B25F9" w:rsidRPr="00226638" w:rsidRDefault="00C140AC" w:rsidP="00CE0B52">
            <w:pPr>
              <w:jc w:val="center"/>
              <w:rPr>
                <w:szCs w:val="28"/>
                <w:lang w:val="uk-UA"/>
              </w:rPr>
            </w:pPr>
            <w:r w:rsidRPr="00226638">
              <w:rPr>
                <w:szCs w:val="28"/>
                <w:lang w:val="uk-UA"/>
              </w:rPr>
              <w:t>1</w:t>
            </w:r>
          </w:p>
        </w:tc>
        <w:tc>
          <w:tcPr>
            <w:tcW w:w="3679" w:type="dxa"/>
          </w:tcPr>
          <w:p w14:paraId="13D1EC54" w14:textId="50F1CB02" w:rsidR="007B25F9" w:rsidRPr="00226638" w:rsidRDefault="00ED4A26" w:rsidP="00CE0B52">
            <w:pPr>
              <w:jc w:val="both"/>
              <w:rPr>
                <w:lang w:val="uk-UA"/>
              </w:rPr>
            </w:pPr>
            <w:r w:rsidRPr="00226638">
              <w:rPr>
                <w:lang w:val="uk-UA"/>
              </w:rPr>
              <w:t xml:space="preserve">Зазначена проблема невідповідності норм чинного акту до   вимог законодавства  щодо </w:t>
            </w:r>
            <w:r w:rsidRPr="00226638">
              <w:rPr>
                <w:rFonts w:eastAsia="Calibri"/>
                <w:lang w:val="uk-UA"/>
              </w:rPr>
              <w:t>вирішення  адміністративних справ шляхом прийняття та виконання адміністративних актів,</w:t>
            </w:r>
            <w:r w:rsidRPr="00226638">
              <w:rPr>
                <w:lang w:val="uk-UA"/>
              </w:rPr>
              <w:t xml:space="preserve"> відсутності унормування та непрозорість окремих процедур проведення експертизи та затвердження освітніх програм повної загальної середньої освіти, </w:t>
            </w:r>
            <w:r w:rsidR="00B739FF" w:rsidRPr="00226638">
              <w:rPr>
                <w:lang w:val="uk-UA"/>
              </w:rPr>
              <w:t>розроблених не на основі типових</w:t>
            </w:r>
            <w:r w:rsidR="0096281A" w:rsidRPr="00226638">
              <w:rPr>
                <w:lang w:val="uk-UA"/>
              </w:rPr>
              <w:t>,</w:t>
            </w:r>
            <w:r w:rsidR="00B739FF" w:rsidRPr="00226638">
              <w:rPr>
                <w:lang w:val="uk-UA"/>
              </w:rPr>
              <w:t xml:space="preserve"> в умовах широкомасштабної агресії російської федерації проти України та ведення активних бойових дій</w:t>
            </w:r>
            <w:r w:rsidR="00843675" w:rsidRPr="00226638">
              <w:rPr>
                <w:lang w:val="uk-UA"/>
              </w:rPr>
              <w:t xml:space="preserve"> продовжуватиме існувати.</w:t>
            </w:r>
          </w:p>
        </w:tc>
      </w:tr>
      <w:tr w:rsidR="00C140AC" w:rsidRPr="00226638" w14:paraId="5F2DAE4D" w14:textId="77777777" w:rsidTr="00CE0B52">
        <w:tc>
          <w:tcPr>
            <w:tcW w:w="3109" w:type="dxa"/>
          </w:tcPr>
          <w:p w14:paraId="52DC57BB" w14:textId="77777777" w:rsidR="007B25F9" w:rsidRPr="00226638" w:rsidRDefault="007B25F9" w:rsidP="00CE0B52">
            <w:pPr>
              <w:rPr>
                <w:szCs w:val="28"/>
                <w:lang w:val="uk-UA"/>
              </w:rPr>
            </w:pPr>
            <w:r w:rsidRPr="00226638">
              <w:rPr>
                <w:color w:val="000000"/>
                <w:szCs w:val="28"/>
                <w:shd w:val="clear" w:color="auto" w:fill="FFFFFF"/>
                <w:lang w:val="uk-UA"/>
              </w:rPr>
              <w:t>Альтернатива 2</w:t>
            </w:r>
          </w:p>
        </w:tc>
        <w:tc>
          <w:tcPr>
            <w:tcW w:w="2556" w:type="dxa"/>
          </w:tcPr>
          <w:p w14:paraId="6A1E796C" w14:textId="77777777" w:rsidR="007B25F9" w:rsidRPr="00226638" w:rsidRDefault="008B05E9" w:rsidP="00CE0B52">
            <w:pPr>
              <w:jc w:val="center"/>
              <w:rPr>
                <w:szCs w:val="28"/>
                <w:lang w:val="uk-UA"/>
              </w:rPr>
            </w:pPr>
            <w:r w:rsidRPr="00226638">
              <w:rPr>
                <w:szCs w:val="28"/>
                <w:lang w:val="uk-UA"/>
              </w:rPr>
              <w:t>4</w:t>
            </w:r>
          </w:p>
        </w:tc>
        <w:tc>
          <w:tcPr>
            <w:tcW w:w="3679" w:type="dxa"/>
          </w:tcPr>
          <w:p w14:paraId="2E2511EE" w14:textId="74CD38C5" w:rsidR="007B25F9" w:rsidRPr="00226638" w:rsidRDefault="00C140AC" w:rsidP="00CE0B52">
            <w:pPr>
              <w:jc w:val="both"/>
              <w:rPr>
                <w:lang w:val="uk-UA"/>
              </w:rPr>
            </w:pPr>
            <w:r w:rsidRPr="00226638">
              <w:rPr>
                <w:szCs w:val="28"/>
                <w:lang w:val="uk-UA"/>
              </w:rPr>
              <w:t xml:space="preserve">Максимальний бал. Запропонований спосіб вирішення зазначеної проблеми є найбільш доцільним, </w:t>
            </w:r>
            <w:r w:rsidR="00843675" w:rsidRPr="00226638">
              <w:rPr>
                <w:lang w:val="uk-UA"/>
              </w:rPr>
              <w:t xml:space="preserve">оскільки прийняття запропонованого проєкту акта дозволить забезпечити реалізацію засад державної політики у сфері освіти та принципів освітньої діяльності  відповідно до вимог законодавства  щодо </w:t>
            </w:r>
            <w:r w:rsidR="00843675" w:rsidRPr="00226638">
              <w:rPr>
                <w:rFonts w:eastAsia="Calibri"/>
                <w:lang w:val="uk-UA"/>
              </w:rPr>
              <w:t>вирішення  адміністративних справ шляхом прийняття та виконання адміністративних актів,</w:t>
            </w:r>
            <w:r w:rsidR="00843675" w:rsidRPr="00226638">
              <w:rPr>
                <w:lang w:val="uk-UA"/>
              </w:rPr>
              <w:t xml:space="preserve">   забезпечить унормування та  прозорість процедур  </w:t>
            </w:r>
            <w:r w:rsidR="005736E6" w:rsidRPr="00226638">
              <w:rPr>
                <w:szCs w:val="28"/>
                <w:lang w:val="uk-UA"/>
              </w:rPr>
              <w:t>проведення експертизи та</w:t>
            </w:r>
            <w:r w:rsidR="008B05E9" w:rsidRPr="00226638">
              <w:rPr>
                <w:szCs w:val="28"/>
                <w:lang w:val="uk-UA"/>
              </w:rPr>
              <w:t xml:space="preserve"> затвердження освітніх </w:t>
            </w:r>
            <w:r w:rsidR="00B1027B" w:rsidRPr="00226638">
              <w:rPr>
                <w:szCs w:val="28"/>
                <w:lang w:val="uk-UA"/>
              </w:rPr>
              <w:t xml:space="preserve">програм повної загальної </w:t>
            </w:r>
            <w:r w:rsidR="00093029" w:rsidRPr="00226638">
              <w:rPr>
                <w:szCs w:val="28"/>
                <w:lang w:val="uk-UA"/>
              </w:rPr>
              <w:t>середньої освіти, розроблених не на основі типових освітніх програм</w:t>
            </w:r>
            <w:r w:rsidR="000F0F88" w:rsidRPr="00226638">
              <w:rPr>
                <w:szCs w:val="28"/>
                <w:lang w:val="uk-UA"/>
              </w:rPr>
              <w:t xml:space="preserve">. особливо </w:t>
            </w:r>
            <w:r w:rsidR="000F0F88" w:rsidRPr="00226638">
              <w:rPr>
                <w:lang w:val="uk-UA"/>
              </w:rPr>
              <w:t>в умовах широкомасштабної російської агресії.</w:t>
            </w:r>
          </w:p>
        </w:tc>
      </w:tr>
    </w:tbl>
    <w:p w14:paraId="7684ADD1" w14:textId="20CFD61A" w:rsidR="007B25F9" w:rsidRPr="00226638" w:rsidRDefault="007B25F9" w:rsidP="00CE0B52">
      <w:pPr>
        <w:rPr>
          <w:sz w:val="28"/>
          <w:szCs w:val="28"/>
          <w:lang w:val="uk-UA"/>
        </w:rPr>
      </w:pPr>
    </w:p>
    <w:tbl>
      <w:tblPr>
        <w:tblStyle w:val="a4"/>
        <w:tblW w:w="9570" w:type="dxa"/>
        <w:tblLayout w:type="fixed"/>
        <w:tblLook w:val="04A0" w:firstRow="1" w:lastRow="0" w:firstColumn="1" w:lastColumn="0" w:noHBand="0" w:noVBand="1"/>
      </w:tblPr>
      <w:tblGrid>
        <w:gridCol w:w="1980"/>
        <w:gridCol w:w="2551"/>
        <w:gridCol w:w="2127"/>
        <w:gridCol w:w="2912"/>
      </w:tblGrid>
      <w:tr w:rsidR="007B25F9" w:rsidRPr="00226638" w14:paraId="586732CA" w14:textId="77777777" w:rsidTr="00086B63">
        <w:tc>
          <w:tcPr>
            <w:tcW w:w="1980" w:type="dxa"/>
            <w:vAlign w:val="center"/>
          </w:tcPr>
          <w:p w14:paraId="5B0D0FB4" w14:textId="77777777" w:rsidR="007B25F9" w:rsidRPr="00226638" w:rsidRDefault="007B25F9" w:rsidP="00CE0B52">
            <w:pPr>
              <w:jc w:val="center"/>
              <w:rPr>
                <w:lang w:val="uk-UA"/>
              </w:rPr>
            </w:pPr>
            <w:r w:rsidRPr="00226638">
              <w:rPr>
                <w:lang w:val="uk-UA"/>
              </w:rPr>
              <w:t>Рейтинг результативності</w:t>
            </w:r>
          </w:p>
        </w:tc>
        <w:tc>
          <w:tcPr>
            <w:tcW w:w="2551" w:type="dxa"/>
            <w:vAlign w:val="center"/>
          </w:tcPr>
          <w:p w14:paraId="1F205212" w14:textId="77777777" w:rsidR="007B25F9" w:rsidRPr="00226638" w:rsidRDefault="007B25F9" w:rsidP="00CE0B52">
            <w:pPr>
              <w:jc w:val="center"/>
              <w:rPr>
                <w:lang w:val="uk-UA"/>
              </w:rPr>
            </w:pPr>
            <w:r w:rsidRPr="00226638">
              <w:rPr>
                <w:lang w:val="uk-UA"/>
              </w:rPr>
              <w:t>Вигоди (підсумок)</w:t>
            </w:r>
          </w:p>
        </w:tc>
        <w:tc>
          <w:tcPr>
            <w:tcW w:w="2127" w:type="dxa"/>
            <w:vAlign w:val="center"/>
          </w:tcPr>
          <w:p w14:paraId="35F942AC" w14:textId="77777777" w:rsidR="007B25F9" w:rsidRPr="00226638" w:rsidRDefault="00CF2FE3" w:rsidP="00CE0B52">
            <w:pPr>
              <w:jc w:val="center"/>
              <w:rPr>
                <w:lang w:val="uk-UA"/>
              </w:rPr>
            </w:pPr>
            <w:r w:rsidRPr="00226638">
              <w:rPr>
                <w:lang w:val="uk-UA"/>
              </w:rPr>
              <w:t>Витрати</w:t>
            </w:r>
            <w:r w:rsidR="007B25F9" w:rsidRPr="00226638">
              <w:rPr>
                <w:lang w:val="uk-UA"/>
              </w:rPr>
              <w:t xml:space="preserve"> (підсумок)</w:t>
            </w:r>
          </w:p>
        </w:tc>
        <w:tc>
          <w:tcPr>
            <w:tcW w:w="2912" w:type="dxa"/>
            <w:vAlign w:val="center"/>
          </w:tcPr>
          <w:p w14:paraId="367F9AEC" w14:textId="77777777" w:rsidR="007B25F9" w:rsidRPr="00226638" w:rsidRDefault="007B25F9" w:rsidP="00CE0B52">
            <w:pPr>
              <w:jc w:val="center"/>
              <w:rPr>
                <w:lang w:val="uk-UA"/>
              </w:rPr>
            </w:pPr>
            <w:r w:rsidRPr="00226638">
              <w:rPr>
                <w:lang w:val="uk-UA"/>
              </w:rPr>
              <w:t>Обґрунтування відповідного місця альтернативи у рейтингу</w:t>
            </w:r>
          </w:p>
        </w:tc>
      </w:tr>
      <w:tr w:rsidR="00CF2FE3" w:rsidRPr="00226638" w14:paraId="55718B96" w14:textId="77777777" w:rsidTr="00086B63">
        <w:tc>
          <w:tcPr>
            <w:tcW w:w="1980" w:type="dxa"/>
          </w:tcPr>
          <w:p w14:paraId="0A144E2C" w14:textId="77777777" w:rsidR="00CF2FE3" w:rsidRPr="00226638" w:rsidRDefault="00CF2FE3" w:rsidP="00CE0B52">
            <w:pPr>
              <w:rPr>
                <w:lang w:val="uk-UA"/>
              </w:rPr>
            </w:pPr>
            <w:r w:rsidRPr="00226638">
              <w:rPr>
                <w:color w:val="000000"/>
                <w:shd w:val="clear" w:color="auto" w:fill="FFFFFF"/>
                <w:lang w:val="uk-UA"/>
              </w:rPr>
              <w:t>Альтернатива 1</w:t>
            </w:r>
          </w:p>
        </w:tc>
        <w:tc>
          <w:tcPr>
            <w:tcW w:w="2551" w:type="dxa"/>
          </w:tcPr>
          <w:p w14:paraId="480798D8" w14:textId="77777777" w:rsidR="00494CF7" w:rsidRPr="00226638" w:rsidRDefault="00494CF7" w:rsidP="00CE0B52">
            <w:pPr>
              <w:jc w:val="center"/>
              <w:rPr>
                <w:lang w:val="uk-UA"/>
              </w:rPr>
            </w:pPr>
            <w:r w:rsidRPr="00226638">
              <w:rPr>
                <w:lang w:val="uk-UA"/>
              </w:rPr>
              <w:t>Відсутні</w:t>
            </w:r>
          </w:p>
        </w:tc>
        <w:tc>
          <w:tcPr>
            <w:tcW w:w="2127" w:type="dxa"/>
          </w:tcPr>
          <w:p w14:paraId="032E8FD8" w14:textId="77777777" w:rsidR="00A47741" w:rsidRPr="00226638" w:rsidRDefault="00494CF7" w:rsidP="00CE0B52">
            <w:pPr>
              <w:jc w:val="center"/>
              <w:rPr>
                <w:lang w:val="uk-UA"/>
              </w:rPr>
            </w:pPr>
            <w:r w:rsidRPr="00226638">
              <w:rPr>
                <w:lang w:val="uk-UA"/>
              </w:rPr>
              <w:t>Відсутні</w:t>
            </w:r>
            <w:r w:rsidR="00A47741" w:rsidRPr="00226638">
              <w:rPr>
                <w:lang w:val="uk-UA"/>
              </w:rPr>
              <w:t xml:space="preserve"> (або залишаються без змін)</w:t>
            </w:r>
          </w:p>
          <w:p w14:paraId="667F6C69" w14:textId="4AD25C5F" w:rsidR="00CF2FE3" w:rsidRPr="00226638" w:rsidRDefault="00CF2FE3" w:rsidP="00CE0B52">
            <w:pPr>
              <w:jc w:val="center"/>
              <w:rPr>
                <w:lang w:val="uk-UA"/>
              </w:rPr>
            </w:pPr>
          </w:p>
        </w:tc>
        <w:tc>
          <w:tcPr>
            <w:tcW w:w="2912" w:type="dxa"/>
          </w:tcPr>
          <w:p w14:paraId="416EDF19" w14:textId="77777777" w:rsidR="00CF2FE3" w:rsidRPr="00226638" w:rsidRDefault="00494CF7" w:rsidP="00CE0B52">
            <w:pPr>
              <w:jc w:val="both"/>
              <w:rPr>
                <w:lang w:val="uk-UA"/>
              </w:rPr>
            </w:pPr>
            <w:r w:rsidRPr="00226638">
              <w:rPr>
                <w:lang w:val="uk-UA"/>
              </w:rPr>
              <w:t>Зазначений спосіб не сприяв вирішенню існуючої проблеми</w:t>
            </w:r>
          </w:p>
        </w:tc>
      </w:tr>
      <w:tr w:rsidR="00CF2FE3" w:rsidRPr="00226638" w14:paraId="456DE665" w14:textId="77777777" w:rsidTr="00086B63">
        <w:tc>
          <w:tcPr>
            <w:tcW w:w="1980" w:type="dxa"/>
          </w:tcPr>
          <w:p w14:paraId="0004DA9A" w14:textId="77777777" w:rsidR="00CF2FE3" w:rsidRPr="00226638" w:rsidRDefault="00CF2FE3" w:rsidP="00CE0B52">
            <w:pPr>
              <w:rPr>
                <w:lang w:val="uk-UA"/>
              </w:rPr>
            </w:pPr>
            <w:r w:rsidRPr="00226638">
              <w:rPr>
                <w:color w:val="000000"/>
                <w:shd w:val="clear" w:color="auto" w:fill="FFFFFF"/>
                <w:lang w:val="uk-UA"/>
              </w:rPr>
              <w:t>Альтернатива 2</w:t>
            </w:r>
          </w:p>
        </w:tc>
        <w:tc>
          <w:tcPr>
            <w:tcW w:w="2551" w:type="dxa"/>
          </w:tcPr>
          <w:p w14:paraId="13B2D3D2" w14:textId="2472BCA1" w:rsidR="009C7CD5" w:rsidRPr="00226638" w:rsidRDefault="00D8000B" w:rsidP="00CE0B52">
            <w:pPr>
              <w:shd w:val="clear" w:color="auto" w:fill="FFFFFF"/>
              <w:ind w:firstLine="567"/>
              <w:jc w:val="both"/>
              <w:rPr>
                <w:lang w:val="uk-UA"/>
              </w:rPr>
            </w:pPr>
            <w:r w:rsidRPr="00226638">
              <w:rPr>
                <w:lang w:val="uk-UA"/>
              </w:rPr>
              <w:t>Забезпечує досягнення цілей.</w:t>
            </w:r>
          </w:p>
          <w:p w14:paraId="4E74CA99" w14:textId="77777777" w:rsidR="009C7CD5" w:rsidRPr="00226638" w:rsidRDefault="009C7CD5" w:rsidP="00CE0B52">
            <w:pPr>
              <w:shd w:val="clear" w:color="auto" w:fill="FFFFFF"/>
              <w:ind w:firstLine="567"/>
              <w:jc w:val="both"/>
              <w:rPr>
                <w:lang w:val="uk-UA"/>
              </w:rPr>
            </w:pPr>
            <w:r w:rsidRPr="00226638">
              <w:rPr>
                <w:shd w:val="clear" w:color="auto" w:fill="FFFFFF"/>
                <w:lang w:val="uk-UA"/>
              </w:rPr>
              <w:t xml:space="preserve">Прийняття проєкту акта забезпечить приведення </w:t>
            </w:r>
            <w:r w:rsidRPr="00226638">
              <w:rPr>
                <w:lang w:val="uk-UA"/>
              </w:rPr>
              <w:t>у відповідність із механізмами та термінологією</w:t>
            </w:r>
            <w:r w:rsidRPr="00226638">
              <w:rPr>
                <w:shd w:val="clear" w:color="auto" w:fill="FFFFFF"/>
                <w:lang w:val="uk-UA"/>
              </w:rPr>
              <w:t xml:space="preserve"> </w:t>
            </w:r>
            <w:r w:rsidRPr="00226638">
              <w:rPr>
                <w:lang w:val="uk-UA"/>
              </w:rPr>
              <w:t xml:space="preserve"> Закону № 2073-ІХ процедуру проведення експертизи та затвердження освітніх програм повної загальної середньої освіти, розроблених не на основі типових, за якими здійснюється підготовка здобувачів закладів загальної середньої освіти та дозволить Державній службі якості освіти України реалізувати покладені на неї законодавством функції у чітко визначений   порядок та спосіб з урахуванням особливостей воєнного стану.</w:t>
            </w:r>
          </w:p>
          <w:p w14:paraId="55430901" w14:textId="6890324D" w:rsidR="00AD109C" w:rsidRPr="00226638" w:rsidRDefault="009C7CD5" w:rsidP="00CE0B52">
            <w:pPr>
              <w:jc w:val="both"/>
              <w:rPr>
                <w:lang w:val="uk-UA"/>
              </w:rPr>
            </w:pPr>
            <w:r w:rsidRPr="00226638">
              <w:rPr>
                <w:lang w:val="uk-UA"/>
              </w:rPr>
              <w:t>Дозволить запровадити в Україні єдину процедуру проведення експертизи та механізм затвердження освітніх програм повної загальної середньої освіти, розроблених не на основі типових освітніх програм</w:t>
            </w:r>
            <w:r w:rsidR="0096281A" w:rsidRPr="00226638">
              <w:rPr>
                <w:lang w:val="uk-UA"/>
              </w:rPr>
              <w:t>,</w:t>
            </w:r>
            <w:r w:rsidRPr="00226638">
              <w:rPr>
                <w:lang w:val="uk-UA"/>
              </w:rPr>
              <w:t xml:space="preserve"> та </w:t>
            </w:r>
            <w:r w:rsidRPr="00226638">
              <w:rPr>
                <w:lang w:val="uk-UA"/>
              </w:rPr>
              <w:lastRenderedPageBreak/>
              <w:t>можливість закладу освіти використовувати такі освітні програми.</w:t>
            </w:r>
          </w:p>
        </w:tc>
        <w:tc>
          <w:tcPr>
            <w:tcW w:w="2127" w:type="dxa"/>
          </w:tcPr>
          <w:p w14:paraId="486AF89D" w14:textId="77777777" w:rsidR="005563F7" w:rsidRPr="00226638" w:rsidRDefault="005563F7" w:rsidP="00CE0B52">
            <w:pPr>
              <w:rPr>
                <w:lang w:val="uk-UA"/>
              </w:rPr>
            </w:pPr>
            <w:r w:rsidRPr="00226638">
              <w:rPr>
                <w:lang w:val="uk-UA"/>
              </w:rPr>
              <w:lastRenderedPageBreak/>
              <w:t>Змістові витрати:</w:t>
            </w:r>
          </w:p>
          <w:p w14:paraId="7165E81F" w14:textId="77777777" w:rsidR="005563F7" w:rsidRPr="00226638" w:rsidRDefault="005563F7" w:rsidP="00CE0B52">
            <w:pPr>
              <w:rPr>
                <w:lang w:val="uk-UA"/>
              </w:rPr>
            </w:pPr>
            <w:r w:rsidRPr="00226638">
              <w:rPr>
                <w:lang w:val="uk-UA"/>
              </w:rPr>
              <w:t xml:space="preserve">Ознайомлення учасників освітнього процесу із положеннями </w:t>
            </w:r>
          </w:p>
          <w:p w14:paraId="3882C155" w14:textId="01244088" w:rsidR="005563F7" w:rsidRPr="00226638" w:rsidRDefault="005563F7" w:rsidP="00CE0B52">
            <w:pPr>
              <w:rPr>
                <w:lang w:val="uk-UA"/>
              </w:rPr>
            </w:pPr>
            <w:r w:rsidRPr="00226638">
              <w:rPr>
                <w:lang w:val="uk-UA"/>
              </w:rPr>
              <w:t>Порядку проведення експертизи та затвердження освітніх програм повної загальної середньої освіти, розроблених не на основі типових</w:t>
            </w:r>
          </w:p>
          <w:p w14:paraId="4AD075E0" w14:textId="32D77BE9" w:rsidR="005563F7" w:rsidRPr="00226638" w:rsidRDefault="0096281A" w:rsidP="00CE0B52">
            <w:pPr>
              <w:rPr>
                <w:lang w:val="uk-UA"/>
              </w:rPr>
            </w:pPr>
            <w:r w:rsidRPr="00226638">
              <w:rPr>
                <w:lang w:val="uk-UA"/>
              </w:rPr>
              <w:t xml:space="preserve"> (зі змінами). </w:t>
            </w:r>
            <w:r w:rsidR="005563F7" w:rsidRPr="00226638">
              <w:rPr>
                <w:lang w:val="uk-UA"/>
              </w:rPr>
              <w:t>Проведення інформаційно-роз’яснювальної роботи. Оприлюднення  нормативного акту.</w:t>
            </w:r>
          </w:p>
          <w:p w14:paraId="3A470038" w14:textId="77777777" w:rsidR="005563F7" w:rsidRPr="00226638" w:rsidRDefault="005563F7" w:rsidP="00CE0B52">
            <w:pPr>
              <w:rPr>
                <w:lang w:val="uk-UA"/>
              </w:rPr>
            </w:pPr>
          </w:p>
          <w:p w14:paraId="07BD5B03" w14:textId="50E0491F" w:rsidR="00CF2FE3" w:rsidRPr="00226638" w:rsidRDefault="005563F7" w:rsidP="00CE0B52">
            <w:pPr>
              <w:jc w:val="center"/>
              <w:rPr>
                <w:lang w:val="uk-UA"/>
              </w:rPr>
            </w:pPr>
            <w:r w:rsidRPr="00226638">
              <w:rPr>
                <w:lang w:val="uk-UA"/>
              </w:rPr>
              <w:t>Фінансові витрати залишаться без змін.</w:t>
            </w:r>
          </w:p>
        </w:tc>
        <w:tc>
          <w:tcPr>
            <w:tcW w:w="2912" w:type="dxa"/>
          </w:tcPr>
          <w:p w14:paraId="5C627CF8" w14:textId="30945C9B" w:rsidR="00205427" w:rsidRPr="00226638" w:rsidRDefault="00AD109C" w:rsidP="00CE0B52">
            <w:pPr>
              <w:jc w:val="both"/>
              <w:rPr>
                <w:lang w:val="uk-UA"/>
              </w:rPr>
            </w:pPr>
            <w:r w:rsidRPr="00226638">
              <w:rPr>
                <w:lang w:val="uk-UA"/>
              </w:rPr>
              <w:t xml:space="preserve">Прийняття </w:t>
            </w:r>
            <w:r w:rsidR="00BE6576" w:rsidRPr="00226638">
              <w:rPr>
                <w:lang w:val="uk-UA"/>
              </w:rPr>
              <w:t>проєкт</w:t>
            </w:r>
            <w:r w:rsidRPr="00226638">
              <w:rPr>
                <w:lang w:val="uk-UA"/>
              </w:rPr>
              <w:t>у регуляторного акта сприятиме: вирішенню проблеми, що існує сьогодні,</w:t>
            </w:r>
            <w:r w:rsidR="0042713A" w:rsidRPr="00226638">
              <w:rPr>
                <w:lang w:val="uk-UA"/>
              </w:rPr>
              <w:t xml:space="preserve"> а</w:t>
            </w:r>
            <w:r w:rsidR="009D7FF4" w:rsidRPr="00226638">
              <w:rPr>
                <w:lang w:val="uk-UA"/>
              </w:rPr>
              <w:t xml:space="preserve"> </w:t>
            </w:r>
            <w:r w:rsidR="0042713A" w:rsidRPr="00226638">
              <w:rPr>
                <w:lang w:val="uk-UA"/>
              </w:rPr>
              <w:t xml:space="preserve"> саме</w:t>
            </w:r>
            <w:r w:rsidRPr="00226638">
              <w:rPr>
                <w:lang w:val="uk-UA"/>
              </w:rPr>
              <w:t xml:space="preserve"> </w:t>
            </w:r>
            <w:r w:rsidR="00DC448B" w:rsidRPr="00226638">
              <w:rPr>
                <w:lang w:val="uk-UA"/>
              </w:rPr>
              <w:t xml:space="preserve">дотримання вимог законодавства  щодо </w:t>
            </w:r>
            <w:r w:rsidR="00DC448B" w:rsidRPr="00226638">
              <w:rPr>
                <w:rFonts w:eastAsia="Calibri"/>
                <w:lang w:val="uk-UA"/>
              </w:rPr>
              <w:t>вирішення  адміністративних справ шляхом прийняття та виконання адміністративних актів,</w:t>
            </w:r>
            <w:r w:rsidR="00DC448B" w:rsidRPr="00226638">
              <w:rPr>
                <w:lang w:val="uk-UA"/>
              </w:rPr>
              <w:t xml:space="preserve"> відсутності унормування та  прозорість окремих процедур</w:t>
            </w:r>
            <w:r w:rsidR="00DC448B" w:rsidRPr="00226638">
              <w:rPr>
                <w:szCs w:val="28"/>
                <w:lang w:val="uk-UA"/>
              </w:rPr>
              <w:t xml:space="preserve"> проведення </w:t>
            </w:r>
            <w:r w:rsidR="006E24F4" w:rsidRPr="00226638">
              <w:rPr>
                <w:szCs w:val="28"/>
                <w:lang w:val="uk-UA"/>
              </w:rPr>
              <w:t>експертизи та затвердження освітніх програм повної загальної середньої освіти, розроблених не на основі типових освітніх програм</w:t>
            </w:r>
            <w:r w:rsidR="00205427" w:rsidRPr="00226638">
              <w:rPr>
                <w:szCs w:val="28"/>
                <w:lang w:val="uk-UA"/>
              </w:rPr>
              <w:t xml:space="preserve"> </w:t>
            </w:r>
            <w:r w:rsidR="00205427" w:rsidRPr="00226638">
              <w:rPr>
                <w:lang w:val="uk-UA"/>
              </w:rPr>
              <w:t>в умовах широкомасштабної російської агресії</w:t>
            </w:r>
          </w:p>
          <w:p w14:paraId="27716CF6" w14:textId="2BA295A7" w:rsidR="00AD109C" w:rsidRPr="00226638" w:rsidRDefault="00AD109C" w:rsidP="00CE0B52">
            <w:pPr>
              <w:jc w:val="both"/>
              <w:rPr>
                <w:lang w:val="uk-UA"/>
              </w:rPr>
            </w:pPr>
          </w:p>
        </w:tc>
      </w:tr>
    </w:tbl>
    <w:p w14:paraId="5A38E72F" w14:textId="77777777" w:rsidR="00086B63" w:rsidRPr="00226638" w:rsidRDefault="00086B63" w:rsidP="00CE0B52">
      <w:pPr>
        <w:rPr>
          <w:sz w:val="28"/>
          <w:szCs w:val="28"/>
          <w:lang w:val="uk-UA"/>
        </w:rPr>
      </w:pPr>
    </w:p>
    <w:tbl>
      <w:tblPr>
        <w:tblStyle w:val="a4"/>
        <w:tblW w:w="0" w:type="auto"/>
        <w:tblLook w:val="04A0" w:firstRow="1" w:lastRow="0" w:firstColumn="1" w:lastColumn="0" w:noHBand="0" w:noVBand="1"/>
      </w:tblPr>
      <w:tblGrid>
        <w:gridCol w:w="2263"/>
        <w:gridCol w:w="3972"/>
        <w:gridCol w:w="3109"/>
      </w:tblGrid>
      <w:tr w:rsidR="00CF2FE3" w:rsidRPr="00226638" w14:paraId="28D77E03" w14:textId="77777777" w:rsidTr="000B7264">
        <w:trPr>
          <w:trHeight w:val="707"/>
        </w:trPr>
        <w:tc>
          <w:tcPr>
            <w:tcW w:w="2263" w:type="dxa"/>
            <w:vAlign w:val="center"/>
          </w:tcPr>
          <w:p w14:paraId="5409D0F6" w14:textId="77777777" w:rsidR="00CF2FE3" w:rsidRPr="00226638" w:rsidRDefault="00CF2FE3" w:rsidP="00CE0B52">
            <w:pPr>
              <w:jc w:val="center"/>
              <w:rPr>
                <w:szCs w:val="28"/>
                <w:lang w:val="uk-UA"/>
              </w:rPr>
            </w:pPr>
            <w:r w:rsidRPr="00226638">
              <w:rPr>
                <w:szCs w:val="28"/>
                <w:lang w:val="uk-UA"/>
              </w:rPr>
              <w:t>Рейтинг</w:t>
            </w:r>
          </w:p>
        </w:tc>
        <w:tc>
          <w:tcPr>
            <w:tcW w:w="3972" w:type="dxa"/>
            <w:vAlign w:val="center"/>
          </w:tcPr>
          <w:p w14:paraId="17A253DF" w14:textId="77777777" w:rsidR="00CF2FE3" w:rsidRPr="00226638" w:rsidRDefault="00CF2FE3" w:rsidP="00CE0B52">
            <w:pPr>
              <w:jc w:val="center"/>
              <w:rPr>
                <w:szCs w:val="28"/>
                <w:lang w:val="uk-UA"/>
              </w:rPr>
            </w:pPr>
            <w:r w:rsidRPr="00226638">
              <w:rPr>
                <w:szCs w:val="28"/>
                <w:lang w:val="uk-UA"/>
              </w:rPr>
              <w:t>Аргументи щодо переваги обраної альтернативи/причини відмови від альтернативи</w:t>
            </w:r>
          </w:p>
        </w:tc>
        <w:tc>
          <w:tcPr>
            <w:tcW w:w="3109" w:type="dxa"/>
            <w:vAlign w:val="center"/>
          </w:tcPr>
          <w:p w14:paraId="49785812" w14:textId="77777777" w:rsidR="00CF2FE3" w:rsidRPr="00226638" w:rsidRDefault="00CF2FE3" w:rsidP="00CE0B52">
            <w:pPr>
              <w:jc w:val="center"/>
              <w:rPr>
                <w:szCs w:val="28"/>
                <w:lang w:val="uk-UA"/>
              </w:rPr>
            </w:pPr>
            <w:r w:rsidRPr="00226638">
              <w:rPr>
                <w:szCs w:val="28"/>
                <w:lang w:val="uk-UA"/>
              </w:rPr>
              <w:t>Оцінка ризику зовнішніх чинників на дію запропонованого регуляторного акта</w:t>
            </w:r>
          </w:p>
        </w:tc>
      </w:tr>
      <w:tr w:rsidR="00D82353" w:rsidRPr="00226638" w14:paraId="4FC2E686" w14:textId="77777777" w:rsidTr="000B7264">
        <w:tc>
          <w:tcPr>
            <w:tcW w:w="2263" w:type="dxa"/>
          </w:tcPr>
          <w:p w14:paraId="6E09F9E6" w14:textId="77777777" w:rsidR="00D82353" w:rsidRPr="00226638" w:rsidRDefault="00D82353" w:rsidP="00CE0B52">
            <w:pPr>
              <w:rPr>
                <w:szCs w:val="28"/>
                <w:lang w:val="uk-UA"/>
              </w:rPr>
            </w:pPr>
            <w:r w:rsidRPr="00226638">
              <w:rPr>
                <w:color w:val="000000"/>
                <w:szCs w:val="28"/>
                <w:shd w:val="clear" w:color="auto" w:fill="FFFFFF"/>
                <w:lang w:val="uk-UA"/>
              </w:rPr>
              <w:t>Альтернатива 1</w:t>
            </w:r>
          </w:p>
        </w:tc>
        <w:tc>
          <w:tcPr>
            <w:tcW w:w="3972" w:type="dxa"/>
          </w:tcPr>
          <w:p w14:paraId="23B90138" w14:textId="77777777" w:rsidR="00887620" w:rsidRPr="00226638" w:rsidRDefault="00D82353" w:rsidP="00CE0B52">
            <w:pPr>
              <w:pStyle w:val="a3"/>
              <w:ind w:firstLine="567"/>
              <w:jc w:val="both"/>
              <w:rPr>
                <w:rFonts w:ascii="Times New Roman" w:hAnsi="Times New Roman" w:cs="Times New Roman"/>
                <w:sz w:val="24"/>
                <w:szCs w:val="24"/>
              </w:rPr>
            </w:pPr>
            <w:r w:rsidRPr="00226638">
              <w:rPr>
                <w:rFonts w:ascii="Times New Roman" w:hAnsi="Times New Roman" w:cs="Times New Roman"/>
                <w:sz w:val="24"/>
                <w:szCs w:val="24"/>
              </w:rPr>
              <w:t xml:space="preserve">Неприйняття проєкту акта </w:t>
            </w:r>
          </w:p>
          <w:p w14:paraId="0FC4F155" w14:textId="20E3CBEB" w:rsidR="00D82353" w:rsidRPr="00226638" w:rsidRDefault="00887620" w:rsidP="00CE0B52">
            <w:pPr>
              <w:pStyle w:val="a3"/>
              <w:ind w:firstLine="567"/>
              <w:jc w:val="both"/>
              <w:rPr>
                <w:rFonts w:ascii="Times New Roman" w:hAnsi="Times New Roman" w:cs="Times New Roman"/>
                <w:sz w:val="24"/>
                <w:szCs w:val="24"/>
              </w:rPr>
            </w:pPr>
            <w:r w:rsidRPr="00226638">
              <w:rPr>
                <w:rFonts w:ascii="Times New Roman" w:hAnsi="Times New Roman" w:cs="Times New Roman"/>
                <w:sz w:val="24"/>
                <w:szCs w:val="24"/>
              </w:rPr>
              <w:t>обумовить, що зазначена проблема невідпо</w:t>
            </w:r>
            <w:r w:rsidR="009567F5" w:rsidRPr="00226638">
              <w:rPr>
                <w:rFonts w:ascii="Times New Roman" w:hAnsi="Times New Roman" w:cs="Times New Roman"/>
                <w:sz w:val="24"/>
                <w:szCs w:val="24"/>
              </w:rPr>
              <w:t xml:space="preserve">відності норм чинного акту до </w:t>
            </w:r>
            <w:r w:rsidRPr="00226638">
              <w:rPr>
                <w:rFonts w:ascii="Times New Roman" w:hAnsi="Times New Roman" w:cs="Times New Roman"/>
                <w:sz w:val="24"/>
                <w:szCs w:val="24"/>
              </w:rPr>
              <w:t xml:space="preserve">вимог законодавства  щодо </w:t>
            </w:r>
            <w:r w:rsidRPr="00226638">
              <w:rPr>
                <w:rFonts w:ascii="Times New Roman" w:eastAsia="Calibri" w:hAnsi="Times New Roman" w:cs="Times New Roman"/>
                <w:sz w:val="24"/>
                <w:szCs w:val="24"/>
              </w:rPr>
              <w:t>вирішення  адміністративних справ шляхом прийняття та виконання адміністративних актів,</w:t>
            </w:r>
            <w:r w:rsidRPr="00226638">
              <w:rPr>
                <w:rFonts w:ascii="Times New Roman" w:hAnsi="Times New Roman" w:cs="Times New Roman"/>
                <w:sz w:val="24"/>
                <w:szCs w:val="24"/>
              </w:rPr>
              <w:t xml:space="preserve"> відсутності унормування та непрозорість окремих процедур </w:t>
            </w:r>
            <w:r w:rsidR="00242587" w:rsidRPr="00226638">
              <w:rPr>
                <w:rFonts w:ascii="Times New Roman" w:hAnsi="Times New Roman" w:cs="Times New Roman"/>
                <w:sz w:val="24"/>
                <w:szCs w:val="24"/>
              </w:rPr>
              <w:t xml:space="preserve">проведення експертизи та </w:t>
            </w:r>
            <w:r w:rsidRPr="00226638">
              <w:rPr>
                <w:rFonts w:ascii="Times New Roman" w:hAnsi="Times New Roman" w:cs="Times New Roman"/>
                <w:sz w:val="24"/>
                <w:szCs w:val="24"/>
              </w:rPr>
              <w:t>затвердження освітніх програм повної загальної середньої освіти, розроблених не на основі типових освітніх програм</w:t>
            </w:r>
            <w:r w:rsidR="00242587" w:rsidRPr="00226638">
              <w:rPr>
                <w:rFonts w:ascii="Times New Roman" w:hAnsi="Times New Roman" w:cs="Times New Roman"/>
                <w:sz w:val="24"/>
                <w:szCs w:val="24"/>
              </w:rPr>
              <w:t>, особливо в умовах збройної російської агресії продовжуватиме існувати.</w:t>
            </w:r>
          </w:p>
        </w:tc>
        <w:tc>
          <w:tcPr>
            <w:tcW w:w="3109" w:type="dxa"/>
          </w:tcPr>
          <w:p w14:paraId="116AF843" w14:textId="4F918839" w:rsidR="00D82353" w:rsidRPr="00226638" w:rsidRDefault="00D82353" w:rsidP="00CE0B52">
            <w:pPr>
              <w:pStyle w:val="a9"/>
              <w:spacing w:before="0" w:beforeAutospacing="0" w:after="0" w:afterAutospacing="0"/>
              <w:jc w:val="both"/>
              <w:rPr>
                <w:lang w:val="uk-UA" w:eastAsia="en-US"/>
              </w:rPr>
            </w:pPr>
            <w:r w:rsidRPr="00226638">
              <w:rPr>
                <w:lang w:val="uk-UA" w:eastAsia="en-US"/>
              </w:rPr>
              <w:t>Негативні наслідки впл</w:t>
            </w:r>
            <w:bookmarkStart w:id="7" w:name="_GoBack"/>
            <w:bookmarkEnd w:id="7"/>
            <w:r w:rsidRPr="00226638">
              <w:rPr>
                <w:lang w:val="uk-UA" w:eastAsia="en-US"/>
              </w:rPr>
              <w:t>иватимуть на осіб</w:t>
            </w:r>
            <w:r w:rsidR="00D97EE1" w:rsidRPr="00226638">
              <w:rPr>
                <w:lang w:val="uk-UA" w:eastAsia="en-US"/>
              </w:rPr>
              <w:t xml:space="preserve"> (розробників)</w:t>
            </w:r>
            <w:r w:rsidRPr="00226638">
              <w:rPr>
                <w:lang w:val="uk-UA" w:eastAsia="en-US"/>
              </w:rPr>
              <w:t>, які бажають затвердити освітню програму, розроблену не на основі типових освітніх програм</w:t>
            </w:r>
          </w:p>
        </w:tc>
      </w:tr>
      <w:tr w:rsidR="00CF2FE3" w:rsidRPr="00226638" w14:paraId="2327A79E" w14:textId="77777777" w:rsidTr="000B7264">
        <w:tc>
          <w:tcPr>
            <w:tcW w:w="2263" w:type="dxa"/>
          </w:tcPr>
          <w:p w14:paraId="031287C3" w14:textId="77777777" w:rsidR="00CF2FE3" w:rsidRPr="00226638" w:rsidRDefault="00CF2FE3" w:rsidP="00CE0B52">
            <w:pPr>
              <w:rPr>
                <w:szCs w:val="28"/>
                <w:lang w:val="uk-UA"/>
              </w:rPr>
            </w:pPr>
            <w:r w:rsidRPr="00226638">
              <w:rPr>
                <w:color w:val="000000"/>
                <w:szCs w:val="28"/>
                <w:shd w:val="clear" w:color="auto" w:fill="FFFFFF"/>
                <w:lang w:val="uk-UA"/>
              </w:rPr>
              <w:t>Альтернатива 2</w:t>
            </w:r>
          </w:p>
        </w:tc>
        <w:tc>
          <w:tcPr>
            <w:tcW w:w="3972" w:type="dxa"/>
          </w:tcPr>
          <w:p w14:paraId="66572035" w14:textId="2FD7DA84" w:rsidR="004C47E0" w:rsidRPr="00226638" w:rsidRDefault="006F4959" w:rsidP="00CE0B52">
            <w:pPr>
              <w:jc w:val="both"/>
              <w:rPr>
                <w:rFonts w:eastAsia="Calibri"/>
                <w:lang w:val="uk-UA"/>
              </w:rPr>
            </w:pPr>
            <w:r w:rsidRPr="00226638">
              <w:rPr>
                <w:lang w:val="uk-UA"/>
              </w:rPr>
              <w:t>Затвердження</w:t>
            </w:r>
            <w:r w:rsidR="00242587" w:rsidRPr="00226638">
              <w:rPr>
                <w:lang w:val="uk-UA"/>
              </w:rPr>
              <w:t xml:space="preserve"> </w:t>
            </w:r>
            <w:r w:rsidR="00CE0B52" w:rsidRPr="00226638">
              <w:rPr>
                <w:lang w:val="uk-UA"/>
              </w:rPr>
              <w:t>проєкту наказу</w:t>
            </w:r>
            <w:r w:rsidR="00242587" w:rsidRPr="00226638">
              <w:rPr>
                <w:b/>
                <w:sz w:val="28"/>
                <w:szCs w:val="28"/>
                <w:lang w:val="uk-UA"/>
              </w:rPr>
              <w:t xml:space="preserve"> </w:t>
            </w:r>
            <w:r w:rsidR="00B73DAE" w:rsidRPr="00226638">
              <w:rPr>
                <w:lang w:val="uk-UA"/>
              </w:rPr>
              <w:t xml:space="preserve">забезпечить </w:t>
            </w:r>
            <w:r w:rsidR="00242587" w:rsidRPr="00226638">
              <w:rPr>
                <w:lang w:val="uk-UA"/>
              </w:rPr>
              <w:t xml:space="preserve">нормативне регулювання суспільних відносин в частині забезпечення прав  суб’єкта господарювання   щодо </w:t>
            </w:r>
            <w:r w:rsidR="00242587" w:rsidRPr="00226638">
              <w:rPr>
                <w:rFonts w:eastAsia="Calibri"/>
                <w:lang w:val="uk-UA"/>
              </w:rPr>
              <w:t xml:space="preserve">вирішення  адміністративних справ шляхом прийняття та виконання адміністративних актів, внаслідок чого зменшується ризик </w:t>
            </w:r>
            <w:r w:rsidR="00B73DAE" w:rsidRPr="00226638">
              <w:rPr>
                <w:rFonts w:eastAsia="Calibri"/>
                <w:lang w:val="uk-UA"/>
              </w:rPr>
              <w:t>неможливості реалізації</w:t>
            </w:r>
            <w:r w:rsidR="00B73DAE" w:rsidRPr="00226638">
              <w:rPr>
                <w:lang w:val="uk-UA"/>
              </w:rPr>
              <w:t xml:space="preserve"> права закладів освіти, наукових установ, інших суб’єктів освітньої діяльності, фізичних чи юридичних осіб на розроблення та впровадження в освітній процес освітніх програм, розроблених не на основі типових освітніх програм.</w:t>
            </w:r>
          </w:p>
          <w:p w14:paraId="78EEF896" w14:textId="09296C4C" w:rsidR="00CF2FE3" w:rsidRPr="00226638" w:rsidRDefault="00A87657" w:rsidP="00CE0B52">
            <w:pPr>
              <w:jc w:val="both"/>
              <w:rPr>
                <w:lang w:val="uk-UA" w:eastAsia="uk-UA" w:bidi="uk-UA"/>
              </w:rPr>
            </w:pPr>
            <w:r w:rsidRPr="00226638">
              <w:rPr>
                <w:lang w:val="uk-UA"/>
              </w:rPr>
              <w:t>У</w:t>
            </w:r>
            <w:r w:rsidR="005377D7" w:rsidRPr="00226638">
              <w:rPr>
                <w:lang w:val="uk-UA"/>
              </w:rPr>
              <w:t xml:space="preserve">нормування та </w:t>
            </w:r>
            <w:r w:rsidRPr="00226638">
              <w:rPr>
                <w:lang w:val="uk-UA"/>
              </w:rPr>
              <w:t>прозорість окремих процедур проведення експертизи та затвердження освітніх програм повної загальної середньої освіти, розроблених не на основі типових</w:t>
            </w:r>
            <w:r w:rsidR="0096281A" w:rsidRPr="00226638">
              <w:rPr>
                <w:lang w:val="uk-UA"/>
              </w:rPr>
              <w:t>,</w:t>
            </w:r>
            <w:r w:rsidRPr="00226638">
              <w:rPr>
                <w:lang w:val="uk-UA"/>
              </w:rPr>
              <w:t xml:space="preserve"> в умовах широкомасштабної агресії російської федерації проти України та ведення активних бойових дій </w:t>
            </w:r>
            <w:r w:rsidR="00242587" w:rsidRPr="00226638">
              <w:rPr>
                <w:lang w:val="uk-UA"/>
              </w:rPr>
              <w:t xml:space="preserve"> </w:t>
            </w:r>
            <w:r w:rsidRPr="00226638">
              <w:rPr>
                <w:lang w:val="uk-UA"/>
              </w:rPr>
              <w:t xml:space="preserve">забезпечать  належну і своєчасну підготовку розробників освітніх </w:t>
            </w:r>
            <w:r w:rsidRPr="00226638">
              <w:rPr>
                <w:lang w:val="uk-UA"/>
              </w:rPr>
              <w:lastRenderedPageBreak/>
              <w:t xml:space="preserve">програм </w:t>
            </w:r>
            <w:r w:rsidR="004C47E0" w:rsidRPr="00226638">
              <w:rPr>
                <w:lang w:val="uk-UA"/>
              </w:rPr>
              <w:t>до розробки та подання на затвердження освітніх програм, розроблених не на основі типових освітніх програм.</w:t>
            </w:r>
          </w:p>
        </w:tc>
        <w:tc>
          <w:tcPr>
            <w:tcW w:w="3109" w:type="dxa"/>
          </w:tcPr>
          <w:p w14:paraId="02C38DE8" w14:textId="77777777" w:rsidR="00CF2FE3" w:rsidRPr="00226638" w:rsidRDefault="00434FD1" w:rsidP="00CE0B52">
            <w:pPr>
              <w:jc w:val="both"/>
              <w:rPr>
                <w:szCs w:val="28"/>
                <w:lang w:val="uk-UA"/>
              </w:rPr>
            </w:pPr>
            <w:r w:rsidRPr="00226638">
              <w:rPr>
                <w:szCs w:val="28"/>
                <w:lang w:val="uk-UA"/>
              </w:rPr>
              <w:lastRenderedPageBreak/>
              <w:t>Негативних наслідків від прийняття регуляторного акта не очікується</w:t>
            </w:r>
          </w:p>
        </w:tc>
      </w:tr>
    </w:tbl>
    <w:p w14:paraId="435623EE" w14:textId="77777777" w:rsidR="00FE2F70" w:rsidRPr="00226638" w:rsidRDefault="00FE2F70" w:rsidP="00CE0B52">
      <w:pPr>
        <w:ind w:firstLine="709"/>
        <w:jc w:val="both"/>
        <w:rPr>
          <w:sz w:val="28"/>
          <w:szCs w:val="28"/>
          <w:lang w:val="uk-UA"/>
        </w:rPr>
      </w:pPr>
    </w:p>
    <w:p w14:paraId="5AAD2F89" w14:textId="77777777" w:rsidR="008972E1" w:rsidRPr="00226638" w:rsidRDefault="00FE2F70" w:rsidP="00CE0B52">
      <w:pPr>
        <w:ind w:firstLine="709"/>
        <w:jc w:val="both"/>
        <w:rPr>
          <w:sz w:val="28"/>
          <w:szCs w:val="28"/>
          <w:lang w:val="uk-UA"/>
        </w:rPr>
      </w:pPr>
      <w:r w:rsidRPr="00226638">
        <w:rPr>
          <w:sz w:val="28"/>
          <w:szCs w:val="28"/>
          <w:lang w:val="uk-UA"/>
        </w:rPr>
        <w:t>Враховуючи вищенаведені позитивні та негативні сторони альтернативних способів досягнення мети, доцільно прийняти запропонований альтернативою 2 регуляторний акт. Негативних наслідків від прийняття регуляторного акта не очікується.</w:t>
      </w:r>
    </w:p>
    <w:p w14:paraId="41057EF3" w14:textId="77777777" w:rsidR="00FE2F70" w:rsidRPr="00226638" w:rsidRDefault="00FE2F70" w:rsidP="00CE0B52">
      <w:pPr>
        <w:pStyle w:val="1"/>
      </w:pPr>
      <w:bookmarkStart w:id="8" w:name="_Toc3536287"/>
    </w:p>
    <w:p w14:paraId="0AE40480" w14:textId="77777777" w:rsidR="008755BE" w:rsidRPr="00226638" w:rsidRDefault="008755BE" w:rsidP="00CE0B52">
      <w:pPr>
        <w:pStyle w:val="1"/>
      </w:pPr>
      <w:r w:rsidRPr="00226638">
        <w:t>V. Механізми та заходи, які забезпечать розв’язання визначеної проблеми</w:t>
      </w:r>
      <w:bookmarkEnd w:id="8"/>
    </w:p>
    <w:p w14:paraId="378AC3E3" w14:textId="77777777" w:rsidR="00BE2EEF" w:rsidRPr="00226638" w:rsidRDefault="00BE2EEF" w:rsidP="00CE0B52">
      <w:pPr>
        <w:ind w:firstLine="567"/>
        <w:jc w:val="both"/>
        <w:rPr>
          <w:sz w:val="28"/>
          <w:szCs w:val="28"/>
          <w:lang w:val="uk-UA"/>
        </w:rPr>
      </w:pPr>
    </w:p>
    <w:p w14:paraId="78AD1DA5" w14:textId="77777777" w:rsidR="00BE2EEF" w:rsidRPr="00226638" w:rsidRDefault="00FE2F70" w:rsidP="00CE0B52">
      <w:pPr>
        <w:ind w:firstLine="567"/>
        <w:jc w:val="both"/>
        <w:rPr>
          <w:sz w:val="28"/>
          <w:szCs w:val="28"/>
          <w:lang w:val="uk-UA"/>
        </w:rPr>
      </w:pPr>
      <w:r w:rsidRPr="00226638">
        <w:rPr>
          <w:sz w:val="28"/>
          <w:szCs w:val="28"/>
          <w:lang w:val="uk-UA"/>
        </w:rPr>
        <w:t xml:space="preserve">Для вирішення проблем, визначених у розділі першому та досягнення цілей, визначених у розділі другому цього аналізу регуляторного впливу, </w:t>
      </w:r>
      <w:proofErr w:type="spellStart"/>
      <w:r w:rsidRPr="00226638">
        <w:rPr>
          <w:sz w:val="28"/>
          <w:szCs w:val="28"/>
          <w:lang w:val="uk-UA"/>
        </w:rPr>
        <w:t>проєктом</w:t>
      </w:r>
      <w:proofErr w:type="spellEnd"/>
      <w:r w:rsidRPr="00226638">
        <w:rPr>
          <w:sz w:val="28"/>
          <w:szCs w:val="28"/>
          <w:lang w:val="uk-UA"/>
        </w:rPr>
        <w:t xml:space="preserve"> акта передбачено механізм розв’язання проблеми шляхом його прийняття.</w:t>
      </w:r>
    </w:p>
    <w:p w14:paraId="4CF8D221" w14:textId="03CA6912" w:rsidR="005377D7" w:rsidRPr="00226638" w:rsidRDefault="00FE7588" w:rsidP="00CE0B52">
      <w:pPr>
        <w:ind w:firstLine="567"/>
        <w:jc w:val="both"/>
        <w:rPr>
          <w:sz w:val="28"/>
          <w:szCs w:val="28"/>
          <w:lang w:val="uk-UA"/>
        </w:rPr>
      </w:pPr>
      <w:r w:rsidRPr="00226638">
        <w:rPr>
          <w:sz w:val="28"/>
          <w:szCs w:val="28"/>
          <w:lang w:val="uk-UA"/>
        </w:rPr>
        <w:t>Досягнення визначених цілей впровадження регуляторного акта забезпечується шляхом</w:t>
      </w:r>
      <w:r w:rsidR="000027C7" w:rsidRPr="00226638">
        <w:rPr>
          <w:sz w:val="28"/>
          <w:szCs w:val="28"/>
          <w:lang w:val="uk-UA"/>
        </w:rPr>
        <w:t xml:space="preserve"> </w:t>
      </w:r>
      <w:r w:rsidR="005377D7" w:rsidRPr="00226638">
        <w:rPr>
          <w:sz w:val="28"/>
          <w:szCs w:val="28"/>
          <w:lang w:val="uk-UA"/>
        </w:rPr>
        <w:t xml:space="preserve">приведення норм чинного Порядку у відповідність із механізмами та термінологією Закону України «Про адміністративну процедуру» </w:t>
      </w:r>
      <w:r w:rsidRPr="00226638">
        <w:rPr>
          <w:sz w:val="28"/>
          <w:szCs w:val="28"/>
          <w:lang w:val="uk-UA"/>
        </w:rPr>
        <w:t xml:space="preserve"> </w:t>
      </w:r>
      <w:r w:rsidR="005377D7" w:rsidRPr="00226638">
        <w:rPr>
          <w:sz w:val="28"/>
          <w:szCs w:val="28"/>
          <w:lang w:val="uk-UA"/>
        </w:rPr>
        <w:t xml:space="preserve">який врегульовує відносини органів виконавчої влади та їх посадових осіб з фізичними та юридичними особами щодо розгляду і вирішення адміністративних справ шляхом прийняття та виконання адміністративних актів. </w:t>
      </w:r>
      <w:r w:rsidR="000027C7" w:rsidRPr="00226638">
        <w:rPr>
          <w:sz w:val="28"/>
          <w:szCs w:val="28"/>
          <w:lang w:val="uk-UA"/>
        </w:rPr>
        <w:t>Унормування та прозорість окремих процедур проведення експертизи та затвердження освітніх програм повної загальної середньої освіти, розроблених не на основі типових</w:t>
      </w:r>
      <w:r w:rsidR="0096281A" w:rsidRPr="00226638">
        <w:rPr>
          <w:sz w:val="28"/>
          <w:szCs w:val="28"/>
          <w:lang w:val="uk-UA"/>
        </w:rPr>
        <w:t>,</w:t>
      </w:r>
      <w:r w:rsidR="000027C7" w:rsidRPr="00226638">
        <w:rPr>
          <w:sz w:val="28"/>
          <w:szCs w:val="28"/>
          <w:lang w:val="uk-UA"/>
        </w:rPr>
        <w:t xml:space="preserve"> в умовах широкомасштабної агресії російської федерації проти України та ведення активних бойових дій  забезпечать  належну і своєчасну підготовку розробників освітніх програм до розробки та подання на затвердження освітніх програм, розроблених не на основі типових освітніх програм.</w:t>
      </w:r>
    </w:p>
    <w:p w14:paraId="1AF23608" w14:textId="212B0275" w:rsidR="00C44BBF" w:rsidRPr="00226638" w:rsidRDefault="00C44BBF" w:rsidP="00CE0B52">
      <w:pPr>
        <w:ind w:firstLine="567"/>
        <w:jc w:val="both"/>
        <w:rPr>
          <w:sz w:val="28"/>
          <w:szCs w:val="28"/>
          <w:lang w:val="uk-UA"/>
        </w:rPr>
      </w:pPr>
      <w:r w:rsidRPr="00226638">
        <w:rPr>
          <w:sz w:val="28"/>
          <w:szCs w:val="28"/>
          <w:lang w:val="uk-UA"/>
        </w:rPr>
        <w:t>Прийняття акта потребує здійснення центральними органами виконавчої влади додаткових заходів для впровадження регуляторного акта, зокрема ознайомлення учасників освітнього процесу із змінен</w:t>
      </w:r>
      <w:r w:rsidR="002604D1" w:rsidRPr="00226638">
        <w:rPr>
          <w:sz w:val="28"/>
          <w:szCs w:val="28"/>
          <w:lang w:val="uk-UA"/>
        </w:rPr>
        <w:t xml:space="preserve">ими процедурами </w:t>
      </w:r>
      <w:r w:rsidR="00CE0B52" w:rsidRPr="00226638">
        <w:rPr>
          <w:sz w:val="28"/>
          <w:szCs w:val="28"/>
          <w:lang w:val="uk-UA"/>
        </w:rPr>
        <w:t xml:space="preserve">оновленого </w:t>
      </w:r>
      <w:r w:rsidR="002604D1" w:rsidRPr="00226638">
        <w:rPr>
          <w:sz w:val="28"/>
          <w:szCs w:val="28"/>
          <w:lang w:val="uk-UA"/>
        </w:rPr>
        <w:t>Порядку</w:t>
      </w:r>
      <w:r w:rsidR="008D343D" w:rsidRPr="00226638">
        <w:rPr>
          <w:sz w:val="28"/>
          <w:szCs w:val="28"/>
          <w:lang w:val="uk-UA"/>
        </w:rPr>
        <w:t>,</w:t>
      </w:r>
      <w:r w:rsidRPr="00226638">
        <w:rPr>
          <w:sz w:val="28"/>
          <w:szCs w:val="28"/>
          <w:lang w:val="uk-UA"/>
        </w:rPr>
        <w:t xml:space="preserve"> </w:t>
      </w:r>
      <w:r w:rsidR="008D343D" w:rsidRPr="00226638">
        <w:rPr>
          <w:sz w:val="28"/>
          <w:szCs w:val="28"/>
          <w:lang w:val="uk-UA"/>
        </w:rPr>
        <w:t>п</w:t>
      </w:r>
      <w:r w:rsidRPr="00226638">
        <w:rPr>
          <w:sz w:val="28"/>
          <w:szCs w:val="28"/>
          <w:lang w:val="uk-UA"/>
        </w:rPr>
        <w:t>роведення відповідної інформаційно-роз’яснюваль</w:t>
      </w:r>
      <w:r w:rsidR="008D343D" w:rsidRPr="00226638">
        <w:rPr>
          <w:sz w:val="28"/>
          <w:szCs w:val="28"/>
          <w:lang w:val="uk-UA"/>
        </w:rPr>
        <w:t>ної роботи,</w:t>
      </w:r>
      <w:r w:rsidRPr="00226638">
        <w:rPr>
          <w:sz w:val="28"/>
          <w:szCs w:val="28"/>
          <w:lang w:val="uk-UA"/>
        </w:rPr>
        <w:t xml:space="preserve"> </w:t>
      </w:r>
      <w:r w:rsidR="008D343D" w:rsidRPr="00226638">
        <w:rPr>
          <w:sz w:val="28"/>
          <w:szCs w:val="28"/>
          <w:lang w:val="uk-UA"/>
        </w:rPr>
        <w:t>о</w:t>
      </w:r>
      <w:r w:rsidRPr="00226638">
        <w:rPr>
          <w:sz w:val="28"/>
          <w:szCs w:val="28"/>
          <w:lang w:val="uk-UA"/>
        </w:rPr>
        <w:t xml:space="preserve">прилюднення  </w:t>
      </w:r>
      <w:r w:rsidR="008D343D" w:rsidRPr="00226638">
        <w:rPr>
          <w:sz w:val="28"/>
          <w:szCs w:val="28"/>
          <w:lang w:val="uk-UA"/>
        </w:rPr>
        <w:t>н</w:t>
      </w:r>
      <w:r w:rsidRPr="00226638">
        <w:rPr>
          <w:sz w:val="28"/>
          <w:szCs w:val="28"/>
          <w:lang w:val="uk-UA"/>
        </w:rPr>
        <w:t>ормативного акту.</w:t>
      </w:r>
    </w:p>
    <w:p w14:paraId="3255C0CC" w14:textId="1B1C91FD" w:rsidR="00FE7588" w:rsidRPr="00226638" w:rsidRDefault="00FE7588" w:rsidP="00CE0B52">
      <w:pPr>
        <w:ind w:firstLine="567"/>
        <w:jc w:val="both"/>
        <w:rPr>
          <w:sz w:val="28"/>
          <w:szCs w:val="28"/>
          <w:lang w:val="uk-UA"/>
        </w:rPr>
      </w:pPr>
      <w:r w:rsidRPr="00226638">
        <w:rPr>
          <w:sz w:val="28"/>
          <w:szCs w:val="28"/>
          <w:lang w:val="uk-UA"/>
        </w:rPr>
        <w:t>Міністерство освіти і науки України та Державна служба якості освіти України шляхом оприлюднення на офіційних сайтах інформації, а також шляхом листування з закладами освіти, науковими установами та іншими суб'єктами освітньої діяльності доводить до них інформацію та рекомендації із застосування та запровадження</w:t>
      </w:r>
      <w:r w:rsidR="006E73C6" w:rsidRPr="00226638">
        <w:rPr>
          <w:sz w:val="28"/>
          <w:szCs w:val="28"/>
          <w:lang w:val="uk-UA"/>
        </w:rPr>
        <w:t xml:space="preserve"> змін до</w:t>
      </w:r>
      <w:r w:rsidR="00CE0B52" w:rsidRPr="00226638">
        <w:rPr>
          <w:sz w:val="28"/>
          <w:szCs w:val="28"/>
          <w:lang w:val="uk-UA"/>
        </w:rPr>
        <w:t xml:space="preserve"> Порядку</w:t>
      </w:r>
      <w:r w:rsidRPr="00226638">
        <w:rPr>
          <w:sz w:val="28"/>
          <w:szCs w:val="28"/>
          <w:lang w:val="uk-UA"/>
        </w:rPr>
        <w:t>.</w:t>
      </w:r>
    </w:p>
    <w:p w14:paraId="1E6E6823" w14:textId="5462830A" w:rsidR="006E73C6" w:rsidRPr="00226638" w:rsidRDefault="00BE2EEF" w:rsidP="00CE0B52">
      <w:pPr>
        <w:ind w:firstLine="567"/>
        <w:jc w:val="both"/>
        <w:rPr>
          <w:sz w:val="28"/>
          <w:szCs w:val="28"/>
          <w:lang w:val="uk-UA"/>
        </w:rPr>
      </w:pPr>
      <w:r w:rsidRPr="00226638">
        <w:rPr>
          <w:sz w:val="28"/>
          <w:szCs w:val="28"/>
          <w:lang w:val="uk-UA"/>
        </w:rPr>
        <w:t xml:space="preserve">Прийняття проєкту акта дозволить здійснювати формування та реалізацію державної політики у сфері загальної середньої освіти у відповідності до позитивних світових тенденцій.  </w:t>
      </w:r>
    </w:p>
    <w:p w14:paraId="624A0A8C" w14:textId="77777777" w:rsidR="00BE2EEF" w:rsidRPr="00226638" w:rsidRDefault="00BE2EEF" w:rsidP="00CE0B52">
      <w:pPr>
        <w:ind w:firstLine="567"/>
        <w:jc w:val="both"/>
        <w:rPr>
          <w:sz w:val="28"/>
          <w:szCs w:val="28"/>
          <w:lang w:val="uk-UA"/>
        </w:rPr>
      </w:pPr>
    </w:p>
    <w:p w14:paraId="1ED219AB" w14:textId="4D83769F" w:rsidR="008755BE" w:rsidRPr="00226638" w:rsidRDefault="008755BE" w:rsidP="00CE0B52">
      <w:pPr>
        <w:pStyle w:val="1"/>
      </w:pPr>
      <w:bookmarkStart w:id="9" w:name="_Toc3536288"/>
      <w:r w:rsidRPr="00226638">
        <w:lastRenderedPageBreak/>
        <w:t>VI. 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bookmarkEnd w:id="9"/>
    </w:p>
    <w:p w14:paraId="7D2F7A80" w14:textId="77777777" w:rsidR="00833229" w:rsidRPr="00226638" w:rsidRDefault="00833229" w:rsidP="00CE0B52">
      <w:pPr>
        <w:jc w:val="both"/>
        <w:rPr>
          <w:sz w:val="28"/>
          <w:szCs w:val="28"/>
          <w:lang w:val="uk-UA"/>
        </w:rPr>
      </w:pPr>
    </w:p>
    <w:p w14:paraId="217B8859" w14:textId="77777777" w:rsidR="00913DB3" w:rsidRPr="00226638" w:rsidRDefault="00913DB3" w:rsidP="00CE0B52">
      <w:pPr>
        <w:ind w:firstLine="567"/>
        <w:jc w:val="both"/>
        <w:rPr>
          <w:sz w:val="28"/>
          <w:szCs w:val="28"/>
          <w:lang w:val="uk-UA"/>
        </w:rPr>
      </w:pPr>
      <w:r w:rsidRPr="00226638">
        <w:rPr>
          <w:sz w:val="28"/>
          <w:szCs w:val="28"/>
          <w:lang w:val="uk-UA"/>
        </w:rPr>
        <w:t>Від впровадження проєкту регуляторного акта негативних наслідків не очікується.</w:t>
      </w:r>
    </w:p>
    <w:p w14:paraId="1B2A7DF3" w14:textId="77777777" w:rsidR="00913DB3" w:rsidRPr="00226638" w:rsidRDefault="00913DB3" w:rsidP="00CE0B52">
      <w:pPr>
        <w:ind w:firstLine="567"/>
        <w:jc w:val="both"/>
        <w:rPr>
          <w:sz w:val="28"/>
          <w:szCs w:val="28"/>
          <w:lang w:val="uk-UA"/>
        </w:rPr>
      </w:pPr>
      <w:r w:rsidRPr="00226638">
        <w:rPr>
          <w:sz w:val="28"/>
          <w:szCs w:val="28"/>
          <w:lang w:val="uk-UA"/>
        </w:rPr>
        <w:t>Реалізація проєкту регуляторного акта не потребує додаткових витрат з державного бюджету України, тому розрахунок бюджетних витрат не здійснювався.</w:t>
      </w:r>
    </w:p>
    <w:p w14:paraId="482E8EEC" w14:textId="77777777" w:rsidR="008755BE" w:rsidRPr="00226638" w:rsidRDefault="00833229" w:rsidP="00CE0B52">
      <w:pPr>
        <w:ind w:firstLine="567"/>
        <w:jc w:val="both"/>
        <w:rPr>
          <w:bCs/>
          <w:sz w:val="28"/>
          <w:szCs w:val="28"/>
          <w:lang w:val="uk-UA"/>
        </w:rPr>
      </w:pPr>
      <w:r w:rsidRPr="00226638">
        <w:rPr>
          <w:sz w:val="28"/>
          <w:szCs w:val="28"/>
          <w:lang w:val="uk-UA"/>
        </w:rPr>
        <w:t>Враховуючи,</w:t>
      </w:r>
      <w:r w:rsidRPr="00226638">
        <w:rPr>
          <w:bCs/>
          <w:sz w:val="28"/>
          <w:szCs w:val="28"/>
          <w:lang w:val="uk-UA"/>
        </w:rPr>
        <w:t xml:space="preserve"> що питома вага суб’єктів малого підприємництва у загальній кількості суб’єктів господарювання, на яких поширю</w:t>
      </w:r>
      <w:r w:rsidR="00976A0E" w:rsidRPr="00226638">
        <w:rPr>
          <w:bCs/>
          <w:sz w:val="28"/>
          <w:szCs w:val="28"/>
          <w:lang w:val="uk-UA"/>
        </w:rPr>
        <w:t>ється регулювання, перевищує 10 </w:t>
      </w:r>
      <w:r w:rsidRPr="00226638">
        <w:rPr>
          <w:bCs/>
          <w:sz w:val="28"/>
          <w:szCs w:val="28"/>
          <w:lang w:val="uk-UA"/>
        </w:rPr>
        <w:t>%, здійснюється розрахунок витрат за запровадження державного регулювання для суб’єктів малого підприємництва згідно з додатком 4 до Методики проведення аналізу  впливу регуляторного акта (Тест малого підприємництва).</w:t>
      </w:r>
    </w:p>
    <w:p w14:paraId="3D2DBDB0" w14:textId="77777777" w:rsidR="008972E1" w:rsidRPr="00226638" w:rsidRDefault="008972E1" w:rsidP="00CE0B52">
      <w:pPr>
        <w:rPr>
          <w:sz w:val="28"/>
          <w:szCs w:val="28"/>
          <w:lang w:val="uk-UA"/>
        </w:rPr>
      </w:pPr>
    </w:p>
    <w:p w14:paraId="1ED2ED7E" w14:textId="77777777" w:rsidR="008755BE" w:rsidRPr="00226638" w:rsidRDefault="008755BE" w:rsidP="00CE0B52">
      <w:pPr>
        <w:pStyle w:val="1"/>
      </w:pPr>
      <w:bookmarkStart w:id="10" w:name="_Toc3536289"/>
      <w:r w:rsidRPr="00226638">
        <w:t>VII. Обґрунтування запропонованого строку дії регуляторного акта</w:t>
      </w:r>
      <w:bookmarkEnd w:id="10"/>
    </w:p>
    <w:p w14:paraId="1CEDCB79" w14:textId="77777777" w:rsidR="007D0DC4" w:rsidRPr="00226638" w:rsidRDefault="007D0DC4" w:rsidP="00CE0B52">
      <w:pPr>
        <w:rPr>
          <w:sz w:val="28"/>
          <w:szCs w:val="28"/>
          <w:lang w:val="uk-UA"/>
        </w:rPr>
      </w:pPr>
    </w:p>
    <w:p w14:paraId="69A3AC7C" w14:textId="77777777" w:rsidR="007D0DC4" w:rsidRPr="00226638" w:rsidRDefault="00976A0E" w:rsidP="00CE0B52">
      <w:pPr>
        <w:ind w:firstLine="567"/>
        <w:jc w:val="both"/>
        <w:rPr>
          <w:sz w:val="28"/>
          <w:szCs w:val="28"/>
          <w:lang w:val="uk-UA"/>
        </w:rPr>
      </w:pPr>
      <w:r w:rsidRPr="00226638">
        <w:rPr>
          <w:sz w:val="28"/>
          <w:szCs w:val="28"/>
          <w:lang w:val="uk-UA"/>
        </w:rPr>
        <w:t>Строк дії регулятор</w:t>
      </w:r>
      <w:r w:rsidR="009D24A1" w:rsidRPr="00226638">
        <w:rPr>
          <w:sz w:val="28"/>
          <w:szCs w:val="28"/>
          <w:lang w:val="uk-UA"/>
        </w:rPr>
        <w:t>ного акта</w:t>
      </w:r>
      <w:r w:rsidRPr="00226638">
        <w:rPr>
          <w:sz w:val="28"/>
          <w:szCs w:val="28"/>
          <w:lang w:val="uk-UA"/>
        </w:rPr>
        <w:t xml:space="preserve"> не обмежується у часі, що дасть змогу досягти цілей державного регулювання. </w:t>
      </w:r>
      <w:r w:rsidR="009D24A1" w:rsidRPr="00226638">
        <w:rPr>
          <w:sz w:val="28"/>
          <w:szCs w:val="28"/>
          <w:lang w:val="uk-UA"/>
        </w:rPr>
        <w:t>Зміна строку дії акта можлива  в разі зміни правових актів, на вимогах яких базується проєкт регуляторно</w:t>
      </w:r>
      <w:r w:rsidR="00913DB3" w:rsidRPr="00226638">
        <w:rPr>
          <w:sz w:val="28"/>
          <w:szCs w:val="28"/>
          <w:lang w:val="uk-UA"/>
        </w:rPr>
        <w:t>го</w:t>
      </w:r>
      <w:r w:rsidR="009D24A1" w:rsidRPr="00226638">
        <w:rPr>
          <w:sz w:val="28"/>
          <w:szCs w:val="28"/>
          <w:lang w:val="uk-UA"/>
        </w:rPr>
        <w:t xml:space="preserve"> акт</w:t>
      </w:r>
      <w:r w:rsidR="00913DB3" w:rsidRPr="00226638">
        <w:rPr>
          <w:sz w:val="28"/>
          <w:szCs w:val="28"/>
          <w:lang w:val="uk-UA"/>
        </w:rPr>
        <w:t>а</w:t>
      </w:r>
      <w:r w:rsidR="009D24A1" w:rsidRPr="00226638">
        <w:rPr>
          <w:sz w:val="28"/>
          <w:szCs w:val="28"/>
          <w:lang w:val="uk-UA"/>
        </w:rPr>
        <w:t xml:space="preserve">. Проєкт регуляторного акта набирає чинності з дня його офіційного опублікування.  </w:t>
      </w:r>
    </w:p>
    <w:p w14:paraId="471CEE7B" w14:textId="77777777" w:rsidR="009D24A1" w:rsidRPr="00226638" w:rsidRDefault="009D24A1" w:rsidP="00CE0B52">
      <w:pPr>
        <w:pStyle w:val="1"/>
      </w:pPr>
      <w:bookmarkStart w:id="11" w:name="_Toc3536290"/>
    </w:p>
    <w:p w14:paraId="3BF5D1EE" w14:textId="77777777" w:rsidR="008755BE" w:rsidRPr="00226638" w:rsidRDefault="008755BE" w:rsidP="00CE0B52">
      <w:pPr>
        <w:pStyle w:val="1"/>
      </w:pPr>
      <w:r w:rsidRPr="00226638">
        <w:t>VIII. Визначення показників результативності дії регуляторного акта</w:t>
      </w:r>
      <w:bookmarkEnd w:id="11"/>
    </w:p>
    <w:p w14:paraId="60836ADB" w14:textId="77777777" w:rsidR="008C3293" w:rsidRPr="00226638" w:rsidRDefault="008C3293" w:rsidP="00CE0B52">
      <w:pPr>
        <w:rPr>
          <w:sz w:val="28"/>
          <w:szCs w:val="28"/>
          <w:lang w:val="uk-UA"/>
        </w:rPr>
      </w:pPr>
    </w:p>
    <w:p w14:paraId="2CA733C5" w14:textId="77777777" w:rsidR="00F3786D" w:rsidRPr="00226638" w:rsidRDefault="00615FDD" w:rsidP="00CE0B52">
      <w:pPr>
        <w:ind w:firstLine="567"/>
        <w:jc w:val="both"/>
        <w:rPr>
          <w:sz w:val="28"/>
          <w:szCs w:val="28"/>
          <w:lang w:val="uk-UA"/>
        </w:rPr>
      </w:pPr>
      <w:r w:rsidRPr="00226638">
        <w:rPr>
          <w:sz w:val="28"/>
          <w:szCs w:val="28"/>
          <w:lang w:val="uk-UA"/>
        </w:rPr>
        <w:t>Виходячи з цілей державного регулювання, визначених у розділі 2 аналізу регуляторного впливу, для відстеження результативності цього регуляторного акта обрано такі показники</w:t>
      </w:r>
      <w:r w:rsidR="009D24A1" w:rsidRPr="00226638">
        <w:rPr>
          <w:sz w:val="28"/>
          <w:szCs w:val="28"/>
          <w:lang w:val="uk-UA"/>
        </w:rPr>
        <w:t xml:space="preserve">: </w:t>
      </w:r>
    </w:p>
    <w:p w14:paraId="2579C8BC" w14:textId="77777777" w:rsidR="006054D8" w:rsidRPr="00226638" w:rsidRDefault="006054D8" w:rsidP="00CE0B52">
      <w:pPr>
        <w:ind w:firstLine="567"/>
        <w:jc w:val="both"/>
        <w:rPr>
          <w:sz w:val="28"/>
          <w:szCs w:val="28"/>
          <w:lang w:val="uk-UA"/>
        </w:rPr>
      </w:pPr>
      <w:r w:rsidRPr="00226638">
        <w:rPr>
          <w:sz w:val="28"/>
          <w:szCs w:val="28"/>
          <w:lang w:val="uk-UA"/>
        </w:rPr>
        <w:t>- розмір надходжень до державного та місцевих бюджетів і державних цільових фондів, пов’язаних з дією акта – не прогнозується;</w:t>
      </w:r>
    </w:p>
    <w:p w14:paraId="4C16A8AA" w14:textId="77777777" w:rsidR="006054D8" w:rsidRPr="00226638" w:rsidRDefault="006054D8" w:rsidP="00CE0B52">
      <w:pPr>
        <w:ind w:firstLine="567"/>
        <w:jc w:val="both"/>
        <w:rPr>
          <w:sz w:val="28"/>
          <w:szCs w:val="28"/>
          <w:lang w:val="uk-UA"/>
        </w:rPr>
      </w:pPr>
      <w:r w:rsidRPr="00226638">
        <w:rPr>
          <w:sz w:val="28"/>
          <w:szCs w:val="28"/>
          <w:lang w:val="uk-UA"/>
        </w:rPr>
        <w:t xml:space="preserve">- розмір коштів і час, що витрачатимуться суб’єктами господарювання, пов’язаними з виконанням вимог акта – не прогнозується; </w:t>
      </w:r>
    </w:p>
    <w:p w14:paraId="1C516FD4" w14:textId="77777777" w:rsidR="00BE12AE" w:rsidRPr="00226638" w:rsidRDefault="006054D8" w:rsidP="00CE0B52">
      <w:pPr>
        <w:ind w:firstLine="567"/>
        <w:jc w:val="both"/>
        <w:rPr>
          <w:sz w:val="28"/>
          <w:szCs w:val="28"/>
          <w:lang w:val="uk-UA"/>
        </w:rPr>
      </w:pPr>
      <w:r w:rsidRPr="00226638">
        <w:rPr>
          <w:sz w:val="28"/>
          <w:szCs w:val="28"/>
          <w:lang w:val="uk-UA"/>
        </w:rPr>
        <w:t>- кількість суб’єктів господарювання та/або фізичних осіб (закладів освіти, наукових установ та інших фізичних осіб), на яких поширюватиметься дія акта;</w:t>
      </w:r>
    </w:p>
    <w:p w14:paraId="7B3BEB55" w14:textId="77777777" w:rsidR="00AB3BDA" w:rsidRPr="00226638" w:rsidRDefault="00CD7C70" w:rsidP="00CE0B52">
      <w:pPr>
        <w:ind w:firstLine="567"/>
        <w:jc w:val="both"/>
        <w:rPr>
          <w:sz w:val="28"/>
          <w:szCs w:val="28"/>
          <w:lang w:val="uk-UA"/>
        </w:rPr>
      </w:pPr>
      <w:r w:rsidRPr="00226638">
        <w:rPr>
          <w:sz w:val="28"/>
          <w:szCs w:val="28"/>
          <w:lang w:val="uk-UA"/>
        </w:rPr>
        <w:t>-</w:t>
      </w:r>
      <w:r w:rsidR="00AB3BDA" w:rsidRPr="00226638">
        <w:rPr>
          <w:sz w:val="28"/>
          <w:szCs w:val="28"/>
          <w:lang w:val="uk-UA"/>
        </w:rPr>
        <w:t> рівень поінформованості суб'єктів господарювання з основних положень акта;</w:t>
      </w:r>
    </w:p>
    <w:p w14:paraId="44C01B7B" w14:textId="77777777" w:rsidR="005122E2" w:rsidRPr="00226638" w:rsidRDefault="00AB3BDA" w:rsidP="00CE0B52">
      <w:pPr>
        <w:ind w:firstLine="567"/>
        <w:jc w:val="both"/>
        <w:rPr>
          <w:sz w:val="28"/>
          <w:szCs w:val="28"/>
          <w:lang w:val="uk-UA"/>
        </w:rPr>
      </w:pPr>
      <w:r w:rsidRPr="00226638">
        <w:rPr>
          <w:sz w:val="28"/>
          <w:szCs w:val="28"/>
          <w:lang w:val="uk-UA"/>
        </w:rPr>
        <w:t xml:space="preserve">- </w:t>
      </w:r>
      <w:r w:rsidR="00CD7C70" w:rsidRPr="00226638">
        <w:rPr>
          <w:sz w:val="28"/>
          <w:szCs w:val="28"/>
          <w:lang w:val="uk-UA"/>
        </w:rPr>
        <w:t xml:space="preserve">кількість освітніх </w:t>
      </w:r>
      <w:r w:rsidR="00AD3A5F" w:rsidRPr="00226638">
        <w:rPr>
          <w:sz w:val="28"/>
          <w:szCs w:val="28"/>
          <w:lang w:val="uk-UA"/>
        </w:rPr>
        <w:t xml:space="preserve">програм, розроблених </w:t>
      </w:r>
      <w:r w:rsidR="000E33D6" w:rsidRPr="00226638">
        <w:rPr>
          <w:sz w:val="28"/>
          <w:szCs w:val="28"/>
          <w:lang w:val="uk-UA"/>
        </w:rPr>
        <w:t xml:space="preserve"> не на основі типових</w:t>
      </w:r>
      <w:r w:rsidR="00184855" w:rsidRPr="00226638">
        <w:rPr>
          <w:sz w:val="28"/>
          <w:szCs w:val="28"/>
          <w:lang w:val="uk-UA"/>
        </w:rPr>
        <w:t>,</w:t>
      </w:r>
      <w:r w:rsidR="00CD7C70" w:rsidRPr="00226638">
        <w:rPr>
          <w:sz w:val="28"/>
          <w:szCs w:val="28"/>
          <w:lang w:val="uk-UA"/>
        </w:rPr>
        <w:t xml:space="preserve"> </w:t>
      </w:r>
      <w:r w:rsidR="00184855" w:rsidRPr="00226638">
        <w:rPr>
          <w:sz w:val="28"/>
          <w:szCs w:val="28"/>
          <w:lang w:val="uk-UA"/>
        </w:rPr>
        <w:t xml:space="preserve">поданих </w:t>
      </w:r>
      <w:r w:rsidR="00CD7C70" w:rsidRPr="00226638">
        <w:rPr>
          <w:sz w:val="28"/>
          <w:szCs w:val="28"/>
          <w:lang w:val="uk-UA"/>
        </w:rPr>
        <w:t>на затвердження до Державної служби якості освіти України;</w:t>
      </w:r>
    </w:p>
    <w:p w14:paraId="18EB246A" w14:textId="77777777" w:rsidR="00AB3BDA" w:rsidRPr="00226638" w:rsidRDefault="00AB3BDA" w:rsidP="00CE0B52">
      <w:pPr>
        <w:ind w:firstLine="567"/>
        <w:jc w:val="both"/>
        <w:rPr>
          <w:sz w:val="28"/>
          <w:szCs w:val="28"/>
          <w:lang w:val="uk-UA"/>
        </w:rPr>
      </w:pPr>
      <w:r w:rsidRPr="00226638">
        <w:rPr>
          <w:sz w:val="28"/>
          <w:szCs w:val="28"/>
          <w:lang w:val="uk-UA"/>
        </w:rPr>
        <w:t>- кількість закладів освіти, в яких проводиться моніторинг якості впровадження освітньої програми, розробленої не на основі типових;</w:t>
      </w:r>
    </w:p>
    <w:p w14:paraId="0FE0AB1C" w14:textId="77777777" w:rsidR="00393163" w:rsidRPr="00226638" w:rsidRDefault="00711D98" w:rsidP="00CE0B52">
      <w:pPr>
        <w:ind w:firstLine="567"/>
        <w:jc w:val="both"/>
        <w:rPr>
          <w:sz w:val="28"/>
          <w:szCs w:val="28"/>
          <w:lang w:val="uk-UA"/>
        </w:rPr>
      </w:pPr>
      <w:r w:rsidRPr="00226638">
        <w:rPr>
          <w:sz w:val="28"/>
          <w:szCs w:val="28"/>
          <w:lang w:val="uk-UA"/>
        </w:rPr>
        <w:t>-</w:t>
      </w:r>
      <w:r w:rsidR="00814271" w:rsidRPr="00226638">
        <w:rPr>
          <w:sz w:val="28"/>
          <w:szCs w:val="28"/>
          <w:lang w:val="uk-UA"/>
        </w:rPr>
        <w:t> </w:t>
      </w:r>
      <w:r w:rsidRPr="00226638">
        <w:rPr>
          <w:sz w:val="28"/>
          <w:szCs w:val="28"/>
          <w:lang w:val="uk-UA"/>
        </w:rPr>
        <w:t>кількість</w:t>
      </w:r>
      <w:r w:rsidR="00AD3A5F" w:rsidRPr="00226638">
        <w:rPr>
          <w:sz w:val="28"/>
          <w:szCs w:val="28"/>
          <w:lang w:val="uk-UA"/>
        </w:rPr>
        <w:t xml:space="preserve"> освітніх програм, розроблених не на основі типових,</w:t>
      </w:r>
      <w:r w:rsidR="00AB3BDA" w:rsidRPr="00226638">
        <w:rPr>
          <w:sz w:val="28"/>
          <w:szCs w:val="28"/>
          <w:lang w:val="uk-UA"/>
        </w:rPr>
        <w:t xml:space="preserve"> затверджених</w:t>
      </w:r>
      <w:r w:rsidR="00AD3A5F" w:rsidRPr="00226638">
        <w:rPr>
          <w:sz w:val="28"/>
          <w:szCs w:val="28"/>
          <w:lang w:val="uk-UA"/>
        </w:rPr>
        <w:t xml:space="preserve"> </w:t>
      </w:r>
      <w:r w:rsidR="000E33D6" w:rsidRPr="00226638">
        <w:rPr>
          <w:sz w:val="28"/>
          <w:szCs w:val="28"/>
          <w:lang w:val="uk-UA"/>
        </w:rPr>
        <w:t>Державною службою якості освіти України</w:t>
      </w:r>
      <w:r w:rsidR="00346413" w:rsidRPr="00226638">
        <w:rPr>
          <w:sz w:val="28"/>
          <w:szCs w:val="28"/>
          <w:lang w:val="uk-UA"/>
        </w:rPr>
        <w:t>.</w:t>
      </w:r>
    </w:p>
    <w:p w14:paraId="39111848" w14:textId="77777777" w:rsidR="00711D98" w:rsidRPr="00226638" w:rsidRDefault="00BE6576" w:rsidP="00CE0B52">
      <w:pPr>
        <w:ind w:firstLine="567"/>
        <w:jc w:val="both"/>
        <w:rPr>
          <w:sz w:val="28"/>
          <w:szCs w:val="28"/>
          <w:lang w:val="uk-UA"/>
        </w:rPr>
      </w:pPr>
      <w:r w:rsidRPr="00226638">
        <w:rPr>
          <w:sz w:val="28"/>
          <w:szCs w:val="28"/>
          <w:lang w:val="uk-UA"/>
        </w:rPr>
        <w:lastRenderedPageBreak/>
        <w:t>Проєкт</w:t>
      </w:r>
      <w:r w:rsidR="00711D98" w:rsidRPr="00226638">
        <w:rPr>
          <w:sz w:val="28"/>
          <w:szCs w:val="28"/>
          <w:lang w:val="uk-UA"/>
        </w:rPr>
        <w:t xml:space="preserve"> регуляторного акта розміщено на офіційних веб-сайтах Державної слу</w:t>
      </w:r>
      <w:r w:rsidR="000E33D6" w:rsidRPr="00226638">
        <w:rPr>
          <w:sz w:val="28"/>
          <w:szCs w:val="28"/>
          <w:lang w:val="uk-UA"/>
        </w:rPr>
        <w:t xml:space="preserve">жби якості освіти України </w:t>
      </w:r>
      <w:r w:rsidR="009D24A1" w:rsidRPr="00226638">
        <w:rPr>
          <w:sz w:val="28"/>
          <w:szCs w:val="28"/>
          <w:lang w:val="uk-UA"/>
        </w:rPr>
        <w:t>та Міністерства освіти і науки У</w:t>
      </w:r>
      <w:r w:rsidR="000E33D6" w:rsidRPr="00226638">
        <w:rPr>
          <w:sz w:val="28"/>
          <w:szCs w:val="28"/>
          <w:lang w:val="uk-UA"/>
        </w:rPr>
        <w:t>країни</w:t>
      </w:r>
      <w:r w:rsidR="00711D98" w:rsidRPr="00226638">
        <w:rPr>
          <w:sz w:val="28"/>
          <w:szCs w:val="28"/>
          <w:lang w:val="uk-UA"/>
        </w:rPr>
        <w:t>, що є достатнім для поінформованості широкої громадськості та суб’єктів господарювання з метою вивчення їх думки</w:t>
      </w:r>
      <w:r w:rsidR="000F091B" w:rsidRPr="00226638">
        <w:rPr>
          <w:sz w:val="28"/>
          <w:szCs w:val="28"/>
          <w:lang w:val="uk-UA"/>
        </w:rPr>
        <w:t>,</w:t>
      </w:r>
      <w:r w:rsidR="00711D98" w:rsidRPr="00226638">
        <w:rPr>
          <w:sz w:val="28"/>
          <w:szCs w:val="28"/>
          <w:lang w:val="uk-UA"/>
        </w:rPr>
        <w:t xml:space="preserve"> з приводу результативності запроваджених </w:t>
      </w:r>
      <w:proofErr w:type="spellStart"/>
      <w:r w:rsidRPr="00226638">
        <w:rPr>
          <w:sz w:val="28"/>
          <w:szCs w:val="28"/>
          <w:lang w:val="uk-UA"/>
        </w:rPr>
        <w:t>проєкт</w:t>
      </w:r>
      <w:r w:rsidR="00711D98" w:rsidRPr="00226638">
        <w:rPr>
          <w:sz w:val="28"/>
          <w:szCs w:val="28"/>
          <w:lang w:val="uk-UA"/>
        </w:rPr>
        <w:t>ом</w:t>
      </w:r>
      <w:proofErr w:type="spellEnd"/>
      <w:r w:rsidR="00711D98" w:rsidRPr="00226638">
        <w:rPr>
          <w:sz w:val="28"/>
          <w:szCs w:val="28"/>
          <w:lang w:val="uk-UA"/>
        </w:rPr>
        <w:t xml:space="preserve"> наказу заходів.</w:t>
      </w:r>
    </w:p>
    <w:p w14:paraId="5FDD4417" w14:textId="77777777" w:rsidR="00711D98" w:rsidRPr="00226638" w:rsidRDefault="00711D98" w:rsidP="00CE0B52">
      <w:pPr>
        <w:ind w:firstLine="567"/>
        <w:jc w:val="both"/>
        <w:rPr>
          <w:sz w:val="28"/>
          <w:szCs w:val="28"/>
          <w:lang w:val="uk-UA"/>
        </w:rPr>
      </w:pPr>
      <w:r w:rsidRPr="00226638">
        <w:rPr>
          <w:sz w:val="28"/>
          <w:szCs w:val="28"/>
          <w:lang w:val="uk-UA"/>
        </w:rPr>
        <w:t>Рівень поінформованості з основними положеннями акта – вище середнього за рахунок:</w:t>
      </w:r>
    </w:p>
    <w:p w14:paraId="468A2090" w14:textId="77777777" w:rsidR="00711D98" w:rsidRPr="00226638" w:rsidRDefault="00711D98" w:rsidP="00CE0B52">
      <w:pPr>
        <w:ind w:firstLine="567"/>
        <w:jc w:val="both"/>
        <w:rPr>
          <w:sz w:val="28"/>
          <w:szCs w:val="28"/>
          <w:lang w:val="uk-UA"/>
        </w:rPr>
      </w:pPr>
      <w:r w:rsidRPr="00226638">
        <w:rPr>
          <w:sz w:val="28"/>
          <w:szCs w:val="28"/>
          <w:lang w:val="uk-UA"/>
        </w:rPr>
        <w:t xml:space="preserve">а) заклади освіти можуть ознайомитися з </w:t>
      </w:r>
      <w:proofErr w:type="spellStart"/>
      <w:r w:rsidR="00BE6576" w:rsidRPr="00226638">
        <w:rPr>
          <w:sz w:val="28"/>
          <w:szCs w:val="28"/>
          <w:lang w:val="uk-UA"/>
        </w:rPr>
        <w:t>проєкт</w:t>
      </w:r>
      <w:r w:rsidRPr="00226638">
        <w:rPr>
          <w:sz w:val="28"/>
          <w:szCs w:val="28"/>
          <w:lang w:val="uk-UA"/>
        </w:rPr>
        <w:t>ом</w:t>
      </w:r>
      <w:proofErr w:type="spellEnd"/>
      <w:r w:rsidRPr="00226638">
        <w:rPr>
          <w:sz w:val="28"/>
          <w:szCs w:val="28"/>
          <w:lang w:val="uk-UA"/>
        </w:rPr>
        <w:t xml:space="preserve"> наказу МОН, який розміщено на офіційному веб-сайті МОН;</w:t>
      </w:r>
    </w:p>
    <w:p w14:paraId="3C1017F8" w14:textId="77777777" w:rsidR="00711D98" w:rsidRPr="00226638" w:rsidRDefault="00711D98" w:rsidP="00CE0B52">
      <w:pPr>
        <w:ind w:firstLine="567"/>
        <w:jc w:val="both"/>
        <w:rPr>
          <w:sz w:val="28"/>
          <w:szCs w:val="28"/>
          <w:lang w:val="uk-UA"/>
        </w:rPr>
      </w:pPr>
      <w:r w:rsidRPr="00226638">
        <w:rPr>
          <w:sz w:val="28"/>
          <w:szCs w:val="28"/>
          <w:lang w:val="uk-UA"/>
        </w:rPr>
        <w:t>б) у разі прийняття, наказ буде розміщено на офіційному веб-сайті Міністерства освіти і науки (mon.gov.ua) та Державної служби якості освіти</w:t>
      </w:r>
      <w:r w:rsidR="008C3293" w:rsidRPr="00226638">
        <w:rPr>
          <w:sz w:val="28"/>
          <w:szCs w:val="28"/>
          <w:lang w:val="uk-UA"/>
        </w:rPr>
        <w:t xml:space="preserve"> (sqe.gov.ua)</w:t>
      </w:r>
      <w:r w:rsidRPr="00226638">
        <w:rPr>
          <w:sz w:val="28"/>
          <w:szCs w:val="28"/>
          <w:lang w:val="uk-UA"/>
        </w:rPr>
        <w:t>.</w:t>
      </w:r>
    </w:p>
    <w:p w14:paraId="50744EE6" w14:textId="77777777" w:rsidR="00346413" w:rsidRPr="00226638" w:rsidRDefault="00346413" w:rsidP="00CE0B52">
      <w:pPr>
        <w:jc w:val="both"/>
        <w:rPr>
          <w:sz w:val="28"/>
          <w:szCs w:val="28"/>
          <w:lang w:val="uk-UA"/>
        </w:rPr>
      </w:pPr>
    </w:p>
    <w:p w14:paraId="1903A42D" w14:textId="77777777" w:rsidR="008755BE" w:rsidRPr="00226638" w:rsidRDefault="008755BE" w:rsidP="00CE0B52">
      <w:pPr>
        <w:pStyle w:val="1"/>
      </w:pPr>
      <w:bookmarkStart w:id="12" w:name="_Toc3536291"/>
      <w:r w:rsidRPr="00226638">
        <w:t>IX. Визначення заходів, за допомогою яких здійснюватиметься відстеження результативності дії регуляторного акта</w:t>
      </w:r>
      <w:bookmarkEnd w:id="12"/>
    </w:p>
    <w:p w14:paraId="3BBE04ED" w14:textId="77777777" w:rsidR="008755BE" w:rsidRPr="00226638" w:rsidRDefault="008755BE" w:rsidP="00CE0B52">
      <w:pPr>
        <w:rPr>
          <w:sz w:val="28"/>
          <w:szCs w:val="28"/>
          <w:lang w:val="uk-UA"/>
        </w:rPr>
      </w:pPr>
    </w:p>
    <w:p w14:paraId="03CFC2E1" w14:textId="77777777" w:rsidR="00E065EA" w:rsidRPr="00226638" w:rsidRDefault="00E065EA" w:rsidP="00CE0B52">
      <w:pPr>
        <w:ind w:firstLine="567"/>
        <w:jc w:val="both"/>
        <w:rPr>
          <w:sz w:val="28"/>
          <w:szCs w:val="28"/>
          <w:lang w:val="uk-UA"/>
        </w:rPr>
      </w:pPr>
      <w:r w:rsidRPr="00226638">
        <w:rPr>
          <w:sz w:val="28"/>
          <w:szCs w:val="28"/>
          <w:lang w:val="uk-UA"/>
        </w:rPr>
        <w:t>Відстеження результативності дії регуляторного акта буде проводитися за допомогою заходів, спрямованих на оцінку стану впровадження регуляторного акта та визначення ефективності та доцільності впровадженого регулювання, шляхом аналізу статистичних показників.</w:t>
      </w:r>
    </w:p>
    <w:p w14:paraId="2FC6816F" w14:textId="77777777" w:rsidR="00D675B4" w:rsidRPr="00226638" w:rsidRDefault="00BA1BEA" w:rsidP="00CE0B52">
      <w:pPr>
        <w:ind w:firstLine="708"/>
        <w:jc w:val="both"/>
        <w:rPr>
          <w:sz w:val="28"/>
          <w:szCs w:val="28"/>
          <w:lang w:val="uk-UA"/>
        </w:rPr>
      </w:pPr>
      <w:r w:rsidRPr="00226638">
        <w:rPr>
          <w:sz w:val="28"/>
          <w:szCs w:val="28"/>
          <w:lang w:val="uk-UA"/>
        </w:rPr>
        <w:t>Для визначення значень показників результативності регуляторного акта використовуватимуться статистичні дані, тому базове відстеження результативності буде здійснене після набрання чинності цим регуляторним актом або набрання чинності більшістю його положень, але не пізніше дня, з якого починається проведення повторного відстеження результативності цього акта.</w:t>
      </w:r>
    </w:p>
    <w:p w14:paraId="7EC56E49" w14:textId="6D603E43" w:rsidR="00361FAA" w:rsidRPr="00226638" w:rsidRDefault="00361FAA" w:rsidP="00CE0B52">
      <w:pPr>
        <w:ind w:firstLine="708"/>
        <w:jc w:val="both"/>
        <w:rPr>
          <w:sz w:val="28"/>
          <w:szCs w:val="28"/>
          <w:lang w:val="uk-UA"/>
        </w:rPr>
      </w:pPr>
      <w:r w:rsidRPr="00226638">
        <w:rPr>
          <w:sz w:val="28"/>
          <w:szCs w:val="28"/>
          <w:lang w:val="uk-UA"/>
        </w:rPr>
        <w:t>Повторне відстеження результативності регуляторного акта буде здійснюватися не пізніше двох років з дня набрання чинності цим актом, шляхом аналізу статистичних даних.</w:t>
      </w:r>
    </w:p>
    <w:p w14:paraId="7724DC87" w14:textId="77777777" w:rsidR="00361FAA" w:rsidRPr="00226638" w:rsidRDefault="00361FAA" w:rsidP="00CE0B52">
      <w:pPr>
        <w:ind w:firstLine="567"/>
        <w:jc w:val="both"/>
        <w:rPr>
          <w:sz w:val="28"/>
          <w:szCs w:val="28"/>
          <w:lang w:val="uk-UA"/>
        </w:rPr>
      </w:pPr>
      <w:r w:rsidRPr="00226638">
        <w:rPr>
          <w:sz w:val="28"/>
          <w:szCs w:val="28"/>
          <w:lang w:val="uk-UA"/>
        </w:rPr>
        <w:t>Періодичні відстеження результативності регуляторного акта будуть здійснюватися шляхом аналізу статистичних даних раз на кожні три роки починаючи з дня закінчення заходів з повторного відстеження результативності цього акта.</w:t>
      </w:r>
    </w:p>
    <w:p w14:paraId="5C2D2A8A" w14:textId="77777777" w:rsidR="00615FDD" w:rsidRPr="00226638" w:rsidRDefault="00E065EA" w:rsidP="00CE0B52">
      <w:pPr>
        <w:ind w:firstLine="567"/>
        <w:jc w:val="both"/>
        <w:rPr>
          <w:sz w:val="28"/>
          <w:szCs w:val="28"/>
          <w:lang w:val="uk-UA"/>
        </w:rPr>
      </w:pPr>
      <w:r w:rsidRPr="00226638">
        <w:rPr>
          <w:sz w:val="28"/>
          <w:szCs w:val="28"/>
          <w:lang w:val="uk-UA"/>
        </w:rPr>
        <w:t xml:space="preserve">У разі виявлення неврегульованих та проблемних питань шляхом аналізу якісних показників дії цього акта буде </w:t>
      </w:r>
      <w:proofErr w:type="spellStart"/>
      <w:r w:rsidRPr="00226638">
        <w:rPr>
          <w:sz w:val="28"/>
          <w:szCs w:val="28"/>
          <w:lang w:val="uk-UA"/>
        </w:rPr>
        <w:t>внесено</w:t>
      </w:r>
      <w:proofErr w:type="spellEnd"/>
      <w:r w:rsidRPr="00226638">
        <w:rPr>
          <w:sz w:val="28"/>
          <w:szCs w:val="28"/>
          <w:lang w:val="uk-UA"/>
        </w:rPr>
        <w:t xml:space="preserve"> відповідні зміни до регуляторного акта.</w:t>
      </w:r>
    </w:p>
    <w:p w14:paraId="4BC5E7F1" w14:textId="77777777" w:rsidR="008755BE" w:rsidRPr="00226638" w:rsidRDefault="00615FDD" w:rsidP="00CE0B52">
      <w:pPr>
        <w:ind w:firstLine="567"/>
        <w:jc w:val="both"/>
        <w:rPr>
          <w:sz w:val="28"/>
          <w:szCs w:val="28"/>
          <w:lang w:val="uk-UA"/>
        </w:rPr>
      </w:pPr>
      <w:r w:rsidRPr="00226638">
        <w:rPr>
          <w:sz w:val="28"/>
          <w:szCs w:val="28"/>
          <w:lang w:val="uk-UA"/>
        </w:rPr>
        <w:t>До проведення відстеження результативності дії регуляторного акта залучатиметься Державна служба якості освіти України.</w:t>
      </w:r>
      <w:r w:rsidR="00E065EA" w:rsidRPr="00226638">
        <w:rPr>
          <w:sz w:val="28"/>
          <w:szCs w:val="28"/>
          <w:lang w:val="uk-UA"/>
        </w:rPr>
        <w:cr/>
      </w:r>
    </w:p>
    <w:p w14:paraId="36096AA5" w14:textId="77777777" w:rsidR="006B22B1" w:rsidRPr="00226638" w:rsidRDefault="006B22B1" w:rsidP="00CE0B52">
      <w:pPr>
        <w:rPr>
          <w:sz w:val="28"/>
          <w:szCs w:val="28"/>
          <w:lang w:val="uk-UA"/>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7"/>
        <w:gridCol w:w="4667"/>
      </w:tblGrid>
      <w:tr w:rsidR="008755BE" w:rsidRPr="00226638" w14:paraId="6743CF65" w14:textId="77777777" w:rsidTr="008755BE">
        <w:tc>
          <w:tcPr>
            <w:tcW w:w="4785" w:type="dxa"/>
          </w:tcPr>
          <w:p w14:paraId="224D0693" w14:textId="77777777" w:rsidR="008755BE" w:rsidRPr="00226638" w:rsidRDefault="00361FAA" w:rsidP="00CE0B52">
            <w:pPr>
              <w:rPr>
                <w:sz w:val="28"/>
                <w:szCs w:val="28"/>
                <w:lang w:val="uk-UA"/>
              </w:rPr>
            </w:pPr>
            <w:r w:rsidRPr="00226638">
              <w:rPr>
                <w:sz w:val="28"/>
                <w:szCs w:val="28"/>
                <w:lang w:val="uk-UA"/>
              </w:rPr>
              <w:t>Міністр</w:t>
            </w:r>
            <w:r w:rsidR="006B22B1" w:rsidRPr="00226638">
              <w:rPr>
                <w:sz w:val="28"/>
                <w:szCs w:val="28"/>
                <w:lang w:val="uk-UA"/>
              </w:rPr>
              <w:t xml:space="preserve"> освіти і науки України</w:t>
            </w:r>
          </w:p>
        </w:tc>
        <w:tc>
          <w:tcPr>
            <w:tcW w:w="4785" w:type="dxa"/>
          </w:tcPr>
          <w:p w14:paraId="0001FC97" w14:textId="621F7D4B" w:rsidR="008755BE" w:rsidRPr="00226638" w:rsidRDefault="007F0627" w:rsidP="00CE0B52">
            <w:pPr>
              <w:jc w:val="right"/>
              <w:rPr>
                <w:sz w:val="28"/>
                <w:szCs w:val="28"/>
                <w:lang w:val="uk-UA"/>
              </w:rPr>
            </w:pPr>
            <w:r w:rsidRPr="00226638">
              <w:rPr>
                <w:sz w:val="28"/>
                <w:szCs w:val="28"/>
                <w:lang w:val="uk-UA"/>
              </w:rPr>
              <w:t>Оксен ЛІСОВИЙ</w:t>
            </w:r>
          </w:p>
        </w:tc>
      </w:tr>
      <w:tr w:rsidR="008755BE" w:rsidRPr="00226638" w14:paraId="5C86FF82" w14:textId="77777777" w:rsidTr="008755BE">
        <w:tc>
          <w:tcPr>
            <w:tcW w:w="4785" w:type="dxa"/>
          </w:tcPr>
          <w:p w14:paraId="2F784BC8" w14:textId="77777777" w:rsidR="008755BE" w:rsidRPr="00226638" w:rsidRDefault="008755BE" w:rsidP="00CE0B52">
            <w:pPr>
              <w:rPr>
                <w:sz w:val="28"/>
                <w:szCs w:val="28"/>
                <w:lang w:val="uk-UA"/>
              </w:rPr>
            </w:pPr>
          </w:p>
        </w:tc>
        <w:tc>
          <w:tcPr>
            <w:tcW w:w="4785" w:type="dxa"/>
          </w:tcPr>
          <w:p w14:paraId="3500032F" w14:textId="77777777" w:rsidR="008755BE" w:rsidRPr="00226638" w:rsidRDefault="008755BE" w:rsidP="00CE0B52">
            <w:pPr>
              <w:rPr>
                <w:sz w:val="28"/>
                <w:szCs w:val="28"/>
                <w:lang w:val="uk-UA"/>
              </w:rPr>
            </w:pPr>
          </w:p>
        </w:tc>
      </w:tr>
      <w:tr w:rsidR="008755BE" w:rsidRPr="00CC2CD6" w14:paraId="51CC00E7" w14:textId="77777777" w:rsidTr="00397988">
        <w:trPr>
          <w:trHeight w:val="291"/>
        </w:trPr>
        <w:tc>
          <w:tcPr>
            <w:tcW w:w="4785" w:type="dxa"/>
          </w:tcPr>
          <w:p w14:paraId="42050B79" w14:textId="77777777" w:rsidR="008755BE" w:rsidRPr="00CC2CD6" w:rsidRDefault="008755BE" w:rsidP="00CE0B52">
            <w:pPr>
              <w:rPr>
                <w:sz w:val="28"/>
                <w:szCs w:val="28"/>
                <w:lang w:val="uk-UA"/>
              </w:rPr>
            </w:pPr>
            <w:r w:rsidRPr="00226638">
              <w:rPr>
                <w:sz w:val="28"/>
                <w:szCs w:val="28"/>
                <w:lang w:val="uk-UA"/>
              </w:rPr>
              <w:t>«___» _____________ 20___ р.</w:t>
            </w:r>
          </w:p>
        </w:tc>
        <w:tc>
          <w:tcPr>
            <w:tcW w:w="4785" w:type="dxa"/>
          </w:tcPr>
          <w:p w14:paraId="5695F45A" w14:textId="77777777" w:rsidR="008755BE" w:rsidRPr="00CC2CD6" w:rsidRDefault="008755BE" w:rsidP="00CE0B52">
            <w:pPr>
              <w:rPr>
                <w:sz w:val="28"/>
                <w:szCs w:val="28"/>
                <w:lang w:val="uk-UA"/>
              </w:rPr>
            </w:pPr>
          </w:p>
        </w:tc>
      </w:tr>
    </w:tbl>
    <w:p w14:paraId="4E25C983" w14:textId="69B9D1BC" w:rsidR="00361FAA" w:rsidRPr="00CC2CD6" w:rsidRDefault="00361FAA" w:rsidP="00CE0B52">
      <w:pPr>
        <w:rPr>
          <w:sz w:val="28"/>
          <w:szCs w:val="28"/>
          <w:lang w:val="uk-UA"/>
        </w:rPr>
      </w:pPr>
    </w:p>
    <w:p w14:paraId="1AB079EA" w14:textId="77777777" w:rsidR="006E3EA1" w:rsidRPr="00CC2CD6" w:rsidRDefault="006E3EA1" w:rsidP="00CE0B52">
      <w:pPr>
        <w:widowControl w:val="0"/>
        <w:tabs>
          <w:tab w:val="left" w:pos="851"/>
        </w:tabs>
        <w:jc w:val="both"/>
        <w:rPr>
          <w:sz w:val="28"/>
          <w:szCs w:val="28"/>
          <w:lang w:val="uk-UA"/>
        </w:rPr>
      </w:pPr>
    </w:p>
    <w:sectPr w:rsidR="006E3EA1" w:rsidRPr="00CC2CD6" w:rsidSect="00737BA6">
      <w:head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504A50" w14:textId="77777777" w:rsidR="00D9681A" w:rsidRDefault="00D9681A" w:rsidP="00950417">
      <w:r>
        <w:separator/>
      </w:r>
    </w:p>
  </w:endnote>
  <w:endnote w:type="continuationSeparator" w:id="0">
    <w:p w14:paraId="33AB32D8" w14:textId="77777777" w:rsidR="00D9681A" w:rsidRDefault="00D9681A" w:rsidP="00950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ingLiU_HKSCS">
    <w:altName w:val="Malgun Gothic Semilight"/>
    <w:charset w:val="88"/>
    <w:family w:val="auto"/>
    <w:pitch w:val="variable"/>
    <w:sig w:usb0="00000000" w:usb1="38CFFCFA" w:usb2="00000016" w:usb3="00000000" w:csb0="00100001"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E07896" w14:textId="77777777" w:rsidR="00D9681A" w:rsidRDefault="00D9681A" w:rsidP="00950417">
      <w:r>
        <w:separator/>
      </w:r>
    </w:p>
  </w:footnote>
  <w:footnote w:type="continuationSeparator" w:id="0">
    <w:p w14:paraId="64F15D57" w14:textId="77777777" w:rsidR="00D9681A" w:rsidRDefault="00D9681A" w:rsidP="009504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1778539"/>
      <w:docPartObj>
        <w:docPartGallery w:val="Page Numbers (Top of Page)"/>
        <w:docPartUnique/>
      </w:docPartObj>
    </w:sdtPr>
    <w:sdtEndPr>
      <w:rPr>
        <w:rFonts w:ascii="Times New Roman" w:hAnsi="Times New Roman" w:cs="Times New Roman"/>
        <w:sz w:val="24"/>
        <w:szCs w:val="24"/>
      </w:rPr>
    </w:sdtEndPr>
    <w:sdtContent>
      <w:p w14:paraId="2A7B9B34" w14:textId="1F896087" w:rsidR="00CE0B52" w:rsidRPr="00737BA6" w:rsidRDefault="00CE0B52" w:rsidP="00737BA6">
        <w:pPr>
          <w:pStyle w:val="a5"/>
          <w:spacing w:after="120"/>
          <w:jc w:val="center"/>
          <w:rPr>
            <w:rFonts w:ascii="Times New Roman" w:hAnsi="Times New Roman" w:cs="Times New Roman"/>
            <w:sz w:val="24"/>
            <w:szCs w:val="24"/>
          </w:rPr>
        </w:pPr>
        <w:r w:rsidRPr="00737BA6">
          <w:rPr>
            <w:rFonts w:ascii="Times New Roman" w:hAnsi="Times New Roman" w:cs="Times New Roman"/>
            <w:sz w:val="24"/>
            <w:szCs w:val="24"/>
          </w:rPr>
          <w:fldChar w:fldCharType="begin"/>
        </w:r>
        <w:r w:rsidRPr="00737BA6">
          <w:rPr>
            <w:rFonts w:ascii="Times New Roman" w:hAnsi="Times New Roman" w:cs="Times New Roman"/>
            <w:sz w:val="24"/>
            <w:szCs w:val="24"/>
          </w:rPr>
          <w:instrText>PAGE   \* MERGEFORMAT</w:instrText>
        </w:r>
        <w:r w:rsidRPr="00737BA6">
          <w:rPr>
            <w:rFonts w:ascii="Times New Roman" w:hAnsi="Times New Roman" w:cs="Times New Roman"/>
            <w:sz w:val="24"/>
            <w:szCs w:val="24"/>
          </w:rPr>
          <w:fldChar w:fldCharType="separate"/>
        </w:r>
        <w:r w:rsidR="00A52F30" w:rsidRPr="00A52F30">
          <w:rPr>
            <w:rFonts w:ascii="Times New Roman" w:hAnsi="Times New Roman" w:cs="Times New Roman"/>
            <w:noProof/>
            <w:sz w:val="24"/>
            <w:szCs w:val="24"/>
            <w:lang w:val="ru-RU"/>
          </w:rPr>
          <w:t>13</w:t>
        </w:r>
        <w:r w:rsidRPr="00737BA6">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11A26"/>
    <w:multiLevelType w:val="hybridMultilevel"/>
    <w:tmpl w:val="00A64B08"/>
    <w:lvl w:ilvl="0" w:tplc="E77CFD88">
      <w:numFmt w:val="bullet"/>
      <w:lvlText w:val="-"/>
      <w:lvlJc w:val="left"/>
      <w:pPr>
        <w:ind w:left="2027" w:hanging="1176"/>
      </w:pPr>
      <w:rPr>
        <w:rFonts w:ascii="Times New Roman" w:eastAsia="Times New Roman"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1" w15:restartNumberingAfterBreak="0">
    <w:nsid w:val="0E0161AF"/>
    <w:multiLevelType w:val="hybridMultilevel"/>
    <w:tmpl w:val="EB0A88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4AF3571"/>
    <w:multiLevelType w:val="hybridMultilevel"/>
    <w:tmpl w:val="E77C1F02"/>
    <w:lvl w:ilvl="0" w:tplc="63BCA23E">
      <w:start w:val="1"/>
      <w:numFmt w:val="bullet"/>
      <w:lvlText w:val="−"/>
      <w:lvlJc w:val="left"/>
      <w:pPr>
        <w:ind w:left="1571" w:hanging="360"/>
      </w:pPr>
      <w:rPr>
        <w:rFonts w:ascii="Times New Roman" w:hAnsi="Times New Roman" w:cs="Times New Roman"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3" w15:restartNumberingAfterBreak="0">
    <w:nsid w:val="14D01BCB"/>
    <w:multiLevelType w:val="hybridMultilevel"/>
    <w:tmpl w:val="2A1E14D6"/>
    <w:lvl w:ilvl="0" w:tplc="E326C474">
      <w:numFmt w:val="bullet"/>
      <w:lvlText w:val="-"/>
      <w:lvlJc w:val="left"/>
      <w:pPr>
        <w:ind w:left="1919" w:hanging="1068"/>
      </w:pPr>
      <w:rPr>
        <w:rFonts w:ascii="Times New Roman" w:eastAsia="Times New Roman"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4" w15:restartNumberingAfterBreak="0">
    <w:nsid w:val="20505F29"/>
    <w:multiLevelType w:val="hybridMultilevel"/>
    <w:tmpl w:val="476A2BB6"/>
    <w:lvl w:ilvl="0" w:tplc="88AA4E32">
      <w:start w:val="8"/>
      <w:numFmt w:val="bullet"/>
      <w:lvlText w:val="-"/>
      <w:lvlJc w:val="left"/>
      <w:pPr>
        <w:ind w:left="927" w:hanging="360"/>
      </w:pPr>
      <w:rPr>
        <w:rFonts w:ascii="Times New Roman" w:eastAsia="Times New Roman" w:hAnsi="Times New Roman" w:cs="Times New Roman" w:hint="default"/>
        <w:color w:val="FF0000"/>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5" w15:restartNumberingAfterBreak="0">
    <w:nsid w:val="20F63BE7"/>
    <w:multiLevelType w:val="hybridMultilevel"/>
    <w:tmpl w:val="728CEA0A"/>
    <w:lvl w:ilvl="0" w:tplc="ADA417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25404F27"/>
    <w:multiLevelType w:val="hybridMultilevel"/>
    <w:tmpl w:val="55E804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8546893"/>
    <w:multiLevelType w:val="hybridMultilevel"/>
    <w:tmpl w:val="85F0C8C4"/>
    <w:lvl w:ilvl="0" w:tplc="EFCACDE0">
      <w:start w:val="2"/>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8" w15:restartNumberingAfterBreak="0">
    <w:nsid w:val="2E0B0F43"/>
    <w:multiLevelType w:val="hybridMultilevel"/>
    <w:tmpl w:val="8B4C69FC"/>
    <w:lvl w:ilvl="0" w:tplc="874009DC">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36AA4563"/>
    <w:multiLevelType w:val="hybridMultilevel"/>
    <w:tmpl w:val="C9181A4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255704D"/>
    <w:multiLevelType w:val="hybridMultilevel"/>
    <w:tmpl w:val="FDA07C30"/>
    <w:lvl w:ilvl="0" w:tplc="457E42D2">
      <w:start w:val="1"/>
      <w:numFmt w:val="upperRoman"/>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52264D02"/>
    <w:multiLevelType w:val="hybridMultilevel"/>
    <w:tmpl w:val="2E1C40A0"/>
    <w:lvl w:ilvl="0" w:tplc="63BCA23E">
      <w:start w:val="1"/>
      <w:numFmt w:val="bullet"/>
      <w:lvlText w:val="−"/>
      <w:lvlJc w:val="left"/>
      <w:pPr>
        <w:ind w:left="1571" w:hanging="360"/>
      </w:pPr>
      <w:rPr>
        <w:rFonts w:ascii="Times New Roman" w:hAnsi="Times New Roman" w:cs="Times New Roman"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12" w15:restartNumberingAfterBreak="0">
    <w:nsid w:val="543B3484"/>
    <w:multiLevelType w:val="hybridMultilevel"/>
    <w:tmpl w:val="678014BA"/>
    <w:lvl w:ilvl="0" w:tplc="640216D6">
      <w:numFmt w:val="bullet"/>
      <w:lvlText w:val="–"/>
      <w:lvlJc w:val="left"/>
      <w:pPr>
        <w:ind w:left="1211" w:hanging="360"/>
      </w:pPr>
      <w:rPr>
        <w:rFonts w:ascii="Times New Roman" w:eastAsia="Times New Roman"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13" w15:restartNumberingAfterBreak="0">
    <w:nsid w:val="54E935B5"/>
    <w:multiLevelType w:val="hybridMultilevel"/>
    <w:tmpl w:val="EB0A88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9F87800"/>
    <w:multiLevelType w:val="hybridMultilevel"/>
    <w:tmpl w:val="ABD2048A"/>
    <w:lvl w:ilvl="0" w:tplc="AB324BEA">
      <w:start w:val="1"/>
      <w:numFmt w:val="decimal"/>
      <w:lvlText w:val="%1."/>
      <w:lvlJc w:val="left"/>
      <w:pPr>
        <w:ind w:left="1211" w:hanging="36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15" w15:restartNumberingAfterBreak="0">
    <w:nsid w:val="7D073BA6"/>
    <w:multiLevelType w:val="hybridMultilevel"/>
    <w:tmpl w:val="AA26FF06"/>
    <w:lvl w:ilvl="0" w:tplc="62CA36AA">
      <w:start w:val="23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EB95F27"/>
    <w:multiLevelType w:val="hybridMultilevel"/>
    <w:tmpl w:val="CEC60A1E"/>
    <w:lvl w:ilvl="0" w:tplc="2DEC409A">
      <w:start w:val="8"/>
      <w:numFmt w:val="bullet"/>
      <w:lvlText w:val="-"/>
      <w:lvlJc w:val="left"/>
      <w:pPr>
        <w:ind w:left="927" w:hanging="360"/>
      </w:pPr>
      <w:rPr>
        <w:rFonts w:ascii="Times New Roman" w:eastAsia="Times New Roman" w:hAnsi="Times New Roman" w:cs="Times New Roman" w:hint="default"/>
        <w:color w:val="FF0000"/>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7" w15:restartNumberingAfterBreak="0">
    <w:nsid w:val="7F5A7DD4"/>
    <w:multiLevelType w:val="hybridMultilevel"/>
    <w:tmpl w:val="EB0A88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5"/>
  </w:num>
  <w:num w:numId="3">
    <w:abstractNumId w:val="8"/>
  </w:num>
  <w:num w:numId="4">
    <w:abstractNumId w:val="11"/>
  </w:num>
  <w:num w:numId="5">
    <w:abstractNumId w:val="3"/>
  </w:num>
  <w:num w:numId="6">
    <w:abstractNumId w:val="2"/>
  </w:num>
  <w:num w:numId="7">
    <w:abstractNumId w:val="0"/>
  </w:num>
  <w:num w:numId="8">
    <w:abstractNumId w:val="14"/>
  </w:num>
  <w:num w:numId="9">
    <w:abstractNumId w:val="12"/>
  </w:num>
  <w:num w:numId="10">
    <w:abstractNumId w:val="10"/>
  </w:num>
  <w:num w:numId="11">
    <w:abstractNumId w:val="7"/>
  </w:num>
  <w:num w:numId="12">
    <w:abstractNumId w:val="4"/>
  </w:num>
  <w:num w:numId="13">
    <w:abstractNumId w:val="16"/>
  </w:num>
  <w:num w:numId="14">
    <w:abstractNumId w:val="6"/>
  </w:num>
  <w:num w:numId="15">
    <w:abstractNumId w:val="9"/>
  </w:num>
  <w:num w:numId="16">
    <w:abstractNumId w:val="13"/>
  </w:num>
  <w:num w:numId="17">
    <w:abstractNumId w:val="17"/>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01A"/>
    <w:rsid w:val="000010D9"/>
    <w:rsid w:val="00001F74"/>
    <w:rsid w:val="000027C7"/>
    <w:rsid w:val="00003DF7"/>
    <w:rsid w:val="00006EAB"/>
    <w:rsid w:val="00011FAE"/>
    <w:rsid w:val="000205C8"/>
    <w:rsid w:val="00020E85"/>
    <w:rsid w:val="000215D9"/>
    <w:rsid w:val="00033F94"/>
    <w:rsid w:val="00035405"/>
    <w:rsid w:val="00047847"/>
    <w:rsid w:val="000502B2"/>
    <w:rsid w:val="00053362"/>
    <w:rsid w:val="000602C5"/>
    <w:rsid w:val="00060DB9"/>
    <w:rsid w:val="00064A99"/>
    <w:rsid w:val="00072B53"/>
    <w:rsid w:val="000767CA"/>
    <w:rsid w:val="00077A2B"/>
    <w:rsid w:val="000837CE"/>
    <w:rsid w:val="00086B63"/>
    <w:rsid w:val="00093029"/>
    <w:rsid w:val="00096A07"/>
    <w:rsid w:val="0009763A"/>
    <w:rsid w:val="00097D22"/>
    <w:rsid w:val="000A7A1C"/>
    <w:rsid w:val="000B7264"/>
    <w:rsid w:val="000C5F56"/>
    <w:rsid w:val="000D0EC3"/>
    <w:rsid w:val="000D3B63"/>
    <w:rsid w:val="000E231D"/>
    <w:rsid w:val="000E33D6"/>
    <w:rsid w:val="000E3D7A"/>
    <w:rsid w:val="000E4116"/>
    <w:rsid w:val="000E5086"/>
    <w:rsid w:val="000E6D07"/>
    <w:rsid w:val="000F091B"/>
    <w:rsid w:val="000F0F88"/>
    <w:rsid w:val="000F1DA4"/>
    <w:rsid w:val="000F6327"/>
    <w:rsid w:val="00111E89"/>
    <w:rsid w:val="00114D0D"/>
    <w:rsid w:val="001176A9"/>
    <w:rsid w:val="00120458"/>
    <w:rsid w:val="00120D3A"/>
    <w:rsid w:val="0012181D"/>
    <w:rsid w:val="0012415B"/>
    <w:rsid w:val="001267A2"/>
    <w:rsid w:val="00127BCB"/>
    <w:rsid w:val="00131D55"/>
    <w:rsid w:val="001320DF"/>
    <w:rsid w:val="00133454"/>
    <w:rsid w:val="00162DE2"/>
    <w:rsid w:val="0016344F"/>
    <w:rsid w:val="00172864"/>
    <w:rsid w:val="00176C9D"/>
    <w:rsid w:val="00184855"/>
    <w:rsid w:val="00186521"/>
    <w:rsid w:val="0019583A"/>
    <w:rsid w:val="00196715"/>
    <w:rsid w:val="001A0051"/>
    <w:rsid w:val="001A0A48"/>
    <w:rsid w:val="001A1EB5"/>
    <w:rsid w:val="001A2A2A"/>
    <w:rsid w:val="001B1815"/>
    <w:rsid w:val="001D482F"/>
    <w:rsid w:val="001D6A37"/>
    <w:rsid w:val="001F15C1"/>
    <w:rsid w:val="00201D9D"/>
    <w:rsid w:val="0020219A"/>
    <w:rsid w:val="00205427"/>
    <w:rsid w:val="00210380"/>
    <w:rsid w:val="00217330"/>
    <w:rsid w:val="00221050"/>
    <w:rsid w:val="00226638"/>
    <w:rsid w:val="0022768B"/>
    <w:rsid w:val="0023368E"/>
    <w:rsid w:val="002414E3"/>
    <w:rsid w:val="00241515"/>
    <w:rsid w:val="00242587"/>
    <w:rsid w:val="0024470F"/>
    <w:rsid w:val="00253DD7"/>
    <w:rsid w:val="0025762C"/>
    <w:rsid w:val="00257A58"/>
    <w:rsid w:val="00257FAE"/>
    <w:rsid w:val="002604D1"/>
    <w:rsid w:val="00260ECA"/>
    <w:rsid w:val="002610AB"/>
    <w:rsid w:val="00264E6F"/>
    <w:rsid w:val="00270CFF"/>
    <w:rsid w:val="00274703"/>
    <w:rsid w:val="00277A31"/>
    <w:rsid w:val="002807C3"/>
    <w:rsid w:val="00284626"/>
    <w:rsid w:val="00285BA6"/>
    <w:rsid w:val="00287F1E"/>
    <w:rsid w:val="00292308"/>
    <w:rsid w:val="00293FC2"/>
    <w:rsid w:val="00294E78"/>
    <w:rsid w:val="00297B5D"/>
    <w:rsid w:val="002A23BC"/>
    <w:rsid w:val="002B07C4"/>
    <w:rsid w:val="002B7BD3"/>
    <w:rsid w:val="002D01C5"/>
    <w:rsid w:val="002D1F58"/>
    <w:rsid w:val="002D210C"/>
    <w:rsid w:val="002D2DF5"/>
    <w:rsid w:val="002D6890"/>
    <w:rsid w:val="002E2735"/>
    <w:rsid w:val="002E6665"/>
    <w:rsid w:val="002F0448"/>
    <w:rsid w:val="002F3A97"/>
    <w:rsid w:val="00301E4F"/>
    <w:rsid w:val="003023B7"/>
    <w:rsid w:val="0030560F"/>
    <w:rsid w:val="003130A4"/>
    <w:rsid w:val="00314195"/>
    <w:rsid w:val="00314B7E"/>
    <w:rsid w:val="00316862"/>
    <w:rsid w:val="003311F7"/>
    <w:rsid w:val="00332584"/>
    <w:rsid w:val="003341CD"/>
    <w:rsid w:val="00346413"/>
    <w:rsid w:val="00350593"/>
    <w:rsid w:val="003557DF"/>
    <w:rsid w:val="0035626F"/>
    <w:rsid w:val="003605E2"/>
    <w:rsid w:val="00361FAA"/>
    <w:rsid w:val="00367DFF"/>
    <w:rsid w:val="003711D0"/>
    <w:rsid w:val="00377132"/>
    <w:rsid w:val="00380ACD"/>
    <w:rsid w:val="003903D1"/>
    <w:rsid w:val="0039139C"/>
    <w:rsid w:val="003925BA"/>
    <w:rsid w:val="00393163"/>
    <w:rsid w:val="00397988"/>
    <w:rsid w:val="003B428B"/>
    <w:rsid w:val="003C0109"/>
    <w:rsid w:val="003D3CBC"/>
    <w:rsid w:val="003D5A10"/>
    <w:rsid w:val="003E4B89"/>
    <w:rsid w:val="003F42B9"/>
    <w:rsid w:val="003F761E"/>
    <w:rsid w:val="00410297"/>
    <w:rsid w:val="00413E92"/>
    <w:rsid w:val="00421115"/>
    <w:rsid w:val="00426FD1"/>
    <w:rsid w:val="0042713A"/>
    <w:rsid w:val="00433C76"/>
    <w:rsid w:val="004342DE"/>
    <w:rsid w:val="00434FD1"/>
    <w:rsid w:val="004378E3"/>
    <w:rsid w:val="00443DC3"/>
    <w:rsid w:val="00445C10"/>
    <w:rsid w:val="00450B57"/>
    <w:rsid w:val="00454274"/>
    <w:rsid w:val="00454A1E"/>
    <w:rsid w:val="00456094"/>
    <w:rsid w:val="004665A7"/>
    <w:rsid w:val="0046742F"/>
    <w:rsid w:val="00467F0B"/>
    <w:rsid w:val="00471CF3"/>
    <w:rsid w:val="0047437C"/>
    <w:rsid w:val="0047476B"/>
    <w:rsid w:val="0047646B"/>
    <w:rsid w:val="00477D33"/>
    <w:rsid w:val="00482DF3"/>
    <w:rsid w:val="00490BD1"/>
    <w:rsid w:val="0049245F"/>
    <w:rsid w:val="00494CF7"/>
    <w:rsid w:val="004959F1"/>
    <w:rsid w:val="00497E80"/>
    <w:rsid w:val="004A2C94"/>
    <w:rsid w:val="004A343F"/>
    <w:rsid w:val="004A5A69"/>
    <w:rsid w:val="004B11A5"/>
    <w:rsid w:val="004C47E0"/>
    <w:rsid w:val="004C6094"/>
    <w:rsid w:val="004D39AA"/>
    <w:rsid w:val="004E2485"/>
    <w:rsid w:val="004F558C"/>
    <w:rsid w:val="004F6767"/>
    <w:rsid w:val="00500670"/>
    <w:rsid w:val="00501398"/>
    <w:rsid w:val="0050413E"/>
    <w:rsid w:val="00504A87"/>
    <w:rsid w:val="00506E5B"/>
    <w:rsid w:val="005122E2"/>
    <w:rsid w:val="005178E3"/>
    <w:rsid w:val="00522382"/>
    <w:rsid w:val="0052494D"/>
    <w:rsid w:val="005323E9"/>
    <w:rsid w:val="00532DC6"/>
    <w:rsid w:val="00533AE5"/>
    <w:rsid w:val="005377D7"/>
    <w:rsid w:val="00543E74"/>
    <w:rsid w:val="0054558F"/>
    <w:rsid w:val="00546E7B"/>
    <w:rsid w:val="00551982"/>
    <w:rsid w:val="005563F7"/>
    <w:rsid w:val="00560FEB"/>
    <w:rsid w:val="00570967"/>
    <w:rsid w:val="00571BF7"/>
    <w:rsid w:val="005736E6"/>
    <w:rsid w:val="00580EBA"/>
    <w:rsid w:val="00582D72"/>
    <w:rsid w:val="00590ACD"/>
    <w:rsid w:val="00595139"/>
    <w:rsid w:val="00595394"/>
    <w:rsid w:val="00595B16"/>
    <w:rsid w:val="00597394"/>
    <w:rsid w:val="005A53AB"/>
    <w:rsid w:val="005A541B"/>
    <w:rsid w:val="005A63B2"/>
    <w:rsid w:val="005A6B8F"/>
    <w:rsid w:val="005A78C6"/>
    <w:rsid w:val="005B04CB"/>
    <w:rsid w:val="005B168E"/>
    <w:rsid w:val="005B437D"/>
    <w:rsid w:val="005B64EC"/>
    <w:rsid w:val="005B7736"/>
    <w:rsid w:val="005C62D1"/>
    <w:rsid w:val="005D0000"/>
    <w:rsid w:val="005D0CA2"/>
    <w:rsid w:val="005D18A9"/>
    <w:rsid w:val="005D474E"/>
    <w:rsid w:val="005D6A41"/>
    <w:rsid w:val="005E2118"/>
    <w:rsid w:val="005E2FCA"/>
    <w:rsid w:val="005E3FF5"/>
    <w:rsid w:val="005E4557"/>
    <w:rsid w:val="005E7730"/>
    <w:rsid w:val="005F2A49"/>
    <w:rsid w:val="005F52D8"/>
    <w:rsid w:val="006005CB"/>
    <w:rsid w:val="006054D8"/>
    <w:rsid w:val="0061072C"/>
    <w:rsid w:val="00611F3A"/>
    <w:rsid w:val="00613059"/>
    <w:rsid w:val="00615FDD"/>
    <w:rsid w:val="00617679"/>
    <w:rsid w:val="006304FA"/>
    <w:rsid w:val="00633B2B"/>
    <w:rsid w:val="00633FB9"/>
    <w:rsid w:val="00635A99"/>
    <w:rsid w:val="00636A27"/>
    <w:rsid w:val="00636DF6"/>
    <w:rsid w:val="00641E21"/>
    <w:rsid w:val="00650223"/>
    <w:rsid w:val="006522BF"/>
    <w:rsid w:val="006537D4"/>
    <w:rsid w:val="00654346"/>
    <w:rsid w:val="00654A92"/>
    <w:rsid w:val="0065594A"/>
    <w:rsid w:val="00655ACE"/>
    <w:rsid w:val="00660479"/>
    <w:rsid w:val="0066718B"/>
    <w:rsid w:val="00673437"/>
    <w:rsid w:val="006926E0"/>
    <w:rsid w:val="006936E3"/>
    <w:rsid w:val="006B0EF0"/>
    <w:rsid w:val="006B22B1"/>
    <w:rsid w:val="006C55F1"/>
    <w:rsid w:val="006D1200"/>
    <w:rsid w:val="006D1456"/>
    <w:rsid w:val="006E0E68"/>
    <w:rsid w:val="006E24F4"/>
    <w:rsid w:val="006E3EA1"/>
    <w:rsid w:val="006E4CF0"/>
    <w:rsid w:val="006E4F95"/>
    <w:rsid w:val="006E586E"/>
    <w:rsid w:val="006E73C6"/>
    <w:rsid w:val="006F1518"/>
    <w:rsid w:val="006F4959"/>
    <w:rsid w:val="00703228"/>
    <w:rsid w:val="00710A3E"/>
    <w:rsid w:val="00711D98"/>
    <w:rsid w:val="00714CE6"/>
    <w:rsid w:val="00717881"/>
    <w:rsid w:val="007202B8"/>
    <w:rsid w:val="007212FE"/>
    <w:rsid w:val="007245B8"/>
    <w:rsid w:val="0072568A"/>
    <w:rsid w:val="00731157"/>
    <w:rsid w:val="0073381E"/>
    <w:rsid w:val="00736B2E"/>
    <w:rsid w:val="00737BA6"/>
    <w:rsid w:val="00744F9E"/>
    <w:rsid w:val="00761BC6"/>
    <w:rsid w:val="007844D7"/>
    <w:rsid w:val="00785DED"/>
    <w:rsid w:val="007903C8"/>
    <w:rsid w:val="00792ECF"/>
    <w:rsid w:val="007957C7"/>
    <w:rsid w:val="00795AB7"/>
    <w:rsid w:val="007963AD"/>
    <w:rsid w:val="007A0EE2"/>
    <w:rsid w:val="007A4085"/>
    <w:rsid w:val="007B25F9"/>
    <w:rsid w:val="007B7AE9"/>
    <w:rsid w:val="007C36DE"/>
    <w:rsid w:val="007D0DC4"/>
    <w:rsid w:val="007D38D9"/>
    <w:rsid w:val="007D6504"/>
    <w:rsid w:val="007E1B10"/>
    <w:rsid w:val="007E6A23"/>
    <w:rsid w:val="007F0627"/>
    <w:rsid w:val="007F3715"/>
    <w:rsid w:val="007F4180"/>
    <w:rsid w:val="008066F9"/>
    <w:rsid w:val="0081097A"/>
    <w:rsid w:val="00814271"/>
    <w:rsid w:val="00817919"/>
    <w:rsid w:val="00822C13"/>
    <w:rsid w:val="00833229"/>
    <w:rsid w:val="00835FD3"/>
    <w:rsid w:val="008369FD"/>
    <w:rsid w:val="00843675"/>
    <w:rsid w:val="00844327"/>
    <w:rsid w:val="00846062"/>
    <w:rsid w:val="008500B0"/>
    <w:rsid w:val="0085031A"/>
    <w:rsid w:val="00852A5E"/>
    <w:rsid w:val="008533ED"/>
    <w:rsid w:val="008540BA"/>
    <w:rsid w:val="00867233"/>
    <w:rsid w:val="00872185"/>
    <w:rsid w:val="008755BE"/>
    <w:rsid w:val="008853A3"/>
    <w:rsid w:val="00885D73"/>
    <w:rsid w:val="00887620"/>
    <w:rsid w:val="00892DEE"/>
    <w:rsid w:val="008944CE"/>
    <w:rsid w:val="008972E1"/>
    <w:rsid w:val="008B05E9"/>
    <w:rsid w:val="008B1D49"/>
    <w:rsid w:val="008C3293"/>
    <w:rsid w:val="008C6778"/>
    <w:rsid w:val="008C6C94"/>
    <w:rsid w:val="008D21D3"/>
    <w:rsid w:val="008D343D"/>
    <w:rsid w:val="008E10F4"/>
    <w:rsid w:val="008E376F"/>
    <w:rsid w:val="008E6168"/>
    <w:rsid w:val="00905E9E"/>
    <w:rsid w:val="00913DB3"/>
    <w:rsid w:val="00914CD2"/>
    <w:rsid w:val="00914D2F"/>
    <w:rsid w:val="00915F03"/>
    <w:rsid w:val="00932F6C"/>
    <w:rsid w:val="00944165"/>
    <w:rsid w:val="00947D87"/>
    <w:rsid w:val="00950417"/>
    <w:rsid w:val="009567F5"/>
    <w:rsid w:val="00957EB8"/>
    <w:rsid w:val="0096281A"/>
    <w:rsid w:val="00970DB7"/>
    <w:rsid w:val="009732E1"/>
    <w:rsid w:val="00976A0E"/>
    <w:rsid w:val="00991655"/>
    <w:rsid w:val="00993349"/>
    <w:rsid w:val="009A006A"/>
    <w:rsid w:val="009A069B"/>
    <w:rsid w:val="009A09A1"/>
    <w:rsid w:val="009A2D88"/>
    <w:rsid w:val="009C0647"/>
    <w:rsid w:val="009C520E"/>
    <w:rsid w:val="009C5DBA"/>
    <w:rsid w:val="009C6389"/>
    <w:rsid w:val="009C7CD5"/>
    <w:rsid w:val="009D24A1"/>
    <w:rsid w:val="009D7FF4"/>
    <w:rsid w:val="009E794A"/>
    <w:rsid w:val="009F3DE6"/>
    <w:rsid w:val="00A11AB1"/>
    <w:rsid w:val="00A20E93"/>
    <w:rsid w:val="00A2707F"/>
    <w:rsid w:val="00A31E7A"/>
    <w:rsid w:val="00A34C6E"/>
    <w:rsid w:val="00A35951"/>
    <w:rsid w:val="00A42CB0"/>
    <w:rsid w:val="00A451AC"/>
    <w:rsid w:val="00A47741"/>
    <w:rsid w:val="00A52F30"/>
    <w:rsid w:val="00A56B76"/>
    <w:rsid w:val="00A6184B"/>
    <w:rsid w:val="00A67852"/>
    <w:rsid w:val="00A7194E"/>
    <w:rsid w:val="00A87657"/>
    <w:rsid w:val="00A94D54"/>
    <w:rsid w:val="00AA187C"/>
    <w:rsid w:val="00AA1F4B"/>
    <w:rsid w:val="00AB1D27"/>
    <w:rsid w:val="00AB3BDA"/>
    <w:rsid w:val="00AB4801"/>
    <w:rsid w:val="00AC3933"/>
    <w:rsid w:val="00AC5517"/>
    <w:rsid w:val="00AC5E69"/>
    <w:rsid w:val="00AC6902"/>
    <w:rsid w:val="00AD1090"/>
    <w:rsid w:val="00AD109C"/>
    <w:rsid w:val="00AD3A5F"/>
    <w:rsid w:val="00AD3BED"/>
    <w:rsid w:val="00AD4798"/>
    <w:rsid w:val="00AE1C32"/>
    <w:rsid w:val="00AE6587"/>
    <w:rsid w:val="00AE6DCB"/>
    <w:rsid w:val="00B1027B"/>
    <w:rsid w:val="00B10430"/>
    <w:rsid w:val="00B10AFE"/>
    <w:rsid w:val="00B120CB"/>
    <w:rsid w:val="00B23B82"/>
    <w:rsid w:val="00B2613D"/>
    <w:rsid w:val="00B27B22"/>
    <w:rsid w:val="00B3201A"/>
    <w:rsid w:val="00B40B92"/>
    <w:rsid w:val="00B44549"/>
    <w:rsid w:val="00B4465F"/>
    <w:rsid w:val="00B45981"/>
    <w:rsid w:val="00B51BB4"/>
    <w:rsid w:val="00B55833"/>
    <w:rsid w:val="00B57B66"/>
    <w:rsid w:val="00B64638"/>
    <w:rsid w:val="00B64C8A"/>
    <w:rsid w:val="00B70EC3"/>
    <w:rsid w:val="00B71AED"/>
    <w:rsid w:val="00B739FF"/>
    <w:rsid w:val="00B73DAE"/>
    <w:rsid w:val="00B81FFB"/>
    <w:rsid w:val="00B857BF"/>
    <w:rsid w:val="00B9230E"/>
    <w:rsid w:val="00B9765C"/>
    <w:rsid w:val="00B97BCF"/>
    <w:rsid w:val="00BA149B"/>
    <w:rsid w:val="00BA1BEA"/>
    <w:rsid w:val="00BA7BF0"/>
    <w:rsid w:val="00BB1A57"/>
    <w:rsid w:val="00BB1DA4"/>
    <w:rsid w:val="00BB256C"/>
    <w:rsid w:val="00BC2EAA"/>
    <w:rsid w:val="00BC5B5C"/>
    <w:rsid w:val="00BC6DF5"/>
    <w:rsid w:val="00BE0639"/>
    <w:rsid w:val="00BE12AE"/>
    <w:rsid w:val="00BE14A4"/>
    <w:rsid w:val="00BE2EEF"/>
    <w:rsid w:val="00BE311C"/>
    <w:rsid w:val="00BE4BAD"/>
    <w:rsid w:val="00BE5C0C"/>
    <w:rsid w:val="00BE6576"/>
    <w:rsid w:val="00BF1225"/>
    <w:rsid w:val="00BF6364"/>
    <w:rsid w:val="00C1250C"/>
    <w:rsid w:val="00C12F3B"/>
    <w:rsid w:val="00C140AC"/>
    <w:rsid w:val="00C16598"/>
    <w:rsid w:val="00C16F3A"/>
    <w:rsid w:val="00C20DED"/>
    <w:rsid w:val="00C275B6"/>
    <w:rsid w:val="00C431EB"/>
    <w:rsid w:val="00C43EB4"/>
    <w:rsid w:val="00C44B28"/>
    <w:rsid w:val="00C44BBF"/>
    <w:rsid w:val="00C53EDA"/>
    <w:rsid w:val="00C5567F"/>
    <w:rsid w:val="00C55CDC"/>
    <w:rsid w:val="00C64A44"/>
    <w:rsid w:val="00C7595F"/>
    <w:rsid w:val="00C83DB0"/>
    <w:rsid w:val="00C84605"/>
    <w:rsid w:val="00C85BD0"/>
    <w:rsid w:val="00C87B98"/>
    <w:rsid w:val="00C90DEC"/>
    <w:rsid w:val="00C93567"/>
    <w:rsid w:val="00CA1895"/>
    <w:rsid w:val="00CA24A8"/>
    <w:rsid w:val="00CA4454"/>
    <w:rsid w:val="00CA7C04"/>
    <w:rsid w:val="00CB6AB4"/>
    <w:rsid w:val="00CC2CD6"/>
    <w:rsid w:val="00CC3704"/>
    <w:rsid w:val="00CC3BF2"/>
    <w:rsid w:val="00CD6255"/>
    <w:rsid w:val="00CD6730"/>
    <w:rsid w:val="00CD6779"/>
    <w:rsid w:val="00CD7C70"/>
    <w:rsid w:val="00CD7EC1"/>
    <w:rsid w:val="00CE0B52"/>
    <w:rsid w:val="00CE4E86"/>
    <w:rsid w:val="00CE5775"/>
    <w:rsid w:val="00CE7D5B"/>
    <w:rsid w:val="00CE7EA4"/>
    <w:rsid w:val="00CF2FE3"/>
    <w:rsid w:val="00CF34EC"/>
    <w:rsid w:val="00CF3783"/>
    <w:rsid w:val="00D036BC"/>
    <w:rsid w:val="00D0783F"/>
    <w:rsid w:val="00D13805"/>
    <w:rsid w:val="00D20072"/>
    <w:rsid w:val="00D202EF"/>
    <w:rsid w:val="00D2236B"/>
    <w:rsid w:val="00D243E0"/>
    <w:rsid w:val="00D2465B"/>
    <w:rsid w:val="00D275F3"/>
    <w:rsid w:val="00D304FC"/>
    <w:rsid w:val="00D3490A"/>
    <w:rsid w:val="00D3663A"/>
    <w:rsid w:val="00D37674"/>
    <w:rsid w:val="00D4382F"/>
    <w:rsid w:val="00D51C43"/>
    <w:rsid w:val="00D5364D"/>
    <w:rsid w:val="00D55053"/>
    <w:rsid w:val="00D572BF"/>
    <w:rsid w:val="00D67346"/>
    <w:rsid w:val="00D675B4"/>
    <w:rsid w:val="00D73F0F"/>
    <w:rsid w:val="00D747CA"/>
    <w:rsid w:val="00D77A53"/>
    <w:rsid w:val="00D8000B"/>
    <w:rsid w:val="00D82353"/>
    <w:rsid w:val="00D83E72"/>
    <w:rsid w:val="00D87531"/>
    <w:rsid w:val="00D91875"/>
    <w:rsid w:val="00D91B2D"/>
    <w:rsid w:val="00D923B0"/>
    <w:rsid w:val="00D946A2"/>
    <w:rsid w:val="00D95351"/>
    <w:rsid w:val="00D965B9"/>
    <w:rsid w:val="00D9681A"/>
    <w:rsid w:val="00D97EE1"/>
    <w:rsid w:val="00DA31B9"/>
    <w:rsid w:val="00DA7566"/>
    <w:rsid w:val="00DB1D97"/>
    <w:rsid w:val="00DC448B"/>
    <w:rsid w:val="00DC78BA"/>
    <w:rsid w:val="00DD5C6F"/>
    <w:rsid w:val="00DE29B7"/>
    <w:rsid w:val="00DE6E27"/>
    <w:rsid w:val="00DE7441"/>
    <w:rsid w:val="00DF18C9"/>
    <w:rsid w:val="00DF232A"/>
    <w:rsid w:val="00DF31C5"/>
    <w:rsid w:val="00DF65DE"/>
    <w:rsid w:val="00E044BF"/>
    <w:rsid w:val="00E065EA"/>
    <w:rsid w:val="00E13C49"/>
    <w:rsid w:val="00E20B9E"/>
    <w:rsid w:val="00E20E83"/>
    <w:rsid w:val="00E2101E"/>
    <w:rsid w:val="00E3188A"/>
    <w:rsid w:val="00E37A78"/>
    <w:rsid w:val="00E41B26"/>
    <w:rsid w:val="00E454D0"/>
    <w:rsid w:val="00E455D8"/>
    <w:rsid w:val="00E47BCD"/>
    <w:rsid w:val="00E47CDB"/>
    <w:rsid w:val="00E52E7A"/>
    <w:rsid w:val="00E544D9"/>
    <w:rsid w:val="00E57861"/>
    <w:rsid w:val="00E6320E"/>
    <w:rsid w:val="00E64305"/>
    <w:rsid w:val="00E705D7"/>
    <w:rsid w:val="00E741C5"/>
    <w:rsid w:val="00E76415"/>
    <w:rsid w:val="00E84944"/>
    <w:rsid w:val="00E85803"/>
    <w:rsid w:val="00E90339"/>
    <w:rsid w:val="00E92C50"/>
    <w:rsid w:val="00E96422"/>
    <w:rsid w:val="00E97E05"/>
    <w:rsid w:val="00EA638E"/>
    <w:rsid w:val="00EA6786"/>
    <w:rsid w:val="00EB0F27"/>
    <w:rsid w:val="00EB1D1E"/>
    <w:rsid w:val="00EB2E53"/>
    <w:rsid w:val="00EC4CCE"/>
    <w:rsid w:val="00EC54DA"/>
    <w:rsid w:val="00EC6826"/>
    <w:rsid w:val="00ED0031"/>
    <w:rsid w:val="00ED06A1"/>
    <w:rsid w:val="00ED4A26"/>
    <w:rsid w:val="00ED72A1"/>
    <w:rsid w:val="00ED763E"/>
    <w:rsid w:val="00EE561B"/>
    <w:rsid w:val="00EE64B8"/>
    <w:rsid w:val="00EF27BF"/>
    <w:rsid w:val="00EF42B9"/>
    <w:rsid w:val="00EF4CA8"/>
    <w:rsid w:val="00EF63F4"/>
    <w:rsid w:val="00F028E4"/>
    <w:rsid w:val="00F02B65"/>
    <w:rsid w:val="00F033E7"/>
    <w:rsid w:val="00F1684F"/>
    <w:rsid w:val="00F25495"/>
    <w:rsid w:val="00F260BC"/>
    <w:rsid w:val="00F34671"/>
    <w:rsid w:val="00F35E25"/>
    <w:rsid w:val="00F3786D"/>
    <w:rsid w:val="00F418D7"/>
    <w:rsid w:val="00F43290"/>
    <w:rsid w:val="00F53A16"/>
    <w:rsid w:val="00F54AC4"/>
    <w:rsid w:val="00F5523C"/>
    <w:rsid w:val="00F62FD5"/>
    <w:rsid w:val="00F710FB"/>
    <w:rsid w:val="00F72300"/>
    <w:rsid w:val="00F74CB1"/>
    <w:rsid w:val="00F74D6E"/>
    <w:rsid w:val="00F74F4C"/>
    <w:rsid w:val="00F7760C"/>
    <w:rsid w:val="00FA025A"/>
    <w:rsid w:val="00FA7B90"/>
    <w:rsid w:val="00FC5533"/>
    <w:rsid w:val="00FE2F70"/>
    <w:rsid w:val="00FE44FC"/>
    <w:rsid w:val="00FE7043"/>
    <w:rsid w:val="00FE7588"/>
    <w:rsid w:val="00FF7C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46AB0"/>
  <w15:docId w15:val="{AA10EBB6-947A-4213-8245-0F3038A3C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MingLiU_HKSCS"/>
        <w:sz w:val="28"/>
        <w:szCs w:val="22"/>
        <w:lang w:val="ru-RU"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37CE"/>
    <w:pPr>
      <w:spacing w:after="0"/>
    </w:pPr>
    <w:rPr>
      <w:rFonts w:cs="Times New Roman"/>
      <w:sz w:val="24"/>
      <w:szCs w:val="24"/>
      <w:lang w:eastAsia="ru-RU"/>
    </w:rPr>
  </w:style>
  <w:style w:type="paragraph" w:styleId="1">
    <w:name w:val="heading 1"/>
    <w:basedOn w:val="a"/>
    <w:next w:val="a"/>
    <w:link w:val="10"/>
    <w:uiPriority w:val="9"/>
    <w:qFormat/>
    <w:rsid w:val="008755BE"/>
    <w:pPr>
      <w:keepNext/>
      <w:keepLines/>
      <w:jc w:val="center"/>
      <w:outlineLvl w:val="0"/>
    </w:pPr>
    <w:rPr>
      <w:rFonts w:eastAsiaTheme="majorEastAsia" w:cstheme="majorBidi"/>
      <w:b/>
      <w:bCs/>
      <w:sz w:val="28"/>
      <w:szCs w:val="28"/>
      <w:lang w:val="uk-UA" w:eastAsia="en-US"/>
    </w:rPr>
  </w:style>
  <w:style w:type="paragraph" w:styleId="2">
    <w:name w:val="heading 2"/>
    <w:basedOn w:val="a"/>
    <w:link w:val="20"/>
    <w:qFormat/>
    <w:rsid w:val="00737BA6"/>
    <w:pPr>
      <w:spacing w:before="100" w:beforeAutospacing="1" w:after="100" w:afterAutospacing="1"/>
      <w:outlineLvl w:val="1"/>
    </w:pPr>
    <w:rPr>
      <w:rFonts w:eastAsia="Times New Roman"/>
      <w:b/>
      <w:bCs/>
      <w:sz w:val="36"/>
      <w:szCs w:val="36"/>
    </w:rPr>
  </w:style>
  <w:style w:type="paragraph" w:styleId="3">
    <w:name w:val="heading 3"/>
    <w:basedOn w:val="a"/>
    <w:next w:val="a"/>
    <w:link w:val="30"/>
    <w:uiPriority w:val="9"/>
    <w:semiHidden/>
    <w:unhideWhenUsed/>
    <w:qFormat/>
    <w:rsid w:val="00DF18C9"/>
    <w:pPr>
      <w:keepNext/>
      <w:keepLines/>
      <w:spacing w:before="40" w:line="276" w:lineRule="auto"/>
      <w:outlineLvl w:val="2"/>
    </w:pPr>
    <w:rPr>
      <w:rFonts w:asciiTheme="majorHAnsi" w:eastAsiaTheme="majorEastAsia" w:hAnsiTheme="majorHAnsi" w:cstheme="majorBidi"/>
      <w:color w:val="243F60" w:themeColor="accent1" w:themeShade="7F"/>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3201A"/>
    <w:pPr>
      <w:spacing w:after="0"/>
    </w:pPr>
    <w:rPr>
      <w:rFonts w:ascii="Calibri" w:eastAsia="Times New Roman" w:hAnsi="Calibri" w:cs="Calibri"/>
      <w:sz w:val="22"/>
      <w:lang w:val="uk-UA"/>
    </w:rPr>
  </w:style>
  <w:style w:type="character" w:customStyle="1" w:styleId="apple-converted-space">
    <w:name w:val="apple-converted-space"/>
    <w:basedOn w:val="a0"/>
    <w:rsid w:val="00120458"/>
  </w:style>
  <w:style w:type="table" w:styleId="a4">
    <w:name w:val="Table Grid"/>
    <w:basedOn w:val="a1"/>
    <w:uiPriority w:val="59"/>
    <w:rsid w:val="00120458"/>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TML">
    <w:name w:val="HTML Preformatted"/>
    <w:basedOn w:val="a"/>
    <w:link w:val="HTML0"/>
    <w:uiPriority w:val="99"/>
    <w:unhideWhenUsed/>
    <w:rsid w:val="006559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ий HTML Знак"/>
    <w:basedOn w:val="a0"/>
    <w:link w:val="HTML"/>
    <w:uiPriority w:val="99"/>
    <w:rsid w:val="0065594A"/>
    <w:rPr>
      <w:rFonts w:ascii="Courier New" w:eastAsia="Times New Roman" w:hAnsi="Courier New" w:cs="Courier New"/>
      <w:sz w:val="20"/>
      <w:szCs w:val="20"/>
      <w:lang w:eastAsia="ru-RU"/>
    </w:rPr>
  </w:style>
  <w:style w:type="paragraph" w:styleId="a5">
    <w:name w:val="header"/>
    <w:basedOn w:val="a"/>
    <w:link w:val="a6"/>
    <w:uiPriority w:val="99"/>
    <w:unhideWhenUsed/>
    <w:rsid w:val="00950417"/>
    <w:pPr>
      <w:tabs>
        <w:tab w:val="center" w:pos="4677"/>
        <w:tab w:val="right" w:pos="9355"/>
      </w:tabs>
    </w:pPr>
    <w:rPr>
      <w:rFonts w:ascii="Calibri" w:eastAsia="Times New Roman" w:hAnsi="Calibri" w:cs="Calibri"/>
      <w:sz w:val="22"/>
      <w:szCs w:val="22"/>
      <w:lang w:val="uk-UA" w:eastAsia="en-US"/>
    </w:rPr>
  </w:style>
  <w:style w:type="character" w:customStyle="1" w:styleId="a6">
    <w:name w:val="Верхній колонтитул Знак"/>
    <w:basedOn w:val="a0"/>
    <w:link w:val="a5"/>
    <w:uiPriority w:val="99"/>
    <w:rsid w:val="00950417"/>
    <w:rPr>
      <w:rFonts w:ascii="Calibri" w:eastAsia="Times New Roman" w:hAnsi="Calibri" w:cs="Calibri"/>
      <w:sz w:val="22"/>
      <w:lang w:val="uk-UA"/>
    </w:rPr>
  </w:style>
  <w:style w:type="paragraph" w:styleId="a7">
    <w:name w:val="footer"/>
    <w:basedOn w:val="a"/>
    <w:link w:val="a8"/>
    <w:uiPriority w:val="99"/>
    <w:unhideWhenUsed/>
    <w:rsid w:val="00950417"/>
    <w:pPr>
      <w:tabs>
        <w:tab w:val="center" w:pos="4677"/>
        <w:tab w:val="right" w:pos="9355"/>
      </w:tabs>
    </w:pPr>
    <w:rPr>
      <w:rFonts w:ascii="Calibri" w:eastAsia="Times New Roman" w:hAnsi="Calibri" w:cs="Calibri"/>
      <w:sz w:val="22"/>
      <w:szCs w:val="22"/>
      <w:lang w:val="uk-UA" w:eastAsia="en-US"/>
    </w:rPr>
  </w:style>
  <w:style w:type="character" w:customStyle="1" w:styleId="a8">
    <w:name w:val="Нижній колонтитул Знак"/>
    <w:basedOn w:val="a0"/>
    <w:link w:val="a7"/>
    <w:uiPriority w:val="99"/>
    <w:rsid w:val="00950417"/>
    <w:rPr>
      <w:rFonts w:ascii="Calibri" w:eastAsia="Times New Roman" w:hAnsi="Calibri" w:cs="Calibri"/>
      <w:sz w:val="22"/>
      <w:lang w:val="uk-UA"/>
    </w:rPr>
  </w:style>
  <w:style w:type="paragraph" w:styleId="a9">
    <w:name w:val="Normal (Web)"/>
    <w:basedOn w:val="a"/>
    <w:uiPriority w:val="99"/>
    <w:rsid w:val="00F54AC4"/>
    <w:pPr>
      <w:spacing w:before="100" w:beforeAutospacing="1" w:after="100" w:afterAutospacing="1"/>
    </w:pPr>
    <w:rPr>
      <w:rFonts w:eastAsia="Times New Roman"/>
    </w:rPr>
  </w:style>
  <w:style w:type="character" w:customStyle="1" w:styleId="20">
    <w:name w:val="Заголовок 2 Знак"/>
    <w:basedOn w:val="a0"/>
    <w:link w:val="2"/>
    <w:rsid w:val="00737BA6"/>
    <w:rPr>
      <w:rFonts w:eastAsia="Times New Roman" w:cs="Times New Roman"/>
      <w:b/>
      <w:bCs/>
      <w:sz w:val="36"/>
      <w:szCs w:val="36"/>
      <w:lang w:eastAsia="ru-RU"/>
    </w:rPr>
  </w:style>
  <w:style w:type="paragraph" w:styleId="aa">
    <w:name w:val="List Paragraph"/>
    <w:basedOn w:val="a"/>
    <w:uiPriority w:val="34"/>
    <w:qFormat/>
    <w:rsid w:val="009A2D88"/>
    <w:pPr>
      <w:spacing w:after="200" w:line="276" w:lineRule="auto"/>
      <w:ind w:left="720"/>
      <w:contextualSpacing/>
    </w:pPr>
    <w:rPr>
      <w:rFonts w:ascii="Calibri" w:eastAsia="Times New Roman" w:hAnsi="Calibri" w:cs="Calibri"/>
      <w:sz w:val="22"/>
      <w:szCs w:val="22"/>
      <w:lang w:val="uk-UA" w:eastAsia="en-US"/>
    </w:rPr>
  </w:style>
  <w:style w:type="character" w:customStyle="1" w:styleId="rvts44">
    <w:name w:val="rvts44"/>
    <w:basedOn w:val="a0"/>
    <w:rsid w:val="00660479"/>
  </w:style>
  <w:style w:type="paragraph" w:customStyle="1" w:styleId="rvps2">
    <w:name w:val="rvps2"/>
    <w:basedOn w:val="a"/>
    <w:rsid w:val="00AE6587"/>
    <w:pPr>
      <w:spacing w:before="100" w:beforeAutospacing="1" w:after="100" w:afterAutospacing="1"/>
    </w:pPr>
    <w:rPr>
      <w:rFonts w:eastAsia="Times New Roman"/>
      <w:lang w:val="uk-UA" w:eastAsia="uk-UA"/>
    </w:rPr>
  </w:style>
  <w:style w:type="character" w:styleId="ab">
    <w:name w:val="Hyperlink"/>
    <w:basedOn w:val="a0"/>
    <w:unhideWhenUsed/>
    <w:rsid w:val="00E37A78"/>
    <w:rPr>
      <w:color w:val="0000FF"/>
      <w:u w:val="single"/>
    </w:rPr>
  </w:style>
  <w:style w:type="character" w:customStyle="1" w:styleId="FontStyle44">
    <w:name w:val="Font Style44"/>
    <w:rsid w:val="00B9230E"/>
    <w:rPr>
      <w:rFonts w:ascii="Times New Roman" w:hAnsi="Times New Roman" w:cs="Times New Roman" w:hint="default"/>
      <w:sz w:val="24"/>
      <w:szCs w:val="24"/>
    </w:rPr>
  </w:style>
  <w:style w:type="paragraph" w:customStyle="1" w:styleId="rvps21">
    <w:name w:val="rvps21"/>
    <w:basedOn w:val="a"/>
    <w:rsid w:val="004A2C94"/>
    <w:pPr>
      <w:spacing w:after="125"/>
      <w:ind w:firstLine="376"/>
      <w:jc w:val="both"/>
    </w:pPr>
    <w:rPr>
      <w:rFonts w:eastAsia="Calibri"/>
    </w:rPr>
  </w:style>
  <w:style w:type="paragraph" w:customStyle="1" w:styleId="rvps6">
    <w:name w:val="rvps6"/>
    <w:basedOn w:val="a"/>
    <w:rsid w:val="004A2C94"/>
    <w:pPr>
      <w:spacing w:before="100" w:beforeAutospacing="1" w:after="100" w:afterAutospacing="1"/>
    </w:pPr>
    <w:rPr>
      <w:rFonts w:eastAsia="Calibri"/>
      <w:lang w:val="uk-UA" w:eastAsia="uk-UA"/>
    </w:rPr>
  </w:style>
  <w:style w:type="paragraph" w:customStyle="1" w:styleId="11">
    <w:name w:val="Без інтервалів1"/>
    <w:rsid w:val="003E4B89"/>
    <w:pPr>
      <w:spacing w:after="0"/>
    </w:pPr>
    <w:rPr>
      <w:rFonts w:ascii="Calibri" w:eastAsia="Calibri" w:hAnsi="Calibri" w:cs="Calibri"/>
      <w:sz w:val="22"/>
      <w:lang w:val="uk-UA"/>
    </w:rPr>
  </w:style>
  <w:style w:type="paragraph" w:styleId="ac">
    <w:name w:val="Balloon Text"/>
    <w:basedOn w:val="a"/>
    <w:link w:val="ad"/>
    <w:uiPriority w:val="99"/>
    <w:semiHidden/>
    <w:unhideWhenUsed/>
    <w:rsid w:val="00B71AED"/>
    <w:rPr>
      <w:rFonts w:ascii="Segoe UI" w:hAnsi="Segoe UI" w:cs="Segoe UI"/>
      <w:sz w:val="18"/>
      <w:szCs w:val="18"/>
    </w:rPr>
  </w:style>
  <w:style w:type="character" w:customStyle="1" w:styleId="ad">
    <w:name w:val="Текст у виносці Знак"/>
    <w:basedOn w:val="a0"/>
    <w:link w:val="ac"/>
    <w:uiPriority w:val="99"/>
    <w:semiHidden/>
    <w:rsid w:val="00B71AED"/>
    <w:rPr>
      <w:rFonts w:ascii="Segoe UI" w:eastAsia="Times New Roman" w:hAnsi="Segoe UI" w:cs="Segoe UI"/>
      <w:sz w:val="18"/>
      <w:szCs w:val="18"/>
      <w:lang w:val="uk-UA"/>
    </w:rPr>
  </w:style>
  <w:style w:type="character" w:customStyle="1" w:styleId="10">
    <w:name w:val="Заголовок 1 Знак"/>
    <w:basedOn w:val="a0"/>
    <w:link w:val="1"/>
    <w:uiPriority w:val="9"/>
    <w:rsid w:val="008755BE"/>
    <w:rPr>
      <w:rFonts w:eastAsiaTheme="majorEastAsia" w:cstheme="majorBidi"/>
      <w:b/>
      <w:bCs/>
      <w:szCs w:val="28"/>
      <w:lang w:val="uk-UA"/>
    </w:rPr>
  </w:style>
  <w:style w:type="paragraph" w:styleId="12">
    <w:name w:val="toc 1"/>
    <w:basedOn w:val="a"/>
    <w:next w:val="a"/>
    <w:autoRedefine/>
    <w:uiPriority w:val="39"/>
    <w:unhideWhenUsed/>
    <w:rsid w:val="008972E1"/>
    <w:pPr>
      <w:spacing w:after="100" w:line="276" w:lineRule="auto"/>
    </w:pPr>
    <w:rPr>
      <w:rFonts w:ascii="Calibri" w:eastAsia="Times New Roman" w:hAnsi="Calibri" w:cs="Calibri"/>
      <w:sz w:val="22"/>
      <w:szCs w:val="22"/>
      <w:lang w:val="uk-UA" w:eastAsia="en-US"/>
    </w:rPr>
  </w:style>
  <w:style w:type="paragraph" w:customStyle="1" w:styleId="rvps12">
    <w:name w:val="rvps12"/>
    <w:basedOn w:val="a"/>
    <w:rsid w:val="00CF2FE3"/>
    <w:pPr>
      <w:spacing w:before="100" w:beforeAutospacing="1" w:after="100" w:afterAutospacing="1"/>
    </w:pPr>
    <w:rPr>
      <w:rFonts w:eastAsia="Times New Roman"/>
      <w:lang w:val="uk-UA" w:eastAsia="uk-UA"/>
    </w:rPr>
  </w:style>
  <w:style w:type="character" w:styleId="ae">
    <w:name w:val="Strong"/>
    <w:basedOn w:val="a0"/>
    <w:uiPriority w:val="22"/>
    <w:qFormat/>
    <w:rsid w:val="00064A99"/>
    <w:rPr>
      <w:b/>
      <w:bCs/>
    </w:rPr>
  </w:style>
  <w:style w:type="table" w:customStyle="1" w:styleId="13">
    <w:name w:val="Сітка таблиці1"/>
    <w:basedOn w:val="a1"/>
    <w:next w:val="a4"/>
    <w:uiPriority w:val="39"/>
    <w:rsid w:val="006E3EA1"/>
    <w:pPr>
      <w:spacing w:after="0"/>
    </w:pPr>
    <w:rPr>
      <w:rFonts w:ascii="Calibri" w:hAnsi="Calibri" w:cs="Times New Roman"/>
      <w:sz w:val="22"/>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semiHidden/>
    <w:rsid w:val="00DF18C9"/>
    <w:rPr>
      <w:rFonts w:asciiTheme="majorHAnsi" w:eastAsiaTheme="majorEastAsia" w:hAnsiTheme="majorHAnsi" w:cstheme="majorBidi"/>
      <w:color w:val="243F60" w:themeColor="accent1" w:themeShade="7F"/>
      <w:sz w:val="24"/>
      <w:szCs w:val="24"/>
      <w:lang w:val="uk-UA"/>
    </w:rPr>
  </w:style>
  <w:style w:type="character" w:customStyle="1" w:styleId="rvts9">
    <w:name w:val="rvts9"/>
    <w:basedOn w:val="a0"/>
    <w:rsid w:val="0047646B"/>
  </w:style>
  <w:style w:type="paragraph" w:styleId="af">
    <w:name w:val="footnote text"/>
    <w:basedOn w:val="a"/>
    <w:link w:val="af0"/>
    <w:uiPriority w:val="99"/>
    <w:semiHidden/>
    <w:unhideWhenUsed/>
    <w:rsid w:val="00294E78"/>
    <w:rPr>
      <w:rFonts w:ascii="Calibri" w:eastAsia="Times New Roman" w:hAnsi="Calibri" w:cs="Calibri"/>
      <w:sz w:val="20"/>
      <w:szCs w:val="20"/>
      <w:lang w:val="uk-UA" w:eastAsia="en-US"/>
    </w:rPr>
  </w:style>
  <w:style w:type="character" w:customStyle="1" w:styleId="af0">
    <w:name w:val="Текст виноски Знак"/>
    <w:basedOn w:val="a0"/>
    <w:link w:val="af"/>
    <w:uiPriority w:val="99"/>
    <w:semiHidden/>
    <w:rsid w:val="00294E78"/>
    <w:rPr>
      <w:rFonts w:ascii="Calibri" w:eastAsia="Times New Roman" w:hAnsi="Calibri" w:cs="Calibri"/>
      <w:sz w:val="20"/>
      <w:szCs w:val="20"/>
      <w:lang w:val="uk-UA"/>
    </w:rPr>
  </w:style>
  <w:style w:type="character" w:styleId="af1">
    <w:name w:val="footnote reference"/>
    <w:basedOn w:val="a0"/>
    <w:uiPriority w:val="99"/>
    <w:semiHidden/>
    <w:unhideWhenUsed/>
    <w:rsid w:val="00294E78"/>
    <w:rPr>
      <w:vertAlign w:val="superscript"/>
    </w:rPr>
  </w:style>
  <w:style w:type="paragraph" w:customStyle="1" w:styleId="Standard">
    <w:name w:val="Standard"/>
    <w:rsid w:val="00297B5D"/>
    <w:pPr>
      <w:suppressAutoHyphens/>
      <w:autoSpaceDN w:val="0"/>
      <w:spacing w:after="0" w:line="276" w:lineRule="auto"/>
    </w:pPr>
    <w:rPr>
      <w:rFonts w:ascii="Arial" w:eastAsia="Arial" w:hAnsi="Arial" w:cs="Arial"/>
      <w:color w:val="000000"/>
      <w:kern w:val="3"/>
      <w:sz w:val="22"/>
      <w:lang w:val="en-US" w:eastAsia="zh-CN" w:bidi="hi-IN"/>
    </w:rPr>
  </w:style>
  <w:style w:type="character" w:customStyle="1" w:styleId="rvts0">
    <w:name w:val="rvts0"/>
    <w:basedOn w:val="a0"/>
    <w:rsid w:val="008C6C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671137">
      <w:bodyDiv w:val="1"/>
      <w:marLeft w:val="0"/>
      <w:marRight w:val="0"/>
      <w:marTop w:val="0"/>
      <w:marBottom w:val="0"/>
      <w:divBdr>
        <w:top w:val="none" w:sz="0" w:space="0" w:color="auto"/>
        <w:left w:val="none" w:sz="0" w:space="0" w:color="auto"/>
        <w:bottom w:val="none" w:sz="0" w:space="0" w:color="auto"/>
        <w:right w:val="none" w:sz="0" w:space="0" w:color="auto"/>
      </w:divBdr>
    </w:div>
    <w:div w:id="563414321">
      <w:bodyDiv w:val="1"/>
      <w:marLeft w:val="0"/>
      <w:marRight w:val="0"/>
      <w:marTop w:val="0"/>
      <w:marBottom w:val="0"/>
      <w:divBdr>
        <w:top w:val="none" w:sz="0" w:space="0" w:color="auto"/>
        <w:left w:val="none" w:sz="0" w:space="0" w:color="auto"/>
        <w:bottom w:val="none" w:sz="0" w:space="0" w:color="auto"/>
        <w:right w:val="none" w:sz="0" w:space="0" w:color="auto"/>
      </w:divBdr>
    </w:div>
    <w:div w:id="708653069">
      <w:bodyDiv w:val="1"/>
      <w:marLeft w:val="0"/>
      <w:marRight w:val="0"/>
      <w:marTop w:val="0"/>
      <w:marBottom w:val="0"/>
      <w:divBdr>
        <w:top w:val="none" w:sz="0" w:space="0" w:color="auto"/>
        <w:left w:val="none" w:sz="0" w:space="0" w:color="auto"/>
        <w:bottom w:val="none" w:sz="0" w:space="0" w:color="auto"/>
        <w:right w:val="none" w:sz="0" w:space="0" w:color="auto"/>
      </w:divBdr>
    </w:div>
    <w:div w:id="726339365">
      <w:bodyDiv w:val="1"/>
      <w:marLeft w:val="0"/>
      <w:marRight w:val="0"/>
      <w:marTop w:val="0"/>
      <w:marBottom w:val="0"/>
      <w:divBdr>
        <w:top w:val="none" w:sz="0" w:space="0" w:color="auto"/>
        <w:left w:val="none" w:sz="0" w:space="0" w:color="auto"/>
        <w:bottom w:val="none" w:sz="0" w:space="0" w:color="auto"/>
        <w:right w:val="none" w:sz="0" w:space="0" w:color="auto"/>
      </w:divBdr>
    </w:div>
    <w:div w:id="856164342">
      <w:bodyDiv w:val="1"/>
      <w:marLeft w:val="0"/>
      <w:marRight w:val="0"/>
      <w:marTop w:val="0"/>
      <w:marBottom w:val="0"/>
      <w:divBdr>
        <w:top w:val="none" w:sz="0" w:space="0" w:color="auto"/>
        <w:left w:val="none" w:sz="0" w:space="0" w:color="auto"/>
        <w:bottom w:val="none" w:sz="0" w:space="0" w:color="auto"/>
        <w:right w:val="none" w:sz="0" w:space="0" w:color="auto"/>
      </w:divBdr>
    </w:div>
    <w:div w:id="874536316">
      <w:bodyDiv w:val="1"/>
      <w:marLeft w:val="0"/>
      <w:marRight w:val="0"/>
      <w:marTop w:val="0"/>
      <w:marBottom w:val="0"/>
      <w:divBdr>
        <w:top w:val="none" w:sz="0" w:space="0" w:color="auto"/>
        <w:left w:val="none" w:sz="0" w:space="0" w:color="auto"/>
        <w:bottom w:val="none" w:sz="0" w:space="0" w:color="auto"/>
        <w:right w:val="none" w:sz="0" w:space="0" w:color="auto"/>
      </w:divBdr>
    </w:div>
    <w:div w:id="934627064">
      <w:bodyDiv w:val="1"/>
      <w:marLeft w:val="0"/>
      <w:marRight w:val="0"/>
      <w:marTop w:val="0"/>
      <w:marBottom w:val="0"/>
      <w:divBdr>
        <w:top w:val="none" w:sz="0" w:space="0" w:color="auto"/>
        <w:left w:val="none" w:sz="0" w:space="0" w:color="auto"/>
        <w:bottom w:val="none" w:sz="0" w:space="0" w:color="auto"/>
        <w:right w:val="none" w:sz="0" w:space="0" w:color="auto"/>
      </w:divBdr>
    </w:div>
    <w:div w:id="993755020">
      <w:bodyDiv w:val="1"/>
      <w:marLeft w:val="0"/>
      <w:marRight w:val="0"/>
      <w:marTop w:val="0"/>
      <w:marBottom w:val="0"/>
      <w:divBdr>
        <w:top w:val="none" w:sz="0" w:space="0" w:color="auto"/>
        <w:left w:val="none" w:sz="0" w:space="0" w:color="auto"/>
        <w:bottom w:val="none" w:sz="0" w:space="0" w:color="auto"/>
        <w:right w:val="none" w:sz="0" w:space="0" w:color="auto"/>
      </w:divBdr>
    </w:div>
    <w:div w:id="1030841130">
      <w:bodyDiv w:val="1"/>
      <w:marLeft w:val="0"/>
      <w:marRight w:val="0"/>
      <w:marTop w:val="0"/>
      <w:marBottom w:val="0"/>
      <w:divBdr>
        <w:top w:val="none" w:sz="0" w:space="0" w:color="auto"/>
        <w:left w:val="none" w:sz="0" w:space="0" w:color="auto"/>
        <w:bottom w:val="none" w:sz="0" w:space="0" w:color="auto"/>
        <w:right w:val="none" w:sz="0" w:space="0" w:color="auto"/>
      </w:divBdr>
    </w:div>
    <w:div w:id="1130392163">
      <w:bodyDiv w:val="1"/>
      <w:marLeft w:val="0"/>
      <w:marRight w:val="0"/>
      <w:marTop w:val="0"/>
      <w:marBottom w:val="0"/>
      <w:divBdr>
        <w:top w:val="none" w:sz="0" w:space="0" w:color="auto"/>
        <w:left w:val="none" w:sz="0" w:space="0" w:color="auto"/>
        <w:bottom w:val="none" w:sz="0" w:space="0" w:color="auto"/>
        <w:right w:val="none" w:sz="0" w:space="0" w:color="auto"/>
      </w:divBdr>
    </w:div>
    <w:div w:id="1185362025">
      <w:bodyDiv w:val="1"/>
      <w:marLeft w:val="0"/>
      <w:marRight w:val="0"/>
      <w:marTop w:val="0"/>
      <w:marBottom w:val="0"/>
      <w:divBdr>
        <w:top w:val="none" w:sz="0" w:space="0" w:color="auto"/>
        <w:left w:val="none" w:sz="0" w:space="0" w:color="auto"/>
        <w:bottom w:val="none" w:sz="0" w:space="0" w:color="auto"/>
        <w:right w:val="none" w:sz="0" w:space="0" w:color="auto"/>
      </w:divBdr>
    </w:div>
    <w:div w:id="1215045229">
      <w:bodyDiv w:val="1"/>
      <w:marLeft w:val="0"/>
      <w:marRight w:val="0"/>
      <w:marTop w:val="0"/>
      <w:marBottom w:val="0"/>
      <w:divBdr>
        <w:top w:val="none" w:sz="0" w:space="0" w:color="auto"/>
        <w:left w:val="none" w:sz="0" w:space="0" w:color="auto"/>
        <w:bottom w:val="none" w:sz="0" w:space="0" w:color="auto"/>
        <w:right w:val="none" w:sz="0" w:space="0" w:color="auto"/>
      </w:divBdr>
    </w:div>
    <w:div w:id="1245453270">
      <w:bodyDiv w:val="1"/>
      <w:marLeft w:val="0"/>
      <w:marRight w:val="0"/>
      <w:marTop w:val="0"/>
      <w:marBottom w:val="0"/>
      <w:divBdr>
        <w:top w:val="none" w:sz="0" w:space="0" w:color="auto"/>
        <w:left w:val="none" w:sz="0" w:space="0" w:color="auto"/>
        <w:bottom w:val="none" w:sz="0" w:space="0" w:color="auto"/>
        <w:right w:val="none" w:sz="0" w:space="0" w:color="auto"/>
      </w:divBdr>
    </w:div>
    <w:div w:id="1285889686">
      <w:bodyDiv w:val="1"/>
      <w:marLeft w:val="0"/>
      <w:marRight w:val="0"/>
      <w:marTop w:val="0"/>
      <w:marBottom w:val="0"/>
      <w:divBdr>
        <w:top w:val="none" w:sz="0" w:space="0" w:color="auto"/>
        <w:left w:val="none" w:sz="0" w:space="0" w:color="auto"/>
        <w:bottom w:val="none" w:sz="0" w:space="0" w:color="auto"/>
        <w:right w:val="none" w:sz="0" w:space="0" w:color="auto"/>
      </w:divBdr>
    </w:div>
    <w:div w:id="1301304732">
      <w:bodyDiv w:val="1"/>
      <w:marLeft w:val="0"/>
      <w:marRight w:val="0"/>
      <w:marTop w:val="0"/>
      <w:marBottom w:val="0"/>
      <w:divBdr>
        <w:top w:val="none" w:sz="0" w:space="0" w:color="auto"/>
        <w:left w:val="none" w:sz="0" w:space="0" w:color="auto"/>
        <w:bottom w:val="none" w:sz="0" w:space="0" w:color="auto"/>
        <w:right w:val="none" w:sz="0" w:space="0" w:color="auto"/>
      </w:divBdr>
    </w:div>
    <w:div w:id="1405372154">
      <w:bodyDiv w:val="1"/>
      <w:marLeft w:val="0"/>
      <w:marRight w:val="0"/>
      <w:marTop w:val="0"/>
      <w:marBottom w:val="0"/>
      <w:divBdr>
        <w:top w:val="none" w:sz="0" w:space="0" w:color="auto"/>
        <w:left w:val="none" w:sz="0" w:space="0" w:color="auto"/>
        <w:bottom w:val="none" w:sz="0" w:space="0" w:color="auto"/>
        <w:right w:val="none" w:sz="0" w:space="0" w:color="auto"/>
      </w:divBdr>
    </w:div>
    <w:div w:id="1513105498">
      <w:bodyDiv w:val="1"/>
      <w:marLeft w:val="0"/>
      <w:marRight w:val="0"/>
      <w:marTop w:val="0"/>
      <w:marBottom w:val="0"/>
      <w:divBdr>
        <w:top w:val="none" w:sz="0" w:space="0" w:color="auto"/>
        <w:left w:val="none" w:sz="0" w:space="0" w:color="auto"/>
        <w:bottom w:val="none" w:sz="0" w:space="0" w:color="auto"/>
        <w:right w:val="none" w:sz="0" w:space="0" w:color="auto"/>
      </w:divBdr>
    </w:div>
    <w:div w:id="1587689645">
      <w:bodyDiv w:val="1"/>
      <w:marLeft w:val="0"/>
      <w:marRight w:val="0"/>
      <w:marTop w:val="0"/>
      <w:marBottom w:val="0"/>
      <w:divBdr>
        <w:top w:val="none" w:sz="0" w:space="0" w:color="auto"/>
        <w:left w:val="none" w:sz="0" w:space="0" w:color="auto"/>
        <w:bottom w:val="none" w:sz="0" w:space="0" w:color="auto"/>
        <w:right w:val="none" w:sz="0" w:space="0" w:color="auto"/>
      </w:divBdr>
    </w:div>
    <w:div w:id="1602764542">
      <w:bodyDiv w:val="1"/>
      <w:marLeft w:val="0"/>
      <w:marRight w:val="0"/>
      <w:marTop w:val="0"/>
      <w:marBottom w:val="0"/>
      <w:divBdr>
        <w:top w:val="none" w:sz="0" w:space="0" w:color="auto"/>
        <w:left w:val="none" w:sz="0" w:space="0" w:color="auto"/>
        <w:bottom w:val="none" w:sz="0" w:space="0" w:color="auto"/>
        <w:right w:val="none" w:sz="0" w:space="0" w:color="auto"/>
      </w:divBdr>
    </w:div>
    <w:div w:id="1642922846">
      <w:bodyDiv w:val="1"/>
      <w:marLeft w:val="0"/>
      <w:marRight w:val="0"/>
      <w:marTop w:val="0"/>
      <w:marBottom w:val="0"/>
      <w:divBdr>
        <w:top w:val="none" w:sz="0" w:space="0" w:color="auto"/>
        <w:left w:val="none" w:sz="0" w:space="0" w:color="auto"/>
        <w:bottom w:val="none" w:sz="0" w:space="0" w:color="auto"/>
        <w:right w:val="none" w:sz="0" w:space="0" w:color="auto"/>
      </w:divBdr>
    </w:div>
    <w:div w:id="1788044298">
      <w:bodyDiv w:val="1"/>
      <w:marLeft w:val="0"/>
      <w:marRight w:val="0"/>
      <w:marTop w:val="0"/>
      <w:marBottom w:val="0"/>
      <w:divBdr>
        <w:top w:val="none" w:sz="0" w:space="0" w:color="auto"/>
        <w:left w:val="none" w:sz="0" w:space="0" w:color="auto"/>
        <w:bottom w:val="none" w:sz="0" w:space="0" w:color="auto"/>
        <w:right w:val="none" w:sz="0" w:space="0" w:color="auto"/>
      </w:divBdr>
    </w:div>
    <w:div w:id="1825586255">
      <w:bodyDiv w:val="1"/>
      <w:marLeft w:val="0"/>
      <w:marRight w:val="0"/>
      <w:marTop w:val="0"/>
      <w:marBottom w:val="0"/>
      <w:divBdr>
        <w:top w:val="none" w:sz="0" w:space="0" w:color="auto"/>
        <w:left w:val="none" w:sz="0" w:space="0" w:color="auto"/>
        <w:bottom w:val="none" w:sz="0" w:space="0" w:color="auto"/>
        <w:right w:val="none" w:sz="0" w:space="0" w:color="auto"/>
      </w:divBdr>
    </w:div>
    <w:div w:id="1844277725">
      <w:bodyDiv w:val="1"/>
      <w:marLeft w:val="0"/>
      <w:marRight w:val="0"/>
      <w:marTop w:val="0"/>
      <w:marBottom w:val="0"/>
      <w:divBdr>
        <w:top w:val="none" w:sz="0" w:space="0" w:color="auto"/>
        <w:left w:val="none" w:sz="0" w:space="0" w:color="auto"/>
        <w:bottom w:val="none" w:sz="0" w:space="0" w:color="auto"/>
        <w:right w:val="none" w:sz="0" w:space="0" w:color="auto"/>
      </w:divBdr>
    </w:div>
    <w:div w:id="1924759191">
      <w:bodyDiv w:val="1"/>
      <w:marLeft w:val="0"/>
      <w:marRight w:val="0"/>
      <w:marTop w:val="0"/>
      <w:marBottom w:val="0"/>
      <w:divBdr>
        <w:top w:val="none" w:sz="0" w:space="0" w:color="auto"/>
        <w:left w:val="none" w:sz="0" w:space="0" w:color="auto"/>
        <w:bottom w:val="none" w:sz="0" w:space="0" w:color="auto"/>
        <w:right w:val="none" w:sz="0" w:space="0" w:color="auto"/>
      </w:divBdr>
    </w:div>
    <w:div w:id="2074959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505E14-DCA9-4935-B98B-6FC26BE4F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13</Pages>
  <Words>17188</Words>
  <Characters>9798</Characters>
  <Application>Microsoft Office Word</Application>
  <DocSecurity>0</DocSecurity>
  <Lines>81</Lines>
  <Paragraphs>53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26933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Хоменко Олена Вікторівна</cp:lastModifiedBy>
  <cp:revision>15</cp:revision>
  <cp:lastPrinted>2020-07-30T13:29:00Z</cp:lastPrinted>
  <dcterms:created xsi:type="dcterms:W3CDTF">2024-01-10T10:32:00Z</dcterms:created>
  <dcterms:modified xsi:type="dcterms:W3CDTF">2024-01-29T15:05:00Z</dcterms:modified>
</cp:coreProperties>
</file>