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BB" w:rsidRPr="005B1A41" w:rsidRDefault="00D734BB" w:rsidP="00D734BB">
      <w:pPr>
        <w:spacing w:after="0" w:line="240" w:lineRule="auto"/>
        <w:ind w:firstLine="567"/>
        <w:jc w:val="center"/>
        <w:rPr>
          <w:rFonts w:ascii="Times New Roman" w:eastAsia="Times New Roman" w:hAnsi="Times New Roman"/>
          <w:b/>
          <w:sz w:val="28"/>
          <w:szCs w:val="28"/>
          <w:lang w:eastAsia="uk-UA"/>
        </w:rPr>
      </w:pPr>
      <w:r w:rsidRPr="005B1A41">
        <w:rPr>
          <w:rFonts w:ascii="Times New Roman" w:eastAsia="Times New Roman" w:hAnsi="Times New Roman"/>
          <w:b/>
          <w:sz w:val="28"/>
          <w:szCs w:val="28"/>
          <w:lang w:eastAsia="uk-UA"/>
        </w:rPr>
        <w:t>ТЕСТ</w:t>
      </w:r>
    </w:p>
    <w:p w:rsidR="00D734BB" w:rsidRPr="005B1A41" w:rsidRDefault="00D734BB" w:rsidP="00D734BB">
      <w:pPr>
        <w:spacing w:after="0" w:line="240" w:lineRule="auto"/>
        <w:ind w:firstLine="567"/>
        <w:jc w:val="center"/>
        <w:rPr>
          <w:rFonts w:ascii="Times New Roman" w:eastAsia="Times New Roman" w:hAnsi="Times New Roman"/>
          <w:b/>
          <w:sz w:val="28"/>
          <w:szCs w:val="28"/>
          <w:lang w:eastAsia="uk-UA"/>
        </w:rPr>
      </w:pPr>
      <w:r w:rsidRPr="005B1A41">
        <w:rPr>
          <w:rFonts w:ascii="Times New Roman" w:eastAsia="Times New Roman" w:hAnsi="Times New Roman"/>
          <w:b/>
          <w:sz w:val="28"/>
          <w:szCs w:val="28"/>
          <w:lang w:eastAsia="uk-UA"/>
        </w:rPr>
        <w:t>малого підприємництва (М-Тест)</w:t>
      </w: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 Консультації з представниками мікро- та малого підприємництва щодо оцінки впливу регулювання</w:t>
      </w: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bookmarkStart w:id="0" w:name="n201"/>
      <w:bookmarkEnd w:id="0"/>
      <w:r w:rsidRPr="005B1A41">
        <w:rPr>
          <w:rFonts w:ascii="Times New Roman" w:eastAsia="Times New Roman" w:hAnsi="Times New Roman"/>
          <w:sz w:val="28"/>
          <w:szCs w:val="28"/>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розробниками у 2023 році.</w:t>
      </w:r>
    </w:p>
    <w:p w:rsidR="00D734BB" w:rsidRPr="005B1A41" w:rsidRDefault="00D734BB" w:rsidP="00D734BB">
      <w:pPr>
        <w:spacing w:after="0" w:line="240" w:lineRule="auto"/>
        <w:ind w:firstLine="708"/>
        <w:jc w:val="both"/>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688"/>
        <w:gridCol w:w="1392"/>
        <w:gridCol w:w="3486"/>
      </w:tblGrid>
      <w:tr w:rsidR="00D734BB" w:rsidRPr="005B1A41" w:rsidTr="00623441">
        <w:tc>
          <w:tcPr>
            <w:tcW w:w="1063" w:type="dxa"/>
            <w:shd w:val="clear" w:color="auto" w:fill="auto"/>
            <w:vAlign w:val="center"/>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Поряд-</w:t>
            </w:r>
            <w:proofErr w:type="spellStart"/>
            <w:r w:rsidRPr="005B1A41">
              <w:rPr>
                <w:rFonts w:ascii="Times New Roman" w:eastAsia="Times New Roman" w:hAnsi="Times New Roman"/>
                <w:sz w:val="28"/>
                <w:szCs w:val="28"/>
                <w:lang w:eastAsia="uk-UA"/>
              </w:rPr>
              <w:t>ковий</w:t>
            </w:r>
            <w:proofErr w:type="spellEnd"/>
            <w:r w:rsidRPr="005B1A41">
              <w:rPr>
                <w:rFonts w:ascii="Times New Roman" w:eastAsia="Times New Roman" w:hAnsi="Times New Roman"/>
                <w:sz w:val="28"/>
                <w:szCs w:val="28"/>
                <w:lang w:eastAsia="uk-UA"/>
              </w:rPr>
              <w:t xml:space="preserve"> номер</w:t>
            </w:r>
          </w:p>
        </w:tc>
        <w:tc>
          <w:tcPr>
            <w:tcW w:w="3805" w:type="dxa"/>
            <w:shd w:val="clear" w:color="auto" w:fill="auto"/>
            <w:vAlign w:val="center"/>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392" w:type="dxa"/>
            <w:shd w:val="clear" w:color="auto" w:fill="auto"/>
            <w:vAlign w:val="center"/>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Кількість учасників </w:t>
            </w:r>
            <w:proofErr w:type="spellStart"/>
            <w:r w:rsidRPr="005B1A41">
              <w:rPr>
                <w:rFonts w:ascii="Times New Roman" w:eastAsia="Times New Roman" w:hAnsi="Times New Roman"/>
                <w:sz w:val="28"/>
                <w:szCs w:val="28"/>
                <w:lang w:eastAsia="uk-UA"/>
              </w:rPr>
              <w:t>консуль-тацій</w:t>
            </w:r>
            <w:proofErr w:type="spellEnd"/>
            <w:r w:rsidRPr="005B1A41">
              <w:rPr>
                <w:rFonts w:ascii="Times New Roman" w:eastAsia="Times New Roman" w:hAnsi="Times New Roman"/>
                <w:sz w:val="28"/>
                <w:szCs w:val="28"/>
                <w:lang w:eastAsia="uk-UA"/>
              </w:rPr>
              <w:t xml:space="preserve">, </w:t>
            </w:r>
          </w:p>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осіб</w:t>
            </w:r>
          </w:p>
        </w:tc>
        <w:tc>
          <w:tcPr>
            <w:tcW w:w="3595" w:type="dxa"/>
            <w:shd w:val="clear" w:color="auto" w:fill="auto"/>
            <w:vAlign w:val="center"/>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Основні результати консультацій (опис)</w:t>
            </w:r>
          </w:p>
        </w:tc>
      </w:tr>
      <w:tr w:rsidR="00D734BB" w:rsidRPr="005B1A41" w:rsidTr="00623441">
        <w:tc>
          <w:tcPr>
            <w:tcW w:w="1063"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w:t>
            </w:r>
          </w:p>
        </w:tc>
        <w:tc>
          <w:tcPr>
            <w:tcW w:w="3805" w:type="dxa"/>
            <w:shd w:val="clear" w:color="auto" w:fill="auto"/>
          </w:tcPr>
          <w:p w:rsidR="00D734BB" w:rsidRPr="005B1A41" w:rsidRDefault="00D734BB" w:rsidP="00623441">
            <w:pPr>
              <w:spacing w:after="0" w:line="240" w:lineRule="auto"/>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Нарада працівників</w:t>
            </w:r>
            <w:r>
              <w:rPr>
                <w:rFonts w:ascii="Times New Roman" w:eastAsia="Times New Roman" w:hAnsi="Times New Roman"/>
                <w:sz w:val="28"/>
                <w:szCs w:val="28"/>
                <w:lang w:eastAsia="uk-UA"/>
              </w:rPr>
              <w:t xml:space="preserve"> </w:t>
            </w:r>
            <w:r w:rsidRPr="005B1A41">
              <w:rPr>
                <w:rStyle w:val="rvts0"/>
                <w:rFonts w:ascii="Times New Roman" w:hAnsi="Times New Roman"/>
                <w:sz w:val="28"/>
                <w:szCs w:val="28"/>
              </w:rPr>
              <w:t xml:space="preserve">МОН і ДСЯО </w:t>
            </w:r>
            <w:r w:rsidRPr="005B1A41">
              <w:rPr>
                <w:rFonts w:ascii="Times New Roman" w:eastAsia="Times New Roman" w:hAnsi="Times New Roman"/>
                <w:sz w:val="28"/>
                <w:szCs w:val="28"/>
                <w:lang w:eastAsia="uk-UA"/>
              </w:rPr>
              <w:t>щодо підготовки проєкту акта</w:t>
            </w:r>
          </w:p>
        </w:tc>
        <w:tc>
          <w:tcPr>
            <w:tcW w:w="1392"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5</w:t>
            </w:r>
          </w:p>
        </w:tc>
        <w:tc>
          <w:tcPr>
            <w:tcW w:w="3595" w:type="dxa"/>
            <w:shd w:val="clear" w:color="auto" w:fill="auto"/>
          </w:tcPr>
          <w:p w:rsidR="00D734BB" w:rsidRPr="005B1A41" w:rsidRDefault="00D734BB" w:rsidP="00623441">
            <w:pPr>
              <w:spacing w:after="0" w:line="240" w:lineRule="auto"/>
              <w:jc w:val="both"/>
              <w:rPr>
                <w:rFonts w:ascii="Times New Roman" w:eastAsia="Times New Roman" w:hAnsi="Times New Roman"/>
                <w:sz w:val="28"/>
                <w:szCs w:val="28"/>
                <w:lang w:eastAsia="uk-UA"/>
              </w:rPr>
            </w:pPr>
            <w:r w:rsidRPr="005B1A41">
              <w:rPr>
                <w:rFonts w:ascii="Times New Roman" w:hAnsi="Times New Roman"/>
                <w:sz w:val="28"/>
                <w:szCs w:val="28"/>
              </w:rPr>
              <w:t>Визначено предмет і мету правового регулювання, структуру проєкту акта.</w:t>
            </w:r>
          </w:p>
        </w:tc>
      </w:tr>
      <w:tr w:rsidR="00D734BB" w:rsidRPr="005B1A41" w:rsidTr="00623441">
        <w:tc>
          <w:tcPr>
            <w:tcW w:w="1063"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2</w:t>
            </w:r>
          </w:p>
        </w:tc>
        <w:tc>
          <w:tcPr>
            <w:tcW w:w="3805" w:type="dxa"/>
            <w:shd w:val="clear" w:color="auto" w:fill="auto"/>
          </w:tcPr>
          <w:p w:rsidR="00D734BB" w:rsidRPr="005B1A41" w:rsidRDefault="00D734BB" w:rsidP="00623441">
            <w:pPr>
              <w:spacing w:after="0" w:line="240" w:lineRule="auto"/>
              <w:jc w:val="both"/>
              <w:rPr>
                <w:rFonts w:ascii="Times New Roman" w:eastAsia="Times New Roman" w:hAnsi="Times New Roman"/>
                <w:sz w:val="28"/>
                <w:szCs w:val="28"/>
                <w:lang w:eastAsia="uk-UA"/>
              </w:rPr>
            </w:pPr>
            <w:r w:rsidRPr="005B1A41">
              <w:rPr>
                <w:rFonts w:ascii="Times New Roman" w:hAnsi="Times New Roman"/>
                <w:sz w:val="28"/>
                <w:szCs w:val="28"/>
              </w:rPr>
              <w:t xml:space="preserve">Проєкт акта обговорено з представниками </w:t>
            </w:r>
            <w:r w:rsidRPr="005B1A41">
              <w:rPr>
                <w:rFonts w:ascii="Times New Roman" w:eastAsia="Times New Roman" w:hAnsi="Times New Roman"/>
                <w:sz w:val="28"/>
                <w:szCs w:val="28"/>
              </w:rPr>
              <w:t>громадських об’єднань</w:t>
            </w:r>
          </w:p>
        </w:tc>
        <w:tc>
          <w:tcPr>
            <w:tcW w:w="1392"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6</w:t>
            </w:r>
          </w:p>
        </w:tc>
        <w:tc>
          <w:tcPr>
            <w:tcW w:w="3595" w:type="dxa"/>
            <w:shd w:val="clear" w:color="auto" w:fill="auto"/>
          </w:tcPr>
          <w:p w:rsidR="00D734BB" w:rsidRPr="005B1A41" w:rsidRDefault="00D734BB" w:rsidP="00623441">
            <w:pPr>
              <w:spacing w:after="0" w:line="240" w:lineRule="auto"/>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За результатами обговорення всі пропозиції та зауваження щодо проєкту акта було розглянуто, проаналізовано і</w:t>
            </w:r>
            <w:r>
              <w:rPr>
                <w:rFonts w:ascii="Times New Roman" w:eastAsia="Times New Roman" w:hAnsi="Times New Roman"/>
                <w:sz w:val="28"/>
                <w:szCs w:val="28"/>
                <w:lang w:eastAsia="uk-UA"/>
              </w:rPr>
              <w:t xml:space="preserve"> </w:t>
            </w:r>
            <w:r w:rsidRPr="005B1A41">
              <w:rPr>
                <w:rFonts w:ascii="Times New Roman" w:eastAsia="Times New Roman" w:hAnsi="Times New Roman"/>
                <w:sz w:val="28"/>
                <w:szCs w:val="28"/>
                <w:lang w:eastAsia="uk-UA"/>
              </w:rPr>
              <w:t>частково враховано</w:t>
            </w:r>
          </w:p>
        </w:tc>
      </w:tr>
    </w:tbl>
    <w:p w:rsidR="00D734BB" w:rsidRPr="005B1A41" w:rsidRDefault="00D734BB" w:rsidP="00D734BB">
      <w:pPr>
        <w:spacing w:after="0" w:line="240" w:lineRule="auto"/>
        <w:ind w:firstLine="708"/>
        <w:jc w:val="both"/>
        <w:rPr>
          <w:rFonts w:ascii="Times New Roman" w:eastAsia="Times New Roman" w:hAnsi="Times New Roman"/>
          <w:sz w:val="28"/>
          <w:szCs w:val="28"/>
          <w:lang w:eastAsia="uk-UA"/>
        </w:rPr>
      </w:pP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bookmarkStart w:id="1" w:name="n203"/>
      <w:bookmarkStart w:id="2" w:name="n206"/>
      <w:bookmarkEnd w:id="1"/>
      <w:bookmarkEnd w:id="2"/>
      <w:r w:rsidRPr="005B1A41">
        <w:rPr>
          <w:rFonts w:ascii="Times New Roman" w:eastAsia="Times New Roman" w:hAnsi="Times New Roman"/>
          <w:sz w:val="28"/>
          <w:szCs w:val="28"/>
          <w:lang w:eastAsia="uk-UA"/>
        </w:rPr>
        <w:t>2. Вимірювання впливу регулювання на суб’єктів малого підприємництва (мікро – та малі):</w:t>
      </w: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кількість суб’єктів малого підприємництва, на яких поширюється регулювання: </w:t>
      </w:r>
      <w:r w:rsidRPr="005B1A41">
        <w:rPr>
          <w:rFonts w:ascii="Times New Roman" w:hAnsi="Times New Roman"/>
          <w:color w:val="000000"/>
          <w:sz w:val="28"/>
          <w:szCs w:val="28"/>
        </w:rPr>
        <w:t xml:space="preserve">67 </w:t>
      </w:r>
      <w:r w:rsidRPr="005B1A41">
        <w:rPr>
          <w:rFonts w:ascii="Times New Roman" w:eastAsia="Times New Roman" w:hAnsi="Times New Roman"/>
          <w:sz w:val="28"/>
          <w:szCs w:val="28"/>
          <w:lang w:eastAsia="uk-UA"/>
        </w:rPr>
        <w:t xml:space="preserve">(одиниць), у тому числі малого підприємництва </w:t>
      </w:r>
      <w:r w:rsidRPr="005B1A41">
        <w:rPr>
          <w:rFonts w:ascii="Times New Roman" w:hAnsi="Times New Roman"/>
          <w:sz w:val="28"/>
          <w:szCs w:val="28"/>
        </w:rPr>
        <w:t xml:space="preserve">67 </w:t>
      </w:r>
      <w:r w:rsidRPr="005B1A41">
        <w:rPr>
          <w:rFonts w:ascii="Times New Roman" w:eastAsia="Times New Roman" w:hAnsi="Times New Roman"/>
          <w:sz w:val="28"/>
          <w:szCs w:val="28"/>
          <w:lang w:eastAsia="uk-UA"/>
        </w:rPr>
        <w:t xml:space="preserve">(одиниць) та </w:t>
      </w:r>
      <w:proofErr w:type="spellStart"/>
      <w:r w:rsidRPr="005B1A41">
        <w:rPr>
          <w:rFonts w:ascii="Times New Roman" w:eastAsia="Times New Roman" w:hAnsi="Times New Roman"/>
          <w:sz w:val="28"/>
          <w:szCs w:val="28"/>
          <w:lang w:eastAsia="uk-UA"/>
        </w:rPr>
        <w:t>мікропідприємництва</w:t>
      </w:r>
      <w:proofErr w:type="spellEnd"/>
      <w:r w:rsidRPr="005B1A41">
        <w:rPr>
          <w:rFonts w:ascii="Times New Roman" w:eastAsia="Times New Roman" w:hAnsi="Times New Roman"/>
          <w:sz w:val="28"/>
          <w:szCs w:val="28"/>
          <w:lang w:eastAsia="uk-UA"/>
        </w:rPr>
        <w:t xml:space="preserve"> 0 (одиниць);</w:t>
      </w: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питома вага суб’єктів малого підприємництва в загальній кількості суб’єктів господарювання, на яких проблема справляє вплив, 100 % відсотків.</w:t>
      </w:r>
    </w:p>
    <w:p w:rsidR="00D734BB" w:rsidRPr="005B1A41" w:rsidRDefault="00D734BB" w:rsidP="00D734BB">
      <w:pPr>
        <w:spacing w:after="0" w:line="240" w:lineRule="auto"/>
        <w:ind w:firstLine="708"/>
        <w:jc w:val="both"/>
        <w:rPr>
          <w:rFonts w:ascii="Times New Roman" w:eastAsia="Times New Roman" w:hAnsi="Times New Roman"/>
          <w:sz w:val="28"/>
          <w:szCs w:val="28"/>
          <w:lang w:eastAsia="uk-UA"/>
        </w:rPr>
      </w:pP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3. Розрахунок витрат суб’єктів малого підприємництва на виконання вимог регулювання</w:t>
      </w:r>
    </w:p>
    <w:p w:rsidR="00D734BB" w:rsidRPr="005B1A41" w:rsidRDefault="00D734BB" w:rsidP="00D734BB">
      <w:pPr>
        <w:spacing w:after="0" w:line="240" w:lineRule="auto"/>
        <w:ind w:firstLine="567"/>
        <w:jc w:val="both"/>
        <w:rPr>
          <w:rFonts w:ascii="Times New Roman" w:hAnsi="Times New Roman"/>
          <w:sz w:val="28"/>
          <w:szCs w:val="28"/>
          <w:lang w:eastAsia="ru-RU"/>
        </w:rPr>
      </w:pPr>
      <w:r w:rsidRPr="005B1A41">
        <w:rPr>
          <w:rFonts w:ascii="Times New Roman" w:hAnsi="Times New Roman"/>
          <w:sz w:val="28"/>
          <w:szCs w:val="28"/>
          <w:lang w:eastAsia="ru-RU"/>
        </w:rPr>
        <w:t xml:space="preserve">Проєктом акта передбачено, що </w:t>
      </w:r>
      <w:r w:rsidRPr="005B1A41">
        <w:rPr>
          <w:rFonts w:ascii="Times New Roman" w:eastAsia="Times New Roman" w:hAnsi="Times New Roman"/>
          <w:sz w:val="28"/>
          <w:szCs w:val="28"/>
        </w:rPr>
        <w:t>юридична особа</w:t>
      </w:r>
      <w:r w:rsidRPr="005B1A41">
        <w:rPr>
          <w:rFonts w:ascii="Times New Roman" w:hAnsi="Times New Roman"/>
          <w:sz w:val="28"/>
          <w:szCs w:val="28"/>
          <w:lang w:eastAsia="ru-RU"/>
        </w:rPr>
        <w:t xml:space="preserve">, акредитована вперше, вважається акредитованою на 2 роки, у разі повторної та наступних акредитацій – на 5 років. Отже, у разі затвердження регуляторного акта за період 5 років </w:t>
      </w:r>
      <w:r w:rsidRPr="005B1A41">
        <w:rPr>
          <w:rFonts w:ascii="Times New Roman" w:eastAsia="Times New Roman" w:hAnsi="Times New Roman"/>
          <w:sz w:val="28"/>
          <w:szCs w:val="28"/>
        </w:rPr>
        <w:t>громадське об’єднання</w:t>
      </w:r>
      <w:r w:rsidRPr="005B1A41">
        <w:rPr>
          <w:rFonts w:ascii="Times New Roman" w:hAnsi="Times New Roman"/>
          <w:sz w:val="28"/>
          <w:szCs w:val="28"/>
          <w:lang w:eastAsia="ru-RU"/>
        </w:rPr>
        <w:t xml:space="preserve"> проходитиме акредитацію двічі.</w:t>
      </w:r>
    </w:p>
    <w:p w:rsidR="00D734BB" w:rsidRPr="005B1A41" w:rsidRDefault="00D734BB" w:rsidP="00D734BB">
      <w:pPr>
        <w:spacing w:after="0" w:line="240" w:lineRule="auto"/>
        <w:ind w:firstLine="708"/>
        <w:jc w:val="both"/>
        <w:rPr>
          <w:rFonts w:ascii="Times New Roman" w:eastAsia="Times New Roman" w:hAnsi="Times New Roman"/>
          <w:sz w:val="20"/>
          <w:szCs w:val="20"/>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7"/>
        <w:gridCol w:w="5096"/>
        <w:gridCol w:w="1348"/>
        <w:gridCol w:w="1179"/>
        <w:gridCol w:w="1159"/>
      </w:tblGrid>
      <w:tr w:rsidR="00D734BB" w:rsidRPr="005B1A41" w:rsidTr="00623441">
        <w:trPr>
          <w:trHeight w:val="15"/>
        </w:trPr>
        <w:tc>
          <w:tcPr>
            <w:tcW w:w="440"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Порядковий номер</w:t>
            </w:r>
          </w:p>
        </w:tc>
        <w:tc>
          <w:tcPr>
            <w:tcW w:w="2646"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Найменування оцінки</w:t>
            </w:r>
          </w:p>
        </w:tc>
        <w:tc>
          <w:tcPr>
            <w:tcW w:w="700"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У перший рік (стартовий </w:t>
            </w:r>
            <w:r w:rsidRPr="005B1A41">
              <w:rPr>
                <w:rFonts w:ascii="Times New Roman" w:eastAsia="Times New Roman" w:hAnsi="Times New Roman"/>
                <w:sz w:val="28"/>
                <w:szCs w:val="28"/>
                <w:lang w:eastAsia="uk-UA"/>
              </w:rPr>
              <w:lastRenderedPageBreak/>
              <w:t>рік впровадження регулювання)</w:t>
            </w:r>
          </w:p>
        </w:tc>
        <w:tc>
          <w:tcPr>
            <w:tcW w:w="612"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lastRenderedPageBreak/>
              <w:t xml:space="preserve">Періодичні (за </w:t>
            </w:r>
            <w:r w:rsidRPr="005B1A41">
              <w:rPr>
                <w:rFonts w:ascii="Times New Roman" w:eastAsia="Times New Roman" w:hAnsi="Times New Roman"/>
                <w:sz w:val="28"/>
                <w:szCs w:val="28"/>
                <w:lang w:eastAsia="uk-UA"/>
              </w:rPr>
              <w:lastRenderedPageBreak/>
              <w:t>наступ-ний рік)</w:t>
            </w:r>
          </w:p>
        </w:tc>
        <w:tc>
          <w:tcPr>
            <w:tcW w:w="602"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lastRenderedPageBreak/>
              <w:t xml:space="preserve">Витрати за </w:t>
            </w:r>
            <w:r w:rsidRPr="005B1A41">
              <w:rPr>
                <w:rFonts w:ascii="Times New Roman" w:eastAsia="Times New Roman" w:hAnsi="Times New Roman"/>
                <w:sz w:val="28"/>
                <w:szCs w:val="28"/>
                <w:lang w:eastAsia="uk-UA"/>
              </w:rPr>
              <w:br/>
            </w:r>
            <w:r w:rsidRPr="005B1A41">
              <w:rPr>
                <w:rFonts w:ascii="Times New Roman" w:eastAsia="Times New Roman" w:hAnsi="Times New Roman"/>
                <w:sz w:val="28"/>
                <w:szCs w:val="28"/>
                <w:lang w:eastAsia="uk-UA"/>
              </w:rPr>
              <w:lastRenderedPageBreak/>
              <w:t>п’ять років</w:t>
            </w:r>
          </w:p>
        </w:tc>
      </w:tr>
      <w:tr w:rsidR="00D734BB" w:rsidRPr="005B1A41" w:rsidTr="00623441">
        <w:trPr>
          <w:trHeight w:val="253"/>
        </w:trPr>
        <w:tc>
          <w:tcPr>
            <w:tcW w:w="5000" w:type="pct"/>
            <w:gridSpan w:val="5"/>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lastRenderedPageBreak/>
              <w:t>Оцінка «прямих» витрат суб’єктів малого підприємництва на виконання регулювання</w:t>
            </w:r>
          </w:p>
        </w:tc>
      </w:tr>
      <w:tr w:rsidR="00D734BB" w:rsidRPr="005B1A41" w:rsidTr="00623441">
        <w:trPr>
          <w:trHeight w:val="685"/>
        </w:trPr>
        <w:tc>
          <w:tcPr>
            <w:tcW w:w="44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1.</w:t>
            </w:r>
          </w:p>
        </w:tc>
        <w:tc>
          <w:tcPr>
            <w:tcW w:w="2646" w:type="pct"/>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Придбання необхідного обладнання (пристроїв, машин, механізмів)</w:t>
            </w:r>
            <w:r w:rsidRPr="005B1A41">
              <w:rPr>
                <w:rFonts w:ascii="Times New Roman" w:hAnsi="Times New Roman"/>
                <w:sz w:val="28"/>
                <w:szCs w:val="28"/>
                <w:lang w:eastAsia="ru-RU"/>
              </w:rPr>
              <w:br/>
              <w:t xml:space="preserve">Формула: </w:t>
            </w:r>
            <w:r w:rsidRPr="005B1A41">
              <w:rPr>
                <w:rFonts w:ascii="Times New Roman" w:hAnsi="Times New Roman"/>
                <w:sz w:val="28"/>
                <w:szCs w:val="28"/>
                <w:lang w:eastAsia="ru-RU"/>
              </w:rPr>
              <w:br/>
              <w:t>кількість необхідних одиниць обладнання Х вартість одиниці</w:t>
            </w:r>
          </w:p>
        </w:tc>
        <w:tc>
          <w:tcPr>
            <w:tcW w:w="70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не передбачені</w:t>
            </w:r>
          </w:p>
        </w:tc>
        <w:tc>
          <w:tcPr>
            <w:tcW w:w="61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680"/>
        </w:trPr>
        <w:tc>
          <w:tcPr>
            <w:tcW w:w="44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2.</w:t>
            </w:r>
          </w:p>
        </w:tc>
        <w:tc>
          <w:tcPr>
            <w:tcW w:w="2646" w:type="pct"/>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Процедури повірки та/або постановки на відповідний облік у визначеному органі державної влади чи місцевого самоврядування</w:t>
            </w:r>
            <w:r w:rsidRPr="005B1A41">
              <w:rPr>
                <w:rFonts w:ascii="Times New Roman" w:hAnsi="Times New Roman"/>
                <w:sz w:val="28"/>
                <w:szCs w:val="28"/>
                <w:lang w:eastAsia="ru-RU"/>
              </w:rPr>
              <w:br/>
              <w:t xml:space="preserve">Формула: </w:t>
            </w:r>
            <w:r w:rsidRPr="005B1A41">
              <w:rPr>
                <w:rFonts w:ascii="Times New Roman" w:hAnsi="Times New Roman"/>
                <w:sz w:val="28"/>
                <w:szCs w:val="28"/>
                <w:lang w:eastAsia="ru-RU"/>
              </w:rPr>
              <w:br/>
            </w:r>
            <w:r w:rsidRPr="005B1A41">
              <w:rPr>
                <w:rFonts w:ascii="Times New Roman" w:hAnsi="Times New Roman"/>
                <w:spacing w:val="-4"/>
                <w:sz w:val="28"/>
                <w:szCs w:val="28"/>
                <w:lang w:eastAsia="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0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не передбачені</w:t>
            </w:r>
          </w:p>
        </w:tc>
        <w:tc>
          <w:tcPr>
            <w:tcW w:w="61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15"/>
        </w:trPr>
        <w:tc>
          <w:tcPr>
            <w:tcW w:w="44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3.</w:t>
            </w:r>
          </w:p>
        </w:tc>
        <w:tc>
          <w:tcPr>
            <w:tcW w:w="2646" w:type="pct"/>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Процедури експлуатації обладнання (експлуатаційні витрати - витратні матеріали):</w:t>
            </w:r>
          </w:p>
          <w:p w:rsidR="00D734BB" w:rsidRPr="005B1A41" w:rsidRDefault="00D734BB" w:rsidP="00623441">
            <w:pPr>
              <w:spacing w:after="0" w:line="240" w:lineRule="auto"/>
              <w:rPr>
                <w:rFonts w:ascii="Times New Roman" w:hAnsi="Times New Roman"/>
                <w:sz w:val="28"/>
                <w:szCs w:val="28"/>
                <w:lang w:eastAsia="ru-RU"/>
              </w:rPr>
            </w:pPr>
            <w:r w:rsidRPr="005B1A41">
              <w:rPr>
                <w:rFonts w:ascii="Times New Roman" w:hAnsi="Times New Roman"/>
                <w:sz w:val="28"/>
                <w:szCs w:val="28"/>
                <w:lang w:eastAsia="ru-RU"/>
              </w:rPr>
              <w:t xml:space="preserve">Формула: </w:t>
            </w:r>
            <w:r w:rsidRPr="005B1A41">
              <w:rPr>
                <w:rFonts w:ascii="Times New Roman" w:hAnsi="Times New Roman"/>
                <w:sz w:val="28"/>
                <w:szCs w:val="28"/>
                <w:lang w:eastAsia="ru-RU"/>
              </w:rPr>
              <w:b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70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1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2525"/>
        </w:trPr>
        <w:tc>
          <w:tcPr>
            <w:tcW w:w="44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4.</w:t>
            </w:r>
          </w:p>
        </w:tc>
        <w:tc>
          <w:tcPr>
            <w:tcW w:w="2646" w:type="pct"/>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Процедури обслуговування обладнання (технічне обслуговування)</w:t>
            </w:r>
            <w:r w:rsidRPr="005B1A41">
              <w:rPr>
                <w:rFonts w:ascii="Times New Roman" w:hAnsi="Times New Roman"/>
                <w:sz w:val="28"/>
                <w:szCs w:val="28"/>
                <w:lang w:eastAsia="ru-RU"/>
              </w:rPr>
              <w:br/>
              <w:t xml:space="preserve">Формула: </w:t>
            </w:r>
            <w:r w:rsidRPr="005B1A41">
              <w:rPr>
                <w:rFonts w:ascii="Times New Roman" w:hAnsi="Times New Roman"/>
                <w:sz w:val="28"/>
                <w:szCs w:val="28"/>
                <w:lang w:eastAsia="ru-RU"/>
              </w:rPr>
              <w:br/>
              <w:t>оцінка вартості процедури обслуговування обладнання (на одиницю обладнання) Х</w:t>
            </w:r>
            <w:r>
              <w:rPr>
                <w:rFonts w:ascii="Times New Roman" w:hAnsi="Times New Roman"/>
                <w:sz w:val="28"/>
                <w:szCs w:val="28"/>
                <w:lang w:eastAsia="ru-RU"/>
              </w:rPr>
              <w:t xml:space="preserve"> </w:t>
            </w:r>
            <w:r w:rsidRPr="005B1A41">
              <w:rPr>
                <w:rFonts w:ascii="Times New Roman" w:hAnsi="Times New Roman"/>
                <w:sz w:val="28"/>
                <w:szCs w:val="28"/>
                <w:lang w:eastAsia="ru-RU"/>
              </w:rPr>
              <w:t>кількість процедур</w:t>
            </w:r>
            <w:r>
              <w:rPr>
                <w:rFonts w:ascii="Times New Roman" w:hAnsi="Times New Roman"/>
                <w:sz w:val="28"/>
                <w:szCs w:val="28"/>
                <w:lang w:eastAsia="ru-RU"/>
              </w:rPr>
              <w:t xml:space="preserve"> </w:t>
            </w:r>
            <w:r w:rsidRPr="005B1A41">
              <w:rPr>
                <w:rFonts w:ascii="Times New Roman" w:hAnsi="Times New Roman"/>
                <w:sz w:val="28"/>
                <w:szCs w:val="28"/>
                <w:lang w:eastAsia="ru-RU"/>
              </w:rPr>
              <w:t>технічного обслуговування на рік на одиницю обладнання Х</w:t>
            </w:r>
            <w:r>
              <w:rPr>
                <w:rFonts w:ascii="Times New Roman" w:hAnsi="Times New Roman"/>
                <w:sz w:val="28"/>
                <w:szCs w:val="28"/>
                <w:lang w:eastAsia="ru-RU"/>
              </w:rPr>
              <w:t xml:space="preserve"> </w:t>
            </w:r>
            <w:r w:rsidRPr="005B1A41">
              <w:rPr>
                <w:rFonts w:ascii="Times New Roman" w:hAnsi="Times New Roman"/>
                <w:sz w:val="28"/>
                <w:szCs w:val="28"/>
                <w:lang w:eastAsia="ru-RU"/>
              </w:rPr>
              <w:t xml:space="preserve">кількість </w:t>
            </w:r>
            <w:r w:rsidRPr="005B1A41">
              <w:rPr>
                <w:rFonts w:ascii="Times New Roman" w:hAnsi="Times New Roman"/>
                <w:sz w:val="28"/>
                <w:szCs w:val="28"/>
                <w:lang w:eastAsia="ru-RU"/>
              </w:rPr>
              <w:lastRenderedPageBreak/>
              <w:t>необхідних одиниць обладнання одному суб’єкту малого підприємництва</w:t>
            </w:r>
          </w:p>
        </w:tc>
        <w:tc>
          <w:tcPr>
            <w:tcW w:w="70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lastRenderedPageBreak/>
              <w:t>не передбачені</w:t>
            </w:r>
          </w:p>
        </w:tc>
        <w:tc>
          <w:tcPr>
            <w:tcW w:w="61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15"/>
        </w:trPr>
        <w:tc>
          <w:tcPr>
            <w:tcW w:w="44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5.</w:t>
            </w:r>
          </w:p>
        </w:tc>
        <w:tc>
          <w:tcPr>
            <w:tcW w:w="2646" w:type="pct"/>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Інші процедури (уточнити)</w:t>
            </w:r>
          </w:p>
        </w:tc>
        <w:tc>
          <w:tcPr>
            <w:tcW w:w="700" w:type="pct"/>
            <w:hideMark/>
          </w:tcPr>
          <w:p w:rsidR="00D734BB" w:rsidRPr="005B1A41" w:rsidRDefault="00D734BB" w:rsidP="00623441">
            <w:pPr>
              <w:spacing w:after="0" w:line="240" w:lineRule="auto"/>
              <w:jc w:val="center"/>
              <w:rPr>
                <w:rFonts w:ascii="Times New Roman" w:hAnsi="Times New Roman"/>
              </w:rPr>
            </w:pPr>
            <w:r w:rsidRPr="005B1A41">
              <w:rPr>
                <w:rFonts w:ascii="Times New Roman" w:hAnsi="Times New Roman"/>
                <w:sz w:val="28"/>
                <w:szCs w:val="28"/>
                <w:lang w:eastAsia="ru-RU"/>
              </w:rPr>
              <w:t>не передбачені</w:t>
            </w:r>
          </w:p>
        </w:tc>
        <w:tc>
          <w:tcPr>
            <w:tcW w:w="612" w:type="pct"/>
            <w:hideMark/>
          </w:tcPr>
          <w:p w:rsidR="00D734BB" w:rsidRPr="005B1A41" w:rsidRDefault="00D734BB" w:rsidP="00623441">
            <w:pPr>
              <w:spacing w:after="0" w:line="240" w:lineRule="auto"/>
              <w:jc w:val="center"/>
              <w:rPr>
                <w:rFonts w:ascii="Times New Roman" w:hAnsi="Times New Roman"/>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hideMark/>
          </w:tcPr>
          <w:p w:rsidR="00D734BB" w:rsidRPr="005B1A41" w:rsidRDefault="00D734BB" w:rsidP="00623441">
            <w:pPr>
              <w:spacing w:after="0" w:line="240" w:lineRule="auto"/>
              <w:jc w:val="center"/>
              <w:rPr>
                <w:rFonts w:ascii="Times New Roman" w:hAnsi="Times New Roman"/>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672"/>
        </w:trPr>
        <w:tc>
          <w:tcPr>
            <w:tcW w:w="44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6.</w:t>
            </w:r>
          </w:p>
        </w:tc>
        <w:tc>
          <w:tcPr>
            <w:tcW w:w="2646" w:type="pct"/>
            <w:hideMark/>
          </w:tcPr>
          <w:p w:rsidR="00D734BB" w:rsidRPr="005B1A41" w:rsidRDefault="00D734BB" w:rsidP="00623441">
            <w:pPr>
              <w:spacing w:after="0" w:line="240" w:lineRule="auto"/>
              <w:rPr>
                <w:rFonts w:ascii="Times New Roman" w:hAnsi="Times New Roman"/>
                <w:sz w:val="28"/>
                <w:szCs w:val="28"/>
                <w:lang w:eastAsia="ru-RU"/>
              </w:rPr>
            </w:pPr>
            <w:r w:rsidRPr="005B1A41">
              <w:rPr>
                <w:rFonts w:ascii="Times New Roman" w:hAnsi="Times New Roman"/>
                <w:sz w:val="28"/>
                <w:szCs w:val="28"/>
                <w:lang w:eastAsia="ru-RU"/>
              </w:rPr>
              <w:t>Разом, гривень</w:t>
            </w:r>
            <w:r w:rsidRPr="005B1A41">
              <w:rPr>
                <w:rFonts w:ascii="Times New Roman" w:hAnsi="Times New Roman"/>
                <w:sz w:val="28"/>
                <w:szCs w:val="28"/>
                <w:lang w:eastAsia="ru-RU"/>
              </w:rPr>
              <w:br/>
              <w:t>Формула:</w:t>
            </w:r>
            <w:r w:rsidRPr="005B1A41">
              <w:rPr>
                <w:rFonts w:ascii="Times New Roman" w:hAnsi="Times New Roman"/>
                <w:sz w:val="28"/>
                <w:szCs w:val="28"/>
                <w:lang w:eastAsia="ru-RU"/>
              </w:rPr>
              <w:br/>
              <w:t>(сума рядків 1 + 2 + 3 + 4 + 5)</w:t>
            </w:r>
          </w:p>
        </w:tc>
        <w:tc>
          <w:tcPr>
            <w:tcW w:w="70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1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672"/>
        </w:trPr>
        <w:tc>
          <w:tcPr>
            <w:tcW w:w="440" w:type="pct"/>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7.</w:t>
            </w:r>
          </w:p>
        </w:tc>
        <w:tc>
          <w:tcPr>
            <w:tcW w:w="2646" w:type="pct"/>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Кількість суб’єктів господарювання, що повинні виконати вимоги регулювання, одиниць</w:t>
            </w:r>
          </w:p>
        </w:tc>
        <w:tc>
          <w:tcPr>
            <w:tcW w:w="700" w:type="pct"/>
          </w:tcPr>
          <w:p w:rsidR="00D734BB" w:rsidRPr="005B1A41" w:rsidRDefault="00D734BB" w:rsidP="00623441">
            <w:pPr>
              <w:spacing w:after="0" w:line="240" w:lineRule="auto"/>
              <w:jc w:val="center"/>
              <w:rPr>
                <w:rFonts w:ascii="Times New Roman" w:hAnsi="Times New Roman"/>
              </w:rPr>
            </w:pPr>
            <w:r w:rsidRPr="005B1A41">
              <w:rPr>
                <w:rFonts w:ascii="Times New Roman" w:hAnsi="Times New Roman"/>
                <w:sz w:val="28"/>
                <w:szCs w:val="28"/>
              </w:rPr>
              <w:t>67</w:t>
            </w:r>
          </w:p>
        </w:tc>
        <w:tc>
          <w:tcPr>
            <w:tcW w:w="612" w:type="pct"/>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tcPr>
          <w:p w:rsidR="00D734BB" w:rsidRPr="005B1A41" w:rsidRDefault="00D734BB" w:rsidP="00623441">
            <w:pPr>
              <w:spacing w:after="0" w:line="240" w:lineRule="auto"/>
              <w:jc w:val="center"/>
              <w:rPr>
                <w:rFonts w:ascii="Times New Roman" w:hAnsi="Times New Roman"/>
              </w:rPr>
            </w:pPr>
            <w:r w:rsidRPr="005B1A41">
              <w:rPr>
                <w:rFonts w:ascii="Times New Roman" w:hAnsi="Times New Roman"/>
                <w:sz w:val="28"/>
                <w:szCs w:val="28"/>
              </w:rPr>
              <w:t>67</w:t>
            </w:r>
          </w:p>
        </w:tc>
      </w:tr>
      <w:tr w:rsidR="00D734BB" w:rsidRPr="005B1A41" w:rsidTr="00623441">
        <w:trPr>
          <w:trHeight w:val="15"/>
        </w:trPr>
        <w:tc>
          <w:tcPr>
            <w:tcW w:w="44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8.</w:t>
            </w:r>
          </w:p>
        </w:tc>
        <w:tc>
          <w:tcPr>
            <w:tcW w:w="2646" w:type="pct"/>
            <w:hideMark/>
          </w:tcPr>
          <w:p w:rsidR="00D734BB" w:rsidRPr="005B1A41" w:rsidRDefault="00D734BB" w:rsidP="00623441">
            <w:pPr>
              <w:spacing w:after="0" w:line="240" w:lineRule="auto"/>
              <w:rPr>
                <w:rFonts w:ascii="Times New Roman" w:hAnsi="Times New Roman"/>
                <w:sz w:val="28"/>
                <w:szCs w:val="28"/>
                <w:lang w:eastAsia="ru-RU"/>
              </w:rPr>
            </w:pPr>
            <w:r w:rsidRPr="005B1A41">
              <w:rPr>
                <w:rFonts w:ascii="Times New Roman" w:hAnsi="Times New Roman"/>
                <w:sz w:val="28"/>
                <w:szCs w:val="28"/>
                <w:lang w:eastAsia="ru-RU"/>
              </w:rPr>
              <w:t xml:space="preserve">Сумарно, гривень </w:t>
            </w:r>
            <w:r w:rsidRPr="005B1A41">
              <w:rPr>
                <w:rFonts w:ascii="Times New Roman" w:hAnsi="Times New Roman"/>
                <w:sz w:val="28"/>
                <w:szCs w:val="28"/>
                <w:lang w:eastAsia="ru-RU"/>
              </w:rPr>
              <w:br/>
              <w:t xml:space="preserve">Формула: </w:t>
            </w:r>
            <w:r w:rsidRPr="005B1A41">
              <w:rPr>
                <w:rFonts w:ascii="Times New Roman" w:hAnsi="Times New Roman"/>
                <w:sz w:val="28"/>
                <w:szCs w:val="28"/>
                <w:lang w:eastAsia="ru-RU"/>
              </w:rPr>
              <w:br/>
              <w:t xml:space="preserve">відповідний стовпчик «разом» Х </w:t>
            </w:r>
            <w:r w:rsidRPr="005B1A41">
              <w:rPr>
                <w:rFonts w:ascii="Times New Roman" w:hAnsi="Times New Roman"/>
                <w:spacing w:val="-6"/>
                <w:sz w:val="28"/>
                <w:szCs w:val="28"/>
                <w:lang w:eastAsia="ru-RU"/>
              </w:rPr>
              <w:t>кількість суб’єктів малого підприємництва, що повинні виконати вимоги регулювання (рядок 6 Х рядок 7)</w:t>
            </w:r>
          </w:p>
        </w:tc>
        <w:tc>
          <w:tcPr>
            <w:tcW w:w="700"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1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p w:rsidR="00D734BB" w:rsidRPr="005B1A41" w:rsidRDefault="00D734BB" w:rsidP="00623441">
            <w:pPr>
              <w:spacing w:after="0" w:line="240" w:lineRule="auto"/>
              <w:jc w:val="center"/>
              <w:rPr>
                <w:rFonts w:ascii="Times New Roman" w:hAnsi="Times New Roman"/>
                <w:sz w:val="28"/>
                <w:szCs w:val="28"/>
                <w:lang w:eastAsia="ru-RU"/>
              </w:rPr>
            </w:pPr>
          </w:p>
        </w:tc>
        <w:tc>
          <w:tcPr>
            <w:tcW w:w="602" w:type="pct"/>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558"/>
        </w:trPr>
        <w:tc>
          <w:tcPr>
            <w:tcW w:w="5000" w:type="pct"/>
            <w:gridSpan w:val="5"/>
            <w:hideMark/>
          </w:tcPr>
          <w:p w:rsidR="00D734BB" w:rsidRPr="005B1A41" w:rsidRDefault="00D734BB" w:rsidP="00623441">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5B1A41">
              <w:rPr>
                <w:rFonts w:ascii="Times New Roman" w:hAnsi="Times New Roman"/>
                <w:color w:val="000000"/>
                <w:sz w:val="28"/>
                <w:szCs w:val="28"/>
                <w:lang w:eastAsia="ru-RU"/>
              </w:rPr>
              <w:t>Оцінка вартості адміністративних процедур суб’єктів малого підприємництва щодо виконання регулювання та звітування</w:t>
            </w:r>
          </w:p>
        </w:tc>
      </w:tr>
      <w:tr w:rsidR="00D734BB" w:rsidRPr="005B1A41" w:rsidTr="00623441">
        <w:trPr>
          <w:trHeight w:val="15"/>
        </w:trPr>
        <w:tc>
          <w:tcPr>
            <w:tcW w:w="440"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9.</w:t>
            </w:r>
          </w:p>
        </w:tc>
        <w:tc>
          <w:tcPr>
            <w:tcW w:w="2646"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Процедури отримання первинної інформації про вимоги регулювання та підготовка документів , що подаються до заяви</w:t>
            </w:r>
            <w:r>
              <w:rPr>
                <w:rFonts w:ascii="Times New Roman" w:hAnsi="Times New Roman"/>
                <w:sz w:val="28"/>
                <w:szCs w:val="28"/>
                <w:lang w:eastAsia="ru-RU"/>
              </w:rPr>
              <w:t xml:space="preserve"> </w:t>
            </w:r>
            <w:r w:rsidRPr="005B1A41">
              <w:rPr>
                <w:rFonts w:ascii="Times New Roman" w:hAnsi="Times New Roman"/>
                <w:sz w:val="28"/>
                <w:szCs w:val="28"/>
                <w:lang w:eastAsia="ru-RU"/>
              </w:rPr>
              <w:br/>
              <w:t xml:space="preserve">Формула: </w:t>
            </w:r>
            <w:r w:rsidRPr="005B1A41">
              <w:rPr>
                <w:rFonts w:ascii="Times New Roman" w:hAnsi="Times New Roman"/>
                <w:sz w:val="28"/>
                <w:szCs w:val="28"/>
                <w:lang w:eastAsia="ru-RU"/>
              </w:rPr>
              <w:br/>
              <w:t>витрати часу на отримання інформації про регулювання, отримання необхідних форм</w:t>
            </w:r>
            <w:r>
              <w:rPr>
                <w:rFonts w:ascii="Times New Roman" w:hAnsi="Times New Roman"/>
                <w:sz w:val="28"/>
                <w:szCs w:val="28"/>
                <w:lang w:eastAsia="ru-RU"/>
              </w:rPr>
              <w:t xml:space="preserve"> </w:t>
            </w:r>
            <w:r w:rsidRPr="005B1A41">
              <w:rPr>
                <w:rFonts w:ascii="Times New Roman" w:hAnsi="Times New Roman"/>
                <w:sz w:val="28"/>
                <w:szCs w:val="28"/>
                <w:lang w:eastAsia="ru-RU"/>
              </w:rPr>
              <w:t xml:space="preserve">та заявок </w:t>
            </w:r>
            <w:r>
              <w:rPr>
                <w:rFonts w:ascii="Times New Roman" w:hAnsi="Times New Roman"/>
                <w:sz w:val="28"/>
                <w:szCs w:val="28"/>
                <w:lang w:eastAsia="ru-RU"/>
              </w:rPr>
              <w:t>(2 год)</w:t>
            </w:r>
            <w:r w:rsidRPr="005B1A41">
              <w:rPr>
                <w:rFonts w:ascii="Times New Roman" w:hAnsi="Times New Roman"/>
                <w:sz w:val="28"/>
                <w:szCs w:val="28"/>
                <w:lang w:eastAsia="ru-RU"/>
              </w:rPr>
              <w:t xml:space="preserve"> Х вартість часу суб’єкта малого підприємництва (заробітна плата) </w:t>
            </w:r>
          </w:p>
        </w:tc>
        <w:tc>
          <w:tcPr>
            <w:tcW w:w="700"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color w:val="000000"/>
                <w:sz w:val="28"/>
                <w:szCs w:val="28"/>
                <w:lang w:eastAsia="ru-RU"/>
              </w:rPr>
            </w:pPr>
            <w:r w:rsidRPr="005B1A41">
              <w:rPr>
                <w:rFonts w:ascii="Times New Roman" w:hAnsi="Times New Roman"/>
                <w:color w:val="000000"/>
                <w:sz w:val="28"/>
                <w:szCs w:val="28"/>
                <w:lang w:eastAsia="ru-RU"/>
              </w:rPr>
              <w:t>80,92 грн</w:t>
            </w:r>
          </w:p>
        </w:tc>
        <w:tc>
          <w:tcPr>
            <w:tcW w:w="61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15"/>
        </w:trPr>
        <w:tc>
          <w:tcPr>
            <w:tcW w:w="440"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10.</w:t>
            </w:r>
          </w:p>
        </w:tc>
        <w:tc>
          <w:tcPr>
            <w:tcW w:w="2646"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 xml:space="preserve">Процедури організації виконання вимог регулювання </w:t>
            </w:r>
          </w:p>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 xml:space="preserve">(розроблення методики проведення громадської акредитації закладів освіти, формування переліку експертів) </w:t>
            </w:r>
          </w:p>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Формула:</w:t>
            </w:r>
            <w:r w:rsidRPr="005B1A41">
              <w:rPr>
                <w:rFonts w:ascii="Times New Roman" w:hAnsi="Times New Roman"/>
                <w:sz w:val="28"/>
                <w:szCs w:val="28"/>
                <w:lang w:eastAsia="ru-RU"/>
              </w:rPr>
              <w:br/>
              <w:t xml:space="preserve">витрати часу на розроблення та впровадження внутрішніх для суб’єкта </w:t>
            </w:r>
            <w:r w:rsidRPr="005B1A41">
              <w:rPr>
                <w:rFonts w:ascii="Times New Roman" w:hAnsi="Times New Roman"/>
                <w:sz w:val="28"/>
                <w:szCs w:val="28"/>
                <w:lang w:eastAsia="ru-RU"/>
              </w:rPr>
              <w:lastRenderedPageBreak/>
              <w:t>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700"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lastRenderedPageBreak/>
              <w:t>222,53 грн</w:t>
            </w:r>
            <w:r w:rsidRPr="005B1A41">
              <w:rPr>
                <w:rStyle w:val="a7"/>
                <w:rFonts w:ascii="Times New Roman" w:hAnsi="Times New Roman"/>
                <w:sz w:val="28"/>
                <w:szCs w:val="28"/>
                <w:lang w:eastAsia="ru-RU"/>
              </w:rPr>
              <w:footnoteReference w:id="1"/>
            </w:r>
          </w:p>
          <w:p w:rsidR="00D734BB" w:rsidRPr="005B1A41" w:rsidRDefault="00D734BB" w:rsidP="00623441">
            <w:pPr>
              <w:spacing w:after="0" w:line="240" w:lineRule="auto"/>
              <w:jc w:val="center"/>
              <w:rPr>
                <w:rFonts w:ascii="Times New Roman" w:hAnsi="Times New Roman"/>
                <w:sz w:val="28"/>
                <w:szCs w:val="28"/>
                <w:lang w:eastAsia="ru-RU"/>
              </w:rPr>
            </w:pPr>
          </w:p>
        </w:tc>
        <w:tc>
          <w:tcPr>
            <w:tcW w:w="61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445,06 грн</w:t>
            </w:r>
          </w:p>
        </w:tc>
      </w:tr>
      <w:tr w:rsidR="00D734BB" w:rsidRPr="005B1A41" w:rsidTr="00623441">
        <w:trPr>
          <w:trHeight w:val="258"/>
        </w:trPr>
        <w:tc>
          <w:tcPr>
            <w:tcW w:w="440"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11.</w:t>
            </w:r>
          </w:p>
        </w:tc>
        <w:tc>
          <w:tcPr>
            <w:tcW w:w="2646"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Процедури офіційного звітування</w:t>
            </w:r>
            <w:r w:rsidRPr="005B1A41">
              <w:rPr>
                <w:rFonts w:ascii="Times New Roman" w:hAnsi="Times New Roman"/>
                <w:sz w:val="28"/>
                <w:szCs w:val="28"/>
                <w:lang w:eastAsia="ru-RU"/>
              </w:rPr>
              <w:br/>
              <w:t>Формула:</w:t>
            </w:r>
            <w:r w:rsidRPr="005B1A41">
              <w:rPr>
                <w:rFonts w:ascii="Times New Roman" w:hAnsi="Times New Roman"/>
                <w:sz w:val="28"/>
                <w:szCs w:val="28"/>
                <w:lang w:eastAsia="ru-RU"/>
              </w:rPr>
              <w:b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700"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141,61 грн</w:t>
            </w:r>
            <w:r w:rsidRPr="005B1A41">
              <w:rPr>
                <w:rStyle w:val="a7"/>
                <w:rFonts w:ascii="Times New Roman" w:hAnsi="Times New Roman"/>
                <w:sz w:val="28"/>
                <w:szCs w:val="28"/>
                <w:lang w:eastAsia="ru-RU"/>
              </w:rPr>
              <w:footnoteReference w:id="2"/>
            </w:r>
          </w:p>
          <w:p w:rsidR="00D734BB" w:rsidRPr="005B1A41" w:rsidRDefault="00D734BB" w:rsidP="00623441">
            <w:pPr>
              <w:spacing w:after="0" w:line="240" w:lineRule="auto"/>
              <w:jc w:val="center"/>
              <w:rPr>
                <w:rFonts w:ascii="Times New Roman" w:hAnsi="Times New Roman"/>
                <w:sz w:val="28"/>
                <w:szCs w:val="28"/>
                <w:lang w:eastAsia="ru-RU"/>
              </w:rPr>
            </w:pPr>
          </w:p>
        </w:tc>
        <w:tc>
          <w:tcPr>
            <w:tcW w:w="61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283,22 грн</w:t>
            </w:r>
          </w:p>
          <w:p w:rsidR="00D734BB" w:rsidRPr="005B1A41" w:rsidRDefault="00D734BB" w:rsidP="00623441">
            <w:pPr>
              <w:spacing w:after="0" w:line="240" w:lineRule="auto"/>
              <w:jc w:val="center"/>
              <w:rPr>
                <w:rFonts w:ascii="Times New Roman" w:hAnsi="Times New Roman"/>
                <w:sz w:val="28"/>
                <w:szCs w:val="28"/>
                <w:lang w:eastAsia="ru-RU"/>
              </w:rPr>
            </w:pPr>
          </w:p>
        </w:tc>
      </w:tr>
      <w:tr w:rsidR="00D734BB" w:rsidRPr="005B1A41" w:rsidTr="00623441">
        <w:trPr>
          <w:trHeight w:val="15"/>
        </w:trPr>
        <w:tc>
          <w:tcPr>
            <w:tcW w:w="440"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12.</w:t>
            </w:r>
          </w:p>
        </w:tc>
        <w:tc>
          <w:tcPr>
            <w:tcW w:w="2646"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 xml:space="preserve">Процедури щодо забезпечення процесу перевірок </w:t>
            </w:r>
            <w:r w:rsidRPr="005B1A41">
              <w:rPr>
                <w:rFonts w:ascii="Times New Roman" w:hAnsi="Times New Roman"/>
                <w:sz w:val="28"/>
                <w:szCs w:val="28"/>
                <w:lang w:eastAsia="ru-RU"/>
              </w:rPr>
              <w:br/>
              <w:t xml:space="preserve">Формула: </w:t>
            </w:r>
            <w:r w:rsidRPr="005B1A41">
              <w:rPr>
                <w:rFonts w:ascii="Times New Roman" w:hAnsi="Times New Roman"/>
                <w:sz w:val="28"/>
                <w:szCs w:val="28"/>
                <w:lang w:eastAsia="ru-RU"/>
              </w:rPr>
              <w:b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700"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rPr>
            </w:pPr>
            <w:r w:rsidRPr="005B1A41">
              <w:rPr>
                <w:rFonts w:ascii="Times New Roman" w:hAnsi="Times New Roman"/>
                <w:sz w:val="28"/>
                <w:szCs w:val="28"/>
                <w:lang w:eastAsia="ru-RU"/>
              </w:rPr>
              <w:t>не передбачені</w:t>
            </w:r>
          </w:p>
        </w:tc>
        <w:tc>
          <w:tcPr>
            <w:tcW w:w="61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1107"/>
        </w:trPr>
        <w:tc>
          <w:tcPr>
            <w:tcW w:w="440"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13.</w:t>
            </w:r>
          </w:p>
        </w:tc>
        <w:tc>
          <w:tcPr>
            <w:tcW w:w="2646"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 xml:space="preserve">Інші процедури </w:t>
            </w:r>
          </w:p>
          <w:p w:rsidR="00D734BB" w:rsidRPr="005B1A41" w:rsidRDefault="00D734BB" w:rsidP="00623441">
            <w:pPr>
              <w:spacing w:after="0" w:line="240" w:lineRule="auto"/>
              <w:jc w:val="both"/>
              <w:rPr>
                <w:rFonts w:ascii="Times New Roman" w:hAnsi="Times New Roman"/>
                <w:sz w:val="28"/>
                <w:szCs w:val="28"/>
                <w:lang w:eastAsia="ru-RU"/>
              </w:rPr>
            </w:pPr>
          </w:p>
        </w:tc>
        <w:tc>
          <w:tcPr>
            <w:tcW w:w="700"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не передбачені</w:t>
            </w:r>
          </w:p>
        </w:tc>
        <w:tc>
          <w:tcPr>
            <w:tcW w:w="61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c>
          <w:tcPr>
            <w:tcW w:w="60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tc>
      </w:tr>
      <w:tr w:rsidR="00D734BB" w:rsidRPr="005B1A41" w:rsidTr="00623441">
        <w:trPr>
          <w:trHeight w:val="15"/>
        </w:trPr>
        <w:tc>
          <w:tcPr>
            <w:tcW w:w="440"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14.</w:t>
            </w:r>
          </w:p>
        </w:tc>
        <w:tc>
          <w:tcPr>
            <w:tcW w:w="2646"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Разом, гривень</w:t>
            </w:r>
          </w:p>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 xml:space="preserve">Формула: </w:t>
            </w:r>
          </w:p>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(сума рядків 9 + 10 + 11 + 12 + 13)</w:t>
            </w:r>
          </w:p>
        </w:tc>
        <w:tc>
          <w:tcPr>
            <w:tcW w:w="700"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445,06 грн</w:t>
            </w:r>
          </w:p>
        </w:tc>
        <w:tc>
          <w:tcPr>
            <w:tcW w:w="61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p w:rsidR="00D734BB" w:rsidRPr="005B1A41" w:rsidRDefault="00D734BB" w:rsidP="00623441">
            <w:pPr>
              <w:spacing w:after="0" w:line="240" w:lineRule="auto"/>
              <w:jc w:val="center"/>
              <w:rPr>
                <w:rFonts w:ascii="Times New Roman" w:hAnsi="Times New Roman"/>
                <w:sz w:val="28"/>
                <w:szCs w:val="28"/>
                <w:lang w:eastAsia="ru-RU"/>
              </w:rPr>
            </w:pPr>
          </w:p>
        </w:tc>
        <w:tc>
          <w:tcPr>
            <w:tcW w:w="60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890,12 грн</w:t>
            </w:r>
          </w:p>
        </w:tc>
      </w:tr>
      <w:tr w:rsidR="00D734BB" w:rsidRPr="005B1A41" w:rsidTr="00623441">
        <w:trPr>
          <w:trHeight w:val="15"/>
        </w:trPr>
        <w:tc>
          <w:tcPr>
            <w:tcW w:w="440" w:type="pct"/>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lastRenderedPageBreak/>
              <w:t>15.</w:t>
            </w:r>
          </w:p>
        </w:tc>
        <w:tc>
          <w:tcPr>
            <w:tcW w:w="2646" w:type="pct"/>
            <w:tcBorders>
              <w:top w:val="single" w:sz="4" w:space="0" w:color="auto"/>
              <w:left w:val="single" w:sz="4" w:space="0" w:color="auto"/>
              <w:bottom w:val="single" w:sz="4" w:space="0" w:color="auto"/>
              <w:right w:val="single" w:sz="4" w:space="0" w:color="auto"/>
            </w:tcBorders>
          </w:tcPr>
          <w:p w:rsidR="00D734BB" w:rsidRPr="005B1A41" w:rsidRDefault="00D734BB" w:rsidP="00623441">
            <w:pPr>
              <w:spacing w:after="0" w:line="240" w:lineRule="auto"/>
              <w:jc w:val="both"/>
              <w:rPr>
                <w:rFonts w:ascii="Times New Roman" w:hAnsi="Times New Roman"/>
                <w:sz w:val="28"/>
                <w:szCs w:val="28"/>
                <w:lang w:eastAsia="ru-RU"/>
              </w:rPr>
            </w:pPr>
            <w:r w:rsidRPr="005B1A41">
              <w:rPr>
                <w:rFonts w:ascii="Times New Roman" w:hAnsi="Times New Roman"/>
                <w:sz w:val="28"/>
                <w:szCs w:val="28"/>
                <w:lang w:eastAsia="ru-RU"/>
              </w:rPr>
              <w:t>Кількість суб’єктів малого підприємництва, що повинні виконати вимоги регулювання, одиниць</w:t>
            </w:r>
          </w:p>
        </w:tc>
        <w:tc>
          <w:tcPr>
            <w:tcW w:w="700" w:type="pct"/>
            <w:tcBorders>
              <w:top w:val="single" w:sz="4" w:space="0" w:color="auto"/>
              <w:left w:val="single" w:sz="4" w:space="0" w:color="auto"/>
              <w:bottom w:val="single" w:sz="4" w:space="0" w:color="auto"/>
              <w:right w:val="single" w:sz="4" w:space="0" w:color="auto"/>
            </w:tcBorders>
          </w:tcPr>
          <w:p w:rsidR="00D734BB" w:rsidRPr="005B1A41" w:rsidRDefault="00D734BB" w:rsidP="00623441">
            <w:pPr>
              <w:spacing w:after="0" w:line="240" w:lineRule="auto"/>
              <w:jc w:val="center"/>
              <w:rPr>
                <w:rFonts w:ascii="Times New Roman" w:hAnsi="Times New Roman"/>
                <w:sz w:val="28"/>
                <w:szCs w:val="28"/>
              </w:rPr>
            </w:pPr>
            <w:r w:rsidRPr="005B1A41">
              <w:rPr>
                <w:rFonts w:ascii="Times New Roman" w:hAnsi="Times New Roman"/>
                <w:sz w:val="28"/>
                <w:szCs w:val="28"/>
              </w:rPr>
              <w:t>67</w:t>
            </w:r>
          </w:p>
        </w:tc>
        <w:tc>
          <w:tcPr>
            <w:tcW w:w="612" w:type="pct"/>
            <w:tcBorders>
              <w:top w:val="single" w:sz="4" w:space="0" w:color="auto"/>
              <w:left w:val="single" w:sz="4" w:space="0" w:color="auto"/>
              <w:bottom w:val="single" w:sz="4" w:space="0" w:color="auto"/>
              <w:right w:val="single" w:sz="4" w:space="0" w:color="auto"/>
            </w:tcBorders>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p w:rsidR="00D734BB" w:rsidRPr="005B1A41" w:rsidRDefault="00D734BB" w:rsidP="00623441">
            <w:pPr>
              <w:spacing w:after="0" w:line="240" w:lineRule="auto"/>
              <w:jc w:val="center"/>
              <w:rPr>
                <w:rFonts w:ascii="Times New Roman" w:hAnsi="Times New Roman"/>
              </w:rPr>
            </w:pPr>
          </w:p>
        </w:tc>
        <w:tc>
          <w:tcPr>
            <w:tcW w:w="602" w:type="pct"/>
            <w:tcBorders>
              <w:top w:val="single" w:sz="4" w:space="0" w:color="auto"/>
              <w:left w:val="single" w:sz="4" w:space="0" w:color="auto"/>
              <w:bottom w:val="single" w:sz="4" w:space="0" w:color="auto"/>
              <w:right w:val="single" w:sz="4" w:space="0" w:color="auto"/>
            </w:tcBorders>
          </w:tcPr>
          <w:p w:rsidR="00D734BB" w:rsidRPr="005B1A41" w:rsidRDefault="00D734BB" w:rsidP="00623441">
            <w:pPr>
              <w:spacing w:after="0" w:line="240" w:lineRule="auto"/>
              <w:jc w:val="center"/>
              <w:rPr>
                <w:rFonts w:ascii="Times New Roman" w:hAnsi="Times New Roman"/>
              </w:rPr>
            </w:pPr>
            <w:r w:rsidRPr="005B1A41">
              <w:rPr>
                <w:rFonts w:ascii="Times New Roman" w:hAnsi="Times New Roman"/>
                <w:sz w:val="28"/>
                <w:szCs w:val="28"/>
              </w:rPr>
              <w:t>67</w:t>
            </w:r>
          </w:p>
        </w:tc>
      </w:tr>
      <w:tr w:rsidR="00D734BB" w:rsidRPr="005B1A41" w:rsidTr="00623441">
        <w:trPr>
          <w:trHeight w:val="15"/>
        </w:trPr>
        <w:tc>
          <w:tcPr>
            <w:tcW w:w="440"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16.</w:t>
            </w:r>
          </w:p>
        </w:tc>
        <w:tc>
          <w:tcPr>
            <w:tcW w:w="2646"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pStyle w:val="a3"/>
              <w:jc w:val="both"/>
              <w:rPr>
                <w:rFonts w:ascii="Times New Roman" w:hAnsi="Times New Roman"/>
                <w:sz w:val="28"/>
                <w:szCs w:val="28"/>
                <w:lang w:eastAsia="ru-RU"/>
              </w:rPr>
            </w:pPr>
            <w:r w:rsidRPr="005B1A41">
              <w:rPr>
                <w:rFonts w:ascii="Times New Roman" w:hAnsi="Times New Roman"/>
                <w:sz w:val="28"/>
                <w:szCs w:val="28"/>
                <w:lang w:eastAsia="ru-RU"/>
              </w:rPr>
              <w:t xml:space="preserve">Сумарно, гривень </w:t>
            </w:r>
            <w:r w:rsidRPr="005B1A41">
              <w:rPr>
                <w:rFonts w:ascii="Times New Roman" w:hAnsi="Times New Roman"/>
                <w:sz w:val="28"/>
                <w:szCs w:val="28"/>
                <w:lang w:eastAsia="ru-RU"/>
              </w:rPr>
              <w:br/>
              <w:t>Формула: відповідний стовпчик “разом” Х кількість суб’єктів малого підприємництва, що повинні виконати вимоги регулювання (рядок 14 Х рядок 15)</w:t>
            </w:r>
          </w:p>
        </w:tc>
        <w:tc>
          <w:tcPr>
            <w:tcW w:w="700"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eastAsia="Times New Roman" w:hAnsi="Times New Roman"/>
                <w:sz w:val="28"/>
                <w:szCs w:val="28"/>
                <w:lang w:eastAsia="ru-RU"/>
              </w:rPr>
            </w:pPr>
            <w:r w:rsidRPr="005B1A41">
              <w:rPr>
                <w:rFonts w:ascii="Times New Roman" w:eastAsia="Times New Roman" w:hAnsi="Times New Roman"/>
                <w:sz w:val="28"/>
                <w:szCs w:val="28"/>
                <w:lang w:eastAsia="ru-RU"/>
              </w:rPr>
              <w:t>29819,02 грн</w:t>
            </w:r>
          </w:p>
        </w:tc>
        <w:tc>
          <w:tcPr>
            <w:tcW w:w="61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 xml:space="preserve">не </w:t>
            </w:r>
            <w:proofErr w:type="spellStart"/>
            <w:r w:rsidRPr="005B1A41">
              <w:rPr>
                <w:rFonts w:ascii="Times New Roman" w:hAnsi="Times New Roman"/>
                <w:sz w:val="28"/>
                <w:szCs w:val="28"/>
                <w:lang w:eastAsia="ru-RU"/>
              </w:rPr>
              <w:t>передба</w:t>
            </w:r>
            <w:proofErr w:type="spellEnd"/>
            <w:r w:rsidRPr="005B1A41">
              <w:rPr>
                <w:rFonts w:ascii="Times New Roman" w:hAnsi="Times New Roman"/>
                <w:sz w:val="28"/>
                <w:szCs w:val="28"/>
                <w:lang w:eastAsia="ru-RU"/>
              </w:rPr>
              <w:t xml:space="preserve"> </w:t>
            </w:r>
            <w:proofErr w:type="spellStart"/>
            <w:r w:rsidRPr="005B1A41">
              <w:rPr>
                <w:rFonts w:ascii="Times New Roman" w:hAnsi="Times New Roman"/>
                <w:sz w:val="28"/>
                <w:szCs w:val="28"/>
                <w:lang w:eastAsia="ru-RU"/>
              </w:rPr>
              <w:t>чені</w:t>
            </w:r>
            <w:proofErr w:type="spellEnd"/>
          </w:p>
          <w:p w:rsidR="00D734BB" w:rsidRPr="005B1A41" w:rsidRDefault="00D734BB" w:rsidP="00623441">
            <w:pPr>
              <w:spacing w:after="0" w:line="240" w:lineRule="auto"/>
              <w:jc w:val="center"/>
              <w:rPr>
                <w:rFonts w:ascii="Times New Roman" w:eastAsia="Times New Roman" w:hAnsi="Times New Roman"/>
                <w:sz w:val="28"/>
                <w:szCs w:val="28"/>
                <w:lang w:eastAsia="ru-RU"/>
              </w:rPr>
            </w:pPr>
          </w:p>
        </w:tc>
        <w:tc>
          <w:tcPr>
            <w:tcW w:w="602" w:type="pct"/>
            <w:tcBorders>
              <w:top w:val="single" w:sz="4" w:space="0" w:color="auto"/>
              <w:left w:val="single" w:sz="4" w:space="0" w:color="auto"/>
              <w:bottom w:val="single" w:sz="4" w:space="0" w:color="auto"/>
              <w:right w:val="single" w:sz="4" w:space="0" w:color="auto"/>
            </w:tcBorders>
            <w:hideMark/>
          </w:tcPr>
          <w:p w:rsidR="00D734BB" w:rsidRPr="005B1A41" w:rsidRDefault="00D734BB" w:rsidP="00623441">
            <w:pPr>
              <w:spacing w:after="0" w:line="240" w:lineRule="auto"/>
              <w:jc w:val="center"/>
              <w:rPr>
                <w:rFonts w:ascii="Times New Roman" w:eastAsia="Times New Roman" w:hAnsi="Times New Roman"/>
                <w:sz w:val="28"/>
                <w:szCs w:val="28"/>
                <w:lang w:eastAsia="ru-RU"/>
              </w:rPr>
            </w:pPr>
            <w:r w:rsidRPr="005B1A41">
              <w:rPr>
                <w:rFonts w:ascii="Times New Roman" w:eastAsia="Times New Roman" w:hAnsi="Times New Roman"/>
                <w:sz w:val="28"/>
                <w:szCs w:val="28"/>
                <w:lang w:eastAsia="ru-RU"/>
              </w:rPr>
              <w:t>59638,04 грн</w:t>
            </w:r>
          </w:p>
        </w:tc>
      </w:tr>
    </w:tbl>
    <w:p w:rsidR="00D734BB" w:rsidRPr="005B1A41" w:rsidRDefault="00D734BB" w:rsidP="00D734BB">
      <w:pPr>
        <w:spacing w:after="0" w:line="240" w:lineRule="auto"/>
        <w:ind w:firstLine="708"/>
        <w:jc w:val="both"/>
        <w:rPr>
          <w:rFonts w:ascii="Times New Roman" w:eastAsia="Times New Roman" w:hAnsi="Times New Roman"/>
          <w:sz w:val="20"/>
          <w:szCs w:val="20"/>
          <w:lang w:eastAsia="uk-UA"/>
        </w:rPr>
      </w:pP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4. Бюджетні витрати на адміністрування регулювання суб’єктів малого підприємництва</w:t>
      </w: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bookmarkStart w:id="3" w:name="n209"/>
      <w:bookmarkEnd w:id="3"/>
      <w:r w:rsidRPr="005B1A41">
        <w:rPr>
          <w:rFonts w:ascii="Times New Roman" w:eastAsia="Times New Roman" w:hAnsi="Times New Roman"/>
          <w:sz w:val="28"/>
          <w:szCs w:val="28"/>
          <w:lang w:eastAsia="uk-UA"/>
        </w:rPr>
        <w:t>Розрахунок бюджетних витрат на адміністрування регулювання здійснюється ДСЯО.</w:t>
      </w:r>
      <w:bookmarkStart w:id="4" w:name="n210"/>
      <w:bookmarkEnd w:id="4"/>
    </w:p>
    <w:p w:rsidR="00D734BB" w:rsidRPr="005B1A41" w:rsidRDefault="00D734BB" w:rsidP="00D734BB">
      <w:pPr>
        <w:spacing w:after="0" w:line="240" w:lineRule="auto"/>
        <w:ind w:firstLine="708"/>
        <w:jc w:val="both"/>
        <w:rPr>
          <w:rFonts w:ascii="Times New Roman" w:eastAsia="Times New Roman" w:hAnsi="Times New Roman"/>
          <w:sz w:val="20"/>
          <w:szCs w:val="20"/>
          <w:lang w:eastAsia="uk-UA"/>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73"/>
        <w:gridCol w:w="1278"/>
        <w:gridCol w:w="1399"/>
        <w:gridCol w:w="1428"/>
        <w:gridCol w:w="1392"/>
        <w:gridCol w:w="1555"/>
      </w:tblGrid>
      <w:tr w:rsidR="00D734BB" w:rsidRPr="005B1A41" w:rsidTr="00623441">
        <w:tc>
          <w:tcPr>
            <w:tcW w:w="1336"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bookmarkStart w:id="5" w:name="n211"/>
            <w:bookmarkStart w:id="6" w:name="n212"/>
            <w:bookmarkEnd w:id="5"/>
            <w:bookmarkEnd w:id="6"/>
            <w:r w:rsidRPr="005B1A41">
              <w:rPr>
                <w:rFonts w:ascii="Times New Roman" w:eastAsia="Times New Roman" w:hAnsi="Times New Roman"/>
                <w:sz w:val="28"/>
                <w:szCs w:val="28"/>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5B1A41">
              <w:rPr>
                <w:rFonts w:ascii="Times New Roman" w:eastAsia="Times New Roman" w:hAnsi="Times New Roman"/>
                <w:sz w:val="28"/>
                <w:szCs w:val="28"/>
                <w:lang w:eastAsia="uk-UA"/>
              </w:rPr>
              <w:t>підприємництв</w:t>
            </w:r>
            <w:proofErr w:type="spellEnd"/>
            <w:r w:rsidRPr="005B1A41">
              <w:rPr>
                <w:rFonts w:ascii="Times New Roman" w:eastAsia="Times New Roman" w:hAnsi="Times New Roman"/>
                <w:sz w:val="28"/>
                <w:szCs w:val="28"/>
                <w:lang w:eastAsia="uk-UA"/>
              </w:rPr>
              <w:t>)</w:t>
            </w:r>
          </w:p>
        </w:tc>
        <w:tc>
          <w:tcPr>
            <w:tcW w:w="664"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Планові витрати часу на процедуру</w:t>
            </w:r>
          </w:p>
        </w:tc>
        <w:tc>
          <w:tcPr>
            <w:tcW w:w="727"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Вартість часу </w:t>
            </w:r>
            <w:proofErr w:type="spellStart"/>
            <w:r w:rsidRPr="005B1A41">
              <w:rPr>
                <w:rFonts w:ascii="Times New Roman" w:eastAsia="Times New Roman" w:hAnsi="Times New Roman"/>
                <w:sz w:val="28"/>
                <w:szCs w:val="28"/>
                <w:lang w:eastAsia="uk-UA"/>
              </w:rPr>
              <w:t>співробіт-ника</w:t>
            </w:r>
            <w:proofErr w:type="spellEnd"/>
            <w:r w:rsidRPr="005B1A41">
              <w:rPr>
                <w:rFonts w:ascii="Times New Roman" w:eastAsia="Times New Roman" w:hAnsi="Times New Roman"/>
                <w:sz w:val="28"/>
                <w:szCs w:val="28"/>
                <w:lang w:eastAsia="uk-UA"/>
              </w:rPr>
              <w:t xml:space="preserve"> органу державної влади відповідної категорії (заробітна плата)</w:t>
            </w:r>
          </w:p>
        </w:tc>
        <w:tc>
          <w:tcPr>
            <w:tcW w:w="742"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Оцінка кількості процедур за рік, що припадають на одного суб’єкта</w:t>
            </w:r>
          </w:p>
        </w:tc>
        <w:tc>
          <w:tcPr>
            <w:tcW w:w="723"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Оцінка кількості</w:t>
            </w:r>
            <w:r>
              <w:rPr>
                <w:rFonts w:ascii="Times New Roman" w:eastAsia="Times New Roman" w:hAnsi="Times New Roman"/>
                <w:sz w:val="28"/>
                <w:szCs w:val="28"/>
                <w:lang w:eastAsia="uk-UA"/>
              </w:rPr>
              <w:t xml:space="preserve"> </w:t>
            </w:r>
            <w:r w:rsidRPr="005B1A41">
              <w:rPr>
                <w:rFonts w:ascii="Times New Roman" w:eastAsia="Times New Roman" w:hAnsi="Times New Roman"/>
                <w:sz w:val="28"/>
                <w:szCs w:val="28"/>
                <w:lang w:eastAsia="uk-UA"/>
              </w:rPr>
              <w:t xml:space="preserve">суб’єктів, що підпадають під дію процедури </w:t>
            </w:r>
            <w:proofErr w:type="spellStart"/>
            <w:r w:rsidRPr="005B1A41">
              <w:rPr>
                <w:rFonts w:ascii="Times New Roman" w:eastAsia="Times New Roman" w:hAnsi="Times New Roman"/>
                <w:sz w:val="28"/>
                <w:szCs w:val="28"/>
                <w:lang w:eastAsia="uk-UA"/>
              </w:rPr>
              <w:t>регулю-вання</w:t>
            </w:r>
            <w:proofErr w:type="spellEnd"/>
          </w:p>
        </w:tc>
        <w:tc>
          <w:tcPr>
            <w:tcW w:w="808" w:type="pct"/>
            <w:vAlign w:val="center"/>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Витрати на </w:t>
            </w:r>
            <w:proofErr w:type="spellStart"/>
            <w:r w:rsidRPr="005B1A41">
              <w:rPr>
                <w:rFonts w:ascii="Times New Roman" w:eastAsia="Times New Roman" w:hAnsi="Times New Roman"/>
                <w:sz w:val="28"/>
                <w:szCs w:val="28"/>
                <w:lang w:eastAsia="uk-UA"/>
              </w:rPr>
              <w:t>адміністру-вання</w:t>
            </w:r>
            <w:proofErr w:type="spellEnd"/>
            <w:r w:rsidRPr="005B1A41">
              <w:rPr>
                <w:rFonts w:ascii="Times New Roman" w:eastAsia="Times New Roman" w:hAnsi="Times New Roman"/>
                <w:sz w:val="28"/>
                <w:szCs w:val="28"/>
                <w:lang w:eastAsia="uk-UA"/>
              </w:rPr>
              <w:t xml:space="preserve"> регулювання* (за рік), гривень</w:t>
            </w:r>
          </w:p>
        </w:tc>
      </w:tr>
      <w:tr w:rsidR="00D734BB" w:rsidRPr="005B1A41" w:rsidTr="00623441">
        <w:trPr>
          <w:trHeight w:val="135"/>
        </w:trPr>
        <w:tc>
          <w:tcPr>
            <w:tcW w:w="1336" w:type="pct"/>
            <w:vAlign w:val="center"/>
          </w:tcPr>
          <w:p w:rsidR="00D734BB" w:rsidRPr="005B1A41" w:rsidRDefault="00D734BB" w:rsidP="00D734BB">
            <w:pPr>
              <w:numPr>
                <w:ilvl w:val="0"/>
                <w:numId w:val="1"/>
              </w:numPr>
              <w:tabs>
                <w:tab w:val="left" w:pos="426"/>
              </w:tabs>
              <w:spacing w:after="0" w:line="240" w:lineRule="auto"/>
              <w:ind w:left="0" w:firstLine="0"/>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Облік суб’єкта господарювання, що перебуває у сфері регулювання </w:t>
            </w:r>
          </w:p>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(ведення реєстру)</w:t>
            </w:r>
          </w:p>
        </w:tc>
        <w:tc>
          <w:tcPr>
            <w:tcW w:w="664"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w:t>
            </w:r>
          </w:p>
        </w:tc>
        <w:tc>
          <w:tcPr>
            <w:tcW w:w="727" w:type="pct"/>
          </w:tcPr>
          <w:p w:rsidR="00D734BB" w:rsidRPr="005B1A41" w:rsidRDefault="00D734BB" w:rsidP="00623441">
            <w:pPr>
              <w:spacing w:after="0" w:line="240" w:lineRule="auto"/>
              <w:rPr>
                <w:rFonts w:ascii="Times New Roman" w:eastAsia="Times New Roman" w:hAnsi="Times New Roman"/>
                <w:sz w:val="28"/>
                <w:szCs w:val="28"/>
                <w:lang w:eastAsia="uk-UA"/>
              </w:rPr>
            </w:pPr>
            <w:r w:rsidRPr="00825FD8">
              <w:rPr>
                <w:rFonts w:ascii="Times New Roman" w:hAnsi="Times New Roman"/>
                <w:color w:val="000000"/>
                <w:sz w:val="28"/>
                <w:szCs w:val="28"/>
              </w:rPr>
              <w:t>160,65</w:t>
            </w:r>
            <w:r w:rsidRPr="00825FD8">
              <w:rPr>
                <w:rFonts w:ascii="Times New Roman" w:hAnsi="Times New Roman"/>
                <w:color w:val="000000"/>
                <w:sz w:val="20"/>
                <w:szCs w:val="20"/>
              </w:rPr>
              <w:t xml:space="preserve"> </w:t>
            </w:r>
            <w:r w:rsidRPr="005B1A41">
              <w:rPr>
                <w:rFonts w:ascii="Times New Roman" w:hAnsi="Times New Roman"/>
                <w:sz w:val="28"/>
                <w:szCs w:val="28"/>
                <w:lang w:eastAsia="uk-UA"/>
              </w:rPr>
              <w:t>грн</w:t>
            </w:r>
            <w:r w:rsidRPr="005B1A41">
              <w:rPr>
                <w:rStyle w:val="a7"/>
                <w:rFonts w:ascii="Times New Roman" w:hAnsi="Times New Roman"/>
                <w:sz w:val="28"/>
                <w:szCs w:val="28"/>
                <w:lang w:eastAsia="uk-UA"/>
              </w:rPr>
              <w:footnoteReference w:id="3"/>
            </w:r>
          </w:p>
        </w:tc>
        <w:tc>
          <w:tcPr>
            <w:tcW w:w="742"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w:t>
            </w:r>
          </w:p>
        </w:tc>
        <w:tc>
          <w:tcPr>
            <w:tcW w:w="723"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hAnsi="Times New Roman"/>
                <w:sz w:val="28"/>
                <w:szCs w:val="28"/>
              </w:rPr>
              <w:t>67</w:t>
            </w:r>
          </w:p>
        </w:tc>
        <w:tc>
          <w:tcPr>
            <w:tcW w:w="808"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10763,55</w:t>
            </w:r>
            <w:r w:rsidRPr="005B1A41">
              <w:rPr>
                <w:rFonts w:ascii="Times New Roman" w:eastAsia="Times New Roman" w:hAnsi="Times New Roman"/>
                <w:sz w:val="28"/>
                <w:szCs w:val="28"/>
                <w:lang w:eastAsia="uk-UA"/>
              </w:rPr>
              <w:t xml:space="preserve"> грн</w:t>
            </w:r>
          </w:p>
        </w:tc>
      </w:tr>
      <w:tr w:rsidR="00D734BB" w:rsidRPr="005B1A41" w:rsidTr="00623441">
        <w:trPr>
          <w:trHeight w:val="1662"/>
        </w:trPr>
        <w:tc>
          <w:tcPr>
            <w:tcW w:w="1336" w:type="pct"/>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надання усних консультацій та письмових роз’яснень суб’єктам господарювання</w:t>
            </w:r>
          </w:p>
        </w:tc>
        <w:tc>
          <w:tcPr>
            <w:tcW w:w="664"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7"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42"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3"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808"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2. Поточний контроль за суб’єктом </w:t>
            </w:r>
            <w:r w:rsidRPr="005B1A41">
              <w:rPr>
                <w:rFonts w:ascii="Times New Roman" w:eastAsia="Times New Roman" w:hAnsi="Times New Roman"/>
                <w:sz w:val="28"/>
                <w:szCs w:val="28"/>
                <w:lang w:eastAsia="uk-UA"/>
              </w:rPr>
              <w:lastRenderedPageBreak/>
              <w:t>господарювання, що перебуває у сфері регулювання, у тому числі:</w:t>
            </w:r>
          </w:p>
        </w:tc>
        <w:tc>
          <w:tcPr>
            <w:tcW w:w="664"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lastRenderedPageBreak/>
              <w:t>1</w:t>
            </w:r>
            <w:r>
              <w:rPr>
                <w:rFonts w:ascii="Times New Roman" w:eastAsia="Times New Roman" w:hAnsi="Times New Roman"/>
                <w:sz w:val="28"/>
                <w:szCs w:val="28"/>
                <w:lang w:eastAsia="uk-UA"/>
              </w:rPr>
              <w:t xml:space="preserve"> год</w:t>
            </w:r>
          </w:p>
        </w:tc>
        <w:tc>
          <w:tcPr>
            <w:tcW w:w="727" w:type="pct"/>
          </w:tcPr>
          <w:p w:rsidR="00D734BB" w:rsidRPr="00825FD8" w:rsidRDefault="00D734BB" w:rsidP="00623441">
            <w:pPr>
              <w:spacing w:after="0" w:line="240" w:lineRule="auto"/>
              <w:jc w:val="center"/>
              <w:rPr>
                <w:rFonts w:ascii="Times New Roman" w:eastAsia="Times New Roman" w:hAnsi="Times New Roman"/>
                <w:sz w:val="28"/>
                <w:szCs w:val="28"/>
                <w:lang w:eastAsia="uk-UA"/>
              </w:rPr>
            </w:pPr>
            <w:r w:rsidRPr="00825FD8">
              <w:rPr>
                <w:rFonts w:ascii="Times New Roman" w:hAnsi="Times New Roman"/>
                <w:color w:val="000000"/>
                <w:sz w:val="28"/>
                <w:szCs w:val="28"/>
              </w:rPr>
              <w:t>160,65</w:t>
            </w:r>
            <w:r>
              <w:rPr>
                <w:rFonts w:ascii="Times New Roman" w:hAnsi="Times New Roman"/>
                <w:color w:val="000000"/>
                <w:sz w:val="28"/>
                <w:szCs w:val="28"/>
              </w:rPr>
              <w:t xml:space="preserve"> </w:t>
            </w:r>
            <w:r w:rsidRPr="00825FD8">
              <w:rPr>
                <w:rFonts w:ascii="Times New Roman" w:hAnsi="Times New Roman"/>
                <w:sz w:val="28"/>
                <w:szCs w:val="28"/>
                <w:lang w:eastAsia="uk-UA"/>
              </w:rPr>
              <w:t>грн</w:t>
            </w:r>
          </w:p>
        </w:tc>
        <w:tc>
          <w:tcPr>
            <w:tcW w:w="742"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w:t>
            </w:r>
          </w:p>
        </w:tc>
        <w:tc>
          <w:tcPr>
            <w:tcW w:w="723"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hAnsi="Times New Roman"/>
                <w:sz w:val="28"/>
                <w:szCs w:val="28"/>
              </w:rPr>
              <w:t>67</w:t>
            </w:r>
          </w:p>
        </w:tc>
        <w:tc>
          <w:tcPr>
            <w:tcW w:w="808" w:type="pct"/>
          </w:tcPr>
          <w:p w:rsidR="00D734BB" w:rsidRPr="005B1A41" w:rsidRDefault="00D734BB" w:rsidP="00623441">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10763,55</w:t>
            </w:r>
            <w:r w:rsidRPr="005B1A41">
              <w:rPr>
                <w:rFonts w:ascii="Times New Roman" w:eastAsia="Times New Roman" w:hAnsi="Times New Roman"/>
                <w:sz w:val="28"/>
                <w:szCs w:val="28"/>
                <w:lang w:eastAsia="uk-UA"/>
              </w:rPr>
              <w:t xml:space="preserve"> грн</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камеральні</w:t>
            </w:r>
          </w:p>
        </w:tc>
        <w:tc>
          <w:tcPr>
            <w:tcW w:w="664"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w:t>
            </w:r>
            <w:r>
              <w:rPr>
                <w:rFonts w:ascii="Times New Roman" w:eastAsia="Times New Roman" w:hAnsi="Times New Roman"/>
                <w:sz w:val="28"/>
                <w:szCs w:val="28"/>
                <w:lang w:eastAsia="uk-UA"/>
              </w:rPr>
              <w:t xml:space="preserve"> год</w:t>
            </w:r>
          </w:p>
        </w:tc>
        <w:tc>
          <w:tcPr>
            <w:tcW w:w="727" w:type="pct"/>
            <w:hideMark/>
          </w:tcPr>
          <w:p w:rsidR="00D734BB" w:rsidRPr="00825FD8" w:rsidRDefault="00D734BB" w:rsidP="00623441">
            <w:pPr>
              <w:spacing w:after="0" w:line="240" w:lineRule="auto"/>
              <w:jc w:val="center"/>
              <w:rPr>
                <w:rFonts w:ascii="Times New Roman" w:eastAsia="Times New Roman" w:hAnsi="Times New Roman"/>
                <w:sz w:val="28"/>
                <w:szCs w:val="28"/>
                <w:lang w:eastAsia="uk-UA"/>
              </w:rPr>
            </w:pPr>
            <w:r w:rsidRPr="00825FD8">
              <w:rPr>
                <w:rFonts w:ascii="Times New Roman" w:hAnsi="Times New Roman"/>
                <w:color w:val="000000"/>
                <w:sz w:val="28"/>
                <w:szCs w:val="28"/>
              </w:rPr>
              <w:t>160,65</w:t>
            </w:r>
            <w:r>
              <w:rPr>
                <w:rFonts w:ascii="Times New Roman" w:hAnsi="Times New Roman"/>
                <w:color w:val="000000"/>
                <w:sz w:val="28"/>
                <w:szCs w:val="28"/>
              </w:rPr>
              <w:t xml:space="preserve"> </w:t>
            </w:r>
            <w:r w:rsidRPr="00825FD8">
              <w:rPr>
                <w:rFonts w:ascii="Times New Roman" w:hAnsi="Times New Roman"/>
                <w:sz w:val="28"/>
                <w:szCs w:val="28"/>
                <w:lang w:eastAsia="uk-UA"/>
              </w:rPr>
              <w:t>грн</w:t>
            </w:r>
          </w:p>
        </w:tc>
        <w:tc>
          <w:tcPr>
            <w:tcW w:w="742"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1</w:t>
            </w:r>
          </w:p>
        </w:tc>
        <w:tc>
          <w:tcPr>
            <w:tcW w:w="723"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hAnsi="Times New Roman"/>
                <w:sz w:val="28"/>
                <w:szCs w:val="28"/>
              </w:rPr>
              <w:t>67</w:t>
            </w:r>
          </w:p>
        </w:tc>
        <w:tc>
          <w:tcPr>
            <w:tcW w:w="808"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10763,55</w:t>
            </w:r>
            <w:r w:rsidRPr="005B1A41">
              <w:rPr>
                <w:rFonts w:ascii="Times New Roman" w:eastAsia="Times New Roman" w:hAnsi="Times New Roman"/>
                <w:sz w:val="28"/>
                <w:szCs w:val="28"/>
                <w:lang w:eastAsia="uk-UA"/>
              </w:rPr>
              <w:t xml:space="preserve"> грн</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виїзні</w:t>
            </w:r>
          </w:p>
        </w:tc>
        <w:tc>
          <w:tcPr>
            <w:tcW w:w="664"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7"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42"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3"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808"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3. Підготовка, затвердження та опрацювання одного окремого акта про порушення вимог регулювання </w:t>
            </w:r>
          </w:p>
        </w:tc>
        <w:tc>
          <w:tcPr>
            <w:tcW w:w="664"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7"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42"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3"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808"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4. Реалізація одного окремого рішення щодо порушення вимог регулювання </w:t>
            </w:r>
          </w:p>
        </w:tc>
        <w:tc>
          <w:tcPr>
            <w:tcW w:w="664"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7"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42"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3"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808"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5. Оскарження одного окремого рішення суб’єктами господарювання </w:t>
            </w:r>
          </w:p>
        </w:tc>
        <w:tc>
          <w:tcPr>
            <w:tcW w:w="664"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7"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42"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3"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808"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6. Підготовка звітності за результатами регулювання</w:t>
            </w:r>
          </w:p>
        </w:tc>
        <w:tc>
          <w:tcPr>
            <w:tcW w:w="664"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7"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42"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3"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808" w:type="pct"/>
            <w:hideMark/>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r>
      <w:tr w:rsidR="00D734BB" w:rsidRPr="005B1A41" w:rsidTr="00623441">
        <w:trPr>
          <w:trHeight w:val="259"/>
        </w:trPr>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7. Інші адміністративні процедури</w:t>
            </w:r>
            <w:r>
              <w:rPr>
                <w:rFonts w:ascii="Times New Roman" w:eastAsia="Times New Roman" w:hAnsi="Times New Roman"/>
                <w:sz w:val="28"/>
                <w:szCs w:val="28"/>
                <w:lang w:eastAsia="uk-UA"/>
              </w:rPr>
              <w:t xml:space="preserve"> </w:t>
            </w:r>
          </w:p>
        </w:tc>
        <w:tc>
          <w:tcPr>
            <w:tcW w:w="664"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7"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42"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723"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c>
          <w:tcPr>
            <w:tcW w:w="808" w:type="pct"/>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Разом за рік</w:t>
            </w:r>
          </w:p>
        </w:tc>
        <w:tc>
          <w:tcPr>
            <w:tcW w:w="664" w:type="pct"/>
            <w:hideMark/>
          </w:tcPr>
          <w:p w:rsidR="00D734BB" w:rsidRPr="005B1A41" w:rsidRDefault="00D734BB" w:rsidP="00623441">
            <w:pPr>
              <w:spacing w:after="0" w:line="240" w:lineRule="auto"/>
              <w:jc w:val="center"/>
              <w:rPr>
                <w:rFonts w:ascii="Times New Roman" w:hAnsi="Times New Roman"/>
              </w:rPr>
            </w:pPr>
            <w:r w:rsidRPr="005B1A41">
              <w:rPr>
                <w:rFonts w:ascii="Times New Roman" w:eastAsia="Times New Roman" w:hAnsi="Times New Roman"/>
                <w:sz w:val="28"/>
                <w:szCs w:val="28"/>
                <w:lang w:eastAsia="uk-UA"/>
              </w:rPr>
              <w:t>2</w:t>
            </w:r>
          </w:p>
        </w:tc>
        <w:tc>
          <w:tcPr>
            <w:tcW w:w="727" w:type="pct"/>
            <w:hideMark/>
          </w:tcPr>
          <w:p w:rsidR="00D734BB" w:rsidRPr="005B1A41" w:rsidRDefault="00D734BB" w:rsidP="00623441">
            <w:pPr>
              <w:spacing w:after="0" w:line="240" w:lineRule="auto"/>
              <w:jc w:val="center"/>
              <w:rPr>
                <w:rFonts w:ascii="Times New Roman" w:hAnsi="Times New Roman"/>
              </w:rPr>
            </w:pPr>
            <w:r>
              <w:rPr>
                <w:rFonts w:ascii="Times New Roman" w:eastAsia="Times New Roman" w:hAnsi="Times New Roman"/>
                <w:sz w:val="28"/>
                <w:szCs w:val="28"/>
                <w:lang w:eastAsia="uk-UA"/>
              </w:rPr>
              <w:t xml:space="preserve">321,3 </w:t>
            </w:r>
            <w:r w:rsidRPr="005B1A41">
              <w:rPr>
                <w:rFonts w:ascii="Times New Roman" w:eastAsia="Times New Roman" w:hAnsi="Times New Roman"/>
                <w:sz w:val="28"/>
                <w:szCs w:val="28"/>
                <w:lang w:eastAsia="uk-UA"/>
              </w:rPr>
              <w:t>грн</w:t>
            </w:r>
          </w:p>
        </w:tc>
        <w:tc>
          <w:tcPr>
            <w:tcW w:w="742" w:type="pct"/>
            <w:hideMark/>
          </w:tcPr>
          <w:p w:rsidR="00D734BB" w:rsidRPr="005B1A41" w:rsidRDefault="00D734BB" w:rsidP="00623441">
            <w:pPr>
              <w:spacing w:after="0" w:line="240" w:lineRule="auto"/>
              <w:jc w:val="center"/>
              <w:rPr>
                <w:rFonts w:ascii="Times New Roman" w:hAnsi="Times New Roman"/>
              </w:rPr>
            </w:pPr>
            <w:r w:rsidRPr="005B1A41">
              <w:rPr>
                <w:rFonts w:ascii="Times New Roman" w:eastAsia="Times New Roman" w:hAnsi="Times New Roman"/>
                <w:sz w:val="28"/>
                <w:szCs w:val="28"/>
                <w:lang w:eastAsia="uk-UA"/>
              </w:rPr>
              <w:t>2</w:t>
            </w:r>
          </w:p>
        </w:tc>
        <w:tc>
          <w:tcPr>
            <w:tcW w:w="723" w:type="pct"/>
            <w:hideMark/>
          </w:tcPr>
          <w:p w:rsidR="00D734BB" w:rsidRPr="005B1A41" w:rsidRDefault="00D734BB" w:rsidP="00623441">
            <w:pPr>
              <w:spacing w:after="0" w:line="240" w:lineRule="auto"/>
              <w:jc w:val="center"/>
              <w:rPr>
                <w:rFonts w:ascii="Times New Roman" w:hAnsi="Times New Roman"/>
              </w:rPr>
            </w:pPr>
            <w:r w:rsidRPr="005B1A41">
              <w:rPr>
                <w:rFonts w:ascii="Times New Roman" w:eastAsia="Times New Roman" w:hAnsi="Times New Roman"/>
                <w:sz w:val="28"/>
                <w:szCs w:val="28"/>
                <w:lang w:eastAsia="uk-UA"/>
              </w:rPr>
              <w:t>67</w:t>
            </w:r>
          </w:p>
        </w:tc>
        <w:tc>
          <w:tcPr>
            <w:tcW w:w="808" w:type="pct"/>
          </w:tcPr>
          <w:p w:rsidR="00D734BB" w:rsidRPr="005B1A41" w:rsidRDefault="00D734BB" w:rsidP="00623441">
            <w:pPr>
              <w:spacing w:after="0" w:line="240" w:lineRule="auto"/>
              <w:jc w:val="center"/>
              <w:rPr>
                <w:rFonts w:ascii="Times New Roman" w:hAnsi="Times New Roman"/>
              </w:rPr>
            </w:pPr>
            <w:r>
              <w:rPr>
                <w:rFonts w:ascii="Times New Roman" w:eastAsia="Times New Roman" w:hAnsi="Times New Roman"/>
                <w:sz w:val="28"/>
                <w:szCs w:val="28"/>
                <w:lang w:eastAsia="uk-UA"/>
              </w:rPr>
              <w:t>21527,1</w:t>
            </w:r>
            <w:r w:rsidRPr="005B1A41">
              <w:rPr>
                <w:rFonts w:ascii="Times New Roman" w:eastAsia="Times New Roman" w:hAnsi="Times New Roman"/>
                <w:sz w:val="28"/>
                <w:szCs w:val="28"/>
                <w:lang w:eastAsia="uk-UA"/>
              </w:rPr>
              <w:t xml:space="preserve"> грн</w:t>
            </w:r>
          </w:p>
        </w:tc>
      </w:tr>
      <w:tr w:rsidR="00D734BB" w:rsidRPr="005B1A41" w:rsidTr="00623441">
        <w:tc>
          <w:tcPr>
            <w:tcW w:w="1336" w:type="pct"/>
            <w:hideMark/>
          </w:tcPr>
          <w:p w:rsidR="00D734BB" w:rsidRPr="005B1A41" w:rsidRDefault="00D734BB" w:rsidP="00623441">
            <w:pPr>
              <w:spacing w:after="0" w:line="240" w:lineRule="auto"/>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Сумарно за п’ять років</w:t>
            </w:r>
          </w:p>
        </w:tc>
        <w:tc>
          <w:tcPr>
            <w:tcW w:w="664" w:type="pct"/>
          </w:tcPr>
          <w:p w:rsidR="00D734BB" w:rsidRPr="005B1A41" w:rsidRDefault="00D734BB" w:rsidP="00623441">
            <w:pPr>
              <w:spacing w:after="0" w:line="240" w:lineRule="auto"/>
              <w:jc w:val="center"/>
              <w:rPr>
                <w:rFonts w:ascii="Times New Roman" w:hAnsi="Times New Roman"/>
              </w:rPr>
            </w:pPr>
            <w:r w:rsidRPr="00F7642D">
              <w:rPr>
                <w:rFonts w:ascii="Times New Roman" w:eastAsia="Times New Roman" w:hAnsi="Times New Roman"/>
                <w:sz w:val="28"/>
                <w:szCs w:val="28"/>
                <w:lang w:eastAsia="uk-UA"/>
              </w:rPr>
              <w:t>10</w:t>
            </w:r>
          </w:p>
        </w:tc>
        <w:tc>
          <w:tcPr>
            <w:tcW w:w="727" w:type="pct"/>
          </w:tcPr>
          <w:p w:rsidR="00D734BB" w:rsidRPr="005B1A41" w:rsidRDefault="00D734BB" w:rsidP="00623441">
            <w:pPr>
              <w:spacing w:after="0" w:line="240" w:lineRule="auto"/>
              <w:jc w:val="center"/>
              <w:rPr>
                <w:rFonts w:ascii="Times New Roman" w:hAnsi="Times New Roman"/>
              </w:rPr>
            </w:pPr>
            <w:r>
              <w:rPr>
                <w:rFonts w:ascii="Times New Roman" w:eastAsia="Times New Roman" w:hAnsi="Times New Roman"/>
                <w:sz w:val="28"/>
                <w:szCs w:val="28"/>
                <w:lang w:eastAsia="uk-UA"/>
              </w:rPr>
              <w:t>1606,5</w:t>
            </w:r>
            <w:r w:rsidRPr="005B1A41">
              <w:rPr>
                <w:rFonts w:ascii="Times New Roman" w:eastAsia="Times New Roman" w:hAnsi="Times New Roman"/>
                <w:sz w:val="28"/>
                <w:szCs w:val="28"/>
                <w:lang w:eastAsia="uk-UA"/>
              </w:rPr>
              <w:t xml:space="preserve"> грн</w:t>
            </w:r>
          </w:p>
        </w:tc>
        <w:tc>
          <w:tcPr>
            <w:tcW w:w="742" w:type="pct"/>
          </w:tcPr>
          <w:p w:rsidR="00D734BB" w:rsidRPr="005B1A41" w:rsidRDefault="00D734BB" w:rsidP="00623441">
            <w:pPr>
              <w:spacing w:after="0" w:line="240" w:lineRule="auto"/>
              <w:jc w:val="center"/>
              <w:rPr>
                <w:rFonts w:ascii="Times New Roman" w:hAnsi="Times New Roman"/>
              </w:rPr>
            </w:pPr>
            <w:r>
              <w:rPr>
                <w:rFonts w:ascii="Times New Roman" w:eastAsia="Times New Roman" w:hAnsi="Times New Roman"/>
                <w:sz w:val="28"/>
                <w:szCs w:val="28"/>
                <w:lang w:eastAsia="uk-UA"/>
              </w:rPr>
              <w:t>10</w:t>
            </w:r>
          </w:p>
        </w:tc>
        <w:tc>
          <w:tcPr>
            <w:tcW w:w="723" w:type="pct"/>
          </w:tcPr>
          <w:p w:rsidR="00D734BB" w:rsidRPr="005B1A41" w:rsidRDefault="00D734BB" w:rsidP="00623441">
            <w:pPr>
              <w:spacing w:after="0" w:line="240" w:lineRule="auto"/>
              <w:jc w:val="center"/>
              <w:rPr>
                <w:rFonts w:ascii="Times New Roman" w:hAnsi="Times New Roman"/>
              </w:rPr>
            </w:pPr>
            <w:r w:rsidRPr="005B1A41">
              <w:rPr>
                <w:rFonts w:ascii="Times New Roman" w:eastAsia="Times New Roman" w:hAnsi="Times New Roman"/>
                <w:sz w:val="28"/>
                <w:szCs w:val="28"/>
                <w:lang w:eastAsia="uk-UA"/>
              </w:rPr>
              <w:t>67</w:t>
            </w:r>
          </w:p>
        </w:tc>
        <w:tc>
          <w:tcPr>
            <w:tcW w:w="808" w:type="pct"/>
          </w:tcPr>
          <w:p w:rsidR="00D734BB" w:rsidRPr="005B1A41" w:rsidRDefault="00D734BB" w:rsidP="00623441">
            <w:pPr>
              <w:spacing w:after="0" w:line="240" w:lineRule="auto"/>
              <w:jc w:val="center"/>
              <w:rPr>
                <w:rFonts w:ascii="Times New Roman" w:hAnsi="Times New Roman"/>
              </w:rPr>
            </w:pPr>
            <w:r>
              <w:rPr>
                <w:rFonts w:ascii="Times New Roman" w:eastAsia="Times New Roman" w:hAnsi="Times New Roman"/>
                <w:sz w:val="28"/>
                <w:szCs w:val="28"/>
                <w:lang w:eastAsia="uk-UA"/>
              </w:rPr>
              <w:t>107635,5</w:t>
            </w:r>
            <w:r w:rsidRPr="005B1A41">
              <w:rPr>
                <w:rFonts w:ascii="Times New Roman" w:eastAsia="Times New Roman" w:hAnsi="Times New Roman"/>
                <w:sz w:val="28"/>
                <w:szCs w:val="28"/>
                <w:lang w:eastAsia="uk-UA"/>
              </w:rPr>
              <w:t xml:space="preserve"> грн</w:t>
            </w:r>
          </w:p>
        </w:tc>
      </w:tr>
    </w:tbl>
    <w:p w:rsidR="00D734BB" w:rsidRPr="005B1A41" w:rsidRDefault="00D734BB" w:rsidP="00D734BB">
      <w:pPr>
        <w:spacing w:after="0" w:line="240" w:lineRule="auto"/>
        <w:ind w:firstLine="567"/>
        <w:jc w:val="both"/>
        <w:rPr>
          <w:rFonts w:ascii="Times New Roman" w:eastAsia="Times New Roman" w:hAnsi="Times New Roman"/>
          <w:i/>
          <w:spacing w:val="-10"/>
          <w:sz w:val="28"/>
          <w:szCs w:val="28"/>
          <w:lang w:eastAsia="uk-UA"/>
        </w:rPr>
      </w:pPr>
      <w:bookmarkStart w:id="7" w:name="n213"/>
      <w:bookmarkEnd w:id="7"/>
      <w:r w:rsidRPr="005B1A41">
        <w:rPr>
          <w:rFonts w:ascii="Times New Roman" w:eastAsia="Times New Roman" w:hAnsi="Times New Roman"/>
          <w:i/>
          <w:spacing w:val="-10"/>
          <w:sz w:val="28"/>
          <w:szCs w:val="28"/>
          <w:lang w:eastAsia="uk-UA"/>
        </w:rPr>
        <w:t xml:space="preserve">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D734BB" w:rsidRPr="005B1A41" w:rsidRDefault="00D734BB" w:rsidP="00D734BB">
      <w:pPr>
        <w:spacing w:after="0" w:line="240" w:lineRule="auto"/>
        <w:ind w:firstLine="567"/>
        <w:jc w:val="both"/>
        <w:rPr>
          <w:rFonts w:ascii="Times New Roman" w:eastAsia="Times New Roman" w:hAnsi="Times New Roman"/>
          <w:i/>
          <w:sz w:val="28"/>
          <w:szCs w:val="28"/>
          <w:lang w:eastAsia="uk-UA"/>
        </w:rPr>
      </w:pPr>
      <w:r w:rsidRPr="005B1A41">
        <w:rPr>
          <w:rFonts w:ascii="Times New Roman" w:eastAsia="Times New Roman" w:hAnsi="Times New Roman"/>
          <w:i/>
          <w:sz w:val="28"/>
          <w:szCs w:val="28"/>
          <w:lang w:eastAsia="uk-UA"/>
        </w:rPr>
        <w:t>Вартість часу співробітника органу влади (заробітна плата) розраховувалася з урахуванням посадового окладу.</w:t>
      </w:r>
    </w:p>
    <w:p w:rsidR="00D734BB" w:rsidRPr="005B1A41" w:rsidRDefault="00D734BB" w:rsidP="00D734BB">
      <w:pPr>
        <w:spacing w:after="0" w:line="240" w:lineRule="auto"/>
        <w:ind w:firstLine="567"/>
        <w:jc w:val="both"/>
        <w:rPr>
          <w:rFonts w:ascii="Times New Roman" w:eastAsia="Times New Roman" w:hAnsi="Times New Roman"/>
          <w:sz w:val="20"/>
          <w:szCs w:val="20"/>
          <w:lang w:eastAsia="uk-UA"/>
        </w:rPr>
      </w:pPr>
      <w:bookmarkStart w:id="8" w:name="n214"/>
      <w:bookmarkEnd w:id="8"/>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xml:space="preserve">5. Розроблення </w:t>
      </w:r>
      <w:proofErr w:type="spellStart"/>
      <w:r w:rsidRPr="005B1A41">
        <w:rPr>
          <w:rFonts w:ascii="Times New Roman" w:eastAsia="Times New Roman" w:hAnsi="Times New Roman"/>
          <w:sz w:val="28"/>
          <w:szCs w:val="28"/>
          <w:lang w:eastAsia="uk-UA"/>
        </w:rPr>
        <w:t>корегуючих</w:t>
      </w:r>
      <w:proofErr w:type="spellEnd"/>
      <w:r w:rsidRPr="005B1A41">
        <w:rPr>
          <w:rFonts w:ascii="Times New Roman" w:eastAsia="Times New Roman" w:hAnsi="Times New Roman"/>
          <w:sz w:val="28"/>
          <w:szCs w:val="28"/>
          <w:lang w:eastAsia="uk-UA"/>
        </w:rPr>
        <w:t xml:space="preserve"> (пом’якшувальних) заходів для малого підприємництва щодо запропонованого регулювання</w:t>
      </w:r>
    </w:p>
    <w:p w:rsidR="00D734BB" w:rsidRPr="005B1A41" w:rsidRDefault="00D734BB" w:rsidP="00D734BB">
      <w:pPr>
        <w:spacing w:after="0" w:line="240" w:lineRule="auto"/>
        <w:ind w:firstLine="567"/>
        <w:jc w:val="both"/>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Запропоноване регулювання планується без розроблення компенсаторів (</w:t>
      </w:r>
      <w:proofErr w:type="spellStart"/>
      <w:r w:rsidRPr="005B1A41">
        <w:rPr>
          <w:rFonts w:ascii="Times New Roman" w:eastAsia="Times New Roman" w:hAnsi="Times New Roman"/>
          <w:sz w:val="28"/>
          <w:szCs w:val="28"/>
          <w:lang w:eastAsia="uk-UA"/>
        </w:rPr>
        <w:t>корегуючих</w:t>
      </w:r>
      <w:proofErr w:type="spellEnd"/>
      <w:r w:rsidRPr="005B1A41">
        <w:rPr>
          <w:rFonts w:ascii="Times New Roman" w:eastAsia="Times New Roman" w:hAnsi="Times New Roman"/>
          <w:sz w:val="28"/>
          <w:szCs w:val="28"/>
          <w:lang w:eastAsia="uk-UA"/>
        </w:rPr>
        <w:t xml:space="preserve"> (пом’якшувальних) заходів) для малого підприємництва.</w:t>
      </w:r>
    </w:p>
    <w:p w:rsidR="00D734BB" w:rsidRPr="005B1A41" w:rsidRDefault="00D734BB" w:rsidP="00D734BB">
      <w:pPr>
        <w:spacing w:after="0" w:line="240" w:lineRule="auto"/>
        <w:ind w:firstLine="709"/>
        <w:jc w:val="both"/>
        <w:rPr>
          <w:rFonts w:ascii="Times New Roman" w:eastAsia="Times New Roman" w:hAnsi="Times New Roman"/>
          <w:sz w:val="16"/>
          <w:szCs w:val="1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393"/>
        <w:gridCol w:w="2362"/>
        <w:gridCol w:w="2279"/>
      </w:tblGrid>
      <w:tr w:rsidR="00D734BB" w:rsidRPr="005B1A41" w:rsidTr="00623441">
        <w:tc>
          <w:tcPr>
            <w:tcW w:w="594"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 п/п</w:t>
            </w:r>
          </w:p>
        </w:tc>
        <w:tc>
          <w:tcPr>
            <w:tcW w:w="4535"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Показник</w:t>
            </w:r>
          </w:p>
        </w:tc>
        <w:tc>
          <w:tcPr>
            <w:tcW w:w="2403"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Перший рік регулювання (стартовий)</w:t>
            </w:r>
          </w:p>
        </w:tc>
        <w:tc>
          <w:tcPr>
            <w:tcW w:w="2322"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За п’ять років</w:t>
            </w:r>
          </w:p>
        </w:tc>
      </w:tr>
      <w:tr w:rsidR="00D734BB" w:rsidRPr="005B1A41" w:rsidTr="00623441">
        <w:tc>
          <w:tcPr>
            <w:tcW w:w="594"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lastRenderedPageBreak/>
              <w:t>1</w:t>
            </w:r>
          </w:p>
        </w:tc>
        <w:tc>
          <w:tcPr>
            <w:tcW w:w="4535" w:type="dxa"/>
            <w:shd w:val="clear" w:color="auto" w:fill="auto"/>
          </w:tcPr>
          <w:p w:rsidR="00D734BB" w:rsidRPr="005B1A41" w:rsidRDefault="00D734BB" w:rsidP="00623441">
            <w:pPr>
              <w:spacing w:after="0" w:line="240" w:lineRule="auto"/>
              <w:jc w:val="both"/>
              <w:rPr>
                <w:rFonts w:ascii="Times New Roman" w:hAnsi="Times New Roman"/>
                <w:sz w:val="28"/>
                <w:szCs w:val="28"/>
              </w:rPr>
            </w:pPr>
            <w:r w:rsidRPr="005B1A41">
              <w:rPr>
                <w:rFonts w:ascii="Times New Roman" w:hAnsi="Times New Roman"/>
                <w:sz w:val="28"/>
                <w:szCs w:val="28"/>
              </w:rPr>
              <w:t>Оцінка «прямих» витрат суб’єктів малого підприємництва на виконання регулювання</w:t>
            </w:r>
          </w:p>
        </w:tc>
        <w:tc>
          <w:tcPr>
            <w:tcW w:w="2403" w:type="dxa"/>
            <w:shd w:val="clear" w:color="auto" w:fill="auto"/>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не передбачені</w:t>
            </w:r>
          </w:p>
        </w:tc>
        <w:tc>
          <w:tcPr>
            <w:tcW w:w="2322" w:type="dxa"/>
            <w:shd w:val="clear" w:color="auto" w:fill="auto"/>
          </w:tcPr>
          <w:p w:rsidR="00D734BB" w:rsidRPr="005B1A41" w:rsidRDefault="00D734BB" w:rsidP="00623441">
            <w:pPr>
              <w:spacing w:after="0" w:line="240" w:lineRule="auto"/>
              <w:jc w:val="center"/>
              <w:rPr>
                <w:rFonts w:ascii="Times New Roman" w:hAnsi="Times New Roman"/>
                <w:sz w:val="28"/>
                <w:szCs w:val="28"/>
                <w:lang w:eastAsia="ru-RU"/>
              </w:rPr>
            </w:pPr>
            <w:r w:rsidRPr="005B1A41">
              <w:rPr>
                <w:rFonts w:ascii="Times New Roman" w:hAnsi="Times New Roman"/>
                <w:sz w:val="28"/>
                <w:szCs w:val="28"/>
                <w:lang w:eastAsia="ru-RU"/>
              </w:rPr>
              <w:t>не передбачені</w:t>
            </w:r>
          </w:p>
        </w:tc>
      </w:tr>
      <w:tr w:rsidR="00D734BB" w:rsidRPr="005B1A41" w:rsidTr="00623441">
        <w:tc>
          <w:tcPr>
            <w:tcW w:w="594"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2</w:t>
            </w:r>
          </w:p>
        </w:tc>
        <w:tc>
          <w:tcPr>
            <w:tcW w:w="4535" w:type="dxa"/>
            <w:shd w:val="clear" w:color="auto" w:fill="auto"/>
          </w:tcPr>
          <w:p w:rsidR="00D734BB" w:rsidRPr="005B1A41" w:rsidRDefault="00D734BB" w:rsidP="00623441">
            <w:pPr>
              <w:spacing w:after="0" w:line="240" w:lineRule="auto"/>
              <w:jc w:val="both"/>
              <w:rPr>
                <w:rFonts w:ascii="Times New Roman" w:hAnsi="Times New Roman"/>
                <w:sz w:val="28"/>
                <w:szCs w:val="28"/>
              </w:rPr>
            </w:pPr>
            <w:r w:rsidRPr="005B1A41">
              <w:rPr>
                <w:rFonts w:ascii="Times New Roman" w:hAnsi="Times New Roman"/>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403"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ru-RU"/>
              </w:rPr>
            </w:pPr>
            <w:r w:rsidRPr="005B1A41">
              <w:rPr>
                <w:rFonts w:ascii="Times New Roman" w:eastAsia="Times New Roman" w:hAnsi="Times New Roman"/>
                <w:sz w:val="28"/>
                <w:szCs w:val="28"/>
                <w:lang w:eastAsia="ru-RU"/>
              </w:rPr>
              <w:t>29819,02 грн</w:t>
            </w:r>
          </w:p>
          <w:p w:rsidR="00D734BB" w:rsidRPr="005B1A41" w:rsidRDefault="00D734BB" w:rsidP="00623441">
            <w:pPr>
              <w:spacing w:after="0" w:line="240" w:lineRule="auto"/>
              <w:jc w:val="center"/>
              <w:rPr>
                <w:rFonts w:ascii="Times New Roman" w:eastAsia="Times New Roman" w:hAnsi="Times New Roman"/>
                <w:sz w:val="28"/>
                <w:szCs w:val="28"/>
                <w:lang w:eastAsia="ru-RU"/>
              </w:rPr>
            </w:pPr>
          </w:p>
        </w:tc>
        <w:tc>
          <w:tcPr>
            <w:tcW w:w="2322"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ru-RU"/>
              </w:rPr>
            </w:pPr>
            <w:r w:rsidRPr="00FA10A8">
              <w:rPr>
                <w:rFonts w:ascii="Times New Roman" w:eastAsia="Times New Roman" w:hAnsi="Times New Roman"/>
                <w:sz w:val="28"/>
                <w:szCs w:val="28"/>
                <w:lang w:eastAsia="ru-RU"/>
              </w:rPr>
              <w:t>149095,1</w:t>
            </w:r>
            <w:r>
              <w:rPr>
                <w:rFonts w:ascii="Times New Roman" w:eastAsia="Times New Roman" w:hAnsi="Times New Roman"/>
                <w:sz w:val="28"/>
                <w:szCs w:val="28"/>
                <w:lang w:eastAsia="ru-RU"/>
              </w:rPr>
              <w:t xml:space="preserve"> </w:t>
            </w:r>
            <w:r w:rsidRPr="005B1A41">
              <w:rPr>
                <w:rFonts w:ascii="Times New Roman" w:eastAsia="Times New Roman" w:hAnsi="Times New Roman"/>
                <w:sz w:val="28"/>
                <w:szCs w:val="28"/>
                <w:lang w:eastAsia="ru-RU"/>
              </w:rPr>
              <w:t>грн</w:t>
            </w:r>
          </w:p>
          <w:p w:rsidR="00D734BB" w:rsidRPr="005B1A41" w:rsidRDefault="00D734BB" w:rsidP="00623441">
            <w:pPr>
              <w:spacing w:after="0" w:line="240" w:lineRule="auto"/>
              <w:jc w:val="center"/>
              <w:rPr>
                <w:rFonts w:ascii="Times New Roman" w:hAnsi="Times New Roman"/>
                <w:sz w:val="28"/>
                <w:szCs w:val="28"/>
              </w:rPr>
            </w:pPr>
          </w:p>
        </w:tc>
      </w:tr>
      <w:tr w:rsidR="00D734BB" w:rsidRPr="005B1A41" w:rsidTr="00623441">
        <w:tc>
          <w:tcPr>
            <w:tcW w:w="594"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3</w:t>
            </w:r>
          </w:p>
        </w:tc>
        <w:tc>
          <w:tcPr>
            <w:tcW w:w="4535" w:type="dxa"/>
            <w:shd w:val="clear" w:color="auto" w:fill="auto"/>
          </w:tcPr>
          <w:p w:rsidR="00D734BB" w:rsidRPr="005B1A41" w:rsidRDefault="00D734BB" w:rsidP="00623441">
            <w:pPr>
              <w:spacing w:after="0" w:line="240" w:lineRule="auto"/>
              <w:jc w:val="both"/>
              <w:rPr>
                <w:rFonts w:ascii="Times New Roman" w:hAnsi="Times New Roman"/>
                <w:sz w:val="28"/>
                <w:szCs w:val="28"/>
              </w:rPr>
            </w:pPr>
            <w:r w:rsidRPr="005B1A41">
              <w:rPr>
                <w:rFonts w:ascii="Times New Roman" w:hAnsi="Times New Roman"/>
                <w:sz w:val="28"/>
                <w:szCs w:val="28"/>
              </w:rPr>
              <w:t>Сумарні витрати малого підприємництва на виконання запланованого регулювання</w:t>
            </w:r>
          </w:p>
        </w:tc>
        <w:tc>
          <w:tcPr>
            <w:tcW w:w="2403"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ru-RU"/>
              </w:rPr>
            </w:pPr>
            <w:r w:rsidRPr="005B1A41">
              <w:rPr>
                <w:rFonts w:ascii="Times New Roman" w:eastAsia="Times New Roman" w:hAnsi="Times New Roman"/>
                <w:sz w:val="28"/>
                <w:szCs w:val="28"/>
                <w:lang w:eastAsia="ru-RU"/>
              </w:rPr>
              <w:t>29819,02 грн</w:t>
            </w:r>
          </w:p>
        </w:tc>
        <w:tc>
          <w:tcPr>
            <w:tcW w:w="2322" w:type="dxa"/>
            <w:shd w:val="clear" w:color="auto" w:fill="auto"/>
          </w:tcPr>
          <w:p w:rsidR="00D734BB" w:rsidRPr="005B1A41" w:rsidRDefault="00D734BB" w:rsidP="00623441">
            <w:pPr>
              <w:spacing w:after="0" w:line="240" w:lineRule="auto"/>
              <w:jc w:val="center"/>
              <w:rPr>
                <w:rFonts w:ascii="Times New Roman" w:hAnsi="Times New Roman"/>
                <w:sz w:val="28"/>
                <w:szCs w:val="28"/>
              </w:rPr>
            </w:pPr>
            <w:r w:rsidRPr="00FA10A8">
              <w:rPr>
                <w:rFonts w:ascii="Times New Roman" w:eastAsia="Times New Roman" w:hAnsi="Times New Roman"/>
                <w:sz w:val="28"/>
                <w:szCs w:val="28"/>
                <w:lang w:eastAsia="uk-UA"/>
              </w:rPr>
              <w:t>149095,1</w:t>
            </w:r>
            <w:r>
              <w:rPr>
                <w:rFonts w:ascii="Times New Roman" w:eastAsia="Times New Roman" w:hAnsi="Times New Roman"/>
                <w:sz w:val="28"/>
                <w:szCs w:val="28"/>
                <w:lang w:eastAsia="uk-UA"/>
              </w:rPr>
              <w:t xml:space="preserve"> </w:t>
            </w:r>
            <w:r w:rsidRPr="005B1A41">
              <w:rPr>
                <w:rFonts w:ascii="Times New Roman" w:eastAsia="Times New Roman" w:hAnsi="Times New Roman"/>
                <w:sz w:val="28"/>
                <w:szCs w:val="28"/>
                <w:lang w:eastAsia="uk-UA"/>
              </w:rPr>
              <w:t>грн</w:t>
            </w:r>
          </w:p>
        </w:tc>
      </w:tr>
      <w:tr w:rsidR="00D734BB" w:rsidRPr="005B1A41" w:rsidTr="00623441">
        <w:tc>
          <w:tcPr>
            <w:tcW w:w="594"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4</w:t>
            </w:r>
          </w:p>
        </w:tc>
        <w:tc>
          <w:tcPr>
            <w:tcW w:w="4535" w:type="dxa"/>
            <w:shd w:val="clear" w:color="auto" w:fill="auto"/>
          </w:tcPr>
          <w:p w:rsidR="00D734BB" w:rsidRPr="005B1A41" w:rsidRDefault="00D734BB" w:rsidP="00623441">
            <w:pPr>
              <w:spacing w:after="0" w:line="240" w:lineRule="auto"/>
              <w:jc w:val="both"/>
              <w:rPr>
                <w:rFonts w:ascii="Times New Roman" w:hAnsi="Times New Roman"/>
                <w:sz w:val="28"/>
                <w:szCs w:val="28"/>
              </w:rPr>
            </w:pPr>
            <w:r w:rsidRPr="005B1A41">
              <w:rPr>
                <w:rFonts w:ascii="Times New Roman" w:hAnsi="Times New Roman"/>
                <w:sz w:val="28"/>
                <w:szCs w:val="28"/>
              </w:rPr>
              <w:t>Бюджетні витрати на адміністрування регулювання суб’єктів малого підприємництва</w:t>
            </w:r>
          </w:p>
        </w:tc>
        <w:tc>
          <w:tcPr>
            <w:tcW w:w="2403"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21527,1</w:t>
            </w:r>
            <w:r w:rsidRPr="005B1A41">
              <w:rPr>
                <w:rFonts w:ascii="Times New Roman" w:eastAsia="Times New Roman" w:hAnsi="Times New Roman"/>
                <w:sz w:val="28"/>
                <w:szCs w:val="28"/>
                <w:lang w:eastAsia="uk-UA"/>
              </w:rPr>
              <w:t xml:space="preserve"> грн</w:t>
            </w:r>
          </w:p>
        </w:tc>
        <w:tc>
          <w:tcPr>
            <w:tcW w:w="2322" w:type="dxa"/>
            <w:shd w:val="clear" w:color="auto" w:fill="auto"/>
          </w:tcPr>
          <w:p w:rsidR="00D734BB" w:rsidRPr="005B1A41" w:rsidRDefault="00D734BB" w:rsidP="00623441">
            <w:pPr>
              <w:spacing w:after="0" w:line="240" w:lineRule="auto"/>
              <w:jc w:val="center"/>
              <w:rPr>
                <w:rFonts w:ascii="Times New Roman" w:hAnsi="Times New Roman"/>
              </w:rPr>
            </w:pPr>
            <w:r>
              <w:rPr>
                <w:rFonts w:ascii="Times New Roman" w:eastAsia="Times New Roman" w:hAnsi="Times New Roman"/>
                <w:sz w:val="28"/>
                <w:szCs w:val="28"/>
                <w:lang w:eastAsia="uk-UA"/>
              </w:rPr>
              <w:t>107635,5</w:t>
            </w:r>
            <w:r w:rsidRPr="005B1A41">
              <w:rPr>
                <w:rFonts w:ascii="Times New Roman" w:eastAsia="Times New Roman" w:hAnsi="Times New Roman"/>
                <w:sz w:val="28"/>
                <w:szCs w:val="28"/>
                <w:lang w:eastAsia="uk-UA"/>
              </w:rPr>
              <w:t xml:space="preserve"> грн</w:t>
            </w:r>
          </w:p>
          <w:p w:rsidR="00D734BB" w:rsidRPr="005B1A41" w:rsidRDefault="00D734BB" w:rsidP="00623441">
            <w:pPr>
              <w:spacing w:after="0" w:line="240" w:lineRule="auto"/>
              <w:jc w:val="center"/>
              <w:rPr>
                <w:rFonts w:ascii="Times New Roman" w:eastAsia="Times New Roman" w:hAnsi="Times New Roman"/>
                <w:sz w:val="28"/>
                <w:szCs w:val="28"/>
                <w:lang w:eastAsia="uk-UA"/>
              </w:rPr>
            </w:pPr>
          </w:p>
        </w:tc>
      </w:tr>
      <w:tr w:rsidR="00D734BB" w:rsidRPr="005B1A41" w:rsidTr="00623441">
        <w:tc>
          <w:tcPr>
            <w:tcW w:w="594"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sidRPr="005B1A41">
              <w:rPr>
                <w:rFonts w:ascii="Times New Roman" w:eastAsia="Times New Roman" w:hAnsi="Times New Roman"/>
                <w:sz w:val="28"/>
                <w:szCs w:val="28"/>
                <w:lang w:eastAsia="uk-UA"/>
              </w:rPr>
              <w:t>5</w:t>
            </w:r>
          </w:p>
        </w:tc>
        <w:tc>
          <w:tcPr>
            <w:tcW w:w="4535" w:type="dxa"/>
            <w:shd w:val="clear" w:color="auto" w:fill="auto"/>
          </w:tcPr>
          <w:p w:rsidR="00D734BB" w:rsidRPr="005B1A41" w:rsidRDefault="00D734BB" w:rsidP="00623441">
            <w:pPr>
              <w:spacing w:after="0" w:line="240" w:lineRule="auto"/>
              <w:jc w:val="both"/>
              <w:rPr>
                <w:rFonts w:ascii="Times New Roman" w:hAnsi="Times New Roman"/>
                <w:sz w:val="28"/>
                <w:szCs w:val="28"/>
              </w:rPr>
            </w:pPr>
            <w:r w:rsidRPr="005B1A41">
              <w:rPr>
                <w:rFonts w:ascii="Times New Roman" w:hAnsi="Times New Roman"/>
                <w:sz w:val="28"/>
                <w:szCs w:val="28"/>
              </w:rPr>
              <w:t>Сумарні витрати на виконання запланованого регулювання</w:t>
            </w:r>
          </w:p>
        </w:tc>
        <w:tc>
          <w:tcPr>
            <w:tcW w:w="2403" w:type="dxa"/>
            <w:shd w:val="clear" w:color="auto" w:fill="auto"/>
          </w:tcPr>
          <w:p w:rsidR="00D734BB" w:rsidRPr="005B1A41" w:rsidRDefault="00D734BB" w:rsidP="00623441">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51346,12</w:t>
            </w:r>
            <w:r w:rsidRPr="005B1A41">
              <w:rPr>
                <w:rFonts w:ascii="Times New Roman" w:eastAsia="Times New Roman" w:hAnsi="Times New Roman"/>
                <w:sz w:val="28"/>
                <w:szCs w:val="28"/>
                <w:lang w:eastAsia="uk-UA"/>
              </w:rPr>
              <w:t xml:space="preserve"> грн</w:t>
            </w:r>
          </w:p>
        </w:tc>
        <w:tc>
          <w:tcPr>
            <w:tcW w:w="2322" w:type="dxa"/>
            <w:shd w:val="clear" w:color="auto" w:fill="auto"/>
          </w:tcPr>
          <w:p w:rsidR="00D734BB" w:rsidRPr="005B1A41" w:rsidRDefault="00D734BB" w:rsidP="00623441">
            <w:pPr>
              <w:spacing w:after="0" w:line="240" w:lineRule="auto"/>
              <w:jc w:val="center"/>
              <w:rPr>
                <w:rFonts w:ascii="Times New Roman" w:hAnsi="Times New Roman"/>
                <w:sz w:val="28"/>
                <w:szCs w:val="28"/>
              </w:rPr>
            </w:pPr>
            <w:r w:rsidRPr="00FA10A8">
              <w:rPr>
                <w:rFonts w:ascii="Times New Roman" w:eastAsia="Times New Roman" w:hAnsi="Times New Roman"/>
                <w:sz w:val="28"/>
                <w:szCs w:val="28"/>
                <w:lang w:eastAsia="uk-UA"/>
              </w:rPr>
              <w:t>256730,6</w:t>
            </w:r>
            <w:r>
              <w:rPr>
                <w:rFonts w:ascii="Times New Roman" w:eastAsia="Times New Roman" w:hAnsi="Times New Roman"/>
                <w:sz w:val="28"/>
                <w:szCs w:val="28"/>
                <w:lang w:eastAsia="uk-UA"/>
              </w:rPr>
              <w:t xml:space="preserve"> </w:t>
            </w:r>
            <w:r w:rsidRPr="005B1A41">
              <w:rPr>
                <w:rFonts w:ascii="Times New Roman" w:eastAsia="Times New Roman" w:hAnsi="Times New Roman"/>
                <w:sz w:val="28"/>
                <w:szCs w:val="28"/>
                <w:lang w:eastAsia="uk-UA"/>
              </w:rPr>
              <w:t>грн</w:t>
            </w:r>
          </w:p>
        </w:tc>
      </w:tr>
    </w:tbl>
    <w:p w:rsidR="00D734BB" w:rsidRDefault="00D734BB" w:rsidP="00D734BB">
      <w:pPr>
        <w:spacing w:after="0" w:line="240" w:lineRule="auto"/>
        <w:ind w:firstLine="709"/>
        <w:jc w:val="both"/>
        <w:outlineLvl w:val="2"/>
        <w:rPr>
          <w:rFonts w:ascii="Times New Roman" w:eastAsia="Times New Roman" w:hAnsi="Times New Roman"/>
          <w:b/>
          <w:sz w:val="20"/>
          <w:szCs w:val="20"/>
        </w:rPr>
      </w:pPr>
    </w:p>
    <w:p w:rsidR="00BA167D" w:rsidRPr="00BA167D" w:rsidRDefault="00BA167D" w:rsidP="00BA167D">
      <w:pPr>
        <w:widowControl w:val="0"/>
        <w:spacing w:after="0" w:line="240" w:lineRule="auto"/>
        <w:ind w:firstLine="709"/>
        <w:jc w:val="both"/>
        <w:rPr>
          <w:rFonts w:ascii="Times New Roman" w:hAnsi="Times New Roman"/>
          <w:sz w:val="28"/>
          <w:szCs w:val="28"/>
          <w:lang w:eastAsia="uk-UA"/>
        </w:rPr>
      </w:pPr>
      <w:r w:rsidRPr="00BA167D">
        <w:rPr>
          <w:rFonts w:ascii="Times New Roman" w:hAnsi="Times New Roman"/>
          <w:sz w:val="28"/>
          <w:szCs w:val="28"/>
          <w:lang w:eastAsia="uk-UA" w:bidi="uk-UA"/>
        </w:rPr>
        <w:t xml:space="preserve">5. Розроблення </w:t>
      </w:r>
      <w:proofErr w:type="spellStart"/>
      <w:r w:rsidRPr="00BA167D">
        <w:rPr>
          <w:rFonts w:ascii="Times New Roman" w:hAnsi="Times New Roman"/>
          <w:sz w:val="28"/>
          <w:szCs w:val="28"/>
          <w:lang w:eastAsia="uk-UA" w:bidi="uk-UA"/>
        </w:rPr>
        <w:t>корегуючих</w:t>
      </w:r>
      <w:proofErr w:type="spellEnd"/>
      <w:r w:rsidRPr="00BA167D">
        <w:rPr>
          <w:rFonts w:ascii="Times New Roman" w:hAnsi="Times New Roman"/>
          <w:sz w:val="28"/>
          <w:szCs w:val="28"/>
          <w:lang w:eastAsia="uk-UA" w:bidi="uk-UA"/>
        </w:rPr>
        <w:t xml:space="preserve"> (пом’якшувальних) заходів для малого підприємництва щодо запропонованого регулювання</w:t>
      </w:r>
    </w:p>
    <w:p w:rsidR="00BA167D" w:rsidRPr="00BA167D" w:rsidRDefault="00BA167D" w:rsidP="00BA167D">
      <w:pPr>
        <w:widowControl w:val="0"/>
        <w:spacing w:after="0" w:line="240" w:lineRule="auto"/>
        <w:ind w:firstLine="709"/>
        <w:jc w:val="both"/>
        <w:rPr>
          <w:rFonts w:ascii="Times New Roman" w:hAnsi="Times New Roman"/>
          <w:sz w:val="28"/>
          <w:szCs w:val="28"/>
          <w:lang w:eastAsia="uk-UA" w:bidi="uk-UA"/>
        </w:rPr>
      </w:pPr>
      <w:r w:rsidRPr="00BA167D">
        <w:rPr>
          <w:rFonts w:ascii="Times New Roman" w:hAnsi="Times New Roman"/>
          <w:sz w:val="28"/>
          <w:szCs w:val="28"/>
          <w:lang w:eastAsia="uk-UA" w:bidi="uk-UA"/>
        </w:rPr>
        <w:t>Запропоноване регулювання планується без розроблення компенсаторів (</w:t>
      </w:r>
      <w:proofErr w:type="spellStart"/>
      <w:r w:rsidRPr="00BA167D">
        <w:rPr>
          <w:rFonts w:ascii="Times New Roman" w:hAnsi="Times New Roman"/>
          <w:sz w:val="28"/>
          <w:szCs w:val="28"/>
          <w:lang w:eastAsia="uk-UA" w:bidi="uk-UA"/>
        </w:rPr>
        <w:t>корегуючих</w:t>
      </w:r>
      <w:proofErr w:type="spellEnd"/>
      <w:r w:rsidRPr="00BA167D">
        <w:rPr>
          <w:rFonts w:ascii="Times New Roman" w:hAnsi="Times New Roman"/>
          <w:sz w:val="28"/>
          <w:szCs w:val="28"/>
          <w:lang w:eastAsia="uk-UA" w:bidi="uk-UA"/>
        </w:rPr>
        <w:t xml:space="preserve"> (пом’якшувальних) заходів) для малого підприємництва.</w:t>
      </w:r>
    </w:p>
    <w:p w:rsidR="00BA167D" w:rsidRPr="00BA167D" w:rsidRDefault="00BA167D" w:rsidP="00BA167D">
      <w:pPr>
        <w:widowControl w:val="0"/>
        <w:spacing w:after="0" w:line="240" w:lineRule="auto"/>
        <w:ind w:firstLine="709"/>
        <w:jc w:val="both"/>
        <w:rPr>
          <w:rFonts w:ascii="Times New Roman" w:eastAsia="Arial Unicode MS" w:hAnsi="Times New Roman"/>
          <w:sz w:val="28"/>
          <w:szCs w:val="28"/>
          <w:lang w:eastAsia="uk-UA" w:bidi="uk-UA"/>
        </w:rPr>
      </w:pPr>
    </w:p>
    <w:p w:rsidR="00BA167D" w:rsidRPr="005B1A41" w:rsidRDefault="00BA167D" w:rsidP="00D734BB">
      <w:pPr>
        <w:spacing w:after="0" w:line="240" w:lineRule="auto"/>
        <w:ind w:firstLine="709"/>
        <w:jc w:val="both"/>
        <w:outlineLvl w:val="2"/>
        <w:rPr>
          <w:rFonts w:ascii="Times New Roman" w:eastAsia="Times New Roman" w:hAnsi="Times New Roman"/>
          <w:b/>
          <w:sz w:val="20"/>
          <w:szCs w:val="20"/>
        </w:rPr>
      </w:pPr>
    </w:p>
    <w:p w:rsidR="005E2C01" w:rsidRDefault="00D734BB" w:rsidP="00D734BB">
      <w:pPr>
        <w:jc w:val="center"/>
      </w:pPr>
      <w:bookmarkStart w:id="9" w:name="_GoBack"/>
      <w:bookmarkEnd w:id="9"/>
      <w:r>
        <w:t>___________________________</w:t>
      </w:r>
    </w:p>
    <w:sectPr w:rsidR="005E2C0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44" w:rsidRDefault="00DF1544" w:rsidP="00D734BB">
      <w:pPr>
        <w:spacing w:after="0" w:line="240" w:lineRule="auto"/>
      </w:pPr>
      <w:r>
        <w:separator/>
      </w:r>
    </w:p>
  </w:endnote>
  <w:endnote w:type="continuationSeparator" w:id="0">
    <w:p w:rsidR="00DF1544" w:rsidRDefault="00DF1544" w:rsidP="00D7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44" w:rsidRDefault="00DF1544" w:rsidP="00D734BB">
      <w:pPr>
        <w:spacing w:after="0" w:line="240" w:lineRule="auto"/>
      </w:pPr>
      <w:r>
        <w:separator/>
      </w:r>
    </w:p>
  </w:footnote>
  <w:footnote w:type="continuationSeparator" w:id="0">
    <w:p w:rsidR="00DF1544" w:rsidRDefault="00DF1544" w:rsidP="00D734BB">
      <w:pPr>
        <w:spacing w:after="0" w:line="240" w:lineRule="auto"/>
      </w:pPr>
      <w:r>
        <w:continuationSeparator/>
      </w:r>
    </w:p>
  </w:footnote>
  <w:footnote w:id="1">
    <w:p w:rsidR="00D734BB" w:rsidRPr="005124BF" w:rsidRDefault="00D734BB" w:rsidP="00D734BB">
      <w:pPr>
        <w:pStyle w:val="a5"/>
        <w:spacing w:line="240" w:lineRule="auto"/>
        <w:jc w:val="both"/>
        <w:rPr>
          <w:rFonts w:ascii="Times New Roman" w:hAnsi="Times New Roman"/>
        </w:rPr>
      </w:pPr>
      <w:r w:rsidRPr="005124BF">
        <w:rPr>
          <w:rStyle w:val="a7"/>
          <w:rFonts w:ascii="Times New Roman" w:hAnsi="Times New Roman"/>
        </w:rPr>
        <w:footnoteRef/>
      </w:r>
      <w:r w:rsidRPr="005124BF">
        <w:rPr>
          <w:rFonts w:ascii="Times New Roman" w:hAnsi="Times New Roman"/>
        </w:rPr>
        <w:t xml:space="preserve"> Орієнтовний час для розроблення методики проведення громадської акредитації закладів освіти (в обсязі не менше, ніж вимоги інституційного аудиту) – 4 години, формування переліку експертів – 1,5 години (разом 5,5 годин). </w:t>
      </w:r>
      <w:r w:rsidRPr="00E46C86">
        <w:rPr>
          <w:rFonts w:ascii="Times New Roman" w:hAnsi="Times New Roman"/>
        </w:rPr>
        <w:t>Середньозважена середня заробітна плата</w:t>
      </w:r>
      <w:r w:rsidRPr="00E46C86">
        <w:rPr>
          <w:rStyle w:val="a7"/>
        </w:rPr>
        <w:t xml:space="preserve"> </w:t>
      </w:r>
      <w:r w:rsidRPr="00E46C86">
        <w:rPr>
          <w:rFonts w:ascii="Times New Roman" w:hAnsi="Times New Roman"/>
        </w:rPr>
        <w:t>1 год – 40,46 грн.</w:t>
      </w:r>
    </w:p>
  </w:footnote>
  <w:footnote w:id="2">
    <w:p w:rsidR="00D734BB" w:rsidRPr="00E46C86" w:rsidRDefault="00D734BB" w:rsidP="00D734BB">
      <w:pPr>
        <w:pStyle w:val="a5"/>
        <w:spacing w:line="240" w:lineRule="auto"/>
        <w:jc w:val="both"/>
        <w:rPr>
          <w:rFonts w:ascii="Times New Roman" w:hAnsi="Times New Roman"/>
        </w:rPr>
      </w:pPr>
      <w:r w:rsidRPr="005124BF">
        <w:rPr>
          <w:rStyle w:val="a7"/>
          <w:rFonts w:ascii="Times New Roman" w:hAnsi="Times New Roman"/>
        </w:rPr>
        <w:footnoteRef/>
      </w:r>
      <w:r w:rsidRPr="005124BF">
        <w:rPr>
          <w:rFonts w:ascii="Times New Roman" w:hAnsi="Times New Roman"/>
        </w:rPr>
        <w:t xml:space="preserve"> Орієнтовний час для заповнення форм звітності, передбачених </w:t>
      </w:r>
      <w:proofErr w:type="spellStart"/>
      <w:r w:rsidRPr="005124BF">
        <w:rPr>
          <w:rFonts w:ascii="Times New Roman" w:hAnsi="Times New Roman"/>
        </w:rPr>
        <w:t>проєктом</w:t>
      </w:r>
      <w:proofErr w:type="spellEnd"/>
      <w:r w:rsidRPr="005124BF">
        <w:rPr>
          <w:rFonts w:ascii="Times New Roman" w:hAnsi="Times New Roman"/>
        </w:rPr>
        <w:t xml:space="preserve"> акта (</w:t>
      </w:r>
      <w:r w:rsidRPr="005124BF">
        <w:rPr>
          <w:rFonts w:ascii="Times New Roman" w:eastAsia="Times New Roman" w:hAnsi="Times New Roman"/>
          <w:lang w:eastAsia="uk-UA"/>
        </w:rPr>
        <w:t xml:space="preserve">інформація про проведення громадської акредитації конкретного закладу освіти та узагальнена інформацію про проведення громадської акредитації закладів освіти за рік) – 3,5 години. </w:t>
      </w:r>
      <w:r w:rsidRPr="00E46C86">
        <w:rPr>
          <w:rFonts w:ascii="Times New Roman" w:hAnsi="Times New Roman"/>
        </w:rPr>
        <w:t>Середньозважена середня заробітна плата</w:t>
      </w:r>
      <w:r w:rsidRPr="00E46C86">
        <w:rPr>
          <w:rStyle w:val="a7"/>
        </w:rPr>
        <w:t xml:space="preserve"> </w:t>
      </w:r>
      <w:r w:rsidRPr="00E46C86">
        <w:rPr>
          <w:rFonts w:ascii="Times New Roman" w:hAnsi="Times New Roman"/>
        </w:rPr>
        <w:t>1 год – 40,46 грн.</w:t>
      </w:r>
    </w:p>
    <w:p w:rsidR="00D734BB" w:rsidRPr="005124BF" w:rsidRDefault="00D734BB" w:rsidP="00D734BB">
      <w:pPr>
        <w:pStyle w:val="a5"/>
        <w:spacing w:line="240" w:lineRule="auto"/>
        <w:jc w:val="both"/>
        <w:rPr>
          <w:rFonts w:ascii="Times New Roman" w:hAnsi="Times New Roman"/>
        </w:rPr>
      </w:pPr>
    </w:p>
    <w:p w:rsidR="00D734BB" w:rsidRPr="00820307" w:rsidRDefault="00D734BB" w:rsidP="00D734BB">
      <w:pPr>
        <w:pStyle w:val="a5"/>
        <w:spacing w:line="240" w:lineRule="auto"/>
        <w:jc w:val="both"/>
        <w:rPr>
          <w:rFonts w:ascii="Times New Roman" w:hAnsi="Times New Roman"/>
        </w:rPr>
      </w:pPr>
    </w:p>
  </w:footnote>
  <w:footnote w:id="3">
    <w:p w:rsidR="00D734BB" w:rsidRPr="005124BF" w:rsidRDefault="00D734BB" w:rsidP="00D734BB">
      <w:pPr>
        <w:pStyle w:val="a5"/>
        <w:rPr>
          <w:rFonts w:ascii="Times New Roman" w:hAnsi="Times New Roman"/>
        </w:rPr>
      </w:pPr>
      <w:r w:rsidRPr="005124BF">
        <w:rPr>
          <w:rStyle w:val="a7"/>
          <w:rFonts w:ascii="Times New Roman" w:hAnsi="Times New Roman"/>
        </w:rPr>
        <w:footnoteRef/>
      </w:r>
      <w:r w:rsidRPr="005124BF">
        <w:rPr>
          <w:rFonts w:ascii="Times New Roman" w:hAnsi="Times New Roman"/>
        </w:rPr>
        <w:t xml:space="preserve"> </w:t>
      </w:r>
      <w:r w:rsidRPr="00EF6933">
        <w:rPr>
          <w:rFonts w:ascii="Times New Roman" w:hAnsi="Times New Roman"/>
          <w:color w:val="000000"/>
        </w:rPr>
        <w:t xml:space="preserve">За вартість часу взято 160,65 грн, оскільки </w:t>
      </w:r>
      <w:r w:rsidRPr="00EF6933">
        <w:rPr>
          <w:rFonts w:ascii="Times New Roman" w:hAnsi="Times New Roman"/>
          <w:color w:val="000000"/>
          <w:lang w:val="en-US"/>
        </w:rPr>
        <w:t xml:space="preserve"> </w:t>
      </w:r>
      <w:r w:rsidRPr="00EF6933">
        <w:rPr>
          <w:rFonts w:ascii="Times New Roman" w:hAnsi="Times New Roman"/>
          <w:color w:val="000000"/>
        </w:rPr>
        <w:t>середня заробітна плата головного спеціаліста відділу освітніх програм Державної Служби якості освіти України за січень 2024 р. Становить  23464 грн. Формула: середня заробітна плата на кількість робочих днів та кількість робочих годин.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3C9B"/>
    <w:multiLevelType w:val="hybridMultilevel"/>
    <w:tmpl w:val="620AAF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BB"/>
    <w:rsid w:val="00601F1E"/>
    <w:rsid w:val="00BA167D"/>
    <w:rsid w:val="00D734BB"/>
    <w:rsid w:val="00DF1544"/>
    <w:rsid w:val="00E7164E"/>
    <w:rsid w:val="00F744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0DF8"/>
  <w15:chartTrackingRefBased/>
  <w15:docId w15:val="{C14D7712-2C95-4337-84A7-86BFACFE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4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734BB"/>
  </w:style>
  <w:style w:type="paragraph" w:styleId="a3">
    <w:name w:val="header"/>
    <w:basedOn w:val="a"/>
    <w:link w:val="a4"/>
    <w:uiPriority w:val="99"/>
    <w:unhideWhenUsed/>
    <w:rsid w:val="00D734BB"/>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734BB"/>
    <w:rPr>
      <w:rFonts w:ascii="Calibri" w:eastAsia="Calibri" w:hAnsi="Calibri" w:cs="Times New Roman"/>
    </w:rPr>
  </w:style>
  <w:style w:type="paragraph" w:styleId="a5">
    <w:name w:val="footnote text"/>
    <w:basedOn w:val="a"/>
    <w:link w:val="a6"/>
    <w:uiPriority w:val="99"/>
    <w:semiHidden/>
    <w:unhideWhenUsed/>
    <w:rsid w:val="00D734BB"/>
    <w:rPr>
      <w:sz w:val="20"/>
      <w:szCs w:val="20"/>
    </w:rPr>
  </w:style>
  <w:style w:type="character" w:customStyle="1" w:styleId="a6">
    <w:name w:val="Текст виноски Знак"/>
    <w:basedOn w:val="a0"/>
    <w:link w:val="a5"/>
    <w:uiPriority w:val="99"/>
    <w:semiHidden/>
    <w:rsid w:val="00D734BB"/>
    <w:rPr>
      <w:rFonts w:ascii="Calibri" w:eastAsia="Calibri" w:hAnsi="Calibri" w:cs="Times New Roman"/>
      <w:sz w:val="20"/>
      <w:szCs w:val="20"/>
    </w:rPr>
  </w:style>
  <w:style w:type="character" w:styleId="a7">
    <w:name w:val="footnote reference"/>
    <w:uiPriority w:val="99"/>
    <w:semiHidden/>
    <w:unhideWhenUsed/>
    <w:rsid w:val="00D734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6020</Words>
  <Characters>3432</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Хоменко Олена Вікторівна</dc:creator>
  <cp:keywords/>
  <dc:description/>
  <cp:lastModifiedBy>Хоменко Олена Вікторівна</cp:lastModifiedBy>
  <cp:revision>2</cp:revision>
  <dcterms:created xsi:type="dcterms:W3CDTF">2024-01-25T16:34:00Z</dcterms:created>
  <dcterms:modified xsi:type="dcterms:W3CDTF">2024-01-25T16:36:00Z</dcterms:modified>
</cp:coreProperties>
</file>