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71F9B" w14:textId="77777777" w:rsidR="0097233D" w:rsidRPr="00D53FEC" w:rsidRDefault="0097233D" w:rsidP="0097233D">
      <w:pPr>
        <w:pStyle w:val="20"/>
        <w:shd w:val="clear" w:color="auto" w:fill="auto"/>
        <w:spacing w:before="0" w:after="0" w:line="240" w:lineRule="auto"/>
        <w:ind w:left="4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D53FEC">
        <w:rPr>
          <w:rFonts w:ascii="Times New Roman" w:hAnsi="Times New Roman" w:cs="Times New Roman"/>
          <w:color w:val="auto"/>
          <w:sz w:val="28"/>
          <w:szCs w:val="28"/>
        </w:rPr>
        <w:t>ПРОЄКТ</w:t>
      </w:r>
    </w:p>
    <w:p w14:paraId="03046C6E" w14:textId="77777777" w:rsidR="0097233D" w:rsidRPr="00D53FEC" w:rsidRDefault="0097233D" w:rsidP="0097233D">
      <w:pPr>
        <w:pStyle w:val="20"/>
        <w:shd w:val="clear" w:color="auto" w:fill="auto"/>
        <w:spacing w:before="120" w:after="120" w:line="240" w:lineRule="auto"/>
        <w:ind w:left="4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53FEC">
        <w:rPr>
          <w:rFonts w:ascii="Times New Roman" w:hAnsi="Times New Roman" w:cs="Times New Roman"/>
          <w:b/>
          <w:color w:val="auto"/>
          <w:sz w:val="28"/>
          <w:szCs w:val="28"/>
        </w:rPr>
        <w:t>ЗАКОН УКРАЇНИ</w:t>
      </w:r>
    </w:p>
    <w:p w14:paraId="5BC079BF" w14:textId="37450A4D" w:rsidR="00643251" w:rsidRPr="00D53FEC" w:rsidRDefault="00643251" w:rsidP="0097233D">
      <w:pPr>
        <w:pStyle w:val="20"/>
        <w:shd w:val="clear" w:color="auto" w:fill="auto"/>
        <w:spacing w:before="120" w:after="120" w:line="240" w:lineRule="auto"/>
        <w:ind w:left="4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53FEC">
        <w:rPr>
          <w:rFonts w:ascii="Times New Roman" w:hAnsi="Times New Roman" w:cs="Times New Roman"/>
          <w:b/>
          <w:color w:val="auto"/>
          <w:sz w:val="28"/>
          <w:szCs w:val="28"/>
        </w:rPr>
        <w:t>Про внесення змін до деяких законів України (щодо створення передумов для модернізації мережі закладів вищої освіти</w:t>
      </w:r>
      <w:r w:rsidR="001A14CE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</w:p>
    <w:p w14:paraId="020B80AA" w14:textId="77777777" w:rsidR="00643251" w:rsidRPr="00D53FEC" w:rsidRDefault="00643251" w:rsidP="0097233D">
      <w:pPr>
        <w:pStyle w:val="20"/>
        <w:shd w:val="clear" w:color="auto" w:fill="auto"/>
        <w:spacing w:before="120" w:after="120" w:line="240" w:lineRule="auto"/>
        <w:ind w:left="4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E53AFEF" w14:textId="77777777" w:rsidR="00E517E8" w:rsidRPr="00D53FEC" w:rsidRDefault="00461FB2" w:rsidP="00DF58E3">
      <w:pPr>
        <w:pStyle w:val="20"/>
        <w:shd w:val="clear" w:color="auto" w:fill="auto"/>
        <w:spacing w:before="240" w:after="240" w:line="240" w:lineRule="auto"/>
        <w:ind w:firstLine="7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3FEC">
        <w:rPr>
          <w:rFonts w:ascii="Times New Roman" w:hAnsi="Times New Roman" w:cs="Times New Roman"/>
          <w:color w:val="auto"/>
          <w:sz w:val="28"/>
          <w:szCs w:val="28"/>
        </w:rPr>
        <w:t xml:space="preserve">Верховна Рада України </w:t>
      </w:r>
      <w:r w:rsidRPr="00D53FE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 </w:t>
      </w:r>
      <w:r w:rsidRPr="00D53FEC">
        <w:rPr>
          <w:rFonts w:ascii="Times New Roman" w:hAnsi="Times New Roman" w:cs="Times New Roman"/>
          <w:b/>
          <w:color w:val="auto"/>
          <w:sz w:val="28"/>
          <w:szCs w:val="28"/>
          <w:lang w:val="ru-RU" w:eastAsia="ru-RU" w:bidi="ru-RU"/>
        </w:rPr>
        <w:t xml:space="preserve">о с </w:t>
      </w:r>
      <w:r w:rsidRPr="00D53FEC">
        <w:rPr>
          <w:rFonts w:ascii="Times New Roman" w:hAnsi="Times New Roman" w:cs="Times New Roman"/>
          <w:b/>
          <w:color w:val="auto"/>
          <w:sz w:val="28"/>
          <w:szCs w:val="28"/>
        </w:rPr>
        <w:t>т а н о в л я є</w:t>
      </w:r>
      <w:r w:rsidRPr="00D53FEC">
        <w:rPr>
          <w:rFonts w:ascii="Times New Roman" w:hAnsi="Times New Roman" w:cs="Times New Roman"/>
          <w:color w:val="auto"/>
          <w:sz w:val="28"/>
          <w:szCs w:val="28"/>
        </w:rPr>
        <w:t xml:space="preserve"> :</w:t>
      </w:r>
    </w:p>
    <w:p w14:paraId="3B9123D1" w14:textId="77777777" w:rsidR="00E517E8" w:rsidRPr="00D53FEC" w:rsidRDefault="00461FB2" w:rsidP="00D53FEC">
      <w:pPr>
        <w:pStyle w:val="20"/>
        <w:numPr>
          <w:ilvl w:val="0"/>
          <w:numId w:val="1"/>
        </w:numPr>
        <w:shd w:val="clear" w:color="auto" w:fill="auto"/>
        <w:tabs>
          <w:tab w:val="left" w:pos="1065"/>
        </w:tabs>
        <w:spacing w:before="240" w:after="24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D53FEC">
        <w:rPr>
          <w:rFonts w:ascii="Times New Roman" w:hAnsi="Times New Roman" w:cs="Times New Roman"/>
          <w:color w:val="auto"/>
          <w:sz w:val="28"/>
          <w:szCs w:val="28"/>
        </w:rPr>
        <w:t>Внести</w:t>
      </w:r>
      <w:proofErr w:type="spellEnd"/>
      <w:r w:rsidRPr="00D53FEC">
        <w:rPr>
          <w:rFonts w:ascii="Times New Roman" w:hAnsi="Times New Roman" w:cs="Times New Roman"/>
          <w:color w:val="auto"/>
          <w:sz w:val="28"/>
          <w:szCs w:val="28"/>
        </w:rPr>
        <w:t xml:space="preserve"> зміни до таких законів України:</w:t>
      </w:r>
    </w:p>
    <w:p w14:paraId="4A17D80D" w14:textId="77777777" w:rsidR="00E517E8" w:rsidRPr="00D53FEC" w:rsidRDefault="006F50FC" w:rsidP="00D53FEC">
      <w:pPr>
        <w:pStyle w:val="20"/>
        <w:numPr>
          <w:ilvl w:val="0"/>
          <w:numId w:val="2"/>
        </w:numPr>
        <w:shd w:val="clear" w:color="auto" w:fill="auto"/>
        <w:tabs>
          <w:tab w:val="left" w:pos="1063"/>
        </w:tabs>
        <w:spacing w:before="120" w:after="12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3FEC">
        <w:rPr>
          <w:rFonts w:ascii="Times New Roman" w:hAnsi="Times New Roman" w:cs="Times New Roman"/>
          <w:color w:val="auto"/>
          <w:sz w:val="28"/>
          <w:szCs w:val="28"/>
        </w:rPr>
        <w:t>У Законі</w:t>
      </w:r>
      <w:r w:rsidR="00D3406A" w:rsidRPr="00D53FEC">
        <w:rPr>
          <w:rFonts w:ascii="Times New Roman" w:hAnsi="Times New Roman" w:cs="Times New Roman"/>
          <w:color w:val="auto"/>
          <w:sz w:val="28"/>
          <w:szCs w:val="28"/>
        </w:rPr>
        <w:t xml:space="preserve"> України «Про вищу освіту»</w:t>
      </w:r>
      <w:r w:rsidR="00461FB2" w:rsidRPr="00D53FEC">
        <w:rPr>
          <w:rFonts w:ascii="Times New Roman" w:hAnsi="Times New Roman" w:cs="Times New Roman"/>
          <w:color w:val="auto"/>
          <w:sz w:val="28"/>
          <w:szCs w:val="28"/>
        </w:rPr>
        <w:t xml:space="preserve"> (Відомості Верховної Ради України, 2014 р., № 37-38, ст. 2004 із наступними змінами):</w:t>
      </w:r>
    </w:p>
    <w:p w14:paraId="0FC83D5F" w14:textId="77777777" w:rsidR="00D53FEC" w:rsidRPr="00C12D67" w:rsidRDefault="002A3B4E" w:rsidP="00D53FEC">
      <w:pPr>
        <w:pStyle w:val="20"/>
        <w:numPr>
          <w:ilvl w:val="0"/>
          <w:numId w:val="5"/>
        </w:numPr>
        <w:shd w:val="clear" w:color="auto" w:fill="auto"/>
        <w:tabs>
          <w:tab w:val="left" w:pos="709"/>
        </w:tabs>
        <w:spacing w:before="120" w:after="120" w:line="240" w:lineRule="auto"/>
        <w:ind w:hanging="214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53FE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у</w:t>
      </w:r>
      <w:r w:rsidR="00D53FEC" w:rsidRPr="00C12D67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="00D53FEC" w:rsidRPr="00D53FE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частині першій</w:t>
      </w:r>
      <w:r w:rsidRPr="00D53FE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статті 12 </w:t>
      </w:r>
      <w:r w:rsidR="00D53FEC" w:rsidRPr="00D53FE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підпункт 3 викласти в такій редакції:</w:t>
      </w:r>
    </w:p>
    <w:p w14:paraId="0FE72667" w14:textId="77777777" w:rsidR="00D53FEC" w:rsidRPr="00D53FEC" w:rsidRDefault="00D53FEC" w:rsidP="00D53FEC">
      <w:pPr>
        <w:shd w:val="clear" w:color="auto" w:fill="FFFFFF"/>
        <w:spacing w:after="15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53FE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D53FEC">
        <w:rPr>
          <w:rFonts w:ascii="Times New Roman" w:eastAsia="Times New Roman" w:hAnsi="Times New Roman" w:cs="Times New Roman"/>
          <w:color w:val="auto"/>
          <w:sz w:val="28"/>
          <w:szCs w:val="28"/>
        </w:rPr>
        <w:t>3) галузевими державними органами, до сфери управління яких належать вищі військові навчальні заклади, заклади вищої освіти із специфічними умовами навчання, військові навчальні підрозділи закладів вищої освіти;</w:t>
      </w:r>
      <w:r w:rsidRPr="00D53FEC"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14:paraId="31B8FC6F" w14:textId="77777777" w:rsidR="00643251" w:rsidRPr="00C12D67" w:rsidRDefault="00D53FEC" w:rsidP="00D53FEC">
      <w:pPr>
        <w:pStyle w:val="20"/>
        <w:numPr>
          <w:ilvl w:val="0"/>
          <w:numId w:val="5"/>
        </w:numPr>
        <w:shd w:val="clear" w:color="auto" w:fill="auto"/>
        <w:tabs>
          <w:tab w:val="left" w:pos="709"/>
        </w:tabs>
        <w:spacing w:before="120" w:after="120" w:line="240" w:lineRule="auto"/>
        <w:ind w:hanging="214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53FE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у</w:t>
      </w:r>
      <w:r w:rsidRPr="00C12D67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Pr="00D53FE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частині першій статті 12 підпункт 5 </w:t>
      </w:r>
      <w:r w:rsidRPr="00D53FEC">
        <w:rPr>
          <w:rStyle w:val="rvts9"/>
          <w:rFonts w:ascii="Times New Roman" w:hAnsi="Times New Roman" w:cs="Times New Roman"/>
          <w:bCs/>
          <w:iCs/>
          <w:color w:val="auto"/>
          <w:sz w:val="28"/>
          <w:szCs w:val="28"/>
        </w:rPr>
        <w:t>виключити</w:t>
      </w:r>
      <w:r w:rsidRPr="00D53FE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;</w:t>
      </w:r>
    </w:p>
    <w:p w14:paraId="20B8FEF3" w14:textId="77777777" w:rsidR="006F50FC" w:rsidRPr="00C12D67" w:rsidRDefault="006F50FC" w:rsidP="00D53FEC">
      <w:pPr>
        <w:pStyle w:val="20"/>
        <w:numPr>
          <w:ilvl w:val="0"/>
          <w:numId w:val="5"/>
        </w:numPr>
        <w:shd w:val="clear" w:color="auto" w:fill="auto"/>
        <w:tabs>
          <w:tab w:val="left" w:pos="709"/>
        </w:tabs>
        <w:spacing w:before="120" w:after="120" w:line="240" w:lineRule="auto"/>
        <w:ind w:hanging="214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53FE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у статті 13</w:t>
      </w:r>
      <w:r w:rsidRPr="00D53FE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D53FE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підпун</w:t>
      </w:r>
      <w:r w:rsidR="00EF049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кт 13</w:t>
      </w:r>
      <w:r w:rsidRPr="00D53FE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частини першої викласти в такій редакції:</w:t>
      </w:r>
    </w:p>
    <w:p w14:paraId="741974D5" w14:textId="77777777" w:rsidR="00643251" w:rsidRPr="00C12D67" w:rsidRDefault="006F50FC" w:rsidP="00D53FEC">
      <w:pPr>
        <w:shd w:val="clear" w:color="auto" w:fill="FFFFFF"/>
        <w:spacing w:after="150"/>
        <w:ind w:firstLine="851"/>
        <w:jc w:val="both"/>
        <w:rPr>
          <w:rFonts w:ascii="Times New Roman" w:eastAsia="Sylfaen" w:hAnsi="Times New Roman" w:cs="Times New Roman"/>
          <w:color w:val="auto"/>
          <w:sz w:val="28"/>
          <w:szCs w:val="28"/>
          <w:lang w:val="ru-RU"/>
        </w:rPr>
      </w:pPr>
      <w:r w:rsidRPr="00D53FEC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D53F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13) за дорученням і в межах, встановлених Кабінетом Міністрів України, реалізує права і обов’язки уповноваженого органу стосовно заснованих державою закладів вищої освіти; вносить до Кабінету Міністрів України пропозиції щодо утворення, реорганізації та ліквідації закладів вищої освіти державної форми власності </w:t>
      </w:r>
      <w:r w:rsidR="002D53C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усіх</w:t>
      </w:r>
      <w:r w:rsidRPr="00D53F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сфер управління (крім вищих військових навчальних закладів, закладів вищої освіти із специфічними умовами навчання);</w:t>
      </w:r>
      <w:r w:rsidRPr="00D53FEC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D53FEC" w:rsidRPr="00D53FEC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r w:rsidR="00643251" w:rsidRPr="00D53FE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14:paraId="0FA4174D" w14:textId="77777777" w:rsidR="00643251" w:rsidRPr="00C12D67" w:rsidRDefault="006F50FC" w:rsidP="00D53FEC">
      <w:pPr>
        <w:pStyle w:val="20"/>
        <w:numPr>
          <w:ilvl w:val="0"/>
          <w:numId w:val="5"/>
        </w:numPr>
        <w:shd w:val="clear" w:color="auto" w:fill="auto"/>
        <w:tabs>
          <w:tab w:val="left" w:pos="709"/>
        </w:tabs>
        <w:spacing w:before="120" w:after="120" w:line="240" w:lineRule="auto"/>
        <w:ind w:hanging="214"/>
        <w:jc w:val="both"/>
        <w:rPr>
          <w:rStyle w:val="rvts9"/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53FE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у статті</w:t>
      </w:r>
      <w:r w:rsidR="00643251" w:rsidRPr="00D53FEC">
        <w:rPr>
          <w:rStyle w:val="rvts9"/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28</w:t>
      </w:r>
      <w:r w:rsidRPr="00D53FEC">
        <w:rPr>
          <w:rStyle w:val="rvts9"/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підпункт 3 частини першої </w:t>
      </w:r>
      <w:r w:rsidR="002A3B4E" w:rsidRPr="00D53FEC">
        <w:rPr>
          <w:rStyle w:val="rvts9"/>
          <w:rFonts w:ascii="Times New Roman" w:hAnsi="Times New Roman" w:cs="Times New Roman"/>
          <w:bCs/>
          <w:iCs/>
          <w:color w:val="auto"/>
          <w:sz w:val="28"/>
          <w:szCs w:val="28"/>
        </w:rPr>
        <w:t>виключити;</w:t>
      </w:r>
    </w:p>
    <w:p w14:paraId="251EABA2" w14:textId="77777777" w:rsidR="002A3B4E" w:rsidRPr="00D53FEC" w:rsidRDefault="002A3B4E" w:rsidP="00D53FEC">
      <w:pPr>
        <w:pStyle w:val="20"/>
        <w:numPr>
          <w:ilvl w:val="0"/>
          <w:numId w:val="5"/>
        </w:numPr>
        <w:shd w:val="clear" w:color="auto" w:fill="auto"/>
        <w:tabs>
          <w:tab w:val="left" w:pos="709"/>
        </w:tabs>
        <w:spacing w:before="120" w:after="120" w:line="240" w:lineRule="auto"/>
        <w:ind w:hanging="214"/>
        <w:jc w:val="both"/>
        <w:rPr>
          <w:rStyle w:val="rvts9"/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</w:pPr>
      <w:r w:rsidRPr="00D53FEC">
        <w:rPr>
          <w:rStyle w:val="rvts9"/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у </w:t>
      </w:r>
      <w:r w:rsidRPr="00D53FE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статті</w:t>
      </w:r>
      <w:r w:rsidRPr="00D53FEC">
        <w:rPr>
          <w:rStyle w:val="rvts9"/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33 </w:t>
      </w:r>
      <w:r w:rsidR="00D53FEC" w:rsidRPr="00D53FEC">
        <w:rPr>
          <w:rStyle w:val="rvts9"/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підпункт 4</w:t>
      </w:r>
      <w:r w:rsidR="00980071" w:rsidRPr="00980071">
        <w:rPr>
          <w:rStyle w:val="rvts9"/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vertAlign w:val="superscript"/>
        </w:rPr>
        <w:t>1</w:t>
      </w:r>
      <w:r w:rsidR="00980071">
        <w:rPr>
          <w:rStyle w:val="rvts9"/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</w:t>
      </w:r>
      <w:r w:rsidRPr="00D53FEC">
        <w:rPr>
          <w:rStyle w:val="rvts9"/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частини сьомої виключити;</w:t>
      </w:r>
    </w:p>
    <w:p w14:paraId="24AB2458" w14:textId="77777777" w:rsidR="002A3B4E" w:rsidRPr="00D53FEC" w:rsidRDefault="00D53FEC" w:rsidP="00D53FEC">
      <w:pPr>
        <w:pStyle w:val="20"/>
        <w:numPr>
          <w:ilvl w:val="0"/>
          <w:numId w:val="5"/>
        </w:numPr>
        <w:shd w:val="clear" w:color="auto" w:fill="auto"/>
        <w:tabs>
          <w:tab w:val="left" w:pos="709"/>
        </w:tabs>
        <w:spacing w:before="120" w:after="120" w:line="240" w:lineRule="auto"/>
        <w:ind w:hanging="214"/>
        <w:jc w:val="both"/>
        <w:rPr>
          <w:rStyle w:val="rvts9"/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</w:pPr>
      <w:r w:rsidRPr="00D53FEC">
        <w:rPr>
          <w:rStyle w:val="rvts9"/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у </w:t>
      </w:r>
      <w:r w:rsidRPr="00D53FE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статті</w:t>
      </w:r>
      <w:r w:rsidRPr="00D53FEC">
        <w:rPr>
          <w:rStyle w:val="rvts9"/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33 </w:t>
      </w:r>
      <w:r w:rsidR="002A3B4E" w:rsidRPr="00D53FE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частину дев’яту викласти в такій редакції:</w:t>
      </w:r>
    </w:p>
    <w:p w14:paraId="549E0A2D" w14:textId="77777777" w:rsidR="00713B40" w:rsidRPr="00D53FEC" w:rsidRDefault="002A3B4E" w:rsidP="00D53FEC">
      <w:pPr>
        <w:pStyle w:val="20"/>
        <w:shd w:val="clear" w:color="auto" w:fill="auto"/>
        <w:tabs>
          <w:tab w:val="left" w:pos="709"/>
        </w:tabs>
        <w:spacing w:before="120" w:after="12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3F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«</w:t>
      </w:r>
      <w:r w:rsidRPr="00D53FEC">
        <w:rPr>
          <w:rFonts w:ascii="Times New Roman" w:hAnsi="Times New Roman" w:cs="Times New Roman"/>
          <w:color w:val="auto"/>
          <w:sz w:val="28"/>
          <w:szCs w:val="28"/>
        </w:rPr>
        <w:t>9. Структурний підрозділ закладу вищої освіти, розташований в іншому населеному пункті, ніж місцезнаходження закладу вищої освіти, є територіально відокремленим структурним підрозділом.</w:t>
      </w:r>
    </w:p>
    <w:p w14:paraId="4DF941C1" w14:textId="77777777" w:rsidR="00643251" w:rsidRPr="00D53FEC" w:rsidRDefault="00713B40" w:rsidP="00D53FEC">
      <w:pPr>
        <w:pStyle w:val="rvps2"/>
        <w:shd w:val="clear" w:color="auto" w:fill="FFFFFF"/>
        <w:spacing w:before="0" w:beforeAutospacing="0" w:after="150" w:afterAutospacing="0"/>
        <w:ind w:firstLine="851"/>
        <w:jc w:val="both"/>
        <w:rPr>
          <w:sz w:val="28"/>
          <w:szCs w:val="28"/>
        </w:rPr>
      </w:pPr>
      <w:r w:rsidRPr="00D53FEC">
        <w:rPr>
          <w:sz w:val="28"/>
          <w:szCs w:val="28"/>
        </w:rPr>
        <w:t>Територіально відокремлені структурні підрозділи закладів вищої освіти усіх форм власності не здійснюють освітньої діяльності у сфері вищої або фахової передвищої освіти.</w:t>
      </w:r>
      <w:r w:rsidR="002A3B4E" w:rsidRPr="00D53FEC">
        <w:rPr>
          <w:sz w:val="28"/>
          <w:szCs w:val="28"/>
          <w:shd w:val="clear" w:color="auto" w:fill="FFFFFF"/>
        </w:rPr>
        <w:t>»</w:t>
      </w:r>
      <w:r w:rsidR="00D53FEC" w:rsidRPr="00D53FEC">
        <w:rPr>
          <w:sz w:val="28"/>
          <w:szCs w:val="28"/>
          <w:shd w:val="clear" w:color="auto" w:fill="FFFFFF"/>
        </w:rPr>
        <w:t>;</w:t>
      </w:r>
    </w:p>
    <w:p w14:paraId="6E5C680C" w14:textId="77777777" w:rsidR="00643251" w:rsidRPr="00C12D67" w:rsidRDefault="00713B40" w:rsidP="00D53FEC">
      <w:pPr>
        <w:pStyle w:val="20"/>
        <w:numPr>
          <w:ilvl w:val="0"/>
          <w:numId w:val="5"/>
        </w:numPr>
        <w:shd w:val="clear" w:color="auto" w:fill="auto"/>
        <w:tabs>
          <w:tab w:val="left" w:pos="709"/>
        </w:tabs>
        <w:spacing w:before="120" w:after="120" w:line="240" w:lineRule="auto"/>
        <w:ind w:hanging="214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53FE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у статті</w:t>
      </w:r>
      <w:r w:rsidRPr="00D53FEC">
        <w:rPr>
          <w:rStyle w:val="rvts9"/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44 </w:t>
      </w:r>
      <w:r w:rsidRPr="00D53FE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частину дванадцяту викласти в такій редакції:</w:t>
      </w:r>
      <w:r w:rsidR="00643251" w:rsidRPr="00D53F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</w:p>
    <w:p w14:paraId="6A107384" w14:textId="77777777" w:rsidR="00713B40" w:rsidRPr="00C12D67" w:rsidRDefault="00713B40" w:rsidP="00713B40">
      <w:pPr>
        <w:pStyle w:val="rvps2"/>
        <w:ind w:firstLine="993"/>
        <w:jc w:val="both"/>
        <w:rPr>
          <w:sz w:val="28"/>
          <w:szCs w:val="28"/>
          <w:lang w:val="ru-RU"/>
        </w:rPr>
      </w:pPr>
      <w:r w:rsidRPr="00D53FEC">
        <w:rPr>
          <w:sz w:val="28"/>
          <w:szCs w:val="28"/>
          <w:shd w:val="clear" w:color="auto" w:fill="FFFFFF"/>
        </w:rPr>
        <w:lastRenderedPageBreak/>
        <w:t>«</w:t>
      </w:r>
      <w:r w:rsidRPr="00D53FEC">
        <w:rPr>
          <w:rStyle w:val="rvts9"/>
          <w:rFonts w:eastAsia="Sylfaen"/>
          <w:sz w:val="28"/>
          <w:szCs w:val="28"/>
        </w:rPr>
        <w:t xml:space="preserve">12. Прийом на навчання для здобуття ступеня доктора філософії або доктора мистецтва може бути оголошений на освітні програми з спеціальності (міждисциплінарні освітні програми з галузі знань або спеціальностей), з яких заклад вищої освіти має акредитовані за другим (магістерським) рівнем освітні програми в межах відповідної спеціальності (усіх спеціальностей галузі або спеціальностей, що входять до міждисциплінарної </w:t>
      </w:r>
      <w:proofErr w:type="spellStart"/>
      <w:r w:rsidRPr="00D53FEC">
        <w:rPr>
          <w:rStyle w:val="rvts9"/>
          <w:rFonts w:eastAsia="Sylfaen"/>
          <w:sz w:val="28"/>
          <w:szCs w:val="28"/>
        </w:rPr>
        <w:t>освітньо</w:t>
      </w:r>
      <w:proofErr w:type="spellEnd"/>
      <w:r w:rsidRPr="00D53FEC">
        <w:rPr>
          <w:rStyle w:val="rvts9"/>
          <w:rFonts w:eastAsia="Sylfaen"/>
          <w:sz w:val="28"/>
          <w:szCs w:val="28"/>
        </w:rPr>
        <w:t>-наукової програми).</w:t>
      </w:r>
      <w:r w:rsidRPr="00D53FEC">
        <w:rPr>
          <w:sz w:val="28"/>
          <w:szCs w:val="28"/>
          <w:shd w:val="clear" w:color="auto" w:fill="FFFFFF"/>
        </w:rPr>
        <w:t>»</w:t>
      </w:r>
    </w:p>
    <w:p w14:paraId="142C832B" w14:textId="77777777" w:rsidR="00713B40" w:rsidRPr="00C12D67" w:rsidRDefault="00980071" w:rsidP="00D53FEC">
      <w:pPr>
        <w:pStyle w:val="20"/>
        <w:numPr>
          <w:ilvl w:val="0"/>
          <w:numId w:val="5"/>
        </w:numPr>
        <w:shd w:val="clear" w:color="auto" w:fill="auto"/>
        <w:tabs>
          <w:tab w:val="left" w:pos="709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пункт</w:t>
      </w:r>
      <w:r w:rsidR="00713B40" w:rsidRPr="00D53F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2 розділу XV «Прикінцеві та перехідні положення» допо</w:t>
      </w:r>
      <w:r w:rsidR="00D53FEC" w:rsidRPr="00D53F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внити підпунктами 25 – </w:t>
      </w:r>
      <w:r w:rsidR="00713B40" w:rsidRPr="00D53F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30 такого змісту:</w:t>
      </w:r>
    </w:p>
    <w:p w14:paraId="0AB0D7E6" w14:textId="77777777" w:rsidR="00713B40" w:rsidRPr="00D53FEC" w:rsidRDefault="00713B40" w:rsidP="00D53FEC">
      <w:pPr>
        <w:pStyle w:val="20"/>
        <w:shd w:val="clear" w:color="auto" w:fill="auto"/>
        <w:tabs>
          <w:tab w:val="left" w:pos="709"/>
        </w:tabs>
        <w:spacing w:before="120" w:after="120" w:line="240" w:lineRule="auto"/>
        <w:ind w:firstLine="851"/>
        <w:jc w:val="both"/>
        <w:rPr>
          <w:rStyle w:val="rvts9"/>
          <w:rFonts w:ascii="Times New Roman" w:hAnsi="Times New Roman" w:cs="Times New Roman"/>
          <w:color w:val="auto"/>
          <w:sz w:val="28"/>
          <w:szCs w:val="28"/>
        </w:rPr>
      </w:pPr>
      <w:r w:rsidRPr="00D53F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«</w:t>
      </w:r>
      <w:r w:rsidRPr="00D53FEC">
        <w:rPr>
          <w:rStyle w:val="rvts9"/>
          <w:rFonts w:ascii="Times New Roman" w:hAnsi="Times New Roman" w:cs="Times New Roman"/>
          <w:color w:val="auto"/>
          <w:sz w:val="28"/>
          <w:szCs w:val="28"/>
        </w:rPr>
        <w:t xml:space="preserve">25) останній набір здобувачів вищої освіти до територіально відокремлених структурних підрозділів закладів вищої освіти </w:t>
      </w:r>
      <w:r w:rsidR="00B70C7B">
        <w:rPr>
          <w:rStyle w:val="rvts9"/>
          <w:rFonts w:ascii="Times New Roman" w:hAnsi="Times New Roman" w:cs="Times New Roman"/>
          <w:color w:val="auto"/>
          <w:sz w:val="28"/>
          <w:szCs w:val="28"/>
        </w:rPr>
        <w:t xml:space="preserve">і коледжів </w:t>
      </w:r>
      <w:r w:rsidRPr="00D53FEC">
        <w:rPr>
          <w:rStyle w:val="rvts9"/>
          <w:rFonts w:ascii="Times New Roman" w:hAnsi="Times New Roman" w:cs="Times New Roman"/>
          <w:color w:val="auto"/>
          <w:sz w:val="28"/>
          <w:szCs w:val="28"/>
        </w:rPr>
        <w:t>проводиться в 2023 році;</w:t>
      </w:r>
    </w:p>
    <w:p w14:paraId="3D574CC6" w14:textId="77777777" w:rsidR="00713B40" w:rsidRPr="00D53FEC" w:rsidRDefault="00713B40" w:rsidP="00D53FEC">
      <w:pPr>
        <w:pStyle w:val="20"/>
        <w:shd w:val="clear" w:color="auto" w:fill="auto"/>
        <w:tabs>
          <w:tab w:val="left" w:pos="709"/>
        </w:tabs>
        <w:spacing w:before="120" w:after="120" w:line="240" w:lineRule="auto"/>
        <w:ind w:firstLine="851"/>
        <w:jc w:val="both"/>
        <w:rPr>
          <w:rStyle w:val="rvts9"/>
          <w:rFonts w:ascii="Times New Roman" w:hAnsi="Times New Roman" w:cs="Times New Roman"/>
          <w:color w:val="auto"/>
          <w:sz w:val="28"/>
          <w:szCs w:val="28"/>
        </w:rPr>
      </w:pPr>
      <w:r w:rsidRPr="00D53FEC">
        <w:rPr>
          <w:rStyle w:val="rvts9"/>
          <w:rFonts w:ascii="Times New Roman" w:hAnsi="Times New Roman" w:cs="Times New Roman"/>
          <w:color w:val="auto"/>
          <w:sz w:val="28"/>
          <w:szCs w:val="28"/>
        </w:rPr>
        <w:t>26) засновники або уповноважені ними органи управління закладів вищої освіти до 1 січня 2025 року мають ухвалити та оприлюднити рішення про виділ територіально відокремлених структурних підрозділів закладів вищої освіти в окремі юридичні особи, зокрема з наступним приєднанням до інших закладів вищої освіти або утворенням закладів фахової передвищої освіти, або їх припинення</w:t>
      </w:r>
      <w:r w:rsidR="00B70C7B">
        <w:rPr>
          <w:rStyle w:val="rvts9"/>
          <w:rFonts w:ascii="Times New Roman" w:hAnsi="Times New Roman" w:cs="Times New Roman"/>
          <w:color w:val="auto"/>
          <w:sz w:val="28"/>
          <w:szCs w:val="28"/>
        </w:rPr>
        <w:t>, приєднання коледжів до інших закладів вищої освіти, їх реорганізацію в заклади фахової передвищої освіти або припинення</w:t>
      </w:r>
      <w:r w:rsidRPr="00D53FEC">
        <w:rPr>
          <w:rStyle w:val="rvts9"/>
          <w:rFonts w:ascii="Times New Roman" w:hAnsi="Times New Roman" w:cs="Times New Roman"/>
          <w:color w:val="auto"/>
          <w:sz w:val="28"/>
          <w:szCs w:val="28"/>
        </w:rPr>
        <w:t>;</w:t>
      </w:r>
    </w:p>
    <w:p w14:paraId="592926F0" w14:textId="77777777" w:rsidR="00713B40" w:rsidRPr="00D53FEC" w:rsidRDefault="00713B40" w:rsidP="00D53FEC">
      <w:pPr>
        <w:pStyle w:val="20"/>
        <w:shd w:val="clear" w:color="auto" w:fill="auto"/>
        <w:tabs>
          <w:tab w:val="left" w:pos="709"/>
        </w:tabs>
        <w:spacing w:before="120" w:after="120" w:line="240" w:lineRule="auto"/>
        <w:ind w:firstLine="851"/>
        <w:jc w:val="both"/>
        <w:rPr>
          <w:rStyle w:val="rvts9"/>
          <w:rFonts w:ascii="Times New Roman" w:hAnsi="Times New Roman" w:cs="Times New Roman"/>
          <w:color w:val="auto"/>
          <w:sz w:val="28"/>
          <w:szCs w:val="28"/>
        </w:rPr>
      </w:pPr>
      <w:r w:rsidRPr="00D53FEC">
        <w:rPr>
          <w:rStyle w:val="rvts9"/>
          <w:rFonts w:ascii="Times New Roman" w:hAnsi="Times New Roman" w:cs="Times New Roman"/>
          <w:color w:val="auto"/>
          <w:sz w:val="28"/>
          <w:szCs w:val="28"/>
        </w:rPr>
        <w:t>27) </w:t>
      </w:r>
      <w:r w:rsidR="00EE01E0">
        <w:rPr>
          <w:rStyle w:val="rvts9"/>
          <w:rFonts w:ascii="Times New Roman" w:hAnsi="Times New Roman" w:cs="Times New Roman"/>
          <w:color w:val="auto"/>
          <w:sz w:val="28"/>
          <w:szCs w:val="28"/>
        </w:rPr>
        <w:t xml:space="preserve">освітня діяльність припиняється, </w:t>
      </w:r>
      <w:r w:rsidRPr="00D53FEC">
        <w:rPr>
          <w:rStyle w:val="rvts9"/>
          <w:rFonts w:ascii="Times New Roman" w:hAnsi="Times New Roman" w:cs="Times New Roman"/>
          <w:color w:val="auto"/>
          <w:sz w:val="28"/>
          <w:szCs w:val="28"/>
        </w:rPr>
        <w:t xml:space="preserve">ліцензії на провадження освітньої діяльності територіально відокремленими структурними підрозділами закладів вищої освіти </w:t>
      </w:r>
      <w:r w:rsidR="00B70C7B">
        <w:rPr>
          <w:rStyle w:val="rvts9"/>
          <w:rFonts w:ascii="Times New Roman" w:hAnsi="Times New Roman" w:cs="Times New Roman"/>
          <w:color w:val="auto"/>
          <w:sz w:val="28"/>
          <w:szCs w:val="28"/>
        </w:rPr>
        <w:t xml:space="preserve">та коледжами </w:t>
      </w:r>
      <w:r w:rsidRPr="00D53FEC">
        <w:rPr>
          <w:rStyle w:val="rvts9"/>
          <w:rFonts w:ascii="Times New Roman" w:hAnsi="Times New Roman" w:cs="Times New Roman"/>
          <w:color w:val="auto"/>
          <w:sz w:val="28"/>
          <w:szCs w:val="28"/>
        </w:rPr>
        <w:t>у сферах вищої та фахової передвищої освіти анулюються з 1 липня 2025 року;</w:t>
      </w:r>
    </w:p>
    <w:p w14:paraId="1AC7AB51" w14:textId="77777777" w:rsidR="00713B40" w:rsidRPr="00D53FEC" w:rsidRDefault="00713B40" w:rsidP="00D53FEC">
      <w:pPr>
        <w:pStyle w:val="20"/>
        <w:shd w:val="clear" w:color="auto" w:fill="auto"/>
        <w:tabs>
          <w:tab w:val="left" w:pos="709"/>
        </w:tabs>
        <w:spacing w:before="120" w:after="120" w:line="240" w:lineRule="auto"/>
        <w:ind w:firstLine="851"/>
        <w:jc w:val="both"/>
        <w:rPr>
          <w:rStyle w:val="rvts9"/>
          <w:rFonts w:ascii="Times New Roman" w:hAnsi="Times New Roman" w:cs="Times New Roman"/>
          <w:color w:val="auto"/>
          <w:sz w:val="28"/>
          <w:szCs w:val="28"/>
        </w:rPr>
      </w:pPr>
      <w:r w:rsidRPr="00D53FEC">
        <w:rPr>
          <w:rStyle w:val="rvts9"/>
          <w:rFonts w:ascii="Times New Roman" w:hAnsi="Times New Roman" w:cs="Times New Roman"/>
          <w:color w:val="auto"/>
          <w:sz w:val="28"/>
          <w:szCs w:val="28"/>
        </w:rPr>
        <w:t>28)</w:t>
      </w:r>
      <w:r w:rsidRPr="00D53FEC">
        <w:rPr>
          <w:rStyle w:val="rvts9"/>
          <w:rFonts w:ascii="Times New Roman" w:hAnsi="Times New Roman" w:cs="Times New Roman"/>
          <w:color w:val="auto"/>
          <w:sz w:val="28"/>
          <w:szCs w:val="28"/>
          <w:lang w:val="ru-RU"/>
        </w:rPr>
        <w:t> </w:t>
      </w:r>
      <w:r w:rsidRPr="00D53FEC">
        <w:rPr>
          <w:rStyle w:val="rvts9"/>
          <w:rFonts w:ascii="Times New Roman" w:hAnsi="Times New Roman" w:cs="Times New Roman"/>
          <w:color w:val="auto"/>
          <w:sz w:val="28"/>
          <w:szCs w:val="28"/>
        </w:rPr>
        <w:t>засновники або уповноважені ними органи управління закладів вищої освіти до 1 січня 2025 року мають ухвалити та оприлюднити рішення про виділ закладів фахової передвищої освіти як структурних підрозділів закладів вищої освіти в окремі юридичні особи або їх припинення;</w:t>
      </w:r>
    </w:p>
    <w:p w14:paraId="79040C01" w14:textId="77777777" w:rsidR="00713B40" w:rsidRPr="00D53FEC" w:rsidRDefault="00713B40" w:rsidP="00D53FEC">
      <w:pPr>
        <w:pStyle w:val="20"/>
        <w:shd w:val="clear" w:color="auto" w:fill="auto"/>
        <w:tabs>
          <w:tab w:val="left" w:pos="709"/>
        </w:tabs>
        <w:spacing w:before="120" w:after="120" w:line="240" w:lineRule="auto"/>
        <w:ind w:firstLine="851"/>
        <w:jc w:val="both"/>
        <w:rPr>
          <w:rStyle w:val="rvts9"/>
          <w:rFonts w:ascii="Times New Roman" w:hAnsi="Times New Roman" w:cs="Times New Roman"/>
          <w:color w:val="auto"/>
          <w:sz w:val="28"/>
          <w:szCs w:val="28"/>
        </w:rPr>
      </w:pPr>
      <w:r w:rsidRPr="00D53FEC">
        <w:rPr>
          <w:rStyle w:val="rvts9"/>
          <w:rFonts w:ascii="Times New Roman" w:hAnsi="Times New Roman" w:cs="Times New Roman"/>
          <w:color w:val="auto"/>
          <w:sz w:val="28"/>
          <w:szCs w:val="28"/>
        </w:rPr>
        <w:t>29) при виділі закладів фахової передвищої освіти як структурних підрозділів закладів вищої освіти в окрему юридичну особу здійснюється переоформлення належних їм ліцензій;</w:t>
      </w:r>
    </w:p>
    <w:p w14:paraId="2B4D6A71" w14:textId="77777777" w:rsidR="00713B40" w:rsidRPr="00C12D67" w:rsidRDefault="00713B40" w:rsidP="00D53FEC">
      <w:pPr>
        <w:pStyle w:val="20"/>
        <w:shd w:val="clear" w:color="auto" w:fill="auto"/>
        <w:tabs>
          <w:tab w:val="left" w:pos="709"/>
        </w:tabs>
        <w:spacing w:before="120" w:after="12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3FEC">
        <w:rPr>
          <w:rStyle w:val="rvts9"/>
          <w:rFonts w:ascii="Times New Roman" w:hAnsi="Times New Roman" w:cs="Times New Roman"/>
          <w:color w:val="auto"/>
          <w:sz w:val="28"/>
          <w:szCs w:val="28"/>
        </w:rPr>
        <w:t>30) </w:t>
      </w:r>
      <w:r w:rsidR="00EE01E0">
        <w:rPr>
          <w:rStyle w:val="rvts9"/>
          <w:rFonts w:ascii="Times New Roman" w:hAnsi="Times New Roman" w:cs="Times New Roman"/>
          <w:color w:val="auto"/>
          <w:sz w:val="28"/>
          <w:szCs w:val="28"/>
        </w:rPr>
        <w:t xml:space="preserve">освітня діяльність припиняється, </w:t>
      </w:r>
      <w:r w:rsidRPr="00D53FEC">
        <w:rPr>
          <w:rStyle w:val="rvts9"/>
          <w:rFonts w:ascii="Times New Roman" w:hAnsi="Times New Roman" w:cs="Times New Roman"/>
          <w:color w:val="auto"/>
          <w:sz w:val="28"/>
          <w:szCs w:val="28"/>
        </w:rPr>
        <w:t>ліцензії на провадження освітньої діяльності закладів фахової передвищої освіти як структурних підрозділів закладів вищої освіти анулюються з 1 липня 2026 року.</w:t>
      </w:r>
      <w:r w:rsidRPr="00D53F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»;</w:t>
      </w:r>
    </w:p>
    <w:p w14:paraId="53F93011" w14:textId="77777777" w:rsidR="00E517E8" w:rsidRPr="00D53FEC" w:rsidRDefault="00713B40" w:rsidP="00DF58E3">
      <w:pPr>
        <w:pStyle w:val="20"/>
        <w:numPr>
          <w:ilvl w:val="0"/>
          <w:numId w:val="2"/>
        </w:numPr>
        <w:shd w:val="clear" w:color="auto" w:fill="auto"/>
        <w:tabs>
          <w:tab w:val="left" w:pos="1063"/>
        </w:tabs>
        <w:spacing w:before="240" w:after="240" w:line="240" w:lineRule="auto"/>
        <w:ind w:firstLine="7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3FEC">
        <w:rPr>
          <w:rFonts w:ascii="Times New Roman" w:hAnsi="Times New Roman" w:cs="Times New Roman"/>
          <w:color w:val="auto"/>
          <w:sz w:val="28"/>
          <w:szCs w:val="28"/>
        </w:rPr>
        <w:t xml:space="preserve">У </w:t>
      </w:r>
      <w:r w:rsidRPr="00D53FE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статті 2</w:t>
      </w:r>
      <w:r w:rsidRPr="00C12D67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7</w:t>
      </w:r>
      <w:r w:rsidRPr="00D53FE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D53FEC">
        <w:rPr>
          <w:rFonts w:ascii="Times New Roman" w:hAnsi="Times New Roman" w:cs="Times New Roman"/>
          <w:color w:val="auto"/>
          <w:sz w:val="28"/>
          <w:szCs w:val="28"/>
        </w:rPr>
        <w:t>Закону</w:t>
      </w:r>
      <w:r w:rsidR="00461FB2" w:rsidRPr="00D53FEC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 </w:t>
      </w:r>
      <w:r w:rsidR="00461FB2" w:rsidRPr="00D53FEC">
        <w:rPr>
          <w:rFonts w:ascii="Times New Roman" w:hAnsi="Times New Roman" w:cs="Times New Roman"/>
          <w:color w:val="auto"/>
          <w:sz w:val="28"/>
          <w:szCs w:val="28"/>
        </w:rPr>
        <w:t xml:space="preserve">України </w:t>
      </w:r>
      <w:r w:rsidR="00D3406A" w:rsidRPr="00D53FEC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«</w:t>
      </w:r>
      <w:r w:rsidR="00461FB2" w:rsidRPr="00D53FEC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Про </w:t>
      </w:r>
      <w:r w:rsidR="00D3406A" w:rsidRPr="00D53FEC">
        <w:rPr>
          <w:rFonts w:ascii="Times New Roman" w:hAnsi="Times New Roman" w:cs="Times New Roman"/>
          <w:color w:val="auto"/>
          <w:sz w:val="28"/>
          <w:szCs w:val="28"/>
        </w:rPr>
        <w:t>фахову передвищу освіту»</w:t>
      </w:r>
      <w:r w:rsidR="00461FB2" w:rsidRPr="00D53FEC">
        <w:rPr>
          <w:rFonts w:ascii="Times New Roman" w:hAnsi="Times New Roman" w:cs="Times New Roman"/>
          <w:color w:val="auto"/>
          <w:sz w:val="28"/>
          <w:szCs w:val="28"/>
        </w:rPr>
        <w:t xml:space="preserve"> (Відомості Верховної Ради України, 2019 р., </w:t>
      </w:r>
      <w:r w:rsidR="00461FB2" w:rsidRPr="00D53FEC">
        <w:rPr>
          <w:rStyle w:val="2Candara-2pt"/>
          <w:rFonts w:ascii="Times New Roman" w:hAnsi="Times New Roman" w:cs="Times New Roman"/>
          <w:color w:val="auto"/>
          <w:sz w:val="28"/>
          <w:szCs w:val="28"/>
        </w:rPr>
        <w:t>№</w:t>
      </w:r>
      <w:r w:rsidR="00D3406A" w:rsidRPr="00D53FEC">
        <w:rPr>
          <w:rStyle w:val="2Candara-2pt"/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461FB2" w:rsidRPr="00D53FEC">
        <w:rPr>
          <w:rStyle w:val="2Candara-2pt"/>
          <w:rFonts w:ascii="Times New Roman" w:hAnsi="Times New Roman" w:cs="Times New Roman"/>
          <w:color w:val="auto"/>
          <w:sz w:val="28"/>
          <w:szCs w:val="28"/>
        </w:rPr>
        <w:t>2</w:t>
      </w:r>
      <w:r w:rsidR="00461FB2" w:rsidRPr="00D53FEC">
        <w:rPr>
          <w:rFonts w:ascii="Times New Roman" w:hAnsi="Times New Roman" w:cs="Times New Roman"/>
          <w:color w:val="auto"/>
          <w:sz w:val="28"/>
          <w:szCs w:val="28"/>
        </w:rPr>
        <w:t xml:space="preserve">30, ст. 119; </w:t>
      </w:r>
      <w:r w:rsidRPr="00D53FEC">
        <w:rPr>
          <w:rFonts w:ascii="Times New Roman" w:hAnsi="Times New Roman" w:cs="Times New Roman"/>
          <w:color w:val="auto"/>
          <w:sz w:val="28"/>
          <w:szCs w:val="28"/>
        </w:rPr>
        <w:t>із наступними змінами</w:t>
      </w:r>
      <w:r w:rsidR="00461FB2" w:rsidRPr="00D53FEC">
        <w:rPr>
          <w:rFonts w:ascii="Times New Roman" w:hAnsi="Times New Roman" w:cs="Times New Roman"/>
          <w:color w:val="auto"/>
          <w:sz w:val="28"/>
          <w:szCs w:val="28"/>
        </w:rPr>
        <w:t>):</w:t>
      </w:r>
    </w:p>
    <w:p w14:paraId="19B5CCCD" w14:textId="77777777" w:rsidR="00713B40" w:rsidRPr="00D53FEC" w:rsidRDefault="00713B40" w:rsidP="00FA69E1">
      <w:pPr>
        <w:pStyle w:val="20"/>
        <w:numPr>
          <w:ilvl w:val="0"/>
          <w:numId w:val="6"/>
        </w:numPr>
        <w:shd w:val="clear" w:color="auto" w:fill="auto"/>
        <w:tabs>
          <w:tab w:val="left" w:pos="709"/>
        </w:tabs>
        <w:spacing w:before="120" w:after="120" w:line="240" w:lineRule="auto"/>
        <w:ind w:left="1065" w:hanging="36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D53FE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частину сьому виключити;</w:t>
      </w:r>
    </w:p>
    <w:p w14:paraId="6E7E9908" w14:textId="77777777" w:rsidR="00980071" w:rsidRPr="00C12D67" w:rsidRDefault="00B45D6D" w:rsidP="00FA69E1">
      <w:pPr>
        <w:pStyle w:val="20"/>
        <w:numPr>
          <w:ilvl w:val="0"/>
          <w:numId w:val="6"/>
        </w:numPr>
        <w:shd w:val="clear" w:color="auto" w:fill="auto"/>
        <w:tabs>
          <w:tab w:val="left" w:pos="709"/>
        </w:tabs>
        <w:spacing w:before="120" w:after="120" w:line="240" w:lineRule="auto"/>
        <w:ind w:left="1065" w:hanging="36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53FE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lastRenderedPageBreak/>
        <w:t xml:space="preserve"> частин</w:t>
      </w:r>
      <w:r w:rsidR="00C12D6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у</w:t>
      </w:r>
      <w:r w:rsidRPr="00D53FE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восьму викласти в такій редакції</w:t>
      </w:r>
      <w:r w:rsidR="0098007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:</w:t>
      </w:r>
    </w:p>
    <w:p w14:paraId="09C1A977" w14:textId="77777777" w:rsidR="00980071" w:rsidRPr="00980071" w:rsidRDefault="00980071" w:rsidP="00980071">
      <w:pPr>
        <w:pStyle w:val="ae"/>
        <w:tabs>
          <w:tab w:val="left" w:pos="0"/>
        </w:tabs>
        <w:spacing w:before="120" w:after="12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007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</w:t>
      </w:r>
      <w:r w:rsidRPr="00980071">
        <w:rPr>
          <w:rFonts w:ascii="Times New Roman" w:eastAsia="Times New Roman" w:hAnsi="Times New Roman" w:cs="Times New Roman"/>
          <w:color w:val="auto"/>
          <w:sz w:val="28"/>
          <w:szCs w:val="28"/>
        </w:rPr>
        <w:t>8. Рішення про виділ структурного підрозділу закладу вищої освіти шляхом створення юридичної особи такої самої форми власності у статусі закладу фахової передвищої освіти приймається засновником або уповноваженим ним органом управління.</w:t>
      </w:r>
    </w:p>
    <w:p w14:paraId="658F00E3" w14:textId="77777777" w:rsidR="00980071" w:rsidRDefault="00980071" w:rsidP="00980071">
      <w:pPr>
        <w:pStyle w:val="20"/>
        <w:shd w:val="clear" w:color="auto" w:fill="auto"/>
        <w:tabs>
          <w:tab w:val="left" w:pos="0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3FEC">
        <w:rPr>
          <w:rFonts w:ascii="Times New Roman" w:hAnsi="Times New Roman" w:cs="Times New Roman"/>
          <w:color w:val="auto"/>
          <w:sz w:val="28"/>
          <w:szCs w:val="28"/>
        </w:rPr>
        <w:t>Засновник забезпечує збереження та передачу новоутвореному закладу фахової передвищої освіти як окремій юридичній особі цілісного майнового комплексу відповідного структурного підрозділу закладу вищої освіти.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14:paraId="3A21E952" w14:textId="77777777" w:rsidR="00B45D6D" w:rsidRPr="00C12D67" w:rsidRDefault="00980071" w:rsidP="00980071">
      <w:pPr>
        <w:pStyle w:val="20"/>
        <w:numPr>
          <w:ilvl w:val="0"/>
          <w:numId w:val="6"/>
        </w:numPr>
        <w:shd w:val="clear" w:color="auto" w:fill="auto"/>
        <w:tabs>
          <w:tab w:val="left" w:pos="709"/>
        </w:tabs>
        <w:spacing w:before="120" w:after="120" w:line="240" w:lineRule="auto"/>
        <w:ind w:left="1065" w:hanging="36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53FE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частин</w:t>
      </w:r>
      <w:r w:rsidR="00C12D6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у</w:t>
      </w:r>
      <w:r w:rsidRPr="00D53FE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дев’яту викласти в такій редакції</w:t>
      </w:r>
      <w:r w:rsidR="00B45D6D" w:rsidRPr="0098007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:</w:t>
      </w:r>
    </w:p>
    <w:p w14:paraId="4200B4FF" w14:textId="77777777" w:rsidR="00B45D6D" w:rsidRPr="00D53FEC" w:rsidRDefault="00980071" w:rsidP="00EF0496">
      <w:pPr>
        <w:tabs>
          <w:tab w:val="left" w:pos="0"/>
        </w:tabs>
        <w:spacing w:before="120" w:after="120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B45D6D" w:rsidRPr="00D53FEC">
        <w:rPr>
          <w:rFonts w:ascii="Times New Roman" w:eastAsia="Times New Roman" w:hAnsi="Times New Roman" w:cs="Times New Roman"/>
          <w:color w:val="auto"/>
          <w:sz w:val="28"/>
          <w:szCs w:val="28"/>
        </w:rPr>
        <w:t>9. Рішення про виділ структурного підрозділу закладу вищої освіти із статусом національного шляхом створення юридичної особи такої самої форми власності у статусі закладу фахової передвищої освіти приймається засновником або уповноваженим ним органом управління.</w:t>
      </w:r>
    </w:p>
    <w:p w14:paraId="302C7C0B" w14:textId="77777777" w:rsidR="00FA69E1" w:rsidRPr="00C12D67" w:rsidRDefault="00B45D6D" w:rsidP="00980071">
      <w:pPr>
        <w:pStyle w:val="20"/>
        <w:shd w:val="clear" w:color="auto" w:fill="auto"/>
        <w:tabs>
          <w:tab w:val="left" w:pos="0"/>
        </w:tabs>
        <w:spacing w:before="120" w:after="12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3FEC">
        <w:rPr>
          <w:rFonts w:ascii="Times New Roman" w:hAnsi="Times New Roman" w:cs="Times New Roman"/>
          <w:color w:val="auto"/>
          <w:sz w:val="28"/>
          <w:szCs w:val="28"/>
        </w:rPr>
        <w:t>Засновник забезпечує збереження та передачу новоутвореному закладу фахової передвищої освіти як окремій юридичній особі цілісного майнового комплексу відповідного структурного підрозділу закладу вищої освіти із статусом національного.</w:t>
      </w:r>
      <w:r w:rsidRPr="00D53FE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»</w:t>
      </w:r>
      <w:r w:rsidR="00FA69E1" w:rsidRPr="00D53FE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</w:p>
    <w:p w14:paraId="359F90EE" w14:textId="77777777" w:rsidR="00E517E8" w:rsidRPr="00D53FEC" w:rsidRDefault="00461FB2" w:rsidP="00DF58E3">
      <w:pPr>
        <w:pStyle w:val="20"/>
        <w:shd w:val="clear" w:color="auto" w:fill="auto"/>
        <w:spacing w:before="240" w:after="240" w:line="240" w:lineRule="auto"/>
        <w:ind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3FEC">
        <w:rPr>
          <w:rFonts w:ascii="Times New Roman" w:hAnsi="Times New Roman" w:cs="Times New Roman"/>
          <w:color w:val="auto"/>
          <w:sz w:val="28"/>
          <w:szCs w:val="28"/>
        </w:rPr>
        <w:t>II. Прикінцеві положення</w:t>
      </w:r>
    </w:p>
    <w:p w14:paraId="4587D99F" w14:textId="77777777" w:rsidR="00F965FD" w:rsidRDefault="00461FB2" w:rsidP="0097233D">
      <w:pPr>
        <w:pStyle w:val="20"/>
        <w:numPr>
          <w:ilvl w:val="0"/>
          <w:numId w:val="4"/>
        </w:numPr>
        <w:shd w:val="clear" w:color="auto" w:fill="auto"/>
        <w:tabs>
          <w:tab w:val="left" w:pos="1426"/>
        </w:tabs>
        <w:spacing w:before="120" w:after="120" w:line="240" w:lineRule="auto"/>
        <w:ind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3FEC">
        <w:rPr>
          <w:rFonts w:ascii="Times New Roman" w:hAnsi="Times New Roman" w:cs="Times New Roman"/>
          <w:color w:val="auto"/>
          <w:sz w:val="28"/>
          <w:szCs w:val="28"/>
        </w:rPr>
        <w:t>Цей Закон набирає чинності з дня, наступного за днем його опублікування</w:t>
      </w:r>
      <w:r w:rsidR="00F965FD">
        <w:rPr>
          <w:rFonts w:ascii="Times New Roman" w:hAnsi="Times New Roman" w:cs="Times New Roman"/>
          <w:color w:val="auto"/>
          <w:sz w:val="28"/>
          <w:szCs w:val="28"/>
        </w:rPr>
        <w:t>, крім:</w:t>
      </w:r>
    </w:p>
    <w:p w14:paraId="07B47677" w14:textId="77777777" w:rsidR="00E517E8" w:rsidRPr="00D53FEC" w:rsidRDefault="00F965FD" w:rsidP="00F965FD">
      <w:pPr>
        <w:pStyle w:val="20"/>
        <w:shd w:val="clear" w:color="auto" w:fill="auto"/>
        <w:tabs>
          <w:tab w:val="left" w:pos="1426"/>
        </w:tabs>
        <w:spacing w:before="120" w:after="120" w:line="240" w:lineRule="auto"/>
        <w:ind w:left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підпунктів 1 та 2 частини першої розділу І, які набирають чинності через 24 місяці </w:t>
      </w:r>
      <w:r w:rsidRPr="00F965FD">
        <w:rPr>
          <w:color w:val="auto"/>
          <w:sz w:val="28"/>
        </w:rPr>
        <w:t>з дня опублікування цього Закону</w:t>
      </w:r>
      <w:r w:rsidR="00461FB2" w:rsidRPr="00D53FE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1317492" w14:textId="77777777" w:rsidR="00F965FD" w:rsidRPr="00F965FD" w:rsidRDefault="00F965FD" w:rsidP="00F965FD">
      <w:pPr>
        <w:pStyle w:val="rvps2"/>
        <w:numPr>
          <w:ilvl w:val="0"/>
          <w:numId w:val="4"/>
        </w:numPr>
        <w:shd w:val="clear" w:color="auto" w:fill="FFFFFF"/>
        <w:spacing w:before="0" w:beforeAutospacing="0" w:after="150" w:afterAutospacing="0"/>
        <w:ind w:firstLine="709"/>
        <w:jc w:val="both"/>
        <w:rPr>
          <w:sz w:val="28"/>
        </w:rPr>
      </w:pPr>
      <w:r>
        <w:rPr>
          <w:color w:val="333333"/>
        </w:rPr>
        <w:t> </w:t>
      </w:r>
      <w:r w:rsidRPr="00F965FD">
        <w:rPr>
          <w:sz w:val="28"/>
        </w:rPr>
        <w:t>Кабінету Міністрів України протягом трьох місяців з дня опублікування цього Закону:</w:t>
      </w:r>
    </w:p>
    <w:p w14:paraId="5151C780" w14:textId="77777777" w:rsidR="00F965FD" w:rsidRPr="00F965FD" w:rsidRDefault="00F965FD" w:rsidP="00F965FD">
      <w:pPr>
        <w:pStyle w:val="rvps2"/>
        <w:shd w:val="clear" w:color="auto" w:fill="FFFFFF"/>
        <w:spacing w:before="0" w:beforeAutospacing="0" w:after="150" w:afterAutospacing="0"/>
        <w:ind w:firstLine="708"/>
        <w:jc w:val="both"/>
        <w:rPr>
          <w:sz w:val="28"/>
        </w:rPr>
      </w:pPr>
      <w:bookmarkStart w:id="0" w:name="n13"/>
      <w:bookmarkEnd w:id="0"/>
      <w:r w:rsidRPr="00F965FD">
        <w:rPr>
          <w:sz w:val="28"/>
        </w:rPr>
        <w:t>забезпечити прийняття нормативно-правових актів, необхідних для реалізації цього Закону;</w:t>
      </w:r>
    </w:p>
    <w:p w14:paraId="495F57C2" w14:textId="77777777" w:rsidR="00F965FD" w:rsidRPr="00F965FD" w:rsidRDefault="00F965FD" w:rsidP="00F965FD">
      <w:pPr>
        <w:pStyle w:val="rvps2"/>
        <w:shd w:val="clear" w:color="auto" w:fill="FFFFFF"/>
        <w:spacing w:before="0" w:beforeAutospacing="0" w:after="150" w:afterAutospacing="0"/>
        <w:jc w:val="both"/>
        <w:rPr>
          <w:sz w:val="28"/>
        </w:rPr>
      </w:pPr>
      <w:bookmarkStart w:id="1" w:name="n14"/>
      <w:bookmarkEnd w:id="1"/>
      <w:r w:rsidRPr="00F965FD">
        <w:rPr>
          <w:sz w:val="28"/>
        </w:rPr>
        <w:t>привести свої нормативно-правові акти у відповідність із цим Законом;</w:t>
      </w:r>
    </w:p>
    <w:p w14:paraId="69B69AA5" w14:textId="77777777" w:rsidR="00F965FD" w:rsidRPr="00F965FD" w:rsidRDefault="00F965FD" w:rsidP="00F965FD">
      <w:pPr>
        <w:pStyle w:val="rvps2"/>
        <w:shd w:val="clear" w:color="auto" w:fill="FFFFFF"/>
        <w:spacing w:before="0" w:beforeAutospacing="0" w:after="150" w:afterAutospacing="0"/>
        <w:ind w:firstLine="708"/>
        <w:jc w:val="both"/>
        <w:rPr>
          <w:sz w:val="28"/>
        </w:rPr>
      </w:pPr>
      <w:bookmarkStart w:id="2" w:name="n15"/>
      <w:bookmarkEnd w:id="2"/>
      <w:r w:rsidRPr="00F965FD">
        <w:rPr>
          <w:sz w:val="28"/>
        </w:rPr>
        <w:t>забезпечити приведення міністерствами та іншими центральними органами виконавчої влади їх нормативно-правових актів у відповідність із цим Законом.</w:t>
      </w:r>
    </w:p>
    <w:p w14:paraId="1D579EBC" w14:textId="77777777" w:rsidR="00E517E8" w:rsidRPr="00D53FEC" w:rsidRDefault="00461FB2" w:rsidP="00F965FD">
      <w:pPr>
        <w:pStyle w:val="20"/>
        <w:shd w:val="clear" w:color="auto" w:fill="auto"/>
        <w:spacing w:before="240" w:after="24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3FEC">
        <w:rPr>
          <w:rFonts w:ascii="Times New Roman" w:hAnsi="Times New Roman" w:cs="Times New Roman"/>
          <w:color w:val="auto"/>
          <w:sz w:val="28"/>
          <w:szCs w:val="28"/>
        </w:rPr>
        <w:t>Голова Верховної Ради</w:t>
      </w:r>
      <w:r w:rsidR="004A48A5" w:rsidRPr="00D53FEC">
        <w:rPr>
          <w:rFonts w:ascii="Times New Roman" w:hAnsi="Times New Roman" w:cs="Times New Roman"/>
          <w:color w:val="auto"/>
          <w:sz w:val="28"/>
          <w:szCs w:val="28"/>
        </w:rPr>
        <w:t xml:space="preserve"> України</w:t>
      </w:r>
      <w:r w:rsidR="004A48A5" w:rsidRPr="00D53FEC">
        <w:rPr>
          <w:rFonts w:ascii="Times New Roman" w:hAnsi="Times New Roman" w:cs="Times New Roman"/>
          <w:color w:val="auto"/>
          <w:sz w:val="28"/>
          <w:szCs w:val="28"/>
        </w:rPr>
        <w:tab/>
      </w:r>
      <w:r w:rsidR="004A48A5" w:rsidRPr="00D53FEC">
        <w:rPr>
          <w:rFonts w:ascii="Times New Roman" w:hAnsi="Times New Roman" w:cs="Times New Roman"/>
          <w:color w:val="auto"/>
          <w:sz w:val="28"/>
          <w:szCs w:val="28"/>
        </w:rPr>
        <w:tab/>
      </w:r>
      <w:r w:rsidR="004A48A5" w:rsidRPr="00D53FEC">
        <w:rPr>
          <w:rFonts w:ascii="Times New Roman" w:hAnsi="Times New Roman" w:cs="Times New Roman"/>
          <w:color w:val="auto"/>
          <w:sz w:val="28"/>
          <w:szCs w:val="28"/>
        </w:rPr>
        <w:tab/>
      </w:r>
      <w:r w:rsidR="004A48A5" w:rsidRPr="00D53FEC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53FEC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4A48A5" w:rsidRPr="00D53FEC">
        <w:rPr>
          <w:rFonts w:ascii="Times New Roman" w:hAnsi="Times New Roman" w:cs="Times New Roman"/>
          <w:color w:val="auto"/>
          <w:sz w:val="28"/>
          <w:szCs w:val="28"/>
        </w:rPr>
        <w:t>услан</w:t>
      </w:r>
      <w:r w:rsidRPr="00D53F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7B81" w:rsidRPr="00D53FEC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D53FEC">
        <w:rPr>
          <w:rFonts w:ascii="Times New Roman" w:hAnsi="Times New Roman" w:cs="Times New Roman"/>
          <w:color w:val="auto"/>
          <w:sz w:val="28"/>
          <w:szCs w:val="28"/>
        </w:rPr>
        <w:t>ТЕФАНЧУК</w:t>
      </w:r>
    </w:p>
    <w:p w14:paraId="45715043" w14:textId="77777777" w:rsidR="00E517E8" w:rsidRPr="00D53FEC" w:rsidRDefault="0097233D" w:rsidP="004A48A5">
      <w:pPr>
        <w:pStyle w:val="20"/>
        <w:shd w:val="clear" w:color="auto" w:fill="auto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3FEC">
        <w:rPr>
          <w:rFonts w:ascii="Times New Roman" w:hAnsi="Times New Roman" w:cs="Times New Roman"/>
          <w:color w:val="auto"/>
          <w:sz w:val="28"/>
          <w:szCs w:val="28"/>
        </w:rPr>
        <w:t>м. Киї</w:t>
      </w:r>
      <w:r w:rsidR="00461FB2" w:rsidRPr="00D53FEC">
        <w:rPr>
          <w:rFonts w:ascii="Times New Roman" w:hAnsi="Times New Roman" w:cs="Times New Roman"/>
          <w:color w:val="auto"/>
          <w:sz w:val="28"/>
          <w:szCs w:val="28"/>
        </w:rPr>
        <w:t>в</w:t>
      </w:r>
    </w:p>
    <w:sectPr w:rsidR="00E517E8" w:rsidRPr="00D53FEC" w:rsidSect="003C40F7">
      <w:headerReference w:type="default" r:id="rId7"/>
      <w:type w:val="continuous"/>
      <w:pgSz w:w="11900" w:h="16840"/>
      <w:pgMar w:top="1276" w:right="1134" w:bottom="1843" w:left="1560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60F49" w14:textId="77777777" w:rsidR="0054623F" w:rsidRDefault="0054623F">
      <w:r>
        <w:separator/>
      </w:r>
    </w:p>
  </w:endnote>
  <w:endnote w:type="continuationSeparator" w:id="0">
    <w:p w14:paraId="3458E016" w14:textId="77777777" w:rsidR="0054623F" w:rsidRDefault="0054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69814" w14:textId="77777777" w:rsidR="0054623F" w:rsidRDefault="0054623F"/>
  </w:footnote>
  <w:footnote w:type="continuationSeparator" w:id="0">
    <w:p w14:paraId="77E44699" w14:textId="77777777" w:rsidR="0054623F" w:rsidRDefault="005462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0631518"/>
      <w:docPartObj>
        <w:docPartGallery w:val="Page Numbers (Top of Page)"/>
        <w:docPartUnique/>
      </w:docPartObj>
    </w:sdtPr>
    <w:sdtContent>
      <w:p w14:paraId="5FAAAF66" w14:textId="77777777" w:rsidR="003C40F7" w:rsidRDefault="003C40F7">
        <w:pPr>
          <w:pStyle w:val="a7"/>
          <w:jc w:val="center"/>
        </w:pPr>
      </w:p>
      <w:p w14:paraId="4C985800" w14:textId="77777777" w:rsidR="003C40F7" w:rsidRDefault="003C40F7">
        <w:pPr>
          <w:pStyle w:val="a7"/>
          <w:jc w:val="center"/>
        </w:pPr>
      </w:p>
      <w:p w14:paraId="316EB31A" w14:textId="01B9B66E" w:rsidR="003C40F7" w:rsidRDefault="003C40F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82B364" w14:textId="77777777" w:rsidR="00E517E8" w:rsidRDefault="00E517E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B372A"/>
    <w:multiLevelType w:val="multilevel"/>
    <w:tmpl w:val="E4B207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6D7CA5"/>
    <w:multiLevelType w:val="multilevel"/>
    <w:tmpl w:val="1BAAAD36"/>
    <w:lvl w:ilvl="0">
      <w:start w:val="1"/>
      <w:numFmt w:val="upperRoman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EE7EC2"/>
    <w:multiLevelType w:val="multilevel"/>
    <w:tmpl w:val="B0E26092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BB5102"/>
    <w:multiLevelType w:val="multilevel"/>
    <w:tmpl w:val="FF3E9124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A778A0"/>
    <w:multiLevelType w:val="multilevel"/>
    <w:tmpl w:val="1156758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BA2C6D"/>
    <w:multiLevelType w:val="hybridMultilevel"/>
    <w:tmpl w:val="222417AC"/>
    <w:lvl w:ilvl="0" w:tplc="9AC860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7E8"/>
    <w:rsid w:val="000B6B75"/>
    <w:rsid w:val="000C0819"/>
    <w:rsid w:val="000D1691"/>
    <w:rsid w:val="00106AA4"/>
    <w:rsid w:val="00197B81"/>
    <w:rsid w:val="001A14CE"/>
    <w:rsid w:val="001B141A"/>
    <w:rsid w:val="001C3B10"/>
    <w:rsid w:val="002A3B4E"/>
    <w:rsid w:val="002D53CF"/>
    <w:rsid w:val="003409E0"/>
    <w:rsid w:val="00386F6E"/>
    <w:rsid w:val="003C40F7"/>
    <w:rsid w:val="00461FB2"/>
    <w:rsid w:val="004A48A5"/>
    <w:rsid w:val="004B74A4"/>
    <w:rsid w:val="005065FE"/>
    <w:rsid w:val="00544DB9"/>
    <w:rsid w:val="0054623F"/>
    <w:rsid w:val="00566401"/>
    <w:rsid w:val="005910E6"/>
    <w:rsid w:val="005A284E"/>
    <w:rsid w:val="00602029"/>
    <w:rsid w:val="00624A32"/>
    <w:rsid w:val="00643251"/>
    <w:rsid w:val="00696AF2"/>
    <w:rsid w:val="006B143A"/>
    <w:rsid w:val="006E5B94"/>
    <w:rsid w:val="006F50FC"/>
    <w:rsid w:val="00701A2D"/>
    <w:rsid w:val="00713B40"/>
    <w:rsid w:val="00780433"/>
    <w:rsid w:val="007F5DBC"/>
    <w:rsid w:val="008B5315"/>
    <w:rsid w:val="008C536B"/>
    <w:rsid w:val="008F65EE"/>
    <w:rsid w:val="009240FD"/>
    <w:rsid w:val="009713DE"/>
    <w:rsid w:val="0097233D"/>
    <w:rsid w:val="00980071"/>
    <w:rsid w:val="00A664F5"/>
    <w:rsid w:val="00B45D6D"/>
    <w:rsid w:val="00B70C7B"/>
    <w:rsid w:val="00C12D67"/>
    <w:rsid w:val="00C30EFD"/>
    <w:rsid w:val="00C956BC"/>
    <w:rsid w:val="00CB186F"/>
    <w:rsid w:val="00CE51EC"/>
    <w:rsid w:val="00D3406A"/>
    <w:rsid w:val="00D53FEC"/>
    <w:rsid w:val="00D97810"/>
    <w:rsid w:val="00DF58E3"/>
    <w:rsid w:val="00E517E8"/>
    <w:rsid w:val="00E544EB"/>
    <w:rsid w:val="00E567EC"/>
    <w:rsid w:val="00EC497E"/>
    <w:rsid w:val="00EE01E0"/>
    <w:rsid w:val="00EF0496"/>
    <w:rsid w:val="00F34E00"/>
    <w:rsid w:val="00F505DB"/>
    <w:rsid w:val="00F93FD1"/>
    <w:rsid w:val="00F965FD"/>
    <w:rsid w:val="00FA69E1"/>
    <w:rsid w:val="00FD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64B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Exact">
    <w:name w:val="Основной текст (5) Exact"/>
    <w:basedOn w:val="a0"/>
    <w:link w:val="5"/>
    <w:rPr>
      <w:rFonts w:ascii="Sylfaen" w:eastAsia="Sylfaen" w:hAnsi="Sylfaen" w:cs="Sylfaen"/>
      <w:b w:val="0"/>
      <w:bCs w:val="0"/>
      <w:i w:val="0"/>
      <w:iCs w:val="0"/>
      <w:smallCaps w:val="0"/>
      <w:strike w:val="0"/>
      <w:w w:val="50"/>
      <w:sz w:val="32"/>
      <w:szCs w:val="32"/>
      <w:u w:val="none"/>
    </w:rPr>
  </w:style>
  <w:style w:type="character" w:customStyle="1" w:styleId="6Exact">
    <w:name w:val="Основной текст (6) Exact"/>
    <w:basedOn w:val="a0"/>
    <w:link w:val="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Candara-2pt">
    <w:name w:val="Основной текст (2) + Candara;Интервал -2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a4">
    <w:name w:val="Колонтитул_"/>
    <w:basedOn w:val="a0"/>
    <w:link w:val="a5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260" w:after="60" w:line="0" w:lineRule="atLeast"/>
    </w:pPr>
    <w:rPr>
      <w:rFonts w:ascii="Sylfaen" w:eastAsia="Sylfaen" w:hAnsi="Sylfaen" w:cs="Sylfaen"/>
      <w:sz w:val="17"/>
      <w:szCs w:val="17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Sylfaen" w:eastAsia="Sylfaen" w:hAnsi="Sylfaen" w:cs="Sylfaen"/>
      <w:w w:val="50"/>
      <w:sz w:val="32"/>
      <w:szCs w:val="32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  <w:jc w:val="center"/>
    </w:pPr>
    <w:rPr>
      <w:rFonts w:ascii="Arial" w:eastAsia="Arial" w:hAnsi="Arial" w:cs="Arial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80" w:line="0" w:lineRule="atLeast"/>
      <w:outlineLvl w:val="0"/>
    </w:pPr>
    <w:rPr>
      <w:rFonts w:ascii="Sylfaen" w:eastAsia="Sylfaen" w:hAnsi="Sylfaen" w:cs="Sylfaen"/>
      <w:sz w:val="50"/>
      <w:szCs w:val="5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80" w:after="600" w:line="322" w:lineRule="exact"/>
      <w:jc w:val="center"/>
    </w:pPr>
    <w:rPr>
      <w:rFonts w:ascii="Sylfaen" w:eastAsia="Sylfaen" w:hAnsi="Sylfaen" w:cs="Sylfae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Sylfaen" w:eastAsia="Sylfaen" w:hAnsi="Sylfaen" w:cs="Sylfae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</w:pPr>
    <w:rPr>
      <w:rFonts w:ascii="Sylfaen" w:eastAsia="Sylfaen" w:hAnsi="Sylfaen" w:cs="Sylfaen"/>
      <w:sz w:val="14"/>
      <w:szCs w:val="14"/>
    </w:rPr>
  </w:style>
  <w:style w:type="paragraph" w:styleId="a7">
    <w:name w:val="header"/>
    <w:basedOn w:val="a"/>
    <w:link w:val="a8"/>
    <w:uiPriority w:val="99"/>
    <w:unhideWhenUsed/>
    <w:rsid w:val="00696AF2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696AF2"/>
    <w:rPr>
      <w:color w:val="000000"/>
    </w:rPr>
  </w:style>
  <w:style w:type="paragraph" w:styleId="a9">
    <w:name w:val="footer"/>
    <w:basedOn w:val="a"/>
    <w:link w:val="aa"/>
    <w:uiPriority w:val="99"/>
    <w:unhideWhenUsed/>
    <w:rsid w:val="00696AF2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696AF2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EC497E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EC497E"/>
    <w:rPr>
      <w:rFonts w:ascii="Segoe UI" w:hAnsi="Segoe UI" w:cs="Segoe UI"/>
      <w:color w:val="000000"/>
      <w:sz w:val="18"/>
      <w:szCs w:val="18"/>
    </w:rPr>
  </w:style>
  <w:style w:type="character" w:customStyle="1" w:styleId="rvts0">
    <w:name w:val="rvts0"/>
    <w:basedOn w:val="a0"/>
    <w:rsid w:val="001B141A"/>
  </w:style>
  <w:style w:type="character" w:customStyle="1" w:styleId="rvts9">
    <w:name w:val="rvts9"/>
    <w:basedOn w:val="a0"/>
    <w:rsid w:val="00643251"/>
  </w:style>
  <w:style w:type="character" w:customStyle="1" w:styleId="rvts15">
    <w:name w:val="rvts15"/>
    <w:basedOn w:val="a0"/>
    <w:rsid w:val="00643251"/>
  </w:style>
  <w:style w:type="paragraph" w:customStyle="1" w:styleId="rvps2">
    <w:name w:val="rvps2"/>
    <w:basedOn w:val="a"/>
    <w:rsid w:val="00713B4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d">
    <w:name w:val="Table Grid"/>
    <w:basedOn w:val="a1"/>
    <w:uiPriority w:val="39"/>
    <w:rsid w:val="00B45D6D"/>
    <w:pPr>
      <w:widowControl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80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1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3647</Words>
  <Characters>2080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2023-08-31T14:15:00Z</dcterms:created>
  <dcterms:modified xsi:type="dcterms:W3CDTF">2023-08-31T16:06:00Z</dcterms:modified>
</cp:coreProperties>
</file>