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3BF3" w14:textId="5036D74E" w:rsidR="005E35B6" w:rsidRPr="00DC61ED" w:rsidRDefault="005E35B6" w:rsidP="005E35B6">
      <w:pPr>
        <w:pStyle w:val="aa"/>
        <w:ind w:left="0"/>
        <w:rPr>
          <w:spacing w:val="-2"/>
          <w:sz w:val="24"/>
          <w:szCs w:val="24"/>
        </w:rPr>
      </w:pPr>
      <w:r w:rsidRPr="00DC61ED">
        <w:rPr>
          <w:sz w:val="24"/>
          <w:szCs w:val="24"/>
        </w:rPr>
        <w:t>ПОРІВНЯЛЬНА</w:t>
      </w:r>
      <w:r w:rsidRPr="00DC61ED">
        <w:rPr>
          <w:spacing w:val="-5"/>
          <w:sz w:val="24"/>
          <w:szCs w:val="24"/>
        </w:rPr>
        <w:t xml:space="preserve"> </w:t>
      </w:r>
      <w:r w:rsidRPr="00DC61ED">
        <w:rPr>
          <w:spacing w:val="-2"/>
          <w:sz w:val="24"/>
          <w:szCs w:val="24"/>
        </w:rPr>
        <w:t>ТАБЛИЦЯ</w:t>
      </w:r>
    </w:p>
    <w:p w14:paraId="280A5839" w14:textId="5F5F6201" w:rsidR="0058332B" w:rsidRPr="00DC61ED" w:rsidRDefault="005E35B6" w:rsidP="005E35B6">
      <w:pPr>
        <w:pStyle w:val="aa"/>
        <w:ind w:left="0"/>
        <w:rPr>
          <w:sz w:val="24"/>
          <w:szCs w:val="24"/>
        </w:rPr>
      </w:pPr>
      <w:r w:rsidRPr="00DC61ED">
        <w:rPr>
          <w:spacing w:val="-2"/>
          <w:sz w:val="24"/>
          <w:szCs w:val="24"/>
        </w:rPr>
        <w:t>до п</w:t>
      </w:r>
      <w:r w:rsidR="00191AF0" w:rsidRPr="00DC61ED">
        <w:rPr>
          <w:sz w:val="24"/>
          <w:szCs w:val="24"/>
        </w:rPr>
        <w:t>роєкт</w:t>
      </w:r>
      <w:r w:rsidRPr="00DC61ED">
        <w:rPr>
          <w:sz w:val="24"/>
          <w:szCs w:val="24"/>
        </w:rPr>
        <w:t>у</w:t>
      </w:r>
      <w:r w:rsidR="00191AF0" w:rsidRPr="00DC61ED">
        <w:rPr>
          <w:sz w:val="24"/>
          <w:szCs w:val="24"/>
        </w:rPr>
        <w:t xml:space="preserve"> Закону України «Про внесення змін до</w:t>
      </w:r>
      <w:r w:rsidR="001265DF" w:rsidRPr="00DC61ED">
        <w:rPr>
          <w:sz w:val="24"/>
          <w:szCs w:val="24"/>
        </w:rPr>
        <w:t xml:space="preserve"> деяких законів України</w:t>
      </w:r>
      <w:r w:rsidR="0058332B" w:rsidRPr="00DC61ED">
        <w:rPr>
          <w:sz w:val="24"/>
          <w:szCs w:val="24"/>
        </w:rPr>
        <w:t xml:space="preserve"> </w:t>
      </w:r>
      <w:r w:rsidR="00191AF0" w:rsidRPr="00DC61ED">
        <w:rPr>
          <w:sz w:val="24"/>
          <w:szCs w:val="24"/>
        </w:rPr>
        <w:t xml:space="preserve">(щодо </w:t>
      </w:r>
      <w:r w:rsidR="00AB095D" w:rsidRPr="00DC61ED">
        <w:rPr>
          <w:sz w:val="24"/>
          <w:szCs w:val="24"/>
        </w:rPr>
        <w:t>створення передумов для модернізації мережі закладів вищої освіти</w:t>
      </w:r>
      <w:r w:rsidR="00191AF0" w:rsidRPr="00DC61ED">
        <w:rPr>
          <w:sz w:val="24"/>
          <w:szCs w:val="24"/>
        </w:rPr>
        <w:t>)</w:t>
      </w:r>
      <w:r w:rsidR="0058332B" w:rsidRPr="00DC61ED">
        <w:rPr>
          <w:sz w:val="24"/>
          <w:szCs w:val="24"/>
        </w:rPr>
        <w:t>»</w:t>
      </w:r>
    </w:p>
    <w:p w14:paraId="3F28C40D" w14:textId="3014AB49" w:rsidR="00F94604" w:rsidRPr="00DC61ED" w:rsidRDefault="00F94604">
      <w:pPr>
        <w:rPr>
          <w:rFonts w:ascii="Times New Roman" w:hAnsi="Times New Roman" w:cs="Times New Roman"/>
          <w:sz w:val="24"/>
          <w:szCs w:val="24"/>
          <w:lang w:val="uk-UA"/>
        </w:rPr>
      </w:pPr>
    </w:p>
    <w:tbl>
      <w:tblPr>
        <w:tblStyle w:val="a3"/>
        <w:tblW w:w="14170" w:type="dxa"/>
        <w:tblLook w:val="04A0" w:firstRow="1" w:lastRow="0" w:firstColumn="1" w:lastColumn="0" w:noHBand="0" w:noVBand="1"/>
      </w:tblPr>
      <w:tblGrid>
        <w:gridCol w:w="7085"/>
        <w:gridCol w:w="7085"/>
      </w:tblGrid>
      <w:tr w:rsidR="00BA1D33" w:rsidRPr="00DC61ED" w14:paraId="04089D11" w14:textId="0A4C281A" w:rsidTr="00BA1D33">
        <w:tc>
          <w:tcPr>
            <w:tcW w:w="7085" w:type="dxa"/>
          </w:tcPr>
          <w:p w14:paraId="19F6012A" w14:textId="23FBE6E3" w:rsidR="00BA1D33" w:rsidRPr="00DC61ED" w:rsidRDefault="00BA1D33" w:rsidP="00AB095D">
            <w:pPr>
              <w:pStyle w:val="rvps2"/>
              <w:rPr>
                <w:rStyle w:val="rvts9"/>
              </w:rPr>
            </w:pPr>
            <w:r w:rsidRPr="00DC61ED">
              <w:t>Закон України «Про вищу освіту</w:t>
            </w:r>
          </w:p>
        </w:tc>
        <w:tc>
          <w:tcPr>
            <w:tcW w:w="7085" w:type="dxa"/>
          </w:tcPr>
          <w:p w14:paraId="0D9764F4" w14:textId="606E2915" w:rsidR="00BA1D33" w:rsidRPr="00DC61ED" w:rsidRDefault="00BA1D33" w:rsidP="00AB095D">
            <w:pPr>
              <w:pStyle w:val="rvps2"/>
              <w:rPr>
                <w:rStyle w:val="rvts9"/>
              </w:rPr>
            </w:pPr>
            <w:r w:rsidRPr="00DC61ED">
              <w:t>Закон України «Про вищу освіту</w:t>
            </w:r>
          </w:p>
        </w:tc>
      </w:tr>
      <w:tr w:rsidR="00BA1D33" w:rsidRPr="00DC61ED" w14:paraId="289BFF93" w14:textId="52644B4E" w:rsidTr="00BA1D33">
        <w:tc>
          <w:tcPr>
            <w:tcW w:w="7085" w:type="dxa"/>
          </w:tcPr>
          <w:p w14:paraId="0B9B1B8D"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b/>
                <w:bCs/>
                <w:color w:val="333333"/>
                <w:sz w:val="24"/>
                <w:szCs w:val="24"/>
                <w:lang w:val="uk-UA" w:eastAsia="uk-UA"/>
              </w:rPr>
              <w:t>Стаття 12.</w:t>
            </w:r>
            <w:r w:rsidRPr="00DC61ED">
              <w:rPr>
                <w:rFonts w:ascii="Times New Roman" w:eastAsia="Times New Roman" w:hAnsi="Times New Roman" w:cs="Times New Roman"/>
                <w:color w:val="333333"/>
                <w:sz w:val="24"/>
                <w:szCs w:val="24"/>
                <w:lang w:val="uk-UA" w:eastAsia="uk-UA"/>
              </w:rPr>
              <w:t> Управління у сфері вищої освіти</w:t>
            </w:r>
          </w:p>
          <w:p w14:paraId="587CA0A0"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0" w:name="n181"/>
            <w:bookmarkEnd w:id="0"/>
            <w:r w:rsidRPr="00DC61ED">
              <w:rPr>
                <w:rFonts w:ascii="Times New Roman" w:eastAsia="Times New Roman" w:hAnsi="Times New Roman" w:cs="Times New Roman"/>
                <w:color w:val="333333"/>
                <w:sz w:val="24"/>
                <w:szCs w:val="24"/>
                <w:lang w:val="uk-UA" w:eastAsia="uk-UA"/>
              </w:rPr>
              <w:t>1. Управління у сфері вищої освіти у межах своїх повноважень здійснюється:</w:t>
            </w:r>
          </w:p>
          <w:p w14:paraId="402B0100"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1" w:name="n182"/>
            <w:bookmarkEnd w:id="1"/>
            <w:r w:rsidRPr="00DC61ED">
              <w:rPr>
                <w:rFonts w:ascii="Times New Roman" w:eastAsia="Times New Roman" w:hAnsi="Times New Roman" w:cs="Times New Roman"/>
                <w:color w:val="333333"/>
                <w:sz w:val="24"/>
                <w:szCs w:val="24"/>
                <w:lang w:val="uk-UA" w:eastAsia="uk-UA"/>
              </w:rPr>
              <w:t>1) Кабінетом Міністрів України;</w:t>
            </w:r>
          </w:p>
          <w:p w14:paraId="4CD245E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2" w:name="n183"/>
            <w:bookmarkEnd w:id="2"/>
            <w:r w:rsidRPr="00DC61ED">
              <w:rPr>
                <w:rFonts w:ascii="Times New Roman" w:eastAsia="Times New Roman" w:hAnsi="Times New Roman" w:cs="Times New Roman"/>
                <w:color w:val="333333"/>
                <w:sz w:val="24"/>
                <w:szCs w:val="24"/>
                <w:lang w:val="uk-UA" w:eastAsia="uk-UA"/>
              </w:rPr>
              <w:t>2) центральним органом виконавчої влади у сфері освіти і науки;</w:t>
            </w:r>
          </w:p>
          <w:p w14:paraId="39D06DC9"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3" w:name="n184"/>
            <w:bookmarkEnd w:id="3"/>
            <w:r w:rsidRPr="00DC61ED">
              <w:rPr>
                <w:rFonts w:ascii="Times New Roman" w:eastAsia="Times New Roman" w:hAnsi="Times New Roman" w:cs="Times New Roman"/>
                <w:color w:val="333333"/>
                <w:sz w:val="24"/>
                <w:szCs w:val="24"/>
                <w:lang w:val="uk-UA" w:eastAsia="uk-UA"/>
              </w:rPr>
              <w:t>3) галузевими державними органами, до сфери управління яких належать заклади вищої освіти;</w:t>
            </w:r>
          </w:p>
          <w:p w14:paraId="3D146784"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4" w:name="n185"/>
            <w:bookmarkEnd w:id="4"/>
          </w:p>
          <w:p w14:paraId="2DB365A2"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p>
          <w:p w14:paraId="263D0297"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p>
          <w:p w14:paraId="0C107AB6" w14:textId="564EC088"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4) органами влади Автономної Республіки Крим, органами місцевого самоврядування, до сфери управління яких належать заклади вищої освіти;</w:t>
            </w:r>
          </w:p>
          <w:p w14:paraId="6F403E8E"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i/>
                <w:color w:val="333333"/>
                <w:sz w:val="24"/>
                <w:szCs w:val="24"/>
                <w:lang w:val="uk-UA" w:eastAsia="uk-UA"/>
              </w:rPr>
            </w:pPr>
            <w:bookmarkStart w:id="5" w:name="n186"/>
            <w:bookmarkEnd w:id="5"/>
            <w:r w:rsidRPr="00DC61ED">
              <w:rPr>
                <w:rFonts w:ascii="Times New Roman" w:eastAsia="Times New Roman" w:hAnsi="Times New Roman" w:cs="Times New Roman"/>
                <w:i/>
                <w:color w:val="333333"/>
                <w:sz w:val="24"/>
                <w:szCs w:val="24"/>
                <w:lang w:val="uk-UA" w:eastAsia="uk-UA"/>
              </w:rPr>
              <w:t xml:space="preserve">5) </w:t>
            </w:r>
            <w:bookmarkStart w:id="6" w:name="_Hlk144380954"/>
            <w:r w:rsidRPr="00DC61ED">
              <w:rPr>
                <w:rFonts w:ascii="Times New Roman" w:eastAsia="Times New Roman" w:hAnsi="Times New Roman" w:cs="Times New Roman"/>
                <w:i/>
                <w:color w:val="333333"/>
                <w:sz w:val="24"/>
                <w:szCs w:val="24"/>
                <w:lang w:val="uk-UA" w:eastAsia="uk-UA"/>
              </w:rPr>
              <w:t>Національною академією наук України та національними галузевими академіями наук</w:t>
            </w:r>
            <w:bookmarkEnd w:id="6"/>
            <w:r w:rsidRPr="00DC61ED">
              <w:rPr>
                <w:rFonts w:ascii="Times New Roman" w:eastAsia="Times New Roman" w:hAnsi="Times New Roman" w:cs="Times New Roman"/>
                <w:i/>
                <w:color w:val="333333"/>
                <w:sz w:val="24"/>
                <w:szCs w:val="24"/>
                <w:lang w:val="uk-UA" w:eastAsia="uk-UA"/>
              </w:rPr>
              <w:t>;</w:t>
            </w:r>
          </w:p>
          <w:p w14:paraId="0EACAE6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7" w:name="n187"/>
            <w:bookmarkEnd w:id="7"/>
            <w:r w:rsidRPr="00DC61ED">
              <w:rPr>
                <w:rFonts w:ascii="Times New Roman" w:eastAsia="Times New Roman" w:hAnsi="Times New Roman" w:cs="Times New Roman"/>
                <w:color w:val="333333"/>
                <w:sz w:val="24"/>
                <w:szCs w:val="24"/>
                <w:lang w:val="uk-UA" w:eastAsia="uk-UA"/>
              </w:rPr>
              <w:t>6) засновниками закладів вищої освіти;</w:t>
            </w:r>
          </w:p>
          <w:p w14:paraId="11AB263F"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8" w:name="n188"/>
            <w:bookmarkEnd w:id="8"/>
            <w:r w:rsidRPr="00DC61ED">
              <w:rPr>
                <w:rFonts w:ascii="Times New Roman" w:eastAsia="Times New Roman" w:hAnsi="Times New Roman" w:cs="Times New Roman"/>
                <w:color w:val="333333"/>
                <w:sz w:val="24"/>
                <w:szCs w:val="24"/>
                <w:lang w:val="uk-UA" w:eastAsia="uk-UA"/>
              </w:rPr>
              <w:t>7) органами громадського самоврядування у сфері вищої освіти і науки;</w:t>
            </w:r>
          </w:p>
          <w:p w14:paraId="6DE6F249" w14:textId="77777777" w:rsidR="00BA1D33" w:rsidRPr="00DC61ED" w:rsidRDefault="00BA1D33" w:rsidP="0042757D">
            <w:pPr>
              <w:shd w:val="clear" w:color="auto" w:fill="FFFFFF"/>
              <w:spacing w:after="150"/>
              <w:ind w:firstLine="450"/>
              <w:jc w:val="both"/>
              <w:rPr>
                <w:rStyle w:val="rvts9"/>
                <w:rFonts w:ascii="Times New Roman" w:eastAsia="Times New Roman" w:hAnsi="Times New Roman" w:cs="Times New Roman"/>
                <w:color w:val="333333"/>
                <w:sz w:val="24"/>
                <w:szCs w:val="24"/>
                <w:lang w:val="uk-UA" w:eastAsia="uk-UA"/>
              </w:rPr>
            </w:pPr>
            <w:bookmarkStart w:id="9" w:name="n189"/>
            <w:bookmarkEnd w:id="9"/>
            <w:r w:rsidRPr="00DC61ED">
              <w:rPr>
                <w:rFonts w:ascii="Times New Roman" w:eastAsia="Times New Roman" w:hAnsi="Times New Roman" w:cs="Times New Roman"/>
                <w:color w:val="333333"/>
                <w:sz w:val="24"/>
                <w:szCs w:val="24"/>
                <w:lang w:val="uk-UA" w:eastAsia="uk-UA"/>
              </w:rPr>
              <w:lastRenderedPageBreak/>
              <w:t>8) Національним агентством із забезпечення якості вищої освіти.</w:t>
            </w:r>
          </w:p>
        </w:tc>
        <w:tc>
          <w:tcPr>
            <w:tcW w:w="7085" w:type="dxa"/>
          </w:tcPr>
          <w:p w14:paraId="4FE9CB9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b/>
                <w:bCs/>
                <w:color w:val="333333"/>
                <w:sz w:val="24"/>
                <w:szCs w:val="24"/>
                <w:lang w:val="uk-UA" w:eastAsia="uk-UA"/>
              </w:rPr>
              <w:lastRenderedPageBreak/>
              <w:t>Стаття 12.</w:t>
            </w:r>
            <w:r w:rsidRPr="00DC61ED">
              <w:rPr>
                <w:rFonts w:ascii="Times New Roman" w:eastAsia="Times New Roman" w:hAnsi="Times New Roman" w:cs="Times New Roman"/>
                <w:color w:val="333333"/>
                <w:sz w:val="24"/>
                <w:szCs w:val="24"/>
                <w:lang w:val="uk-UA" w:eastAsia="uk-UA"/>
              </w:rPr>
              <w:t> Управління у сфері вищої освіти</w:t>
            </w:r>
          </w:p>
          <w:p w14:paraId="57341714"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1. Управління у сфері вищої освіти у межах своїх повноважень здійснюється:</w:t>
            </w:r>
          </w:p>
          <w:p w14:paraId="04662F17"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1) Кабінетом Міністрів України;</w:t>
            </w:r>
          </w:p>
          <w:p w14:paraId="5F292A25"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2) центральним органом виконавчої влади у сфері освіти і науки;</w:t>
            </w:r>
          </w:p>
          <w:p w14:paraId="4942AE6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 xml:space="preserve">3) </w:t>
            </w:r>
            <w:bookmarkStart w:id="10" w:name="_Hlk144380837"/>
            <w:r w:rsidRPr="00DC61ED">
              <w:rPr>
                <w:rFonts w:ascii="Times New Roman" w:eastAsia="Times New Roman" w:hAnsi="Times New Roman" w:cs="Times New Roman"/>
                <w:color w:val="333333"/>
                <w:sz w:val="24"/>
                <w:szCs w:val="24"/>
                <w:lang w:val="uk-UA" w:eastAsia="uk-UA"/>
              </w:rPr>
              <w:t>галузевими державними органами</w:t>
            </w:r>
            <w:bookmarkEnd w:id="10"/>
            <w:r w:rsidRPr="00DC61ED">
              <w:rPr>
                <w:rFonts w:ascii="Times New Roman" w:eastAsia="Times New Roman" w:hAnsi="Times New Roman" w:cs="Times New Roman"/>
                <w:color w:val="333333"/>
                <w:sz w:val="24"/>
                <w:szCs w:val="24"/>
                <w:lang w:val="uk-UA" w:eastAsia="uk-UA"/>
              </w:rPr>
              <w:t xml:space="preserve">, до сфери управління яких належать </w:t>
            </w:r>
            <w:bookmarkStart w:id="11" w:name="_Hlk144380883"/>
            <w:r w:rsidRPr="00DC61ED">
              <w:rPr>
                <w:rFonts w:ascii="Times New Roman" w:eastAsia="Times New Roman" w:hAnsi="Times New Roman" w:cs="Times New Roman"/>
                <w:b/>
                <w:color w:val="333333"/>
                <w:sz w:val="24"/>
                <w:szCs w:val="24"/>
                <w:lang w:val="uk-UA" w:eastAsia="uk-UA"/>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11"/>
            <w:r w:rsidRPr="00DC61ED">
              <w:rPr>
                <w:rFonts w:ascii="Times New Roman" w:eastAsia="Times New Roman" w:hAnsi="Times New Roman" w:cs="Times New Roman"/>
                <w:color w:val="333333"/>
                <w:sz w:val="24"/>
                <w:szCs w:val="24"/>
                <w:lang w:val="uk-UA" w:eastAsia="uk-UA"/>
              </w:rPr>
              <w:t>;</w:t>
            </w:r>
          </w:p>
          <w:p w14:paraId="5D1B1026" w14:textId="77777777" w:rsidR="002F4F97" w:rsidRDefault="002F4F97"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p>
          <w:p w14:paraId="36545D76" w14:textId="77777777" w:rsidR="002F4F97" w:rsidRDefault="002F4F97"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p>
          <w:p w14:paraId="1E295A8B" w14:textId="724759FE"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4) органами влади Автономної Республіки Крим, органами місцевого самоврядування, до сфери управління яких належать заклади вищої освіти;</w:t>
            </w:r>
          </w:p>
          <w:p w14:paraId="74C8E682" w14:textId="77777777" w:rsidR="00CB645E" w:rsidRPr="00DC61ED" w:rsidRDefault="00CB645E" w:rsidP="00CB645E">
            <w:pPr>
              <w:pStyle w:val="rvps2"/>
              <w:shd w:val="clear" w:color="auto" w:fill="FFFFFF"/>
              <w:spacing w:before="0" w:beforeAutospacing="0" w:after="150" w:afterAutospacing="0"/>
              <w:ind w:firstLine="450"/>
              <w:jc w:val="both"/>
              <w:rPr>
                <w:b/>
                <w:color w:val="333333"/>
              </w:rPr>
            </w:pPr>
            <w:r w:rsidRPr="00DC61ED">
              <w:rPr>
                <w:b/>
                <w:color w:val="333333"/>
              </w:rPr>
              <w:t>виключити</w:t>
            </w:r>
          </w:p>
          <w:p w14:paraId="03BCC48A"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6) засновниками закладів вищої освіти;</w:t>
            </w:r>
          </w:p>
          <w:p w14:paraId="7BCC86C5"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7) органами громадського самоврядування у сфері вищої освіти і науки;</w:t>
            </w:r>
          </w:p>
          <w:p w14:paraId="74D84A01" w14:textId="3F7DD726" w:rsidR="00BA1D33" w:rsidRPr="00DC61ED" w:rsidRDefault="00BA1D33" w:rsidP="00CB645E">
            <w:pPr>
              <w:shd w:val="clear" w:color="auto" w:fill="FFFFFF"/>
              <w:spacing w:after="150"/>
              <w:ind w:firstLine="450"/>
              <w:jc w:val="both"/>
              <w:rPr>
                <w:rStyle w:val="rvts9"/>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lastRenderedPageBreak/>
              <w:t>8) Національним агентством із забезпечення якості вищої освіти.</w:t>
            </w:r>
          </w:p>
        </w:tc>
      </w:tr>
      <w:tr w:rsidR="00BA1D33" w:rsidRPr="00DC61ED" w14:paraId="25E9A1E3" w14:textId="4AF619BB" w:rsidTr="00BA1D33">
        <w:tc>
          <w:tcPr>
            <w:tcW w:w="7085" w:type="dxa"/>
          </w:tcPr>
          <w:p w14:paraId="03A883F2"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b/>
                <w:bCs/>
                <w:color w:val="333333"/>
                <w:sz w:val="24"/>
                <w:szCs w:val="24"/>
                <w:lang w:val="uk-UA" w:eastAsia="uk-UA"/>
              </w:rPr>
              <w:lastRenderedPageBreak/>
              <w:t>Стаття 13.</w:t>
            </w:r>
            <w:r w:rsidRPr="00DC61ED">
              <w:rPr>
                <w:rFonts w:ascii="Times New Roman" w:eastAsia="Times New Roman" w:hAnsi="Times New Roman" w:cs="Times New Roman"/>
                <w:color w:val="333333"/>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p w14:paraId="72DA90B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12" w:name="n201"/>
            <w:bookmarkEnd w:id="12"/>
            <w:r w:rsidRPr="00DC61ED">
              <w:rPr>
                <w:rFonts w:ascii="Times New Roman" w:eastAsia="Times New Roman" w:hAnsi="Times New Roman" w:cs="Times New Roman"/>
                <w:color w:val="333333"/>
                <w:sz w:val="24"/>
                <w:szCs w:val="24"/>
                <w:lang w:val="uk-UA" w:eastAsia="uk-UA"/>
              </w:rPr>
              <w:t>1. Центральний орган виконавчої влади у сфері освіти і науки:</w:t>
            </w:r>
          </w:p>
          <w:p w14:paraId="45EE7FFE"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b/>
                <w:bCs/>
                <w:color w:val="333333"/>
                <w:sz w:val="24"/>
                <w:szCs w:val="24"/>
                <w:lang w:val="uk-UA" w:eastAsia="uk-UA"/>
              </w:rPr>
            </w:pPr>
            <w:r w:rsidRPr="00DC61ED">
              <w:rPr>
                <w:rFonts w:ascii="Times New Roman" w:eastAsia="Times New Roman" w:hAnsi="Times New Roman" w:cs="Times New Roman"/>
                <w:b/>
                <w:bCs/>
                <w:color w:val="333333"/>
                <w:sz w:val="24"/>
                <w:szCs w:val="24"/>
                <w:lang w:val="uk-UA" w:eastAsia="uk-UA"/>
              </w:rPr>
              <w:t>….</w:t>
            </w:r>
          </w:p>
        </w:tc>
        <w:tc>
          <w:tcPr>
            <w:tcW w:w="7085" w:type="dxa"/>
          </w:tcPr>
          <w:p w14:paraId="69B10013"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bookmarkStart w:id="13" w:name="_Hlk144381276"/>
            <w:r w:rsidRPr="00DC61ED">
              <w:rPr>
                <w:rFonts w:ascii="Times New Roman" w:eastAsia="Times New Roman" w:hAnsi="Times New Roman" w:cs="Times New Roman"/>
                <w:b/>
                <w:bCs/>
                <w:color w:val="333333"/>
                <w:sz w:val="24"/>
                <w:szCs w:val="24"/>
                <w:lang w:val="uk-UA" w:eastAsia="uk-UA"/>
              </w:rPr>
              <w:t>Стаття 13.</w:t>
            </w:r>
            <w:r w:rsidRPr="00DC61ED">
              <w:rPr>
                <w:rFonts w:ascii="Times New Roman" w:eastAsia="Times New Roman" w:hAnsi="Times New Roman" w:cs="Times New Roman"/>
                <w:color w:val="333333"/>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bookmarkEnd w:id="13"/>
          <w:p w14:paraId="465CB9B6"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color w:val="333333"/>
                <w:sz w:val="24"/>
                <w:szCs w:val="24"/>
                <w:lang w:val="uk-UA" w:eastAsia="uk-UA"/>
              </w:rPr>
            </w:pPr>
            <w:r w:rsidRPr="00DC61ED">
              <w:rPr>
                <w:rFonts w:ascii="Times New Roman" w:eastAsia="Times New Roman" w:hAnsi="Times New Roman" w:cs="Times New Roman"/>
                <w:color w:val="333333"/>
                <w:sz w:val="24"/>
                <w:szCs w:val="24"/>
                <w:lang w:val="uk-UA" w:eastAsia="uk-UA"/>
              </w:rPr>
              <w:t>1. Центральний орган виконавчої влади у сфері освіти і науки:</w:t>
            </w:r>
          </w:p>
          <w:p w14:paraId="6E4D48AA"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b/>
                <w:bCs/>
                <w:color w:val="333333"/>
                <w:sz w:val="24"/>
                <w:szCs w:val="24"/>
                <w:lang w:val="uk-UA" w:eastAsia="uk-UA"/>
              </w:rPr>
            </w:pPr>
            <w:r w:rsidRPr="00DC61ED">
              <w:rPr>
                <w:rFonts w:ascii="Times New Roman" w:eastAsia="Times New Roman" w:hAnsi="Times New Roman" w:cs="Times New Roman"/>
                <w:b/>
                <w:bCs/>
                <w:color w:val="333333"/>
                <w:sz w:val="24"/>
                <w:szCs w:val="24"/>
                <w:lang w:val="uk-UA" w:eastAsia="uk-UA"/>
              </w:rPr>
              <w:t>….</w:t>
            </w:r>
          </w:p>
        </w:tc>
      </w:tr>
      <w:tr w:rsidR="00BA1D33" w:rsidRPr="00DC61ED" w14:paraId="75C17EED" w14:textId="3EA94C22" w:rsidTr="00BA1D33">
        <w:tc>
          <w:tcPr>
            <w:tcW w:w="7085" w:type="dxa"/>
          </w:tcPr>
          <w:p w14:paraId="0EF44C52" w14:textId="77777777" w:rsidR="00BA1D33" w:rsidRPr="00DC61ED" w:rsidRDefault="00BA1D33" w:rsidP="0042757D">
            <w:pPr>
              <w:shd w:val="clear" w:color="auto" w:fill="FFFFFF"/>
              <w:spacing w:after="150"/>
              <w:ind w:firstLine="450"/>
              <w:jc w:val="both"/>
              <w:rPr>
                <w:rFonts w:ascii="Times New Roman" w:hAnsi="Times New Roman" w:cs="Times New Roman"/>
                <w:color w:val="333333"/>
                <w:sz w:val="24"/>
                <w:szCs w:val="24"/>
                <w:shd w:val="clear" w:color="auto" w:fill="FFFFFF"/>
                <w:lang w:val="uk-UA"/>
              </w:rPr>
            </w:pPr>
            <w:r w:rsidRPr="00DC61ED">
              <w:rPr>
                <w:rFonts w:ascii="Times New Roman" w:hAnsi="Times New Roman" w:cs="Times New Roman"/>
                <w:color w:val="333333"/>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p>
          <w:p w14:paraId="4D20AADF" w14:textId="77777777" w:rsidR="00BA1D33" w:rsidRPr="00DC61ED" w:rsidRDefault="00BA1D33" w:rsidP="0042757D">
            <w:pPr>
              <w:shd w:val="clear" w:color="auto" w:fill="FFFFFF"/>
              <w:spacing w:after="150"/>
              <w:ind w:firstLine="450"/>
              <w:jc w:val="both"/>
              <w:rPr>
                <w:rFonts w:ascii="Times New Roman" w:eastAsia="Times New Roman" w:hAnsi="Times New Roman" w:cs="Times New Roman"/>
                <w:b/>
                <w:bCs/>
                <w:color w:val="333333"/>
                <w:sz w:val="24"/>
                <w:szCs w:val="24"/>
                <w:lang w:val="uk-UA" w:eastAsia="uk-UA"/>
              </w:rPr>
            </w:pPr>
            <w:r w:rsidRPr="00DC61ED">
              <w:rPr>
                <w:rFonts w:ascii="Times New Roman" w:hAnsi="Times New Roman" w:cs="Times New Roman"/>
                <w:color w:val="333333"/>
                <w:sz w:val="24"/>
                <w:szCs w:val="24"/>
                <w:shd w:val="clear" w:color="auto" w:fill="FFFFFF"/>
                <w:lang w:val="uk-UA"/>
              </w:rPr>
              <w:t>…</w:t>
            </w:r>
          </w:p>
        </w:tc>
        <w:tc>
          <w:tcPr>
            <w:tcW w:w="7085" w:type="dxa"/>
          </w:tcPr>
          <w:p w14:paraId="794818FB" w14:textId="19D142D4" w:rsidR="00BA1D33" w:rsidRPr="00DC61ED" w:rsidRDefault="00BA1D33" w:rsidP="0042757D">
            <w:pPr>
              <w:shd w:val="clear" w:color="auto" w:fill="FFFFFF"/>
              <w:spacing w:after="150"/>
              <w:ind w:firstLine="450"/>
              <w:jc w:val="both"/>
              <w:rPr>
                <w:rFonts w:ascii="Times New Roman" w:hAnsi="Times New Roman" w:cs="Times New Roman"/>
                <w:color w:val="333333"/>
                <w:sz w:val="24"/>
                <w:szCs w:val="24"/>
                <w:shd w:val="clear" w:color="auto" w:fill="FFFFFF"/>
                <w:lang w:val="uk-UA"/>
              </w:rPr>
            </w:pPr>
            <w:r w:rsidRPr="00DC61ED">
              <w:rPr>
                <w:rFonts w:ascii="Times New Roman" w:hAnsi="Times New Roman" w:cs="Times New Roman"/>
                <w:color w:val="333333"/>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r w:rsidRPr="00DC61ED">
              <w:rPr>
                <w:rFonts w:ascii="Times New Roman" w:hAnsi="Times New Roman" w:cs="Times New Roman"/>
                <w:b/>
                <w:color w:val="333333"/>
                <w:sz w:val="24"/>
                <w:szCs w:val="24"/>
                <w:shd w:val="clear" w:color="auto" w:fill="FFFFFF"/>
                <w:lang w:val="uk-UA"/>
              </w:rPr>
              <w:t xml:space="preserve">; вносить до Кабінету Міністрів України пропозиції щодо утворення, реорганізації та ліквідації закладів вищої освіти державної форми власності </w:t>
            </w:r>
            <w:r w:rsidR="00024612">
              <w:rPr>
                <w:rFonts w:ascii="Times New Roman" w:hAnsi="Times New Roman" w:cs="Times New Roman"/>
                <w:b/>
                <w:color w:val="333333"/>
                <w:sz w:val="24"/>
                <w:szCs w:val="24"/>
                <w:shd w:val="clear" w:color="auto" w:fill="FFFFFF"/>
                <w:lang w:val="uk-UA"/>
              </w:rPr>
              <w:t>усіх</w:t>
            </w:r>
            <w:r w:rsidRPr="00DC61ED">
              <w:rPr>
                <w:rFonts w:ascii="Times New Roman" w:hAnsi="Times New Roman" w:cs="Times New Roman"/>
                <w:b/>
                <w:color w:val="333333"/>
                <w:sz w:val="24"/>
                <w:szCs w:val="24"/>
                <w:shd w:val="clear" w:color="auto" w:fill="FFFFFF"/>
                <w:lang w:val="uk-UA"/>
              </w:rPr>
              <w:t xml:space="preserve"> сфер управління (крім вищих військових навчальних закладів, закладів вищої освіти із специфічними умовами навчання)</w:t>
            </w:r>
            <w:r w:rsidRPr="00DC61ED">
              <w:rPr>
                <w:rFonts w:ascii="Times New Roman" w:hAnsi="Times New Roman" w:cs="Times New Roman"/>
                <w:color w:val="333333"/>
                <w:sz w:val="24"/>
                <w:szCs w:val="24"/>
                <w:shd w:val="clear" w:color="auto" w:fill="FFFFFF"/>
                <w:lang w:val="uk-UA"/>
              </w:rPr>
              <w:t>;</w:t>
            </w:r>
          </w:p>
          <w:p w14:paraId="59A6F994" w14:textId="3A91E43B" w:rsidR="00BA1D33" w:rsidRPr="00DC61ED" w:rsidRDefault="00BA1D33" w:rsidP="00CB645E">
            <w:pPr>
              <w:shd w:val="clear" w:color="auto" w:fill="FFFFFF"/>
              <w:spacing w:after="150"/>
              <w:ind w:firstLine="450"/>
              <w:jc w:val="both"/>
              <w:rPr>
                <w:rFonts w:ascii="Times New Roman" w:hAnsi="Times New Roman" w:cs="Times New Roman"/>
                <w:color w:val="333333"/>
                <w:sz w:val="24"/>
                <w:szCs w:val="24"/>
                <w:shd w:val="clear" w:color="auto" w:fill="FFFFFF"/>
                <w:lang w:val="uk-UA"/>
              </w:rPr>
            </w:pPr>
            <w:r w:rsidRPr="00DC61ED">
              <w:rPr>
                <w:rFonts w:ascii="Times New Roman" w:hAnsi="Times New Roman" w:cs="Times New Roman"/>
                <w:color w:val="333333"/>
                <w:sz w:val="24"/>
                <w:szCs w:val="24"/>
                <w:shd w:val="clear" w:color="auto" w:fill="FFFFFF"/>
                <w:lang w:val="uk-UA"/>
              </w:rPr>
              <w:t>…</w:t>
            </w:r>
          </w:p>
        </w:tc>
      </w:tr>
      <w:tr w:rsidR="00BA1D33" w:rsidRPr="00DC61ED" w14:paraId="191ED258" w14:textId="1ACA1A99" w:rsidTr="00BA1D33">
        <w:tc>
          <w:tcPr>
            <w:tcW w:w="7085" w:type="dxa"/>
          </w:tcPr>
          <w:p w14:paraId="43147DCB"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r w:rsidRPr="00DC61ED">
              <w:rPr>
                <w:rStyle w:val="rvts9"/>
                <w:b/>
                <w:bCs/>
                <w:iCs/>
                <w:color w:val="333333"/>
              </w:rPr>
              <w:t>Стаття 28.</w:t>
            </w:r>
            <w:r w:rsidRPr="00DC61ED">
              <w:rPr>
                <w:iCs/>
                <w:color w:val="333333"/>
              </w:rPr>
              <w:t> Типи закладів вищої освіти</w:t>
            </w:r>
          </w:p>
          <w:p w14:paraId="042AA406"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bookmarkStart w:id="14" w:name="n443"/>
            <w:bookmarkEnd w:id="14"/>
            <w:r w:rsidRPr="00DC61ED">
              <w:rPr>
                <w:iCs/>
                <w:color w:val="333333"/>
              </w:rPr>
              <w:t>1. В Україні діють заклади вищої освіти таких типів:</w:t>
            </w:r>
          </w:p>
          <w:p w14:paraId="72E33465"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bookmarkStart w:id="15" w:name="n444"/>
            <w:bookmarkEnd w:id="15"/>
            <w:r w:rsidRPr="00DC61ED">
              <w:rPr>
                <w:iCs/>
                <w:color w:val="333333"/>
              </w:rPr>
              <w:t>1) університет - багатогалузевий (класичний, технічний)</w:t>
            </w:r>
            <w:r w:rsidRPr="00DC61ED">
              <w:rPr>
                <w:color w:val="333333"/>
              </w:rPr>
              <w:t xml:space="preserve">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w:t>
            </w:r>
            <w:r w:rsidRPr="00DC61ED">
              <w:rPr>
                <w:iCs/>
                <w:color w:val="333333"/>
              </w:rPr>
              <w:t xml:space="preserve"> заклад вищої освіти, що провадить інноваційну освітню діяльність за </w:t>
            </w:r>
            <w:r w:rsidRPr="00DC61ED">
              <w:rPr>
                <w:color w:val="333333"/>
              </w:rPr>
              <w:t>різними</w:t>
            </w:r>
            <w:r w:rsidRPr="00DC61ED">
              <w:rPr>
                <w:iCs/>
                <w:color w:val="333333"/>
              </w:rPr>
              <w:t xml:space="preserve"> ступенями вищої освіти </w:t>
            </w:r>
            <w:r w:rsidRPr="00DC61ED">
              <w:rPr>
                <w:color w:val="333333"/>
              </w:rPr>
              <w:t xml:space="preserve">(у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w:t>
            </w:r>
            <w:r w:rsidRPr="00DC61ED">
              <w:rPr>
                <w:color w:val="333333"/>
              </w:rPr>
              <w:lastRenderedPageBreak/>
              <w:t>підрозділів, сприяє поширенню наукових знань та провадить культурно-просвітницьку діяльніст</w:t>
            </w:r>
            <w:r w:rsidRPr="00DC61ED">
              <w:rPr>
                <w:iCs/>
                <w:color w:val="333333"/>
              </w:rPr>
              <w:t>ь;</w:t>
            </w:r>
          </w:p>
          <w:p w14:paraId="115E0C11" w14:textId="77777777" w:rsidR="00BA1D33" w:rsidRPr="00DC61ED" w:rsidRDefault="00BA1D33" w:rsidP="009C0975">
            <w:pPr>
              <w:pStyle w:val="rvps2"/>
              <w:shd w:val="clear" w:color="auto" w:fill="FFFFFF"/>
              <w:spacing w:before="0" w:beforeAutospacing="0" w:after="150" w:afterAutospacing="0"/>
              <w:ind w:firstLine="450"/>
              <w:jc w:val="both"/>
              <w:rPr>
                <w:color w:val="333333"/>
              </w:rPr>
            </w:pPr>
            <w:bookmarkStart w:id="16" w:name="n445"/>
            <w:bookmarkEnd w:id="16"/>
            <w:r w:rsidRPr="00DC61ED">
              <w:rPr>
                <w:iCs/>
                <w:color w:val="333333"/>
              </w:rPr>
              <w:t xml:space="preserve">2)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w:t>
            </w:r>
            <w:r w:rsidRPr="00DC61ED">
              <w:rPr>
                <w:color w:val="333333"/>
              </w:rPr>
              <w:t>і вищому науковому рівнях</w:t>
            </w:r>
            <w:r w:rsidRPr="00DC61ED">
              <w:rPr>
                <w:iCs/>
                <w:color w:val="333333"/>
              </w:rPr>
              <w:t xml:space="preserve"> вищої освіти за певними спеціальностями, </w:t>
            </w:r>
            <w:r w:rsidRPr="00DC61ED">
              <w:rPr>
                <w:color w:val="333333"/>
              </w:rPr>
              <w:t>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14:paraId="6001A7F0"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17" w:name="n446"/>
            <w:bookmarkEnd w:id="17"/>
            <w:r w:rsidRPr="00DC61ED">
              <w:rPr>
                <w:i/>
                <w:color w:val="333333"/>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14:paraId="3A949222" w14:textId="77777777" w:rsidR="00BA1D33" w:rsidRPr="00DC61ED" w:rsidRDefault="00BA1D33" w:rsidP="009C0975">
            <w:pPr>
              <w:pStyle w:val="rvps2"/>
              <w:shd w:val="clear" w:color="auto" w:fill="FFFFFF"/>
              <w:spacing w:before="0" w:beforeAutospacing="0" w:after="150" w:afterAutospacing="0"/>
              <w:ind w:firstLine="450"/>
              <w:jc w:val="both"/>
              <w:rPr>
                <w:rStyle w:val="rvts9"/>
                <w:color w:val="333333"/>
              </w:rPr>
            </w:pPr>
            <w:bookmarkStart w:id="18" w:name="n1775"/>
            <w:bookmarkStart w:id="19" w:name="n447"/>
            <w:bookmarkEnd w:id="18"/>
            <w:bookmarkEnd w:id="19"/>
            <w:r w:rsidRPr="00DC61ED">
              <w:rPr>
                <w:i/>
                <w:color w:val="333333"/>
              </w:rPr>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tc>
        <w:tc>
          <w:tcPr>
            <w:tcW w:w="7085" w:type="dxa"/>
          </w:tcPr>
          <w:p w14:paraId="3C98963F"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r w:rsidRPr="00DC61ED">
              <w:rPr>
                <w:rStyle w:val="rvts9"/>
                <w:b/>
                <w:bCs/>
                <w:iCs/>
                <w:color w:val="333333"/>
              </w:rPr>
              <w:lastRenderedPageBreak/>
              <w:t>Стаття 28.</w:t>
            </w:r>
            <w:r w:rsidRPr="00DC61ED">
              <w:rPr>
                <w:iCs/>
                <w:color w:val="333333"/>
              </w:rPr>
              <w:t> Типи закладів вищої освіти</w:t>
            </w:r>
          </w:p>
          <w:p w14:paraId="44C8B791"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r w:rsidRPr="00DC61ED">
              <w:rPr>
                <w:iCs/>
                <w:color w:val="333333"/>
              </w:rPr>
              <w:t>1. В Україні діють заклади вищої освіти таких типів:</w:t>
            </w:r>
          </w:p>
          <w:p w14:paraId="633716DB" w14:textId="77777777" w:rsidR="00BA1D33" w:rsidRPr="00DC61ED" w:rsidRDefault="00BA1D33" w:rsidP="009C0975">
            <w:pPr>
              <w:pStyle w:val="rvps2"/>
              <w:shd w:val="clear" w:color="auto" w:fill="FFFFFF"/>
              <w:spacing w:before="0" w:beforeAutospacing="0" w:after="150" w:afterAutospacing="0"/>
              <w:ind w:firstLine="450"/>
              <w:jc w:val="both"/>
              <w:rPr>
                <w:iCs/>
                <w:color w:val="333333"/>
              </w:rPr>
            </w:pPr>
            <w:r w:rsidRPr="00DC61ED">
              <w:rPr>
                <w:iCs/>
                <w:color w:val="333333"/>
              </w:rPr>
              <w:t>1) університет - багатогалузевий (класичний, технічний)</w:t>
            </w:r>
            <w:r w:rsidRPr="00DC61ED">
              <w:rPr>
                <w:color w:val="333333"/>
              </w:rPr>
              <w:t xml:space="preserve">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w:t>
            </w:r>
            <w:r w:rsidRPr="00DC61ED">
              <w:rPr>
                <w:iCs/>
                <w:color w:val="333333"/>
              </w:rPr>
              <w:t xml:space="preserve"> заклад вищої освіти, що провадить інноваційну освітню діяльність за </w:t>
            </w:r>
            <w:r w:rsidRPr="00DC61ED">
              <w:rPr>
                <w:color w:val="333333"/>
              </w:rPr>
              <w:t>різними</w:t>
            </w:r>
            <w:r w:rsidRPr="00DC61ED">
              <w:rPr>
                <w:iCs/>
                <w:color w:val="333333"/>
              </w:rPr>
              <w:t xml:space="preserve"> ступенями вищої освіти </w:t>
            </w:r>
            <w:r w:rsidRPr="00DC61ED">
              <w:rPr>
                <w:color w:val="333333"/>
              </w:rPr>
              <w:t xml:space="preserve">(у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w:t>
            </w:r>
            <w:r w:rsidRPr="00DC61ED">
              <w:rPr>
                <w:color w:val="333333"/>
              </w:rPr>
              <w:lastRenderedPageBreak/>
              <w:t>підрозділів, сприяє поширенню наукових знань та провадить культурно-просвітницьку діяльніст</w:t>
            </w:r>
            <w:r w:rsidRPr="00DC61ED">
              <w:rPr>
                <w:iCs/>
                <w:color w:val="333333"/>
              </w:rPr>
              <w:t>ь;</w:t>
            </w:r>
          </w:p>
          <w:p w14:paraId="5374BFF3" w14:textId="13AF2696" w:rsidR="00BA1D33" w:rsidRPr="00DC61ED" w:rsidRDefault="00BA1D33" w:rsidP="009C0975">
            <w:pPr>
              <w:pStyle w:val="rvps2"/>
              <w:shd w:val="clear" w:color="auto" w:fill="FFFFFF"/>
              <w:spacing w:before="0" w:beforeAutospacing="0" w:after="150" w:afterAutospacing="0"/>
              <w:ind w:firstLine="450"/>
              <w:jc w:val="both"/>
              <w:rPr>
                <w:color w:val="333333"/>
              </w:rPr>
            </w:pPr>
            <w:r w:rsidRPr="00DC61ED">
              <w:rPr>
                <w:iCs/>
                <w:color w:val="333333"/>
              </w:rPr>
              <w:t xml:space="preserve">2)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w:t>
            </w:r>
            <w:r w:rsidRPr="00DC61ED">
              <w:rPr>
                <w:color w:val="333333"/>
              </w:rPr>
              <w:t>і вищому науковому рівнях</w:t>
            </w:r>
            <w:r w:rsidRPr="00DC61ED">
              <w:rPr>
                <w:iCs/>
                <w:color w:val="333333"/>
              </w:rPr>
              <w:t xml:space="preserve"> вищої освіти за певними спеціальностями, </w:t>
            </w:r>
            <w:r w:rsidRPr="00DC61ED">
              <w:rPr>
                <w:color w:val="333333"/>
              </w:rPr>
              <w:t>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14:paraId="41680050" w14:textId="00F9B017" w:rsidR="00BA1D33" w:rsidRPr="00DC61ED" w:rsidRDefault="00BA1D33" w:rsidP="009C0975">
            <w:pPr>
              <w:pStyle w:val="rvps2"/>
              <w:shd w:val="clear" w:color="auto" w:fill="FFFFFF"/>
              <w:spacing w:before="0" w:beforeAutospacing="0" w:after="150" w:afterAutospacing="0"/>
              <w:ind w:firstLine="450"/>
              <w:jc w:val="both"/>
              <w:rPr>
                <w:b/>
                <w:color w:val="333333"/>
              </w:rPr>
            </w:pPr>
            <w:r w:rsidRPr="00DC61ED">
              <w:rPr>
                <w:b/>
                <w:color w:val="333333"/>
              </w:rPr>
              <w:t>виключити</w:t>
            </w:r>
          </w:p>
          <w:p w14:paraId="6CE49B18" w14:textId="77036A40" w:rsidR="00BA1D33" w:rsidRPr="00DC61ED" w:rsidRDefault="00BA1D33" w:rsidP="002244BD">
            <w:pPr>
              <w:pStyle w:val="rvps2"/>
              <w:shd w:val="clear" w:color="auto" w:fill="FFFFFF"/>
              <w:spacing w:before="0" w:beforeAutospacing="0" w:after="150" w:afterAutospacing="0"/>
              <w:ind w:firstLine="450"/>
              <w:jc w:val="both"/>
              <w:rPr>
                <w:rStyle w:val="rvts9"/>
              </w:rPr>
            </w:pPr>
          </w:p>
        </w:tc>
      </w:tr>
      <w:tr w:rsidR="00BA1D33" w:rsidRPr="00DC61ED" w14:paraId="68E852B4" w14:textId="663F872D" w:rsidTr="00BA1D33">
        <w:tc>
          <w:tcPr>
            <w:tcW w:w="7085" w:type="dxa"/>
          </w:tcPr>
          <w:p w14:paraId="4E783FBA" w14:textId="77777777" w:rsidR="00BA1D33" w:rsidRPr="00DC61ED" w:rsidRDefault="00BA1D33" w:rsidP="009C0975">
            <w:pPr>
              <w:pStyle w:val="rvps2"/>
              <w:rPr>
                <w:rStyle w:val="rvts9"/>
              </w:rPr>
            </w:pPr>
          </w:p>
        </w:tc>
        <w:tc>
          <w:tcPr>
            <w:tcW w:w="7085" w:type="dxa"/>
          </w:tcPr>
          <w:p w14:paraId="7631A087" w14:textId="77777777" w:rsidR="00BA1D33" w:rsidRPr="00DC61ED" w:rsidRDefault="00BA1D33" w:rsidP="009C0975">
            <w:pPr>
              <w:pStyle w:val="rvps2"/>
              <w:rPr>
                <w:rStyle w:val="rvts9"/>
              </w:rPr>
            </w:pPr>
          </w:p>
        </w:tc>
      </w:tr>
      <w:tr w:rsidR="00BA1D33" w:rsidRPr="00DC61ED" w14:paraId="0937EE9C" w14:textId="46925D75" w:rsidTr="00BA1D33">
        <w:tc>
          <w:tcPr>
            <w:tcW w:w="7085" w:type="dxa"/>
          </w:tcPr>
          <w:p w14:paraId="33B9A061" w14:textId="77777777" w:rsidR="00BA1D33" w:rsidRPr="00DC61ED" w:rsidRDefault="00BA1D33" w:rsidP="009C0975">
            <w:pPr>
              <w:pStyle w:val="rvps2"/>
              <w:rPr>
                <w:rStyle w:val="rvts9"/>
              </w:rPr>
            </w:pPr>
            <w:r w:rsidRPr="00DC61ED">
              <w:rPr>
                <w:rStyle w:val="rvts9"/>
                <w:b/>
                <w:bCs/>
                <w:color w:val="333333"/>
                <w:shd w:val="clear" w:color="auto" w:fill="FFFFFF"/>
              </w:rPr>
              <w:t>Стаття 33.</w:t>
            </w:r>
            <w:r w:rsidRPr="00DC61ED">
              <w:rPr>
                <w:color w:val="333333"/>
                <w:shd w:val="clear" w:color="auto" w:fill="FFFFFF"/>
              </w:rPr>
              <w:t> Структура закладу вищої освіти</w:t>
            </w:r>
          </w:p>
        </w:tc>
        <w:tc>
          <w:tcPr>
            <w:tcW w:w="7085" w:type="dxa"/>
          </w:tcPr>
          <w:p w14:paraId="734A6CAC" w14:textId="77777777" w:rsidR="00BA1D33" w:rsidRPr="00DC61ED" w:rsidRDefault="00BA1D33" w:rsidP="009C0975">
            <w:pPr>
              <w:pStyle w:val="rvps2"/>
              <w:rPr>
                <w:rStyle w:val="rvts9"/>
              </w:rPr>
            </w:pPr>
            <w:bookmarkStart w:id="20" w:name="_Hlk144381347"/>
            <w:r w:rsidRPr="00DC61ED">
              <w:rPr>
                <w:rStyle w:val="rvts9"/>
                <w:b/>
                <w:bCs/>
                <w:color w:val="333333"/>
                <w:shd w:val="clear" w:color="auto" w:fill="FFFFFF"/>
              </w:rPr>
              <w:t>Стаття 33.</w:t>
            </w:r>
            <w:r w:rsidRPr="00DC61ED">
              <w:rPr>
                <w:color w:val="333333"/>
                <w:shd w:val="clear" w:color="auto" w:fill="FFFFFF"/>
              </w:rPr>
              <w:t> Структура закладу вищої освіти</w:t>
            </w:r>
            <w:bookmarkEnd w:id="20"/>
          </w:p>
        </w:tc>
      </w:tr>
      <w:tr w:rsidR="00BA1D33" w:rsidRPr="00DC61ED" w14:paraId="47655E41" w14:textId="5001DAA2" w:rsidTr="00BA1D33">
        <w:tc>
          <w:tcPr>
            <w:tcW w:w="7085" w:type="dxa"/>
          </w:tcPr>
          <w:p w14:paraId="41C98E58" w14:textId="77777777" w:rsidR="00BA1D33" w:rsidRPr="00DC61ED" w:rsidRDefault="00BA1D33" w:rsidP="009C0975">
            <w:pPr>
              <w:pStyle w:val="rvps2"/>
              <w:rPr>
                <w:rStyle w:val="rvts9"/>
              </w:rPr>
            </w:pPr>
            <w:r w:rsidRPr="00DC61ED">
              <w:rPr>
                <w:rStyle w:val="rvts9"/>
              </w:rPr>
              <w:t>…</w:t>
            </w:r>
          </w:p>
          <w:p w14:paraId="6C669E3B" w14:textId="77777777" w:rsidR="00BA1D33" w:rsidRPr="00DC61ED" w:rsidRDefault="00BA1D33" w:rsidP="009C0975">
            <w:pPr>
              <w:pStyle w:val="rvps2"/>
              <w:rPr>
                <w:rStyle w:val="rvts9"/>
              </w:rPr>
            </w:pPr>
            <w:r w:rsidRPr="00DC61ED">
              <w:rPr>
                <w:color w:val="333333"/>
                <w:shd w:val="clear" w:color="auto" w:fill="FFFFFF"/>
              </w:rPr>
              <w:t>7. Структурними підрозділами закладу вищої освіти можуть бути:</w:t>
            </w:r>
          </w:p>
        </w:tc>
        <w:tc>
          <w:tcPr>
            <w:tcW w:w="7085" w:type="dxa"/>
          </w:tcPr>
          <w:p w14:paraId="37D13C96" w14:textId="77777777" w:rsidR="00BA1D33" w:rsidRPr="00DC61ED" w:rsidRDefault="00BA1D33" w:rsidP="009C0975">
            <w:pPr>
              <w:pStyle w:val="rvps2"/>
              <w:rPr>
                <w:rStyle w:val="rvts9"/>
              </w:rPr>
            </w:pPr>
            <w:r w:rsidRPr="00DC61ED">
              <w:rPr>
                <w:rStyle w:val="rvts9"/>
              </w:rPr>
              <w:t>…</w:t>
            </w:r>
          </w:p>
          <w:p w14:paraId="710E29C5" w14:textId="77777777" w:rsidR="00BA1D33" w:rsidRPr="00DC61ED" w:rsidRDefault="00BA1D33" w:rsidP="009C0975">
            <w:pPr>
              <w:pStyle w:val="rvps2"/>
              <w:rPr>
                <w:rStyle w:val="rvts9"/>
              </w:rPr>
            </w:pPr>
            <w:r w:rsidRPr="00DC61ED">
              <w:rPr>
                <w:color w:val="333333"/>
                <w:shd w:val="clear" w:color="auto" w:fill="FFFFFF"/>
              </w:rPr>
              <w:t>7. Структурними підрозділами закладу вищої освіти можуть бути:</w:t>
            </w:r>
          </w:p>
        </w:tc>
      </w:tr>
      <w:tr w:rsidR="00BA1D33" w:rsidRPr="00DC61ED" w14:paraId="354A2BB1" w14:textId="5322BB6F" w:rsidTr="00BA1D33">
        <w:tc>
          <w:tcPr>
            <w:tcW w:w="7085" w:type="dxa"/>
          </w:tcPr>
          <w:p w14:paraId="16DDCED7" w14:textId="77777777" w:rsidR="00BA1D33" w:rsidRPr="00DC61ED" w:rsidRDefault="00BA1D33" w:rsidP="009C0975">
            <w:pPr>
              <w:pStyle w:val="rvps2"/>
              <w:rPr>
                <w:rStyle w:val="rvts9"/>
                <w:i/>
              </w:rPr>
            </w:pPr>
            <w:r w:rsidRPr="00DC61ED">
              <w:rPr>
                <w:rStyle w:val="rvts9"/>
                <w:i/>
              </w:rPr>
              <w:t>…</w:t>
            </w:r>
          </w:p>
          <w:p w14:paraId="5654BECF" w14:textId="77777777" w:rsidR="00BA1D33" w:rsidRPr="00DC61ED" w:rsidRDefault="00BA1D33" w:rsidP="009C0975">
            <w:pPr>
              <w:pStyle w:val="rvps2"/>
              <w:jc w:val="both"/>
              <w:rPr>
                <w:rStyle w:val="rvts9"/>
                <w:i/>
              </w:rPr>
            </w:pPr>
            <w:r w:rsidRPr="00DC61ED">
              <w:rPr>
                <w:i/>
                <w:color w:val="333333"/>
                <w:shd w:val="clear" w:color="auto" w:fill="FFFFFF"/>
              </w:rPr>
              <w:lastRenderedPageBreak/>
              <w:t>4</w:t>
            </w:r>
            <w:r w:rsidRPr="00DC61ED">
              <w:rPr>
                <w:rStyle w:val="rvts37"/>
                <w:b/>
                <w:bCs/>
                <w:i/>
                <w:color w:val="333333"/>
                <w:shd w:val="clear" w:color="auto" w:fill="FFFFFF"/>
                <w:vertAlign w:val="superscript"/>
              </w:rPr>
              <w:t>-1</w:t>
            </w:r>
            <w:r w:rsidRPr="00DC61ED">
              <w:rPr>
                <w:i/>
                <w:color w:val="333333"/>
                <w:shd w:val="clear" w:color="auto" w:fill="FFFFFF"/>
              </w:rPr>
              <w:t>) фаховий коледж може бути (відокремленим) структурним підрозділом закладу вищої освіти відповідно до </w:t>
            </w:r>
            <w:r w:rsidRPr="00DC61ED">
              <w:rPr>
                <w:i/>
                <w:shd w:val="clear" w:color="auto" w:fill="FFFFFF"/>
              </w:rPr>
              <w:t>Закону України</w:t>
            </w:r>
            <w:r w:rsidRPr="00DC61ED">
              <w:rPr>
                <w:i/>
                <w:color w:val="333333"/>
                <w:shd w:val="clear" w:color="auto" w:fill="FFFFFF"/>
              </w:rPr>
              <w:t> "Про фахову передвищу освіту";</w:t>
            </w:r>
          </w:p>
        </w:tc>
        <w:tc>
          <w:tcPr>
            <w:tcW w:w="7085" w:type="dxa"/>
          </w:tcPr>
          <w:p w14:paraId="0C28E797" w14:textId="77777777" w:rsidR="00BA1D33" w:rsidRPr="00DC61ED" w:rsidRDefault="00BA1D33" w:rsidP="009C0975">
            <w:pPr>
              <w:pStyle w:val="rvps2"/>
              <w:rPr>
                <w:rStyle w:val="rvts9"/>
              </w:rPr>
            </w:pPr>
            <w:r w:rsidRPr="00DC61ED">
              <w:rPr>
                <w:rStyle w:val="rvts9"/>
              </w:rPr>
              <w:lastRenderedPageBreak/>
              <w:t>…</w:t>
            </w:r>
          </w:p>
          <w:p w14:paraId="18493DE9" w14:textId="268960AC" w:rsidR="00BA1D33" w:rsidRPr="00DC61ED" w:rsidRDefault="00BA1D33" w:rsidP="009C0975">
            <w:pPr>
              <w:pStyle w:val="rvps2"/>
              <w:jc w:val="both"/>
              <w:rPr>
                <w:b/>
                <w:color w:val="333333"/>
                <w:shd w:val="clear" w:color="auto" w:fill="FFFFFF"/>
              </w:rPr>
            </w:pPr>
            <w:r w:rsidRPr="00DC61ED">
              <w:rPr>
                <w:b/>
                <w:color w:val="333333"/>
                <w:shd w:val="clear" w:color="auto" w:fill="FFFFFF"/>
              </w:rPr>
              <w:lastRenderedPageBreak/>
              <w:t>виключити</w:t>
            </w:r>
          </w:p>
          <w:p w14:paraId="4CD8D402" w14:textId="3C080EDD" w:rsidR="00BA1D33" w:rsidRPr="00DC61ED" w:rsidRDefault="00BA1D33" w:rsidP="009C0975">
            <w:pPr>
              <w:pStyle w:val="rvps2"/>
              <w:jc w:val="both"/>
              <w:rPr>
                <w:rStyle w:val="rvts9"/>
              </w:rPr>
            </w:pPr>
          </w:p>
        </w:tc>
      </w:tr>
      <w:tr w:rsidR="00BA1D33" w:rsidRPr="002F4F97" w14:paraId="5EECBBB6" w14:textId="44627D7B" w:rsidTr="00BA1D33">
        <w:tc>
          <w:tcPr>
            <w:tcW w:w="7085" w:type="dxa"/>
          </w:tcPr>
          <w:p w14:paraId="797AEC68" w14:textId="77777777" w:rsidR="00BA1D33" w:rsidRPr="00DC61ED" w:rsidRDefault="00BA1D33" w:rsidP="009C0975">
            <w:pPr>
              <w:pStyle w:val="rvps2"/>
              <w:rPr>
                <w:rStyle w:val="rvts9"/>
              </w:rPr>
            </w:pPr>
            <w:r w:rsidRPr="00DC61ED">
              <w:rPr>
                <w:rStyle w:val="rvts9"/>
              </w:rPr>
              <w:lastRenderedPageBreak/>
              <w:t>…</w:t>
            </w:r>
          </w:p>
          <w:p w14:paraId="7BCC3A14" w14:textId="77777777" w:rsidR="00BA1D33" w:rsidRPr="00DC61ED" w:rsidRDefault="00BA1D33" w:rsidP="009C0975">
            <w:pPr>
              <w:pStyle w:val="rvps2"/>
              <w:shd w:val="clear" w:color="auto" w:fill="FFFFFF"/>
              <w:spacing w:before="0" w:beforeAutospacing="0" w:after="150" w:afterAutospacing="0"/>
              <w:ind w:firstLine="450"/>
              <w:jc w:val="both"/>
              <w:rPr>
                <w:color w:val="333333"/>
              </w:rPr>
            </w:pPr>
            <w:r w:rsidRPr="00DC61ED">
              <w:rPr>
                <w:color w:val="333333"/>
              </w:rPr>
              <w:t>9. Структурний підрозділ закладу вищої освіти, розташований в іншому населеному пункті, ніж місцезнаходження закладу вищої освіти, є територіально відокремленим структурним підрозділом.</w:t>
            </w:r>
          </w:p>
          <w:p w14:paraId="64DD0B79"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1" w:name="n547"/>
            <w:bookmarkEnd w:id="21"/>
            <w:r w:rsidRPr="00DC61ED">
              <w:rPr>
                <w:i/>
                <w:color w:val="333333"/>
              </w:rPr>
              <w:t>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14:paraId="0F0E04B1"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2" w:name="n548"/>
            <w:bookmarkEnd w:id="22"/>
            <w:r w:rsidRPr="00DC61ED">
              <w:rPr>
                <w:i/>
                <w:color w:val="333333"/>
              </w:rPr>
              <w:t>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отриманої ліцензії на провадження освітньої діяльності.</w:t>
            </w:r>
          </w:p>
          <w:p w14:paraId="27D6A4B6"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3" w:name="n1791"/>
            <w:bookmarkEnd w:id="23"/>
            <w:r w:rsidRPr="00DC61ED">
              <w:rPr>
                <w:i/>
                <w:color w:val="333333"/>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доручення.</w:t>
            </w:r>
          </w:p>
          <w:p w14:paraId="103CAC2B"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4" w:name="n1792"/>
            <w:bookmarkEnd w:id="24"/>
          </w:p>
          <w:p w14:paraId="7079AC9C" w14:textId="2BDE7509" w:rsidR="00BA1D33" w:rsidRPr="00DC61ED" w:rsidRDefault="00BA1D33" w:rsidP="009C0975">
            <w:pPr>
              <w:pStyle w:val="rvps2"/>
              <w:shd w:val="clear" w:color="auto" w:fill="FFFFFF"/>
              <w:spacing w:before="0" w:beforeAutospacing="0" w:after="150" w:afterAutospacing="0"/>
              <w:ind w:firstLine="450"/>
              <w:jc w:val="both"/>
              <w:rPr>
                <w:i/>
                <w:color w:val="333333"/>
              </w:rPr>
            </w:pPr>
            <w:r w:rsidRPr="00DC61ED">
              <w:rPr>
                <w:i/>
                <w:color w:val="333333"/>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14:paraId="06DFDC5A"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5" w:name="n1793"/>
            <w:bookmarkEnd w:id="25"/>
            <w:r w:rsidRPr="00DC61ED">
              <w:rPr>
                <w:i/>
                <w:color w:val="333333"/>
              </w:rPr>
              <w:t xml:space="preserve">Положення про особливості утворення, реорганізації та ліквідації територіально відокремлених структурних підрозділів закладів вищої освіти затверджується Кабінетом Міністрів України. Не припускається створення та функціонування </w:t>
            </w:r>
            <w:r w:rsidRPr="00DC61ED">
              <w:rPr>
                <w:i/>
                <w:color w:val="333333"/>
              </w:rPr>
              <w:lastRenderedPageBreak/>
              <w:t>територіально відокремлених структурних підрозділів закладів вищої освіти в містах Києві, Харкові, Львові, Дніпрі та Одесі.</w:t>
            </w:r>
          </w:p>
          <w:p w14:paraId="55152FF3"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6" w:name="n1794"/>
            <w:bookmarkEnd w:id="26"/>
            <w:r w:rsidRPr="00DC61ED">
              <w:rPr>
                <w:i/>
                <w:color w:val="333333"/>
              </w:rPr>
              <w:t>Територіально відокремлені структурні підрозділи закладів вищої освіти здійснюють освітню діяльність за власними освітніми програмами.</w:t>
            </w:r>
          </w:p>
          <w:p w14:paraId="28DD7384"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7" w:name="n1795"/>
            <w:bookmarkEnd w:id="27"/>
            <w:r w:rsidRPr="00DC61ED">
              <w:rPr>
                <w:i/>
                <w:color w:val="333333"/>
              </w:rPr>
              <w:t>У територіально відокремлених структурних підрозділах не надаються місця державного замовлення для підготовки фахівців:</w:t>
            </w:r>
          </w:p>
          <w:p w14:paraId="52A55A8E" w14:textId="77777777" w:rsidR="00BA1D33" w:rsidRPr="00DC61ED" w:rsidRDefault="00BA1D33" w:rsidP="009C0975">
            <w:pPr>
              <w:pStyle w:val="rvps2"/>
              <w:shd w:val="clear" w:color="auto" w:fill="FFFFFF"/>
              <w:spacing w:before="0" w:beforeAutospacing="0" w:after="150" w:afterAutospacing="0"/>
              <w:ind w:firstLine="450"/>
              <w:jc w:val="both"/>
              <w:rPr>
                <w:i/>
                <w:color w:val="333333"/>
              </w:rPr>
            </w:pPr>
            <w:bookmarkStart w:id="28" w:name="n1796"/>
            <w:bookmarkEnd w:id="28"/>
            <w:r w:rsidRPr="00DC61ED">
              <w:rPr>
                <w:i/>
                <w:color w:val="333333"/>
              </w:rPr>
              <w:t>на другому (магістерському) та наступних рівнях вищої освіти;</w:t>
            </w:r>
          </w:p>
          <w:p w14:paraId="2C8FDDFE" w14:textId="77777777" w:rsidR="00BA1D33" w:rsidRPr="00DC61ED" w:rsidRDefault="00BA1D33" w:rsidP="009C0975">
            <w:pPr>
              <w:pStyle w:val="rvps2"/>
              <w:shd w:val="clear" w:color="auto" w:fill="FFFFFF"/>
              <w:spacing w:before="0" w:beforeAutospacing="0" w:after="150" w:afterAutospacing="0"/>
              <w:ind w:firstLine="450"/>
              <w:jc w:val="both"/>
              <w:rPr>
                <w:rStyle w:val="rvts9"/>
                <w:color w:val="333333"/>
              </w:rPr>
            </w:pPr>
            <w:bookmarkStart w:id="29" w:name="n1797"/>
            <w:bookmarkEnd w:id="29"/>
            <w:r w:rsidRPr="00DC61ED">
              <w:rPr>
                <w:i/>
                <w:color w:val="333333"/>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tc>
        <w:tc>
          <w:tcPr>
            <w:tcW w:w="7085" w:type="dxa"/>
          </w:tcPr>
          <w:p w14:paraId="26441C09" w14:textId="77777777" w:rsidR="00BA1D33" w:rsidRPr="00DC61ED" w:rsidRDefault="00BA1D33" w:rsidP="009C0975">
            <w:pPr>
              <w:pStyle w:val="rvps2"/>
              <w:rPr>
                <w:rStyle w:val="rvts9"/>
              </w:rPr>
            </w:pPr>
            <w:r w:rsidRPr="00DC61ED">
              <w:rPr>
                <w:rStyle w:val="rvts9"/>
              </w:rPr>
              <w:lastRenderedPageBreak/>
              <w:t>…</w:t>
            </w:r>
          </w:p>
          <w:p w14:paraId="1DF4590B" w14:textId="77777777" w:rsidR="00BA1D33" w:rsidRPr="00DC61ED" w:rsidRDefault="00BA1D33" w:rsidP="009C0975">
            <w:pPr>
              <w:pStyle w:val="rvps2"/>
              <w:shd w:val="clear" w:color="auto" w:fill="FFFFFF"/>
              <w:spacing w:before="0" w:beforeAutospacing="0" w:after="150" w:afterAutospacing="0"/>
              <w:ind w:firstLine="450"/>
              <w:jc w:val="both"/>
              <w:rPr>
                <w:color w:val="333333"/>
              </w:rPr>
            </w:pPr>
            <w:r w:rsidRPr="00DC61ED">
              <w:rPr>
                <w:color w:val="333333"/>
              </w:rPr>
              <w:t xml:space="preserve">9. Структурний підрозділ закладу вищої освіти, розташований в іншому населеному пункті, ніж місцезнаходження закладу вищої освіти, є </w:t>
            </w:r>
            <w:bookmarkStart w:id="30" w:name="_Hlk144381451"/>
            <w:r w:rsidRPr="00DC61ED">
              <w:rPr>
                <w:color w:val="333333"/>
              </w:rPr>
              <w:t>територіально відокремленим структурним підрозділом</w:t>
            </w:r>
            <w:bookmarkEnd w:id="30"/>
            <w:r w:rsidRPr="00DC61ED">
              <w:rPr>
                <w:color w:val="333333"/>
              </w:rPr>
              <w:t>.</w:t>
            </w:r>
          </w:p>
          <w:p w14:paraId="6ED992B7" w14:textId="4BFEC988" w:rsidR="00BA1D33" w:rsidRPr="00DC61ED" w:rsidRDefault="00BA1D33" w:rsidP="00B9594A">
            <w:pPr>
              <w:pStyle w:val="rvps2"/>
              <w:shd w:val="clear" w:color="auto" w:fill="FFFFFF"/>
              <w:spacing w:before="0" w:beforeAutospacing="0" w:after="150" w:afterAutospacing="0"/>
              <w:ind w:firstLine="450"/>
              <w:jc w:val="both"/>
              <w:rPr>
                <w:b/>
                <w:color w:val="333333"/>
              </w:rPr>
            </w:pPr>
            <w:r w:rsidRPr="00DC61ED">
              <w:rPr>
                <w:b/>
                <w:color w:val="333333"/>
              </w:rPr>
              <w:t>Територіально відокремлені структурні підрозділи закладів вищої освіти усіх форм власності не здійснюють освітньої діяльності у сфері вищої або фахової передвищої освіти.</w:t>
            </w:r>
          </w:p>
          <w:p w14:paraId="6DF80535" w14:textId="1C2EFB18" w:rsidR="00BA1D33" w:rsidRPr="00DC61ED" w:rsidRDefault="00BA1D33" w:rsidP="009C0975">
            <w:pPr>
              <w:pStyle w:val="rvps2"/>
              <w:shd w:val="clear" w:color="auto" w:fill="FFFFFF"/>
              <w:spacing w:before="0" w:beforeAutospacing="0" w:after="150" w:afterAutospacing="0"/>
              <w:ind w:firstLine="450"/>
              <w:jc w:val="both"/>
              <w:rPr>
                <w:rStyle w:val="rvts9"/>
                <w:color w:val="333333"/>
              </w:rPr>
            </w:pPr>
          </w:p>
        </w:tc>
      </w:tr>
      <w:tr w:rsidR="00BA1D33" w:rsidRPr="002F4F97" w14:paraId="3099A787" w14:textId="466920BB" w:rsidTr="00BA1D33">
        <w:tc>
          <w:tcPr>
            <w:tcW w:w="7085" w:type="dxa"/>
          </w:tcPr>
          <w:p w14:paraId="3AEA1FE4" w14:textId="77777777" w:rsidR="00BA1D33" w:rsidRPr="00DC61ED" w:rsidRDefault="00BA1D33" w:rsidP="009C0975">
            <w:pPr>
              <w:pStyle w:val="rvps2"/>
              <w:rPr>
                <w:rStyle w:val="rvts9"/>
              </w:rPr>
            </w:pPr>
          </w:p>
        </w:tc>
        <w:tc>
          <w:tcPr>
            <w:tcW w:w="7085" w:type="dxa"/>
          </w:tcPr>
          <w:p w14:paraId="42D64173" w14:textId="77777777" w:rsidR="00BA1D33" w:rsidRPr="00DC61ED" w:rsidRDefault="00BA1D33" w:rsidP="009C0975">
            <w:pPr>
              <w:pStyle w:val="rvps2"/>
              <w:rPr>
                <w:rStyle w:val="rvts9"/>
              </w:rPr>
            </w:pPr>
          </w:p>
        </w:tc>
      </w:tr>
      <w:tr w:rsidR="00BA1D33" w:rsidRPr="00DC61ED" w14:paraId="14D4CAAE" w14:textId="4C84806A" w:rsidTr="00BA1D33">
        <w:tc>
          <w:tcPr>
            <w:tcW w:w="7085" w:type="dxa"/>
          </w:tcPr>
          <w:p w14:paraId="11BCBC37" w14:textId="77777777" w:rsidR="00BA1D33" w:rsidRPr="00DC61ED" w:rsidRDefault="00BA1D33" w:rsidP="009C0975">
            <w:pPr>
              <w:pStyle w:val="rvps2"/>
              <w:rPr>
                <w:rStyle w:val="rvts9"/>
              </w:rPr>
            </w:pPr>
            <w:r w:rsidRPr="00DC61ED">
              <w:rPr>
                <w:rStyle w:val="rvts9"/>
                <w:b/>
                <w:bCs/>
                <w:color w:val="333333"/>
                <w:shd w:val="clear" w:color="auto" w:fill="FFFFFF"/>
              </w:rPr>
              <w:t>Стаття 44.</w:t>
            </w:r>
            <w:r w:rsidRPr="00DC61ED">
              <w:rPr>
                <w:color w:val="333333"/>
                <w:shd w:val="clear" w:color="auto" w:fill="FFFFFF"/>
              </w:rPr>
              <w:t> Умови прийому на навчання для здобуття вищої освіти</w:t>
            </w:r>
          </w:p>
        </w:tc>
        <w:tc>
          <w:tcPr>
            <w:tcW w:w="7085" w:type="dxa"/>
          </w:tcPr>
          <w:p w14:paraId="108D391D" w14:textId="77777777" w:rsidR="00BA1D33" w:rsidRPr="00DC61ED" w:rsidRDefault="00BA1D33" w:rsidP="009C0975">
            <w:pPr>
              <w:pStyle w:val="rvps2"/>
              <w:rPr>
                <w:rStyle w:val="rvts9"/>
              </w:rPr>
            </w:pPr>
            <w:bookmarkStart w:id="31" w:name="_Hlk144381536"/>
            <w:r w:rsidRPr="00DC61ED">
              <w:rPr>
                <w:rStyle w:val="rvts9"/>
                <w:b/>
                <w:bCs/>
                <w:color w:val="333333"/>
                <w:shd w:val="clear" w:color="auto" w:fill="FFFFFF"/>
              </w:rPr>
              <w:t>Стаття 44.</w:t>
            </w:r>
            <w:r w:rsidRPr="00DC61ED">
              <w:rPr>
                <w:color w:val="333333"/>
                <w:shd w:val="clear" w:color="auto" w:fill="FFFFFF"/>
              </w:rPr>
              <w:t> Умови прийому на навчання для здобуття вищої освіти</w:t>
            </w:r>
            <w:bookmarkEnd w:id="31"/>
          </w:p>
        </w:tc>
      </w:tr>
      <w:tr w:rsidR="00BA1D33" w:rsidRPr="00DC61ED" w14:paraId="580CC2D1" w14:textId="215C5897" w:rsidTr="00BA1D33">
        <w:tc>
          <w:tcPr>
            <w:tcW w:w="7085" w:type="dxa"/>
          </w:tcPr>
          <w:p w14:paraId="42703114" w14:textId="77777777" w:rsidR="00BA1D33" w:rsidRPr="00DC61ED" w:rsidRDefault="00BA1D33" w:rsidP="009C0975">
            <w:pPr>
              <w:pStyle w:val="rvps2"/>
              <w:rPr>
                <w:rStyle w:val="rvts9"/>
              </w:rPr>
            </w:pPr>
            <w:r w:rsidRPr="00DC61ED">
              <w:rPr>
                <w:rStyle w:val="rvts9"/>
              </w:rPr>
              <w:t>…</w:t>
            </w:r>
          </w:p>
        </w:tc>
        <w:tc>
          <w:tcPr>
            <w:tcW w:w="7085" w:type="dxa"/>
          </w:tcPr>
          <w:p w14:paraId="6517AB1F" w14:textId="77777777" w:rsidR="00BA1D33" w:rsidRPr="00DC61ED" w:rsidRDefault="00BA1D33" w:rsidP="009C0975">
            <w:pPr>
              <w:pStyle w:val="rvps2"/>
              <w:rPr>
                <w:rStyle w:val="rvts9"/>
              </w:rPr>
            </w:pPr>
            <w:r w:rsidRPr="00DC61ED">
              <w:rPr>
                <w:rStyle w:val="rvts9"/>
              </w:rPr>
              <w:t>…</w:t>
            </w:r>
          </w:p>
        </w:tc>
      </w:tr>
      <w:tr w:rsidR="00BA1D33" w:rsidRPr="002F4F97" w14:paraId="065CF29B" w14:textId="3D1C5C53" w:rsidTr="00BA1D33">
        <w:tc>
          <w:tcPr>
            <w:tcW w:w="7085" w:type="dxa"/>
          </w:tcPr>
          <w:p w14:paraId="7C9A9DBE" w14:textId="77777777" w:rsidR="00BA1D33" w:rsidRPr="00DC61ED" w:rsidRDefault="00BA1D33" w:rsidP="009C0975">
            <w:pPr>
              <w:pStyle w:val="rvps2"/>
              <w:jc w:val="both"/>
              <w:rPr>
                <w:rStyle w:val="rvts9"/>
                <w:i/>
              </w:rPr>
            </w:pPr>
            <w:r w:rsidRPr="00DC61ED">
              <w:rPr>
                <w:i/>
                <w:color w:val="333333"/>
                <w:shd w:val="clear" w:color="auto" w:fill="FFFFFF"/>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tc>
        <w:tc>
          <w:tcPr>
            <w:tcW w:w="7085" w:type="dxa"/>
          </w:tcPr>
          <w:p w14:paraId="4170258A" w14:textId="04C9EEBA" w:rsidR="00BA1D33" w:rsidRPr="00DC61ED" w:rsidRDefault="00BA1D33" w:rsidP="00DF40F1">
            <w:pPr>
              <w:pStyle w:val="rvps2"/>
              <w:jc w:val="both"/>
              <w:rPr>
                <w:rStyle w:val="rvts9"/>
                <w:b/>
              </w:rPr>
            </w:pPr>
            <w:r w:rsidRPr="00DC61ED">
              <w:rPr>
                <w:rStyle w:val="rvts9"/>
                <w:b/>
              </w:rPr>
              <w:t xml:space="preserve">12. Прийом на навчання для здобуття ступеня доктора філософії або доктора мистецтва може бути оголошений на освітні програми з спеціальності (міждисциплінарні освітні програми з галузі знань або спеціальностей), з яких заклад вищої освіти має акредитовані за другим (магістерським) рівнем освітні програми в межах відповідної спеціальності (усіх спеціальностей галузі або спеціальностей, що входять до міждисциплінарної </w:t>
            </w:r>
            <w:proofErr w:type="spellStart"/>
            <w:r w:rsidRPr="00DC61ED">
              <w:rPr>
                <w:rStyle w:val="rvts9"/>
                <w:b/>
              </w:rPr>
              <w:t>освітньо</w:t>
            </w:r>
            <w:proofErr w:type="spellEnd"/>
            <w:r w:rsidRPr="00DC61ED">
              <w:rPr>
                <w:rStyle w:val="rvts9"/>
                <w:b/>
              </w:rPr>
              <w:t>-наукової програми).</w:t>
            </w:r>
          </w:p>
        </w:tc>
      </w:tr>
      <w:tr w:rsidR="00BA1D33" w:rsidRPr="00DC61ED" w14:paraId="6164FF3A" w14:textId="44659791" w:rsidTr="00BA1D33">
        <w:tc>
          <w:tcPr>
            <w:tcW w:w="7085" w:type="dxa"/>
          </w:tcPr>
          <w:p w14:paraId="36D3E51F" w14:textId="77777777" w:rsidR="00BA1D33" w:rsidRPr="00DC61ED" w:rsidRDefault="00BA1D33" w:rsidP="009C0975">
            <w:pPr>
              <w:pStyle w:val="rvps2"/>
              <w:rPr>
                <w:rStyle w:val="rvts9"/>
              </w:rPr>
            </w:pPr>
            <w:r w:rsidRPr="00DC61ED">
              <w:rPr>
                <w:rStyle w:val="rvts9"/>
              </w:rPr>
              <w:t>…</w:t>
            </w:r>
          </w:p>
        </w:tc>
        <w:tc>
          <w:tcPr>
            <w:tcW w:w="7085" w:type="dxa"/>
          </w:tcPr>
          <w:p w14:paraId="7A09B4AB" w14:textId="77777777" w:rsidR="00BA1D33" w:rsidRPr="00DC61ED" w:rsidRDefault="00BA1D33" w:rsidP="009C0975">
            <w:pPr>
              <w:pStyle w:val="rvps2"/>
              <w:rPr>
                <w:rStyle w:val="rvts9"/>
              </w:rPr>
            </w:pPr>
            <w:r w:rsidRPr="00DC61ED">
              <w:rPr>
                <w:rStyle w:val="rvts9"/>
              </w:rPr>
              <w:t>…</w:t>
            </w:r>
          </w:p>
        </w:tc>
      </w:tr>
      <w:tr w:rsidR="00BA1D33" w:rsidRPr="00DC61ED" w14:paraId="5FEFA401" w14:textId="3EE34667" w:rsidTr="00BA1D33">
        <w:tc>
          <w:tcPr>
            <w:tcW w:w="7085" w:type="dxa"/>
          </w:tcPr>
          <w:p w14:paraId="38DC3217" w14:textId="6E7E04B9" w:rsidR="00BA1D33" w:rsidRPr="00DC61ED" w:rsidRDefault="00BA1D33" w:rsidP="009C0975">
            <w:pPr>
              <w:pStyle w:val="rvps2"/>
              <w:rPr>
                <w:rStyle w:val="rvts9"/>
              </w:rPr>
            </w:pPr>
          </w:p>
        </w:tc>
        <w:tc>
          <w:tcPr>
            <w:tcW w:w="7085" w:type="dxa"/>
          </w:tcPr>
          <w:p w14:paraId="727A7BE3" w14:textId="77777777" w:rsidR="00BA1D33" w:rsidRPr="00DC61ED" w:rsidRDefault="00BA1D33" w:rsidP="009C0975">
            <w:pPr>
              <w:pStyle w:val="rvps2"/>
              <w:rPr>
                <w:rStyle w:val="rvts9"/>
              </w:rPr>
            </w:pPr>
            <w:r w:rsidRPr="00DC61ED">
              <w:rPr>
                <w:rStyle w:val="rvts9"/>
              </w:rPr>
              <w:t>…</w:t>
            </w:r>
          </w:p>
        </w:tc>
      </w:tr>
      <w:tr w:rsidR="00BA1D33" w:rsidRPr="00DC61ED" w14:paraId="18156149" w14:textId="77777777" w:rsidTr="00BA1D33">
        <w:tc>
          <w:tcPr>
            <w:tcW w:w="7085" w:type="dxa"/>
          </w:tcPr>
          <w:p w14:paraId="3F3AC1E6" w14:textId="21B93D18" w:rsidR="00BA1D33" w:rsidRPr="00DC61ED" w:rsidRDefault="00BA1D33" w:rsidP="001265DF">
            <w:pPr>
              <w:pStyle w:val="rvps2"/>
              <w:rPr>
                <w:rStyle w:val="rvts9"/>
              </w:rPr>
            </w:pPr>
            <w:r w:rsidRPr="00DC61ED">
              <w:rPr>
                <w:rStyle w:val="rvts15"/>
              </w:rPr>
              <w:t xml:space="preserve">Розділ XV </w:t>
            </w:r>
            <w:r w:rsidRPr="00DC61ED">
              <w:br/>
            </w:r>
            <w:r w:rsidRPr="00DC61ED">
              <w:rPr>
                <w:rStyle w:val="rvts15"/>
              </w:rPr>
              <w:t>ПРИКІНЦЕВІ ТА ПЕРЕХІДНІ ПОЛОЖЕННЯ</w:t>
            </w:r>
          </w:p>
        </w:tc>
        <w:tc>
          <w:tcPr>
            <w:tcW w:w="7085" w:type="dxa"/>
          </w:tcPr>
          <w:p w14:paraId="4C2D6E52" w14:textId="702497A7" w:rsidR="00BA1D33" w:rsidRPr="00DC61ED" w:rsidRDefault="00BA1D33" w:rsidP="001265DF">
            <w:pPr>
              <w:pStyle w:val="rvps2"/>
              <w:rPr>
                <w:rStyle w:val="rvts9"/>
              </w:rPr>
            </w:pPr>
            <w:r w:rsidRPr="00DC61ED">
              <w:rPr>
                <w:rStyle w:val="rvts15"/>
              </w:rPr>
              <w:t xml:space="preserve">Розділ XV </w:t>
            </w:r>
            <w:r w:rsidRPr="00DC61ED">
              <w:br/>
            </w:r>
            <w:r w:rsidRPr="00DC61ED">
              <w:rPr>
                <w:rStyle w:val="rvts15"/>
              </w:rPr>
              <w:t>ПРИКІНЦЕВІ ТА ПЕРЕХІДНІ ПОЛОЖЕННЯ</w:t>
            </w:r>
          </w:p>
        </w:tc>
      </w:tr>
      <w:tr w:rsidR="00BA1D33" w:rsidRPr="00DC61ED" w14:paraId="0C90FA88" w14:textId="77777777" w:rsidTr="00BA1D33">
        <w:tc>
          <w:tcPr>
            <w:tcW w:w="7085" w:type="dxa"/>
          </w:tcPr>
          <w:p w14:paraId="367FEC5C" w14:textId="477CB19C" w:rsidR="00BA1D33" w:rsidRPr="00DC61ED" w:rsidRDefault="00BA1D33" w:rsidP="001265DF">
            <w:pPr>
              <w:pStyle w:val="rvps2"/>
              <w:rPr>
                <w:rStyle w:val="rvts9"/>
              </w:rPr>
            </w:pPr>
            <w:r w:rsidRPr="00DC61ED">
              <w:rPr>
                <w:rStyle w:val="rvts9"/>
              </w:rPr>
              <w:t>…</w:t>
            </w:r>
          </w:p>
        </w:tc>
        <w:tc>
          <w:tcPr>
            <w:tcW w:w="7085" w:type="dxa"/>
          </w:tcPr>
          <w:p w14:paraId="649B6148" w14:textId="46DAC59F" w:rsidR="00BA1D33" w:rsidRPr="00DC61ED" w:rsidRDefault="00BA1D33" w:rsidP="001265DF">
            <w:pPr>
              <w:pStyle w:val="rvps2"/>
              <w:rPr>
                <w:rStyle w:val="rvts9"/>
              </w:rPr>
            </w:pPr>
            <w:r w:rsidRPr="00DC61ED">
              <w:rPr>
                <w:rStyle w:val="rvts9"/>
              </w:rPr>
              <w:t>…</w:t>
            </w:r>
          </w:p>
        </w:tc>
      </w:tr>
      <w:tr w:rsidR="00BA1D33" w:rsidRPr="00DC61ED" w14:paraId="3FA5C05E" w14:textId="77777777" w:rsidTr="00BA1D33">
        <w:tc>
          <w:tcPr>
            <w:tcW w:w="7085" w:type="dxa"/>
          </w:tcPr>
          <w:p w14:paraId="12454290" w14:textId="2E9015F1" w:rsidR="00BA1D33" w:rsidRPr="00DC61ED" w:rsidRDefault="00BA1D33" w:rsidP="001265DF">
            <w:pPr>
              <w:pStyle w:val="rvps2"/>
              <w:rPr>
                <w:rStyle w:val="rvts9"/>
              </w:rPr>
            </w:pPr>
            <w:r w:rsidRPr="00DC61ED">
              <w:rPr>
                <w:rStyle w:val="rvts0"/>
              </w:rPr>
              <w:lastRenderedPageBreak/>
              <w:t>2. Установити, що:</w:t>
            </w:r>
          </w:p>
        </w:tc>
        <w:tc>
          <w:tcPr>
            <w:tcW w:w="7085" w:type="dxa"/>
          </w:tcPr>
          <w:p w14:paraId="061741DE" w14:textId="51DC4A97" w:rsidR="00BA1D33" w:rsidRPr="00DC61ED" w:rsidRDefault="00BA1D33" w:rsidP="001265DF">
            <w:pPr>
              <w:pStyle w:val="rvps2"/>
              <w:rPr>
                <w:rStyle w:val="rvts9"/>
              </w:rPr>
            </w:pPr>
            <w:r w:rsidRPr="00DC61ED">
              <w:rPr>
                <w:rStyle w:val="rvts0"/>
              </w:rPr>
              <w:t>2. Установити, що:</w:t>
            </w:r>
          </w:p>
        </w:tc>
      </w:tr>
      <w:tr w:rsidR="00BA1D33" w:rsidRPr="00DC61ED" w14:paraId="335263DC" w14:textId="77777777" w:rsidTr="00BA1D33">
        <w:tc>
          <w:tcPr>
            <w:tcW w:w="7085" w:type="dxa"/>
          </w:tcPr>
          <w:p w14:paraId="29F0D083" w14:textId="00F8068F" w:rsidR="00BA1D33" w:rsidRPr="00DC61ED" w:rsidRDefault="00BA1D33" w:rsidP="001265DF">
            <w:pPr>
              <w:pStyle w:val="rvps2"/>
              <w:rPr>
                <w:rStyle w:val="rvts9"/>
              </w:rPr>
            </w:pPr>
            <w:r w:rsidRPr="00DC61ED">
              <w:rPr>
                <w:rStyle w:val="rvts9"/>
              </w:rPr>
              <w:t>…</w:t>
            </w:r>
          </w:p>
        </w:tc>
        <w:tc>
          <w:tcPr>
            <w:tcW w:w="7085" w:type="dxa"/>
          </w:tcPr>
          <w:p w14:paraId="167BFB3F" w14:textId="0B2656EE" w:rsidR="00BA1D33" w:rsidRPr="00DC61ED" w:rsidRDefault="00BA1D33" w:rsidP="00DC61ED">
            <w:pPr>
              <w:pStyle w:val="rvps2"/>
              <w:jc w:val="both"/>
              <w:rPr>
                <w:rStyle w:val="rvts9"/>
              </w:rPr>
            </w:pPr>
            <w:r w:rsidRPr="00DC61ED">
              <w:rPr>
                <w:rStyle w:val="rvts9"/>
              </w:rPr>
              <w:t>…</w:t>
            </w:r>
          </w:p>
        </w:tc>
      </w:tr>
      <w:tr w:rsidR="00BA1D33" w:rsidRPr="002F4F97" w14:paraId="33BAB9C0" w14:textId="77777777" w:rsidTr="00BA1D33">
        <w:tc>
          <w:tcPr>
            <w:tcW w:w="7085" w:type="dxa"/>
          </w:tcPr>
          <w:p w14:paraId="02CCB6D0" w14:textId="4938F07E" w:rsidR="00BA1D33" w:rsidRPr="00DC61ED" w:rsidRDefault="00BA1D33" w:rsidP="00DC61ED">
            <w:pPr>
              <w:pStyle w:val="rvps2"/>
              <w:jc w:val="both"/>
              <w:rPr>
                <w:rStyle w:val="rvts9"/>
              </w:rPr>
            </w:pPr>
            <w:r w:rsidRPr="00DC61ED">
              <w:rPr>
                <w:rStyle w:val="rvts0"/>
              </w:rPr>
              <w:t>24) фінансове забезпечення заходів з організації та проведення вступних випробувань для здобуття вищої освіти ступеня молодшого бакалавра, бакалавра та магістра здійснюється за рахунок видатків, передбачених у 2023 році Законом України "Про Державний бюджет України на 2023 рік"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законодавством.</w:t>
            </w:r>
          </w:p>
        </w:tc>
        <w:tc>
          <w:tcPr>
            <w:tcW w:w="7085" w:type="dxa"/>
          </w:tcPr>
          <w:p w14:paraId="028DF001" w14:textId="29111E1E" w:rsidR="00BA1D33" w:rsidRPr="00DC61ED" w:rsidRDefault="00BA1D33" w:rsidP="00DC61ED">
            <w:pPr>
              <w:pStyle w:val="rvps2"/>
              <w:jc w:val="both"/>
              <w:rPr>
                <w:rStyle w:val="rvts9"/>
              </w:rPr>
            </w:pPr>
            <w:r w:rsidRPr="00DC61ED">
              <w:rPr>
                <w:rStyle w:val="rvts0"/>
              </w:rPr>
              <w:t>24) фінансове забезпечення заходів з організації та проведення вступних випробувань для здобуття вищої освіти ступеня молодшого бакалавра, бакалавра та магістра здійснюється за рахунок видатків, передбачених у 2023 році Законом України "Про Державний бюджет України на 2023 рік"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законодавством.</w:t>
            </w:r>
          </w:p>
        </w:tc>
      </w:tr>
      <w:tr w:rsidR="00BA1D33" w:rsidRPr="00DC61ED" w14:paraId="0355D9F3" w14:textId="77777777" w:rsidTr="00BA1D33">
        <w:tc>
          <w:tcPr>
            <w:tcW w:w="7085" w:type="dxa"/>
          </w:tcPr>
          <w:p w14:paraId="211F7EE1" w14:textId="77777777" w:rsidR="00BA1D33" w:rsidRPr="00DC61ED" w:rsidRDefault="00BA1D33" w:rsidP="001265DF">
            <w:pPr>
              <w:pStyle w:val="rvps2"/>
              <w:rPr>
                <w:rStyle w:val="rvts9"/>
              </w:rPr>
            </w:pPr>
          </w:p>
        </w:tc>
        <w:tc>
          <w:tcPr>
            <w:tcW w:w="7085" w:type="dxa"/>
          </w:tcPr>
          <w:p w14:paraId="50534897" w14:textId="547D6077" w:rsidR="00BA1D33" w:rsidRPr="00DC61ED" w:rsidRDefault="00BA1D33" w:rsidP="006405C1">
            <w:pPr>
              <w:pStyle w:val="rvps2"/>
              <w:jc w:val="both"/>
              <w:rPr>
                <w:rStyle w:val="rvts9"/>
                <w:b/>
              </w:rPr>
            </w:pPr>
            <w:r w:rsidRPr="00DC61ED">
              <w:rPr>
                <w:rStyle w:val="rvts9"/>
                <w:b/>
              </w:rPr>
              <w:t xml:space="preserve">25) останній </w:t>
            </w:r>
            <w:bookmarkStart w:id="32" w:name="_Hlk144381743"/>
            <w:r w:rsidRPr="00DC61ED">
              <w:rPr>
                <w:rStyle w:val="rvts9"/>
                <w:b/>
              </w:rPr>
              <w:t xml:space="preserve">набір здобувачів вищої освіти до територіально відокремлених структурних підрозділів закладів вищої освіти </w:t>
            </w:r>
            <w:r w:rsidR="006405C1">
              <w:rPr>
                <w:rStyle w:val="rvts9"/>
                <w:b/>
              </w:rPr>
              <w:t xml:space="preserve">і коледжів </w:t>
            </w:r>
            <w:bookmarkEnd w:id="32"/>
            <w:r w:rsidRPr="00DC61ED">
              <w:rPr>
                <w:rStyle w:val="rvts9"/>
                <w:b/>
              </w:rPr>
              <w:t>проводиться в 2023 році;</w:t>
            </w:r>
          </w:p>
        </w:tc>
      </w:tr>
      <w:tr w:rsidR="00BA1D33" w:rsidRPr="002F4F97" w14:paraId="54252DED" w14:textId="77777777" w:rsidTr="00BA1D33">
        <w:tc>
          <w:tcPr>
            <w:tcW w:w="7085" w:type="dxa"/>
          </w:tcPr>
          <w:p w14:paraId="2855FB84" w14:textId="77777777" w:rsidR="00BA1D33" w:rsidRPr="00DC61ED" w:rsidRDefault="00BA1D33" w:rsidP="001265DF">
            <w:pPr>
              <w:pStyle w:val="rvps2"/>
              <w:rPr>
                <w:rStyle w:val="rvts9"/>
              </w:rPr>
            </w:pPr>
          </w:p>
        </w:tc>
        <w:tc>
          <w:tcPr>
            <w:tcW w:w="7085" w:type="dxa"/>
          </w:tcPr>
          <w:p w14:paraId="059EC2A2" w14:textId="6447938E" w:rsidR="00BA1D33" w:rsidRPr="00DC61ED" w:rsidRDefault="00BA1D33" w:rsidP="00DC61ED">
            <w:pPr>
              <w:pStyle w:val="rvps2"/>
              <w:jc w:val="both"/>
              <w:rPr>
                <w:rStyle w:val="rvts9"/>
                <w:b/>
              </w:rPr>
            </w:pPr>
            <w:r w:rsidRPr="00DC61ED">
              <w:rPr>
                <w:rStyle w:val="rvts9"/>
                <w:b/>
              </w:rPr>
              <w:t xml:space="preserve">26) засновники </w:t>
            </w:r>
            <w:bookmarkStart w:id="33" w:name="_Hlk144381829"/>
            <w:r w:rsidRPr="00DC61ED">
              <w:rPr>
                <w:rStyle w:val="rvts9"/>
                <w:b/>
              </w:rPr>
              <w:t xml:space="preserve">або </w:t>
            </w:r>
            <w:r w:rsidR="00EB1C06" w:rsidRPr="00DC61ED">
              <w:rPr>
                <w:rStyle w:val="rvts9"/>
                <w:b/>
              </w:rPr>
              <w:t xml:space="preserve">уповноважені ними </w:t>
            </w:r>
            <w:r w:rsidRPr="00DC61ED">
              <w:rPr>
                <w:rStyle w:val="rvts9"/>
                <w:b/>
              </w:rPr>
              <w:t xml:space="preserve">органи управління закладів вищої освіти </w:t>
            </w:r>
            <w:bookmarkEnd w:id="33"/>
            <w:r w:rsidRPr="00DC61ED">
              <w:rPr>
                <w:rStyle w:val="rvts9"/>
                <w:b/>
              </w:rPr>
              <w:t xml:space="preserve">до 1 січня 2025 року мають </w:t>
            </w:r>
            <w:bookmarkStart w:id="34" w:name="_Hlk144381808"/>
            <w:r w:rsidRPr="00DC61ED">
              <w:rPr>
                <w:rStyle w:val="rvts9"/>
                <w:b/>
              </w:rPr>
              <w:t>ухвалити та оприлюднити рішення про виділ територіально відокремлених структурних підрозділів закладів вищої освіти в окремі юридичні особи</w:t>
            </w:r>
            <w:bookmarkEnd w:id="34"/>
            <w:r w:rsidRPr="00DC61ED">
              <w:rPr>
                <w:rStyle w:val="rvts9"/>
                <w:b/>
              </w:rPr>
              <w:t>, зокрема з наступним приєднанням до інших закладів вищої освіти або утворенням закладів фахової передвищої освіти, або їх припинення</w:t>
            </w:r>
            <w:r w:rsidR="006405C1" w:rsidRPr="006405C1">
              <w:rPr>
                <w:rStyle w:val="rvts9"/>
                <w:b/>
              </w:rPr>
              <w:t>, приєднання коледжів до інших закладів вищої освіти, їх реорганізацію в заклади фахової передвищої освіти або припинення</w:t>
            </w:r>
            <w:r w:rsidRPr="00DC61ED">
              <w:rPr>
                <w:rStyle w:val="rvts9"/>
                <w:b/>
              </w:rPr>
              <w:t>;</w:t>
            </w:r>
          </w:p>
        </w:tc>
      </w:tr>
      <w:tr w:rsidR="00BA1D33" w:rsidRPr="002F4F97" w14:paraId="35712E5F" w14:textId="77777777" w:rsidTr="00BA1D33">
        <w:tc>
          <w:tcPr>
            <w:tcW w:w="7085" w:type="dxa"/>
          </w:tcPr>
          <w:p w14:paraId="31783448" w14:textId="77777777" w:rsidR="00BA1D33" w:rsidRPr="00DC61ED" w:rsidRDefault="00BA1D33" w:rsidP="001265DF">
            <w:pPr>
              <w:pStyle w:val="rvps2"/>
              <w:rPr>
                <w:rStyle w:val="rvts9"/>
              </w:rPr>
            </w:pPr>
          </w:p>
        </w:tc>
        <w:tc>
          <w:tcPr>
            <w:tcW w:w="7085" w:type="dxa"/>
          </w:tcPr>
          <w:p w14:paraId="6B7A85BF" w14:textId="7C11F79B" w:rsidR="00BA1D33" w:rsidRPr="00DC61ED" w:rsidRDefault="00855B5A" w:rsidP="00DC61ED">
            <w:pPr>
              <w:pStyle w:val="rvps2"/>
              <w:jc w:val="both"/>
              <w:rPr>
                <w:rStyle w:val="rvts9"/>
                <w:b/>
              </w:rPr>
            </w:pPr>
            <w:r>
              <w:rPr>
                <w:rStyle w:val="rvts9"/>
                <w:b/>
              </w:rPr>
              <w:t>27) </w:t>
            </w:r>
            <w:r w:rsidRPr="00855B5A">
              <w:rPr>
                <w:rStyle w:val="rvts9"/>
                <w:b/>
              </w:rPr>
              <w:t>освітня діяльність припиняється,</w:t>
            </w:r>
            <w:r>
              <w:rPr>
                <w:rStyle w:val="rvts9"/>
                <w:sz w:val="28"/>
                <w:szCs w:val="28"/>
              </w:rPr>
              <w:t xml:space="preserve"> </w:t>
            </w:r>
            <w:r w:rsidR="00BA1D33" w:rsidRPr="00DC61ED">
              <w:rPr>
                <w:rStyle w:val="rvts9"/>
                <w:b/>
              </w:rPr>
              <w:t xml:space="preserve">ліцензії на провадження освітньої діяльності територіально відокремленими структурними підрозділами закладів вищої освіти </w:t>
            </w:r>
            <w:r w:rsidR="006405C1">
              <w:rPr>
                <w:rStyle w:val="rvts9"/>
                <w:b/>
              </w:rPr>
              <w:t xml:space="preserve">та коледжами </w:t>
            </w:r>
            <w:r w:rsidR="00BA1D33" w:rsidRPr="00DC61ED">
              <w:rPr>
                <w:rStyle w:val="rvts9"/>
                <w:b/>
              </w:rPr>
              <w:t>у сферах вищої та фахової передвищої освіти анулюються з 1 липня 2025 року;</w:t>
            </w:r>
          </w:p>
        </w:tc>
      </w:tr>
      <w:tr w:rsidR="00BA1D33" w:rsidRPr="002F4F97" w14:paraId="3B6C8C81" w14:textId="77777777" w:rsidTr="00BA1D33">
        <w:tc>
          <w:tcPr>
            <w:tcW w:w="7085" w:type="dxa"/>
          </w:tcPr>
          <w:p w14:paraId="4C3AB9CF" w14:textId="77777777" w:rsidR="00BA1D33" w:rsidRPr="00DC61ED" w:rsidRDefault="00BA1D33" w:rsidP="001265DF">
            <w:pPr>
              <w:pStyle w:val="rvps2"/>
              <w:rPr>
                <w:rStyle w:val="rvts9"/>
              </w:rPr>
            </w:pPr>
          </w:p>
        </w:tc>
        <w:tc>
          <w:tcPr>
            <w:tcW w:w="7085" w:type="dxa"/>
          </w:tcPr>
          <w:p w14:paraId="03F70A9A" w14:textId="3DB61FCF" w:rsidR="00BA1D33" w:rsidRPr="00DC61ED" w:rsidRDefault="00BA1D33" w:rsidP="00DC61ED">
            <w:pPr>
              <w:pStyle w:val="rvps2"/>
              <w:jc w:val="both"/>
              <w:rPr>
                <w:rStyle w:val="rvts9"/>
                <w:b/>
              </w:rPr>
            </w:pPr>
            <w:r w:rsidRPr="00DC61ED">
              <w:rPr>
                <w:rStyle w:val="rvts9"/>
                <w:b/>
              </w:rPr>
              <w:t>28)</w:t>
            </w:r>
            <w:r w:rsidRPr="00DC61ED">
              <w:rPr>
                <w:rStyle w:val="rvts9"/>
                <w:b/>
                <w:lang w:val="ru-RU"/>
              </w:rPr>
              <w:t> </w:t>
            </w:r>
            <w:r w:rsidRPr="00DC61ED">
              <w:rPr>
                <w:rStyle w:val="rvts9"/>
                <w:b/>
              </w:rPr>
              <w:t xml:space="preserve">засновники або </w:t>
            </w:r>
            <w:r w:rsidR="00EB1C06" w:rsidRPr="00DC61ED">
              <w:rPr>
                <w:rStyle w:val="rvts9"/>
                <w:b/>
              </w:rPr>
              <w:t xml:space="preserve">уповноважені ними органи </w:t>
            </w:r>
            <w:r w:rsidRPr="00DC61ED">
              <w:rPr>
                <w:rStyle w:val="rvts9"/>
                <w:b/>
              </w:rPr>
              <w:t>управління закладів вищої освіти до 1 січня 2025 року мають ухвалити та оприлюднити рішення про виділ закладів фахової передвищої освіти як структурних підрозділів закладів вищої освіти в окремі юридичні особи або їх припинення;</w:t>
            </w:r>
          </w:p>
        </w:tc>
      </w:tr>
      <w:tr w:rsidR="00BA1D33" w:rsidRPr="002F4F97" w14:paraId="020D17C5" w14:textId="77777777" w:rsidTr="00BA1D33">
        <w:tc>
          <w:tcPr>
            <w:tcW w:w="7085" w:type="dxa"/>
          </w:tcPr>
          <w:p w14:paraId="1A974A0E" w14:textId="77777777" w:rsidR="00BA1D33" w:rsidRPr="00DC61ED" w:rsidRDefault="00BA1D33" w:rsidP="001265DF">
            <w:pPr>
              <w:pStyle w:val="rvps2"/>
              <w:rPr>
                <w:rStyle w:val="rvts9"/>
              </w:rPr>
            </w:pPr>
          </w:p>
        </w:tc>
        <w:tc>
          <w:tcPr>
            <w:tcW w:w="7085" w:type="dxa"/>
          </w:tcPr>
          <w:p w14:paraId="3900AC04" w14:textId="46E8E49F" w:rsidR="00BA1D33" w:rsidRPr="00DC61ED" w:rsidRDefault="00BA1D33" w:rsidP="00DC61ED">
            <w:pPr>
              <w:pStyle w:val="rvps2"/>
              <w:jc w:val="both"/>
              <w:rPr>
                <w:rStyle w:val="rvts9"/>
                <w:b/>
              </w:rPr>
            </w:pPr>
            <w:r w:rsidRPr="00DC61ED">
              <w:rPr>
                <w:rStyle w:val="rvts9"/>
                <w:b/>
              </w:rPr>
              <w:t>29) при виділі закладів фахової передвищої освіти як структурних підрозділів закладів вищої освіти в окрему юридичну особу здійснюється переоформлення належних їм ліцензій;</w:t>
            </w:r>
          </w:p>
        </w:tc>
      </w:tr>
      <w:tr w:rsidR="00BA1D33" w:rsidRPr="002F4F97" w14:paraId="643410AB" w14:textId="77777777" w:rsidTr="00BA1D33">
        <w:tc>
          <w:tcPr>
            <w:tcW w:w="7085" w:type="dxa"/>
          </w:tcPr>
          <w:p w14:paraId="753D663C" w14:textId="77777777" w:rsidR="00BA1D33" w:rsidRPr="00DC61ED" w:rsidRDefault="00BA1D33" w:rsidP="001265DF">
            <w:pPr>
              <w:pStyle w:val="rvps2"/>
              <w:rPr>
                <w:rStyle w:val="rvts9"/>
              </w:rPr>
            </w:pPr>
          </w:p>
        </w:tc>
        <w:tc>
          <w:tcPr>
            <w:tcW w:w="7085" w:type="dxa"/>
          </w:tcPr>
          <w:p w14:paraId="4F87F61F" w14:textId="05726046" w:rsidR="00BA1D33" w:rsidRPr="00DC61ED" w:rsidRDefault="00EB1C06" w:rsidP="00DC61ED">
            <w:pPr>
              <w:pStyle w:val="rvps2"/>
              <w:jc w:val="both"/>
              <w:rPr>
                <w:rStyle w:val="rvts9"/>
                <w:b/>
              </w:rPr>
            </w:pPr>
            <w:r w:rsidRPr="00DC61ED">
              <w:rPr>
                <w:rStyle w:val="rvts9"/>
                <w:b/>
              </w:rPr>
              <w:t>30) </w:t>
            </w:r>
            <w:r w:rsidR="00855B5A" w:rsidRPr="00855B5A">
              <w:rPr>
                <w:rStyle w:val="rvts9"/>
                <w:b/>
              </w:rPr>
              <w:t>освітня діяльність припиняється,</w:t>
            </w:r>
            <w:r w:rsidR="00855B5A">
              <w:rPr>
                <w:rStyle w:val="rvts9"/>
                <w:sz w:val="28"/>
                <w:szCs w:val="28"/>
              </w:rPr>
              <w:t xml:space="preserve"> </w:t>
            </w:r>
            <w:r w:rsidR="00BA1D33" w:rsidRPr="00DC61ED">
              <w:rPr>
                <w:rStyle w:val="rvts9"/>
                <w:b/>
              </w:rPr>
              <w:t>ліцензії на провадження освітньої діяльності закладів фахової передвищої освіти як структурних підрозділів закладів вищої освіти анулюються з 1 липня 2026 року.</w:t>
            </w:r>
          </w:p>
        </w:tc>
      </w:tr>
      <w:tr w:rsidR="00BA1D33" w:rsidRPr="002F4F97" w14:paraId="6C714595" w14:textId="77777777" w:rsidTr="00BA1D33">
        <w:tc>
          <w:tcPr>
            <w:tcW w:w="7085" w:type="dxa"/>
          </w:tcPr>
          <w:p w14:paraId="5BB7807B" w14:textId="77777777" w:rsidR="00BA1D33" w:rsidRPr="00DC61ED" w:rsidRDefault="00BA1D33" w:rsidP="001265DF">
            <w:pPr>
              <w:pStyle w:val="rvps2"/>
              <w:rPr>
                <w:rStyle w:val="rvts9"/>
              </w:rPr>
            </w:pPr>
          </w:p>
        </w:tc>
        <w:tc>
          <w:tcPr>
            <w:tcW w:w="7085" w:type="dxa"/>
          </w:tcPr>
          <w:p w14:paraId="29C8E705" w14:textId="77777777" w:rsidR="00BA1D33" w:rsidRPr="00DC61ED" w:rsidRDefault="00BA1D33" w:rsidP="001265DF">
            <w:pPr>
              <w:pStyle w:val="rvps2"/>
              <w:rPr>
                <w:rStyle w:val="rvts9"/>
              </w:rPr>
            </w:pPr>
          </w:p>
        </w:tc>
      </w:tr>
      <w:tr w:rsidR="00BA1D33" w:rsidRPr="00DC61ED" w14:paraId="0740A529" w14:textId="77777777" w:rsidTr="00BA1D33">
        <w:tc>
          <w:tcPr>
            <w:tcW w:w="7085" w:type="dxa"/>
          </w:tcPr>
          <w:p w14:paraId="23718DBA" w14:textId="7FF95942" w:rsidR="00BA1D33" w:rsidRPr="00DC61ED" w:rsidRDefault="00BA1D33" w:rsidP="005B73B7">
            <w:pPr>
              <w:pStyle w:val="rvps2"/>
              <w:rPr>
                <w:rStyle w:val="rvts9"/>
              </w:rPr>
            </w:pPr>
            <w:r w:rsidRPr="00DC61ED">
              <w:rPr>
                <w:rStyle w:val="rvts9"/>
              </w:rPr>
              <w:t>ЗАКОН УКРАЇНИ «ПРО ФАХОВУ ПЕРЕДВИЩУ ОСВІТУ»</w:t>
            </w:r>
          </w:p>
        </w:tc>
        <w:tc>
          <w:tcPr>
            <w:tcW w:w="7085" w:type="dxa"/>
          </w:tcPr>
          <w:p w14:paraId="5656F076" w14:textId="09D6F4A5" w:rsidR="00BA1D33" w:rsidRPr="00DC61ED" w:rsidRDefault="00BA1D33" w:rsidP="005B73B7">
            <w:pPr>
              <w:pStyle w:val="rvps2"/>
              <w:rPr>
                <w:rStyle w:val="rvts9"/>
              </w:rPr>
            </w:pPr>
            <w:r w:rsidRPr="00DC61ED">
              <w:rPr>
                <w:rStyle w:val="rvts9"/>
              </w:rPr>
              <w:t>ЗАКОН УКРАЇНИ «ПРО ФАХОВУ ПЕРЕДВИЩУ ОСВІТУ»</w:t>
            </w:r>
          </w:p>
        </w:tc>
      </w:tr>
      <w:tr w:rsidR="00BA1D33" w:rsidRPr="00DC61ED" w14:paraId="14EF4D66" w14:textId="77777777" w:rsidTr="00BA1D33">
        <w:tc>
          <w:tcPr>
            <w:tcW w:w="7085" w:type="dxa"/>
          </w:tcPr>
          <w:p w14:paraId="2BBAC842" w14:textId="1D996A7F" w:rsidR="00BA1D33" w:rsidRPr="00DC61ED" w:rsidRDefault="00BA1D33" w:rsidP="005B73B7">
            <w:pPr>
              <w:pStyle w:val="rvps2"/>
              <w:rPr>
                <w:rStyle w:val="rvts9"/>
              </w:rPr>
            </w:pPr>
            <w:r w:rsidRPr="00DC61ED">
              <w:rPr>
                <w:rStyle w:val="rvts9"/>
              </w:rPr>
              <w:t>…</w:t>
            </w:r>
          </w:p>
        </w:tc>
        <w:tc>
          <w:tcPr>
            <w:tcW w:w="7085" w:type="dxa"/>
          </w:tcPr>
          <w:p w14:paraId="37A148BF" w14:textId="16741C36" w:rsidR="00BA1D33" w:rsidRPr="00DC61ED" w:rsidRDefault="00BA1D33" w:rsidP="005B73B7">
            <w:pPr>
              <w:pStyle w:val="rvps2"/>
              <w:rPr>
                <w:rStyle w:val="rvts9"/>
              </w:rPr>
            </w:pPr>
            <w:r w:rsidRPr="00DC61ED">
              <w:rPr>
                <w:rStyle w:val="rvts9"/>
              </w:rPr>
              <w:t>…</w:t>
            </w:r>
          </w:p>
        </w:tc>
      </w:tr>
      <w:tr w:rsidR="00BA1D33" w:rsidRPr="00DC61ED" w14:paraId="0CD9B2AF" w14:textId="77777777" w:rsidTr="00BA1D33">
        <w:tc>
          <w:tcPr>
            <w:tcW w:w="7085" w:type="dxa"/>
          </w:tcPr>
          <w:p w14:paraId="4F41919A" w14:textId="2A0AB98F" w:rsidR="00BA1D33" w:rsidRPr="00DC61ED" w:rsidRDefault="00BA1D33" w:rsidP="005B73B7">
            <w:pPr>
              <w:pStyle w:val="rvps2"/>
              <w:rPr>
                <w:rStyle w:val="rvts9"/>
              </w:rPr>
            </w:pPr>
            <w:r w:rsidRPr="00DC61ED">
              <w:rPr>
                <w:rStyle w:val="rvts9"/>
              </w:rPr>
              <w:t>Стаття 27.</w:t>
            </w:r>
            <w:r w:rsidRPr="00DC61ED">
              <w:rPr>
                <w:rStyle w:val="rvts0"/>
              </w:rPr>
              <w:t xml:space="preserve"> Організаційно-правовий статус закладів фахової передвищої освіти</w:t>
            </w:r>
          </w:p>
        </w:tc>
        <w:tc>
          <w:tcPr>
            <w:tcW w:w="7085" w:type="dxa"/>
          </w:tcPr>
          <w:p w14:paraId="217BA3B4" w14:textId="7F6AF4EB" w:rsidR="00BA1D33" w:rsidRPr="00DC61ED" w:rsidRDefault="00BA1D33" w:rsidP="005B73B7">
            <w:pPr>
              <w:pStyle w:val="rvps2"/>
              <w:rPr>
                <w:rStyle w:val="rvts9"/>
              </w:rPr>
            </w:pPr>
            <w:bookmarkStart w:id="35" w:name="_Hlk144391011"/>
            <w:r w:rsidRPr="00DC61ED">
              <w:rPr>
                <w:rStyle w:val="rvts9"/>
              </w:rPr>
              <w:t>Стаття 27.</w:t>
            </w:r>
            <w:r w:rsidRPr="00DC61ED">
              <w:rPr>
                <w:rStyle w:val="rvts0"/>
              </w:rPr>
              <w:t xml:space="preserve"> Організаційно-правовий статус закладів фахової передвищої освіти</w:t>
            </w:r>
            <w:bookmarkEnd w:id="35"/>
          </w:p>
        </w:tc>
      </w:tr>
      <w:tr w:rsidR="00BA1D33" w:rsidRPr="00DC61ED" w14:paraId="17F5BC8A" w14:textId="77777777" w:rsidTr="00BA1D33">
        <w:tc>
          <w:tcPr>
            <w:tcW w:w="7085" w:type="dxa"/>
          </w:tcPr>
          <w:p w14:paraId="4EA8FB34" w14:textId="1C3080A0" w:rsidR="00BA1D33" w:rsidRPr="00DC61ED" w:rsidRDefault="00BA1D33" w:rsidP="005B73B7">
            <w:pPr>
              <w:pStyle w:val="rvps2"/>
              <w:rPr>
                <w:rStyle w:val="rvts9"/>
              </w:rPr>
            </w:pPr>
            <w:r w:rsidRPr="00DC61ED">
              <w:rPr>
                <w:rStyle w:val="rvts9"/>
              </w:rPr>
              <w:t>…</w:t>
            </w:r>
          </w:p>
        </w:tc>
        <w:tc>
          <w:tcPr>
            <w:tcW w:w="7085" w:type="dxa"/>
          </w:tcPr>
          <w:p w14:paraId="43B9E916" w14:textId="4542C924" w:rsidR="00BA1D33" w:rsidRPr="00DC61ED" w:rsidRDefault="00BA1D33" w:rsidP="005B73B7">
            <w:pPr>
              <w:pStyle w:val="rvps2"/>
              <w:rPr>
                <w:rStyle w:val="rvts9"/>
              </w:rPr>
            </w:pPr>
            <w:r w:rsidRPr="00DC61ED">
              <w:rPr>
                <w:rStyle w:val="rvts9"/>
              </w:rPr>
              <w:t>…</w:t>
            </w:r>
          </w:p>
        </w:tc>
      </w:tr>
      <w:tr w:rsidR="00BA1D33" w:rsidRPr="00DC61ED" w14:paraId="7582CCC4" w14:textId="77777777" w:rsidTr="00BA1D33">
        <w:tc>
          <w:tcPr>
            <w:tcW w:w="7085" w:type="dxa"/>
          </w:tcPr>
          <w:p w14:paraId="4FACD6EE" w14:textId="1D054216" w:rsidR="00BA1D33" w:rsidRPr="00DC61ED" w:rsidRDefault="00BA1D33" w:rsidP="00DC61ED">
            <w:pPr>
              <w:pStyle w:val="rvps2"/>
              <w:jc w:val="both"/>
              <w:rPr>
                <w:rStyle w:val="rvts9"/>
                <w:i/>
              </w:rPr>
            </w:pPr>
            <w:r w:rsidRPr="00DC61ED">
              <w:rPr>
                <w:rStyle w:val="rvts0"/>
                <w:i/>
              </w:rPr>
              <w:t>7. Рішення про приєднання закладу фахової передвищої освіти державної або комунальної форми власності, що має статус окремої юридичної особи, до закладу вищої освіти такої самої форми власності як структурного підрозділу приймається вищим колегіальним органом громадського самоврядування закладу фахової передвищої освіти за погодженням з вищим колегіальним органом громадського самоврядування закладу вищої освіти і затверджується засновником або уповноваженим ним органом управління.</w:t>
            </w:r>
          </w:p>
        </w:tc>
        <w:tc>
          <w:tcPr>
            <w:tcW w:w="7085" w:type="dxa"/>
          </w:tcPr>
          <w:p w14:paraId="34BE4200" w14:textId="2DDD1C2C" w:rsidR="00BA1D33" w:rsidRPr="00DC61ED" w:rsidRDefault="00BA1D33" w:rsidP="005B73B7">
            <w:pPr>
              <w:pStyle w:val="rvps2"/>
              <w:rPr>
                <w:rStyle w:val="rvts9"/>
              </w:rPr>
            </w:pPr>
            <w:r w:rsidRPr="00DC61ED">
              <w:rPr>
                <w:rStyle w:val="rvts9"/>
              </w:rPr>
              <w:t>виключити</w:t>
            </w:r>
          </w:p>
        </w:tc>
      </w:tr>
      <w:tr w:rsidR="00BA1D33" w:rsidRPr="002F4F97" w14:paraId="0B14993F" w14:textId="77777777" w:rsidTr="00BA1D33">
        <w:tc>
          <w:tcPr>
            <w:tcW w:w="7085" w:type="dxa"/>
          </w:tcPr>
          <w:p w14:paraId="1EE37864" w14:textId="77777777"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r w:rsidRPr="00DC61ED">
              <w:rPr>
                <w:rFonts w:ascii="Times New Roman" w:eastAsia="Times New Roman" w:hAnsi="Times New Roman" w:cs="Times New Roman"/>
                <w:sz w:val="24"/>
                <w:szCs w:val="24"/>
                <w:lang w:val="uk-UA" w:eastAsia="uk-UA"/>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приймається </w:t>
            </w:r>
            <w:r w:rsidRPr="00DC61ED">
              <w:rPr>
                <w:rFonts w:ascii="Times New Roman" w:eastAsia="Times New Roman" w:hAnsi="Times New Roman" w:cs="Times New Roman"/>
                <w:i/>
                <w:sz w:val="24"/>
                <w:szCs w:val="24"/>
                <w:lang w:val="uk-UA" w:eastAsia="uk-UA"/>
              </w:rPr>
              <w:t>за ініціативою вищого колегіального органу громадського самоврядування такого підрозділу вищим колегіальним органом громадського самоврядування закладу вищої освіти і затверджується</w:t>
            </w:r>
            <w:r w:rsidRPr="00DC61ED">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00B469F6" w14:textId="49627020" w:rsidR="00BA1D33" w:rsidRPr="00DC61ED" w:rsidRDefault="00BA1D33" w:rsidP="00DC61ED">
            <w:pPr>
              <w:spacing w:before="100" w:beforeAutospacing="1" w:after="100" w:afterAutospacing="1"/>
              <w:jc w:val="both"/>
              <w:rPr>
                <w:rStyle w:val="rvts9"/>
                <w:rFonts w:ascii="Times New Roman" w:hAnsi="Times New Roman" w:cs="Times New Roman"/>
                <w:sz w:val="24"/>
                <w:szCs w:val="24"/>
                <w:lang w:val="uk-UA"/>
              </w:rPr>
            </w:pPr>
            <w:bookmarkStart w:id="36" w:name="n385"/>
            <w:bookmarkEnd w:id="36"/>
            <w:r w:rsidRPr="00DC61ED">
              <w:rPr>
                <w:rFonts w:ascii="Times New Roman" w:eastAsia="Times New Roman" w:hAnsi="Times New Roman" w:cs="Times New Roman"/>
                <w:sz w:val="24"/>
                <w:szCs w:val="24"/>
                <w:lang w:val="uk-UA" w:eastAsia="uk-UA"/>
              </w:rPr>
              <w:lastRenderedPageBreak/>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w:t>
            </w:r>
          </w:p>
        </w:tc>
        <w:tc>
          <w:tcPr>
            <w:tcW w:w="7085" w:type="dxa"/>
          </w:tcPr>
          <w:p w14:paraId="4E375567" w14:textId="773F7010"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r w:rsidRPr="00DC61ED">
              <w:rPr>
                <w:rFonts w:ascii="Times New Roman" w:eastAsia="Times New Roman" w:hAnsi="Times New Roman" w:cs="Times New Roman"/>
                <w:sz w:val="24"/>
                <w:szCs w:val="24"/>
                <w:lang w:val="uk-UA" w:eastAsia="uk-UA"/>
              </w:rPr>
              <w:lastRenderedPageBreak/>
              <w:t>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14:paraId="57BB09CD" w14:textId="3D73DE35"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p>
          <w:p w14:paraId="21205DD7" w14:textId="77777777"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p>
          <w:p w14:paraId="2451C61B" w14:textId="3BD42277" w:rsidR="00BA1D33" w:rsidRPr="00DC61ED" w:rsidRDefault="00BA1D33" w:rsidP="00DC61ED">
            <w:pPr>
              <w:pStyle w:val="rvps2"/>
              <w:jc w:val="both"/>
              <w:rPr>
                <w:rStyle w:val="rvts9"/>
              </w:rPr>
            </w:pPr>
            <w:r w:rsidRPr="00DC61ED">
              <w:lastRenderedPageBreak/>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w:t>
            </w:r>
          </w:p>
        </w:tc>
      </w:tr>
      <w:tr w:rsidR="00BA1D33" w:rsidRPr="002F4F97" w14:paraId="5096B461" w14:textId="77777777" w:rsidTr="00BA1D33">
        <w:tc>
          <w:tcPr>
            <w:tcW w:w="7085" w:type="dxa"/>
          </w:tcPr>
          <w:p w14:paraId="16F50B65" w14:textId="77777777"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r w:rsidRPr="00DC61ED">
              <w:rPr>
                <w:rFonts w:ascii="Times New Roman" w:eastAsia="Times New Roman" w:hAnsi="Times New Roman" w:cs="Times New Roman"/>
                <w:sz w:val="24"/>
                <w:szCs w:val="24"/>
                <w:lang w:val="uk-UA" w:eastAsia="uk-UA"/>
              </w:rPr>
              <w:lastRenderedPageBreak/>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w:t>
            </w:r>
            <w:r w:rsidRPr="00DC61ED">
              <w:rPr>
                <w:rFonts w:ascii="Times New Roman" w:eastAsia="Times New Roman" w:hAnsi="Times New Roman" w:cs="Times New Roman"/>
                <w:i/>
                <w:sz w:val="24"/>
                <w:szCs w:val="24"/>
                <w:lang w:val="uk-UA" w:eastAsia="uk-UA"/>
              </w:rPr>
              <w:t>за ініціативою вищого колегіального органу громадського самоврядування підрозділу вищим колегіальним органом громадського самоврядування закладу вищої освіти і затверджується</w:t>
            </w:r>
            <w:r w:rsidRPr="00DC61ED">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5D0C4F3D" w14:textId="3A8423C7" w:rsidR="00BA1D33" w:rsidRPr="00DC61ED" w:rsidRDefault="00BA1D33" w:rsidP="00DC61ED">
            <w:pPr>
              <w:spacing w:before="100" w:beforeAutospacing="1" w:after="100" w:afterAutospacing="1"/>
              <w:jc w:val="both"/>
              <w:rPr>
                <w:rStyle w:val="rvts9"/>
                <w:rFonts w:ascii="Times New Roman" w:hAnsi="Times New Roman" w:cs="Times New Roman"/>
                <w:sz w:val="24"/>
                <w:szCs w:val="24"/>
                <w:lang w:val="uk-UA"/>
              </w:rPr>
            </w:pPr>
            <w:bookmarkStart w:id="37" w:name="n387"/>
            <w:bookmarkEnd w:id="37"/>
            <w:r w:rsidRPr="00DC61ED">
              <w:rPr>
                <w:rFonts w:ascii="Times New Roman" w:eastAsia="Times New Roman" w:hAnsi="Times New Roman" w:cs="Times New Roman"/>
                <w:sz w:val="24"/>
                <w:szCs w:val="24"/>
                <w:lang w:val="uk-UA" w:eastAsia="uk-UA"/>
              </w:rPr>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tc>
        <w:tc>
          <w:tcPr>
            <w:tcW w:w="7085" w:type="dxa"/>
          </w:tcPr>
          <w:p w14:paraId="0C6AE403" w14:textId="6236E982" w:rsidR="00BA1D33" w:rsidRPr="00DC61ED" w:rsidRDefault="00BA1D33" w:rsidP="00DC61ED">
            <w:pPr>
              <w:spacing w:before="100" w:beforeAutospacing="1" w:after="100" w:afterAutospacing="1"/>
              <w:jc w:val="both"/>
              <w:rPr>
                <w:rFonts w:ascii="Times New Roman" w:eastAsia="Times New Roman" w:hAnsi="Times New Roman" w:cs="Times New Roman"/>
                <w:sz w:val="24"/>
                <w:szCs w:val="24"/>
                <w:lang w:val="uk-UA" w:eastAsia="uk-UA"/>
              </w:rPr>
            </w:pPr>
            <w:r w:rsidRPr="00DC61ED">
              <w:rPr>
                <w:rFonts w:ascii="Times New Roman" w:eastAsia="Times New Roman" w:hAnsi="Times New Roman" w:cs="Times New Roman"/>
                <w:sz w:val="24"/>
                <w:szCs w:val="24"/>
                <w:lang w:val="uk-UA" w:eastAsia="uk-UA"/>
              </w:rPr>
              <w:t>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14:paraId="4E18CB19" w14:textId="77777777" w:rsidR="00DC61ED" w:rsidRPr="00DC61ED" w:rsidRDefault="00DC61ED" w:rsidP="00DC61ED">
            <w:pPr>
              <w:spacing w:before="100" w:beforeAutospacing="1" w:after="100" w:afterAutospacing="1"/>
              <w:jc w:val="both"/>
              <w:rPr>
                <w:rFonts w:ascii="Times New Roman" w:eastAsia="Times New Roman" w:hAnsi="Times New Roman" w:cs="Times New Roman"/>
                <w:sz w:val="24"/>
                <w:szCs w:val="24"/>
                <w:lang w:val="uk-UA" w:eastAsia="uk-UA"/>
              </w:rPr>
            </w:pPr>
          </w:p>
          <w:p w14:paraId="3C48BCFD" w14:textId="7BBA0F51" w:rsidR="00BA1D33" w:rsidRPr="00DC61ED" w:rsidRDefault="00BA1D33" w:rsidP="00DC61ED">
            <w:pPr>
              <w:pStyle w:val="rvps2"/>
              <w:jc w:val="both"/>
              <w:rPr>
                <w:rStyle w:val="rvts9"/>
              </w:rPr>
            </w:pPr>
            <w:r w:rsidRPr="00DC61ED">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tc>
      </w:tr>
    </w:tbl>
    <w:p w14:paraId="0773B3FA" w14:textId="77777777" w:rsidR="00012A69" w:rsidRPr="00DC61ED" w:rsidRDefault="00012A69">
      <w:pPr>
        <w:rPr>
          <w:rFonts w:ascii="Times New Roman" w:hAnsi="Times New Roman" w:cs="Times New Roman"/>
          <w:sz w:val="24"/>
          <w:szCs w:val="24"/>
          <w:lang w:val="uk-UA"/>
        </w:rPr>
      </w:pPr>
    </w:p>
    <w:p w14:paraId="7CCC29BA" w14:textId="77777777" w:rsidR="005F7FF7" w:rsidRPr="00DC61ED" w:rsidRDefault="005F7FF7">
      <w:pPr>
        <w:rPr>
          <w:rFonts w:ascii="Times New Roman" w:hAnsi="Times New Roman" w:cs="Times New Roman"/>
          <w:sz w:val="24"/>
          <w:szCs w:val="24"/>
          <w:lang w:val="uk-UA"/>
        </w:rPr>
      </w:pPr>
    </w:p>
    <w:sectPr w:rsidR="005F7FF7" w:rsidRPr="00DC61ED" w:rsidSect="00191AF0">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7345" w14:textId="77777777" w:rsidR="0016264D" w:rsidRDefault="0016264D" w:rsidP="007B6C32">
      <w:pPr>
        <w:spacing w:after="0" w:line="240" w:lineRule="auto"/>
      </w:pPr>
      <w:r>
        <w:separator/>
      </w:r>
    </w:p>
  </w:endnote>
  <w:endnote w:type="continuationSeparator" w:id="0">
    <w:p w14:paraId="20A1C648" w14:textId="77777777" w:rsidR="0016264D" w:rsidRDefault="0016264D" w:rsidP="007B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C83E" w14:textId="77777777" w:rsidR="007B6C32" w:rsidRDefault="007B6C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C5B7" w14:textId="77777777" w:rsidR="007B6C32" w:rsidRDefault="007B6C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F7A6" w14:textId="77777777" w:rsidR="007B6C32" w:rsidRDefault="007B6C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15FB" w14:textId="77777777" w:rsidR="0016264D" w:rsidRDefault="0016264D" w:rsidP="007B6C32">
      <w:pPr>
        <w:spacing w:after="0" w:line="240" w:lineRule="auto"/>
      </w:pPr>
      <w:r>
        <w:separator/>
      </w:r>
    </w:p>
  </w:footnote>
  <w:footnote w:type="continuationSeparator" w:id="0">
    <w:p w14:paraId="57EA0D48" w14:textId="77777777" w:rsidR="0016264D" w:rsidRDefault="0016264D" w:rsidP="007B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3C49" w14:textId="77777777" w:rsidR="007B6C32" w:rsidRDefault="007B6C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8815" w14:textId="77777777" w:rsidR="007B6C32" w:rsidRDefault="007B6C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8D0" w14:textId="77777777" w:rsidR="007B6C32" w:rsidRDefault="007B6C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B1965"/>
    <w:multiLevelType w:val="hybridMultilevel"/>
    <w:tmpl w:val="F242665E"/>
    <w:lvl w:ilvl="0" w:tplc="85826392">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B7"/>
    <w:rsid w:val="00012A69"/>
    <w:rsid w:val="00024612"/>
    <w:rsid w:val="00037D3E"/>
    <w:rsid w:val="000E46B7"/>
    <w:rsid w:val="001265DF"/>
    <w:rsid w:val="0016264D"/>
    <w:rsid w:val="00191AF0"/>
    <w:rsid w:val="001C78D4"/>
    <w:rsid w:val="001E5A63"/>
    <w:rsid w:val="001F21C0"/>
    <w:rsid w:val="002244BD"/>
    <w:rsid w:val="002D1F39"/>
    <w:rsid w:val="002F4F97"/>
    <w:rsid w:val="003020F9"/>
    <w:rsid w:val="00321C73"/>
    <w:rsid w:val="00346332"/>
    <w:rsid w:val="003D3784"/>
    <w:rsid w:val="00422AD1"/>
    <w:rsid w:val="00424774"/>
    <w:rsid w:val="00426C68"/>
    <w:rsid w:val="0042757D"/>
    <w:rsid w:val="00443EB7"/>
    <w:rsid w:val="00495BCD"/>
    <w:rsid w:val="004972D8"/>
    <w:rsid w:val="00522C7B"/>
    <w:rsid w:val="0052638C"/>
    <w:rsid w:val="00560DFE"/>
    <w:rsid w:val="0056658B"/>
    <w:rsid w:val="00583202"/>
    <w:rsid w:val="0058332B"/>
    <w:rsid w:val="005B73B7"/>
    <w:rsid w:val="005E2DC9"/>
    <w:rsid w:val="005E35B6"/>
    <w:rsid w:val="005F0EB4"/>
    <w:rsid w:val="005F7FF7"/>
    <w:rsid w:val="0060392C"/>
    <w:rsid w:val="00610386"/>
    <w:rsid w:val="0063211C"/>
    <w:rsid w:val="006405C1"/>
    <w:rsid w:val="00641F2A"/>
    <w:rsid w:val="00673705"/>
    <w:rsid w:val="006A580F"/>
    <w:rsid w:val="006B0F37"/>
    <w:rsid w:val="00731D3B"/>
    <w:rsid w:val="007B6C32"/>
    <w:rsid w:val="007E5777"/>
    <w:rsid w:val="007F1127"/>
    <w:rsid w:val="00814BEB"/>
    <w:rsid w:val="00841CD2"/>
    <w:rsid w:val="00843A85"/>
    <w:rsid w:val="00844ECF"/>
    <w:rsid w:val="00855271"/>
    <w:rsid w:val="00855B5A"/>
    <w:rsid w:val="00871B4E"/>
    <w:rsid w:val="008727E7"/>
    <w:rsid w:val="008A5BF6"/>
    <w:rsid w:val="008B41B9"/>
    <w:rsid w:val="00915B24"/>
    <w:rsid w:val="009357EF"/>
    <w:rsid w:val="00936E46"/>
    <w:rsid w:val="009456BB"/>
    <w:rsid w:val="009663AF"/>
    <w:rsid w:val="00984940"/>
    <w:rsid w:val="009A5350"/>
    <w:rsid w:val="009C0975"/>
    <w:rsid w:val="009E4F1D"/>
    <w:rsid w:val="00A15DE1"/>
    <w:rsid w:val="00A20552"/>
    <w:rsid w:val="00A6129D"/>
    <w:rsid w:val="00A75094"/>
    <w:rsid w:val="00AB095D"/>
    <w:rsid w:val="00AE5A0A"/>
    <w:rsid w:val="00B07695"/>
    <w:rsid w:val="00B14B2F"/>
    <w:rsid w:val="00B9594A"/>
    <w:rsid w:val="00BA1D33"/>
    <w:rsid w:val="00BA513B"/>
    <w:rsid w:val="00BD1DD7"/>
    <w:rsid w:val="00C014C1"/>
    <w:rsid w:val="00C1235E"/>
    <w:rsid w:val="00C14AFE"/>
    <w:rsid w:val="00C21352"/>
    <w:rsid w:val="00C72963"/>
    <w:rsid w:val="00C834DF"/>
    <w:rsid w:val="00CB645E"/>
    <w:rsid w:val="00CE4DD6"/>
    <w:rsid w:val="00D12746"/>
    <w:rsid w:val="00D31ACA"/>
    <w:rsid w:val="00D90C13"/>
    <w:rsid w:val="00DC61ED"/>
    <w:rsid w:val="00DF40F1"/>
    <w:rsid w:val="00E32644"/>
    <w:rsid w:val="00E94079"/>
    <w:rsid w:val="00EB161A"/>
    <w:rsid w:val="00EB1C06"/>
    <w:rsid w:val="00F01A78"/>
    <w:rsid w:val="00F323C6"/>
    <w:rsid w:val="00F40EEA"/>
    <w:rsid w:val="00F50916"/>
    <w:rsid w:val="00F5625D"/>
    <w:rsid w:val="00F6792B"/>
    <w:rsid w:val="00F70730"/>
    <w:rsid w:val="00F80008"/>
    <w:rsid w:val="00F94604"/>
    <w:rsid w:val="00FB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9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326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32644"/>
  </w:style>
  <w:style w:type="character" w:customStyle="1" w:styleId="rvts37">
    <w:name w:val="rvts37"/>
    <w:basedOn w:val="a0"/>
    <w:rsid w:val="00E32644"/>
  </w:style>
  <w:style w:type="character" w:styleId="a4">
    <w:name w:val="Hyperlink"/>
    <w:basedOn w:val="a0"/>
    <w:uiPriority w:val="99"/>
    <w:semiHidden/>
    <w:unhideWhenUsed/>
    <w:rsid w:val="003020F9"/>
    <w:rPr>
      <w:color w:val="0000FF"/>
      <w:u w:val="single"/>
    </w:rPr>
  </w:style>
  <w:style w:type="character" w:customStyle="1" w:styleId="rvts46">
    <w:name w:val="rvts46"/>
    <w:basedOn w:val="a0"/>
    <w:rsid w:val="00BA513B"/>
  </w:style>
  <w:style w:type="character" w:customStyle="1" w:styleId="rvts0">
    <w:name w:val="rvts0"/>
    <w:basedOn w:val="a0"/>
    <w:rsid w:val="00F50916"/>
  </w:style>
  <w:style w:type="character" w:customStyle="1" w:styleId="rvts15">
    <w:name w:val="rvts15"/>
    <w:basedOn w:val="a0"/>
    <w:rsid w:val="00D12746"/>
  </w:style>
  <w:style w:type="character" w:customStyle="1" w:styleId="rvts11">
    <w:name w:val="rvts11"/>
    <w:basedOn w:val="a0"/>
    <w:rsid w:val="00AB095D"/>
  </w:style>
  <w:style w:type="paragraph" w:styleId="a5">
    <w:name w:val="List Paragraph"/>
    <w:basedOn w:val="a"/>
    <w:uiPriority w:val="34"/>
    <w:qFormat/>
    <w:rsid w:val="00A6129D"/>
    <w:pPr>
      <w:ind w:left="720"/>
      <w:contextualSpacing/>
    </w:pPr>
  </w:style>
  <w:style w:type="paragraph" w:styleId="a6">
    <w:name w:val="header"/>
    <w:basedOn w:val="a"/>
    <w:link w:val="a7"/>
    <w:uiPriority w:val="99"/>
    <w:unhideWhenUsed/>
    <w:rsid w:val="007B6C3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B6C32"/>
  </w:style>
  <w:style w:type="paragraph" w:styleId="a8">
    <w:name w:val="footer"/>
    <w:basedOn w:val="a"/>
    <w:link w:val="a9"/>
    <w:uiPriority w:val="99"/>
    <w:unhideWhenUsed/>
    <w:rsid w:val="007B6C3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B6C32"/>
  </w:style>
  <w:style w:type="paragraph" w:styleId="aa">
    <w:name w:val="Title"/>
    <w:basedOn w:val="a"/>
    <w:link w:val="ab"/>
    <w:uiPriority w:val="10"/>
    <w:qFormat/>
    <w:rsid w:val="005E35B6"/>
    <w:pPr>
      <w:widowControl w:val="0"/>
      <w:autoSpaceDE w:val="0"/>
      <w:autoSpaceDN w:val="0"/>
      <w:spacing w:before="68" w:after="0" w:line="240" w:lineRule="auto"/>
      <w:ind w:left="2879" w:right="1285"/>
      <w:jc w:val="center"/>
    </w:pPr>
    <w:rPr>
      <w:rFonts w:ascii="Times New Roman" w:eastAsia="Times New Roman" w:hAnsi="Times New Roman" w:cs="Times New Roman"/>
      <w:b/>
      <w:bCs/>
      <w:sz w:val="28"/>
      <w:szCs w:val="28"/>
      <w:lang w:val="uk-UA"/>
    </w:rPr>
  </w:style>
  <w:style w:type="character" w:customStyle="1" w:styleId="ab">
    <w:name w:val="Назва Знак"/>
    <w:basedOn w:val="a0"/>
    <w:link w:val="aa"/>
    <w:uiPriority w:val="10"/>
    <w:rsid w:val="005E35B6"/>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901">
      <w:bodyDiv w:val="1"/>
      <w:marLeft w:val="0"/>
      <w:marRight w:val="0"/>
      <w:marTop w:val="0"/>
      <w:marBottom w:val="0"/>
      <w:divBdr>
        <w:top w:val="none" w:sz="0" w:space="0" w:color="auto"/>
        <w:left w:val="none" w:sz="0" w:space="0" w:color="auto"/>
        <w:bottom w:val="none" w:sz="0" w:space="0" w:color="auto"/>
        <w:right w:val="none" w:sz="0" w:space="0" w:color="auto"/>
      </w:divBdr>
    </w:div>
    <w:div w:id="47077105">
      <w:bodyDiv w:val="1"/>
      <w:marLeft w:val="0"/>
      <w:marRight w:val="0"/>
      <w:marTop w:val="0"/>
      <w:marBottom w:val="0"/>
      <w:divBdr>
        <w:top w:val="none" w:sz="0" w:space="0" w:color="auto"/>
        <w:left w:val="none" w:sz="0" w:space="0" w:color="auto"/>
        <w:bottom w:val="none" w:sz="0" w:space="0" w:color="auto"/>
        <w:right w:val="none" w:sz="0" w:space="0" w:color="auto"/>
      </w:divBdr>
    </w:div>
    <w:div w:id="55126138">
      <w:bodyDiv w:val="1"/>
      <w:marLeft w:val="0"/>
      <w:marRight w:val="0"/>
      <w:marTop w:val="0"/>
      <w:marBottom w:val="0"/>
      <w:divBdr>
        <w:top w:val="none" w:sz="0" w:space="0" w:color="auto"/>
        <w:left w:val="none" w:sz="0" w:space="0" w:color="auto"/>
        <w:bottom w:val="none" w:sz="0" w:space="0" w:color="auto"/>
        <w:right w:val="none" w:sz="0" w:space="0" w:color="auto"/>
      </w:divBdr>
    </w:div>
    <w:div w:id="137382556">
      <w:bodyDiv w:val="1"/>
      <w:marLeft w:val="0"/>
      <w:marRight w:val="0"/>
      <w:marTop w:val="0"/>
      <w:marBottom w:val="0"/>
      <w:divBdr>
        <w:top w:val="none" w:sz="0" w:space="0" w:color="auto"/>
        <w:left w:val="none" w:sz="0" w:space="0" w:color="auto"/>
        <w:bottom w:val="none" w:sz="0" w:space="0" w:color="auto"/>
        <w:right w:val="none" w:sz="0" w:space="0" w:color="auto"/>
      </w:divBdr>
    </w:div>
    <w:div w:id="137849084">
      <w:bodyDiv w:val="1"/>
      <w:marLeft w:val="0"/>
      <w:marRight w:val="0"/>
      <w:marTop w:val="0"/>
      <w:marBottom w:val="0"/>
      <w:divBdr>
        <w:top w:val="none" w:sz="0" w:space="0" w:color="auto"/>
        <w:left w:val="none" w:sz="0" w:space="0" w:color="auto"/>
        <w:bottom w:val="none" w:sz="0" w:space="0" w:color="auto"/>
        <w:right w:val="none" w:sz="0" w:space="0" w:color="auto"/>
      </w:divBdr>
    </w:div>
    <w:div w:id="308946939">
      <w:bodyDiv w:val="1"/>
      <w:marLeft w:val="0"/>
      <w:marRight w:val="0"/>
      <w:marTop w:val="0"/>
      <w:marBottom w:val="0"/>
      <w:divBdr>
        <w:top w:val="none" w:sz="0" w:space="0" w:color="auto"/>
        <w:left w:val="none" w:sz="0" w:space="0" w:color="auto"/>
        <w:bottom w:val="none" w:sz="0" w:space="0" w:color="auto"/>
        <w:right w:val="none" w:sz="0" w:space="0" w:color="auto"/>
      </w:divBdr>
    </w:div>
    <w:div w:id="330060829">
      <w:bodyDiv w:val="1"/>
      <w:marLeft w:val="0"/>
      <w:marRight w:val="0"/>
      <w:marTop w:val="0"/>
      <w:marBottom w:val="0"/>
      <w:divBdr>
        <w:top w:val="none" w:sz="0" w:space="0" w:color="auto"/>
        <w:left w:val="none" w:sz="0" w:space="0" w:color="auto"/>
        <w:bottom w:val="none" w:sz="0" w:space="0" w:color="auto"/>
        <w:right w:val="none" w:sz="0" w:space="0" w:color="auto"/>
      </w:divBdr>
    </w:div>
    <w:div w:id="992022068">
      <w:bodyDiv w:val="1"/>
      <w:marLeft w:val="0"/>
      <w:marRight w:val="0"/>
      <w:marTop w:val="0"/>
      <w:marBottom w:val="0"/>
      <w:divBdr>
        <w:top w:val="none" w:sz="0" w:space="0" w:color="auto"/>
        <w:left w:val="none" w:sz="0" w:space="0" w:color="auto"/>
        <w:bottom w:val="none" w:sz="0" w:space="0" w:color="auto"/>
        <w:right w:val="none" w:sz="0" w:space="0" w:color="auto"/>
      </w:divBdr>
    </w:div>
    <w:div w:id="1148474689">
      <w:bodyDiv w:val="1"/>
      <w:marLeft w:val="0"/>
      <w:marRight w:val="0"/>
      <w:marTop w:val="0"/>
      <w:marBottom w:val="0"/>
      <w:divBdr>
        <w:top w:val="none" w:sz="0" w:space="0" w:color="auto"/>
        <w:left w:val="none" w:sz="0" w:space="0" w:color="auto"/>
        <w:bottom w:val="none" w:sz="0" w:space="0" w:color="auto"/>
        <w:right w:val="none" w:sz="0" w:space="0" w:color="auto"/>
      </w:divBdr>
    </w:div>
    <w:div w:id="1384409010">
      <w:bodyDiv w:val="1"/>
      <w:marLeft w:val="0"/>
      <w:marRight w:val="0"/>
      <w:marTop w:val="0"/>
      <w:marBottom w:val="0"/>
      <w:divBdr>
        <w:top w:val="none" w:sz="0" w:space="0" w:color="auto"/>
        <w:left w:val="none" w:sz="0" w:space="0" w:color="auto"/>
        <w:bottom w:val="none" w:sz="0" w:space="0" w:color="auto"/>
        <w:right w:val="none" w:sz="0" w:space="0" w:color="auto"/>
      </w:divBdr>
    </w:div>
    <w:div w:id="1503617366">
      <w:bodyDiv w:val="1"/>
      <w:marLeft w:val="0"/>
      <w:marRight w:val="0"/>
      <w:marTop w:val="0"/>
      <w:marBottom w:val="0"/>
      <w:divBdr>
        <w:top w:val="none" w:sz="0" w:space="0" w:color="auto"/>
        <w:left w:val="none" w:sz="0" w:space="0" w:color="auto"/>
        <w:bottom w:val="none" w:sz="0" w:space="0" w:color="auto"/>
        <w:right w:val="none" w:sz="0" w:space="0" w:color="auto"/>
      </w:divBdr>
    </w:div>
    <w:div w:id="1541284123">
      <w:bodyDiv w:val="1"/>
      <w:marLeft w:val="0"/>
      <w:marRight w:val="0"/>
      <w:marTop w:val="0"/>
      <w:marBottom w:val="0"/>
      <w:divBdr>
        <w:top w:val="none" w:sz="0" w:space="0" w:color="auto"/>
        <w:left w:val="none" w:sz="0" w:space="0" w:color="auto"/>
        <w:bottom w:val="none" w:sz="0" w:space="0" w:color="auto"/>
        <w:right w:val="none" w:sz="0" w:space="0" w:color="auto"/>
      </w:divBdr>
    </w:div>
    <w:div w:id="19238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9913</Words>
  <Characters>5651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2023-08-31T14:14:00Z</dcterms:created>
  <dcterms:modified xsi:type="dcterms:W3CDTF">2023-08-31T14:14:00Z</dcterms:modified>
</cp:coreProperties>
</file>