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9E" w:rsidRPr="005E309E" w:rsidRDefault="005E309E" w:rsidP="005E309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0A0240" wp14:editId="2805344F">
            <wp:extent cx="472440" cy="62484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9E" w:rsidRPr="005E309E" w:rsidRDefault="005E309E" w:rsidP="005E309E">
      <w:pPr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5E309E" w:rsidRPr="005E309E" w:rsidRDefault="005E309E" w:rsidP="005E309E">
      <w:pPr>
        <w:keepNext/>
        <w:widowControl w:val="0"/>
        <w:jc w:val="center"/>
        <w:outlineLvl w:val="1"/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eastAsia="ru-RU"/>
        </w:rPr>
      </w:pPr>
      <w:r w:rsidRPr="005E309E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МІНІСТЕРСТВО ОСВІТИ І НАУКИ</w:t>
      </w:r>
      <w:r w:rsidRPr="005E309E"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eastAsia="ru-RU"/>
        </w:rPr>
        <w:t xml:space="preserve"> </w:t>
      </w:r>
      <w:r w:rsidRPr="005E309E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УКРАЇНИ</w:t>
      </w:r>
    </w:p>
    <w:p w:rsidR="005E309E" w:rsidRPr="005E309E" w:rsidRDefault="005E309E" w:rsidP="005E309E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 w:val="72"/>
          <w:szCs w:val="96"/>
          <w:lang w:eastAsia="ru-RU"/>
        </w:rPr>
      </w:pPr>
      <w:r w:rsidRPr="005E309E">
        <w:rPr>
          <w:rFonts w:ascii="Times New Roman" w:eastAsia="Times New Roman" w:hAnsi="Times New Roman" w:cs="Times New Roman"/>
          <w:b/>
          <w:snapToGrid w:val="0"/>
          <w:sz w:val="72"/>
          <w:szCs w:val="96"/>
          <w:lang w:eastAsia="ru-RU"/>
        </w:rPr>
        <w:t>НАКАЗ</w:t>
      </w:r>
    </w:p>
    <w:p w:rsidR="005E309E" w:rsidRPr="005E309E" w:rsidRDefault="005E309E" w:rsidP="005E309E">
      <w:pPr>
        <w:widowContro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016"/>
        <w:gridCol w:w="3310"/>
      </w:tblGrid>
      <w:tr w:rsidR="005E309E" w:rsidRPr="005E309E" w:rsidTr="000B5FD4">
        <w:tc>
          <w:tcPr>
            <w:tcW w:w="3114" w:type="dxa"/>
          </w:tcPr>
          <w:p w:rsidR="005E309E" w:rsidRPr="005E309E" w:rsidRDefault="005E309E" w:rsidP="005E309E">
            <w:pPr>
              <w:widowControl w:val="0"/>
              <w:rPr>
                <w:snapToGrid w:val="0"/>
                <w:sz w:val="28"/>
                <w:szCs w:val="28"/>
                <w:lang w:eastAsia="ru-RU"/>
              </w:rPr>
            </w:pPr>
            <w:r w:rsidRPr="005E309E">
              <w:rPr>
                <w:snapToGrid w:val="0"/>
                <w:sz w:val="28"/>
                <w:szCs w:val="28"/>
                <w:lang w:eastAsia="ru-RU"/>
              </w:rPr>
              <w:t>«____» __________20__р.</w:t>
            </w:r>
          </w:p>
        </w:tc>
        <w:tc>
          <w:tcPr>
            <w:tcW w:w="2835" w:type="dxa"/>
          </w:tcPr>
          <w:p w:rsidR="005E309E" w:rsidRPr="005E309E" w:rsidRDefault="005E309E" w:rsidP="005E309E">
            <w:pPr>
              <w:widowControl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5E309E">
              <w:rPr>
                <w:snapToGrid w:val="0"/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12" w:type="dxa"/>
          </w:tcPr>
          <w:p w:rsidR="005E309E" w:rsidRPr="005E309E" w:rsidRDefault="005E309E" w:rsidP="005E309E">
            <w:pPr>
              <w:widowControl w:val="0"/>
              <w:jc w:val="right"/>
              <w:rPr>
                <w:snapToGrid w:val="0"/>
                <w:sz w:val="28"/>
                <w:szCs w:val="28"/>
                <w:lang w:eastAsia="ru-RU"/>
              </w:rPr>
            </w:pPr>
            <w:r w:rsidRPr="005E309E">
              <w:rPr>
                <w:snapToGrid w:val="0"/>
                <w:sz w:val="28"/>
                <w:szCs w:val="28"/>
                <w:lang w:eastAsia="ru-RU"/>
              </w:rPr>
              <w:t>№__________</w:t>
            </w:r>
          </w:p>
        </w:tc>
      </w:tr>
    </w:tbl>
    <w:p w:rsidR="005E309E" w:rsidRPr="005E309E" w:rsidRDefault="005E309E" w:rsidP="005E30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9E" w:rsidRPr="005E309E" w:rsidRDefault="005E309E" w:rsidP="005E30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A4" w:rsidRPr="00C22053" w:rsidRDefault="000D339D" w:rsidP="00C22053">
      <w:pPr>
        <w:jc w:val="both"/>
        <w:divId w:val="532770146"/>
        <w:rPr>
          <w:rFonts w:ascii="Times New Roman" w:eastAsia="Times New Roman" w:hAnsi="Times New Roman" w:cs="Times New Roman"/>
          <w:b/>
          <w:color w:val="1D1D1B"/>
          <w:sz w:val="24"/>
          <w:szCs w:val="24"/>
          <w:shd w:val="clear" w:color="auto" w:fill="FFFFFF"/>
        </w:rPr>
      </w:pPr>
      <w:r w:rsidRPr="00C22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</w:t>
      </w:r>
      <w:r w:rsidR="005E309E" w:rsidRPr="00C22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309E" w:rsidRPr="00C22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встановлення </w:t>
      </w:r>
      <w:r w:rsidR="00FD7035" w:rsidRPr="00C22053">
        <w:rPr>
          <w:rFonts w:ascii="Times New Roman" w:hAnsi="Times New Roman" w:cs="Times New Roman"/>
          <w:b/>
          <w:sz w:val="24"/>
          <w:szCs w:val="24"/>
        </w:rPr>
        <w:t>розміру оплати</w:t>
      </w:r>
      <w:r w:rsidR="00C22053" w:rsidRPr="00C22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309E" w:rsidRPr="00C22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послуг</w:t>
      </w:r>
      <w:r w:rsidR="00C22053" w:rsidRPr="00C22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A3E3D" w:rsidRPr="00C22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 </w:t>
      </w:r>
      <w:r w:rsidR="009B48F0" w:rsidRPr="00C22053">
        <w:rPr>
          <w:rFonts w:ascii="Times New Roman" w:eastAsia="Times New Roman" w:hAnsi="Times New Roman" w:cs="Times New Roman"/>
          <w:b/>
          <w:color w:val="1D1D1B"/>
          <w:sz w:val="24"/>
          <w:szCs w:val="24"/>
          <w:shd w:val="clear" w:color="auto" w:fill="FFFFFF"/>
        </w:rPr>
        <w:t>проведення акредитаційної експертизи освітньо-професійних програм фахової передвищої освіти та</w:t>
      </w:r>
      <w:r w:rsidR="00C22053" w:rsidRPr="00C22053">
        <w:rPr>
          <w:rFonts w:ascii="Times New Roman" w:eastAsia="Times New Roman" w:hAnsi="Times New Roman" w:cs="Times New Roman"/>
          <w:b/>
          <w:color w:val="1D1D1B"/>
          <w:sz w:val="24"/>
          <w:szCs w:val="24"/>
          <w:shd w:val="clear" w:color="auto" w:fill="FFFFFF"/>
        </w:rPr>
        <w:t xml:space="preserve"> </w:t>
      </w:r>
      <w:r w:rsidR="00B931A4" w:rsidRPr="00C22053">
        <w:rPr>
          <w:rFonts w:ascii="Times New Roman" w:eastAsia="Times New Roman" w:hAnsi="Times New Roman" w:cs="Times New Roman"/>
          <w:b/>
          <w:color w:val="1D1D1B"/>
          <w:sz w:val="24"/>
          <w:szCs w:val="24"/>
          <w:shd w:val="clear" w:color="auto" w:fill="FFFFFF"/>
        </w:rPr>
        <w:t>оформлення, переоформлення, видачі дубліката сертифіката про акредитацію</w:t>
      </w:r>
    </w:p>
    <w:p w:rsidR="005E309E" w:rsidRPr="006D43CC" w:rsidRDefault="005E309E" w:rsidP="005E30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D2" w:rsidRPr="007B5AD2" w:rsidRDefault="001E455E" w:rsidP="00514C4F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4965">
        <w:rPr>
          <w:rFonts w:ascii="Times New Roman" w:hAnsi="Times New Roman" w:cs="Times New Roman"/>
          <w:sz w:val="28"/>
          <w:szCs w:val="24"/>
        </w:rPr>
        <w:t>Відповідно до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B5AD2" w:rsidRPr="007B5AD2">
        <w:rPr>
          <w:rFonts w:ascii="Times New Roman" w:hAnsi="Times New Roman" w:cs="Times New Roman"/>
          <w:sz w:val="28"/>
          <w:szCs w:val="24"/>
        </w:rPr>
        <w:t>пункту 6-2 Повноважень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 щодо регулювання (встановлення фіксованих та граничних рівнів цін (тарифів), торгівельних (постачальницько-збутових) надбавок, нормативів рентабельності, запровадження обов'язкового декларування зміни) цін і тарифів на окремі види продукції, товарів і послуг, затверджених постановою Кабінету Міністрів України від 25 грудня 1996 р. № 1548</w:t>
      </w:r>
    </w:p>
    <w:p w:rsidR="005E309E" w:rsidRPr="006D43CC" w:rsidRDefault="005E309E" w:rsidP="005E30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9E" w:rsidRPr="006D43CC" w:rsidRDefault="005E309E" w:rsidP="00C220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5E309E" w:rsidRPr="006D43CC" w:rsidRDefault="005E309E" w:rsidP="005E30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6F" w:rsidRDefault="00514C4F" w:rsidP="00DC26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FF2">
        <w:rPr>
          <w:rFonts w:ascii="Times New Roman" w:hAnsi="Times New Roman" w:cs="Times New Roman"/>
          <w:sz w:val="28"/>
          <w:szCs w:val="28"/>
        </w:rPr>
        <w:t>1. </w:t>
      </w:r>
      <w:r w:rsidR="009B48F0" w:rsidRPr="004E3FF2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FD7035" w:rsidRPr="004E3FF2">
        <w:rPr>
          <w:rFonts w:ascii="Times New Roman" w:hAnsi="Times New Roman" w:cs="Times New Roman"/>
          <w:sz w:val="28"/>
          <w:szCs w:val="28"/>
        </w:rPr>
        <w:t>розмір оплати</w:t>
      </w:r>
      <w:r w:rsidR="009B48F0" w:rsidRPr="004E3FF2">
        <w:rPr>
          <w:rFonts w:ascii="Times New Roman" w:hAnsi="Times New Roman" w:cs="Times New Roman"/>
          <w:sz w:val="28"/>
          <w:szCs w:val="28"/>
        </w:rPr>
        <w:t xml:space="preserve"> послуги з проведення акредитаційної експертизи освітньо-професійної програми фахової передвищої освіти у розмірі </w:t>
      </w:r>
      <w:r w:rsidR="00A01E2A" w:rsidRPr="004E3FF2">
        <w:rPr>
          <w:rFonts w:ascii="Times New Roman" w:hAnsi="Times New Roman" w:cs="Times New Roman"/>
          <w:sz w:val="28"/>
          <w:szCs w:val="28"/>
        </w:rPr>
        <w:t xml:space="preserve">трьох </w:t>
      </w:r>
      <w:r w:rsidR="009B48F0" w:rsidRPr="004E3FF2">
        <w:rPr>
          <w:rFonts w:ascii="Times New Roman" w:hAnsi="Times New Roman" w:cs="Times New Roman"/>
          <w:sz w:val="28"/>
          <w:szCs w:val="28"/>
        </w:rPr>
        <w:t>мінімальн</w:t>
      </w:r>
      <w:r w:rsidR="00A01E2A" w:rsidRPr="004E3FF2">
        <w:rPr>
          <w:rFonts w:ascii="Times New Roman" w:hAnsi="Times New Roman" w:cs="Times New Roman"/>
          <w:sz w:val="28"/>
          <w:szCs w:val="28"/>
        </w:rPr>
        <w:t>их</w:t>
      </w:r>
      <w:r w:rsidR="009B48F0" w:rsidRPr="004E3FF2">
        <w:rPr>
          <w:rFonts w:ascii="Times New Roman" w:hAnsi="Times New Roman" w:cs="Times New Roman"/>
          <w:sz w:val="28"/>
          <w:szCs w:val="28"/>
        </w:rPr>
        <w:t xml:space="preserve"> заробітн</w:t>
      </w:r>
      <w:r w:rsidR="00A01E2A" w:rsidRPr="004E3FF2">
        <w:rPr>
          <w:rFonts w:ascii="Times New Roman" w:hAnsi="Times New Roman" w:cs="Times New Roman"/>
          <w:sz w:val="28"/>
          <w:szCs w:val="28"/>
        </w:rPr>
        <w:t>их</w:t>
      </w:r>
      <w:r w:rsidR="000D346F">
        <w:rPr>
          <w:rFonts w:ascii="Times New Roman" w:hAnsi="Times New Roman" w:cs="Times New Roman"/>
          <w:sz w:val="28"/>
          <w:szCs w:val="28"/>
        </w:rPr>
        <w:t xml:space="preserve"> плат</w:t>
      </w:r>
      <w:r w:rsidR="001155C0">
        <w:rPr>
          <w:rFonts w:ascii="Times New Roman" w:hAnsi="Times New Roman" w:cs="Times New Roman"/>
          <w:sz w:val="28"/>
          <w:szCs w:val="28"/>
        </w:rPr>
        <w:t>.</w:t>
      </w:r>
    </w:p>
    <w:p w:rsidR="00954CC9" w:rsidRPr="004E3FF2" w:rsidRDefault="00954CC9" w:rsidP="006B13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8F0" w:rsidRPr="004E3FF2" w:rsidRDefault="00514C4F" w:rsidP="00DC26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FF2">
        <w:rPr>
          <w:rFonts w:ascii="Times New Roman" w:hAnsi="Times New Roman" w:cs="Times New Roman"/>
          <w:sz w:val="28"/>
          <w:szCs w:val="28"/>
        </w:rPr>
        <w:t>2. </w:t>
      </w:r>
      <w:r w:rsidR="000D339D" w:rsidRPr="004E3FF2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FD7035" w:rsidRPr="004E3FF2">
        <w:rPr>
          <w:rFonts w:ascii="Times New Roman" w:hAnsi="Times New Roman" w:cs="Times New Roman"/>
          <w:sz w:val="28"/>
          <w:szCs w:val="28"/>
        </w:rPr>
        <w:t>розмір оплати</w:t>
      </w:r>
      <w:r w:rsidR="000D339D" w:rsidRPr="004E3FF2">
        <w:rPr>
          <w:rFonts w:ascii="Times New Roman" w:hAnsi="Times New Roman" w:cs="Times New Roman"/>
          <w:sz w:val="28"/>
          <w:szCs w:val="28"/>
        </w:rPr>
        <w:t xml:space="preserve"> послуги </w:t>
      </w:r>
      <w:bookmarkStart w:id="0" w:name="_Hlk114479333"/>
      <w:r w:rsidR="000D339D" w:rsidRPr="004E3FF2">
        <w:rPr>
          <w:rFonts w:ascii="Times New Roman" w:hAnsi="Times New Roman" w:cs="Times New Roman"/>
          <w:sz w:val="28"/>
          <w:szCs w:val="28"/>
        </w:rPr>
        <w:t>з переоформлення, видачі дубліката сертифіката про акредитацію освітньо-професійної програми фахової передвищої освіти</w:t>
      </w:r>
      <w:r w:rsidR="000949E4">
        <w:rPr>
          <w:rFonts w:ascii="Times New Roman" w:hAnsi="Times New Roman" w:cs="Times New Roman"/>
          <w:sz w:val="28"/>
          <w:szCs w:val="28"/>
        </w:rPr>
        <w:t>, виданого Державною службою якості освіти України,</w:t>
      </w:r>
      <w:r w:rsidR="000D339D" w:rsidRPr="004E3FF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D339D" w:rsidRPr="004E3FF2">
        <w:rPr>
          <w:rFonts w:ascii="Times New Roman" w:hAnsi="Times New Roman" w:cs="Times New Roman"/>
          <w:sz w:val="28"/>
          <w:szCs w:val="28"/>
        </w:rPr>
        <w:t>у розмірі 10</w:t>
      </w:r>
      <w:r w:rsidR="00A01E2A" w:rsidRPr="004E3FF2">
        <w:rPr>
          <w:rFonts w:ascii="Times New Roman" w:hAnsi="Times New Roman" w:cs="Times New Roman"/>
          <w:sz w:val="28"/>
          <w:szCs w:val="28"/>
        </w:rPr>
        <w:t xml:space="preserve"> відсотків </w:t>
      </w:r>
      <w:r w:rsidR="000D339D" w:rsidRPr="004E3FF2">
        <w:rPr>
          <w:rFonts w:ascii="Times New Roman" w:hAnsi="Times New Roman" w:cs="Times New Roman"/>
          <w:sz w:val="28"/>
          <w:szCs w:val="28"/>
        </w:rPr>
        <w:t>мінімальної заробітної плати.</w:t>
      </w:r>
    </w:p>
    <w:p w:rsidR="009B48F0" w:rsidRPr="004E3FF2" w:rsidRDefault="009B48F0" w:rsidP="00DC26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8F0" w:rsidRDefault="00514C4F" w:rsidP="00DC26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FF2">
        <w:rPr>
          <w:rFonts w:ascii="Times New Roman" w:hAnsi="Times New Roman" w:cs="Times New Roman"/>
          <w:sz w:val="28"/>
          <w:szCs w:val="28"/>
        </w:rPr>
        <w:t>3. </w:t>
      </w:r>
      <w:r w:rsidR="009B48F0" w:rsidRPr="004E3FF2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FD7035" w:rsidRPr="004E3FF2">
        <w:rPr>
          <w:rFonts w:ascii="Times New Roman" w:hAnsi="Times New Roman" w:cs="Times New Roman"/>
          <w:sz w:val="28"/>
          <w:szCs w:val="28"/>
        </w:rPr>
        <w:t>розмір оплати</w:t>
      </w:r>
      <w:r w:rsidR="009B48F0" w:rsidRPr="004E3FF2">
        <w:rPr>
          <w:rFonts w:ascii="Times New Roman" w:hAnsi="Times New Roman" w:cs="Times New Roman"/>
          <w:sz w:val="28"/>
          <w:szCs w:val="28"/>
        </w:rPr>
        <w:t xml:space="preserve"> послуги з оформлення, переоформлення, видачі дубліката сертифіката про акредитацію напряму підготовки, спеціальності, освітньої програми, виданого М</w:t>
      </w:r>
      <w:r w:rsidR="000949E4">
        <w:rPr>
          <w:rFonts w:ascii="Times New Roman" w:hAnsi="Times New Roman" w:cs="Times New Roman"/>
          <w:sz w:val="28"/>
          <w:szCs w:val="28"/>
        </w:rPr>
        <w:t>іністерством освіти і науки України</w:t>
      </w:r>
      <w:r w:rsidR="009B48F0" w:rsidRPr="004E3FF2">
        <w:rPr>
          <w:rFonts w:ascii="Times New Roman" w:hAnsi="Times New Roman" w:cs="Times New Roman"/>
          <w:sz w:val="28"/>
          <w:szCs w:val="28"/>
        </w:rPr>
        <w:t>, у розмірі 10</w:t>
      </w:r>
      <w:r w:rsidR="008A6A08" w:rsidRPr="004E3FF2">
        <w:rPr>
          <w:rFonts w:ascii="Times New Roman" w:hAnsi="Times New Roman" w:cs="Times New Roman"/>
          <w:sz w:val="28"/>
          <w:szCs w:val="28"/>
        </w:rPr>
        <w:t xml:space="preserve"> відсотків </w:t>
      </w:r>
      <w:r w:rsidR="009B48F0" w:rsidRPr="004E3FF2">
        <w:rPr>
          <w:rFonts w:ascii="Times New Roman" w:hAnsi="Times New Roman" w:cs="Times New Roman"/>
          <w:sz w:val="28"/>
          <w:szCs w:val="28"/>
        </w:rPr>
        <w:t>мінімальної заробітної плати.</w:t>
      </w:r>
    </w:p>
    <w:p w:rsidR="0074444A" w:rsidRDefault="0074444A" w:rsidP="00DC26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E26" w:rsidRDefault="0074444A" w:rsidP="00744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485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1155C0">
        <w:rPr>
          <w:rFonts w:ascii="Times New Roman" w:hAnsi="Times New Roman" w:cs="Times New Roman"/>
          <w:sz w:val="28"/>
          <w:szCs w:val="28"/>
        </w:rPr>
        <w:t xml:space="preserve">Кошти за </w:t>
      </w:r>
      <w:r w:rsidR="00531E26">
        <w:rPr>
          <w:rFonts w:ascii="Times New Roman" w:hAnsi="Times New Roman" w:cs="Times New Roman"/>
          <w:sz w:val="28"/>
          <w:szCs w:val="28"/>
        </w:rPr>
        <w:t xml:space="preserve">послуги, визначені пунктами 1-3 цього наказу, </w:t>
      </w:r>
      <w:r w:rsidR="00531E26" w:rsidRPr="001155C0">
        <w:rPr>
          <w:rFonts w:ascii="Times New Roman" w:hAnsi="Times New Roman" w:cs="Times New Roman"/>
          <w:sz w:val="28"/>
          <w:szCs w:val="28"/>
        </w:rPr>
        <w:t xml:space="preserve">зараховуються до спеціального фонду державного бюджету як </w:t>
      </w:r>
      <w:r w:rsidR="00531E26" w:rsidRPr="00531E26">
        <w:rPr>
          <w:rFonts w:ascii="Times New Roman" w:hAnsi="Times New Roman" w:cs="Times New Roman"/>
          <w:sz w:val="28"/>
          <w:szCs w:val="28"/>
        </w:rPr>
        <w:t xml:space="preserve">власні надходження бюджетної установи з урахуванням вимог Бюджетного кодексу України на рахунок </w:t>
      </w:r>
      <w:r w:rsidR="00531E26" w:rsidRPr="00531E26">
        <w:rPr>
          <w:rFonts w:ascii="Times New Roman" w:hAnsi="Times New Roman" w:cs="Times New Roman"/>
          <w:sz w:val="28"/>
          <w:szCs w:val="28"/>
        </w:rPr>
        <w:lastRenderedPageBreak/>
        <w:t>уповноваженої установи, визначеної Положенням про акредитацію освітньо-професійних програм фахової передвищої освіти (далі</w:t>
      </w:r>
      <w:r w:rsidR="00C22053">
        <w:rPr>
          <w:rFonts w:ascii="Times New Roman" w:hAnsi="Times New Roman" w:cs="Times New Roman"/>
          <w:sz w:val="28"/>
          <w:szCs w:val="28"/>
        </w:rPr>
        <w:t xml:space="preserve"> </w:t>
      </w:r>
      <w:r w:rsidR="00E62379">
        <w:rPr>
          <w:rFonts w:ascii="Times New Roman" w:hAnsi="Times New Roman" w:cs="Times New Roman"/>
          <w:sz w:val="28"/>
          <w:szCs w:val="28"/>
        </w:rPr>
        <w:sym w:font="Symbol" w:char="F02D"/>
      </w:r>
      <w:r w:rsidR="00C22053">
        <w:rPr>
          <w:rFonts w:ascii="Times New Roman" w:hAnsi="Times New Roman" w:cs="Times New Roman"/>
          <w:sz w:val="28"/>
          <w:szCs w:val="28"/>
        </w:rPr>
        <w:t xml:space="preserve"> </w:t>
      </w:r>
      <w:r w:rsidR="00531E26" w:rsidRPr="00531E26">
        <w:rPr>
          <w:rFonts w:ascii="Times New Roman" w:hAnsi="Times New Roman" w:cs="Times New Roman"/>
          <w:sz w:val="28"/>
          <w:szCs w:val="28"/>
        </w:rPr>
        <w:t>уповноважена установа),</w:t>
      </w:r>
      <w:r w:rsidR="00C22053">
        <w:rPr>
          <w:rFonts w:ascii="Times New Roman" w:hAnsi="Times New Roman" w:cs="Times New Roman"/>
          <w:sz w:val="28"/>
          <w:szCs w:val="28"/>
        </w:rPr>
        <w:t xml:space="preserve"> </w:t>
      </w:r>
      <w:r w:rsidR="00531E26" w:rsidRPr="00531E26">
        <w:rPr>
          <w:rFonts w:ascii="Times New Roman" w:hAnsi="Times New Roman" w:cs="Times New Roman"/>
          <w:sz w:val="28"/>
          <w:szCs w:val="28"/>
        </w:rPr>
        <w:t>відкритий у територіальному органі Казначейства</w:t>
      </w:r>
      <w:r w:rsidR="008C7393">
        <w:rPr>
          <w:rFonts w:ascii="Times New Roman" w:hAnsi="Times New Roman" w:cs="Times New Roman"/>
          <w:sz w:val="28"/>
          <w:szCs w:val="28"/>
        </w:rPr>
        <w:t>.</w:t>
      </w:r>
    </w:p>
    <w:p w:rsidR="00531E26" w:rsidRDefault="00531E26" w:rsidP="00744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4A" w:rsidRPr="00531E26" w:rsidRDefault="008C7393" w:rsidP="00744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2379">
        <w:rPr>
          <w:rFonts w:ascii="Times New Roman" w:hAnsi="Times New Roman" w:cs="Times New Roman"/>
          <w:sz w:val="28"/>
          <w:szCs w:val="28"/>
        </w:rPr>
        <w:t> </w:t>
      </w:r>
      <w:r w:rsidRPr="001155C0">
        <w:rPr>
          <w:rFonts w:ascii="Times New Roman" w:hAnsi="Times New Roman" w:cs="Times New Roman"/>
          <w:sz w:val="28"/>
          <w:szCs w:val="28"/>
        </w:rPr>
        <w:t xml:space="preserve">Кошти за </w:t>
      </w:r>
      <w:r>
        <w:rPr>
          <w:rFonts w:ascii="Times New Roman" w:hAnsi="Times New Roman" w:cs="Times New Roman"/>
          <w:sz w:val="28"/>
          <w:szCs w:val="28"/>
        </w:rPr>
        <w:t>послуги,</w:t>
      </w:r>
      <w:r w:rsidR="009F7879">
        <w:rPr>
          <w:rFonts w:ascii="Times New Roman" w:hAnsi="Times New Roman" w:cs="Times New Roman"/>
          <w:sz w:val="28"/>
          <w:szCs w:val="28"/>
        </w:rPr>
        <w:t xml:space="preserve"> визначен</w:t>
      </w:r>
      <w:r w:rsidR="00531E26">
        <w:rPr>
          <w:rFonts w:ascii="Times New Roman" w:hAnsi="Times New Roman" w:cs="Times New Roman"/>
          <w:sz w:val="28"/>
          <w:szCs w:val="28"/>
        </w:rPr>
        <w:t>і</w:t>
      </w:r>
      <w:r w:rsidR="00E62379">
        <w:rPr>
          <w:rFonts w:ascii="Times New Roman" w:hAnsi="Times New Roman" w:cs="Times New Roman"/>
          <w:sz w:val="28"/>
          <w:szCs w:val="28"/>
        </w:rPr>
        <w:t xml:space="preserve"> пунктом 1 цього н</w:t>
      </w:r>
      <w:r w:rsidR="009F7879">
        <w:rPr>
          <w:rFonts w:ascii="Times New Roman" w:hAnsi="Times New Roman" w:cs="Times New Roman"/>
          <w:sz w:val="28"/>
          <w:szCs w:val="28"/>
        </w:rPr>
        <w:t>аказу,</w:t>
      </w:r>
      <w:r w:rsidR="0074444A" w:rsidRPr="0011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використовуються на</w:t>
      </w:r>
      <w:r w:rsidR="0074444A" w:rsidRPr="00531E26">
        <w:rPr>
          <w:rFonts w:ascii="Times New Roman" w:hAnsi="Times New Roman" w:cs="Times New Roman"/>
          <w:sz w:val="28"/>
          <w:szCs w:val="28"/>
        </w:rPr>
        <w:t>:</w:t>
      </w:r>
    </w:p>
    <w:p w:rsidR="0074444A" w:rsidRPr="00531E26" w:rsidRDefault="0074444A" w:rsidP="00744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6">
        <w:rPr>
          <w:rFonts w:ascii="Times New Roman" w:hAnsi="Times New Roman" w:cs="Times New Roman"/>
          <w:sz w:val="28"/>
          <w:szCs w:val="28"/>
        </w:rPr>
        <w:t>оплату послуг голови експертної групи та члена експертної групи, призначених з числа фахівців, внесених до переліку експертів Державної служби якості освіти України</w:t>
      </w:r>
      <w:r w:rsidR="00E62379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E62379">
        <w:rPr>
          <w:rFonts w:ascii="Times New Roman" w:hAnsi="Times New Roman" w:cs="Times New Roman"/>
          <w:sz w:val="28"/>
          <w:szCs w:val="28"/>
        </w:rPr>
        <w:sym w:font="Symbol" w:char="F02D"/>
      </w:r>
      <w:r w:rsidR="00E62379">
        <w:rPr>
          <w:rFonts w:ascii="Times New Roman" w:hAnsi="Times New Roman" w:cs="Times New Roman"/>
          <w:sz w:val="28"/>
          <w:szCs w:val="28"/>
        </w:rPr>
        <w:t xml:space="preserve"> </w:t>
      </w:r>
      <w:r w:rsidR="00C97FE4" w:rsidRPr="00531E26">
        <w:rPr>
          <w:rFonts w:ascii="Times New Roman" w:hAnsi="Times New Roman" w:cs="Times New Roman"/>
          <w:sz w:val="28"/>
          <w:szCs w:val="28"/>
        </w:rPr>
        <w:t>Служба)</w:t>
      </w:r>
      <w:r w:rsidRPr="00531E26">
        <w:rPr>
          <w:rFonts w:ascii="Times New Roman" w:hAnsi="Times New Roman" w:cs="Times New Roman"/>
          <w:sz w:val="28"/>
          <w:szCs w:val="28"/>
        </w:rPr>
        <w:t xml:space="preserve">, відповідно до укладених цивільно-правових угод </w:t>
      </w:r>
      <w:r w:rsidRPr="00531E26">
        <w:rPr>
          <w:rFonts w:ascii="Times New Roman" w:hAnsi="Times New Roman"/>
          <w:sz w:val="28"/>
          <w:szCs w:val="28"/>
        </w:rPr>
        <w:t xml:space="preserve">(за роботи щодо вивчення результатів </w:t>
      </w:r>
      <w:proofErr w:type="spellStart"/>
      <w:r w:rsidRPr="00531E26">
        <w:rPr>
          <w:rFonts w:ascii="Times New Roman" w:hAnsi="Times New Roman"/>
          <w:sz w:val="28"/>
          <w:szCs w:val="28"/>
        </w:rPr>
        <w:t>самооцінювання</w:t>
      </w:r>
      <w:proofErr w:type="spellEnd"/>
      <w:r w:rsidRPr="00531E26">
        <w:rPr>
          <w:rFonts w:ascii="Times New Roman" w:hAnsi="Times New Roman"/>
          <w:sz w:val="28"/>
          <w:szCs w:val="28"/>
        </w:rPr>
        <w:t>, інших документів та інформації, що стосуються освітньо-професійної програми і освітньої діяльності закладу освіти за цією програмою, формування чек-листа для виїзду члена експертної групи з числа представників територіального органу Служби до закладу та/або дистанційне (з використанням технічних засобів комунікації) проведення індивідуальних співбесід, інтерв’ю, фокус-груп, формування рекомендацій закладу з удосконалення освітньо-професійної програми і освітньої діяльності за цією програмою,</w:t>
      </w:r>
      <w:r w:rsidRPr="00531E26">
        <w:t xml:space="preserve"> </w:t>
      </w:r>
      <w:r w:rsidRPr="00531E26">
        <w:rPr>
          <w:rFonts w:ascii="Times New Roman" w:hAnsi="Times New Roman"/>
          <w:sz w:val="28"/>
          <w:szCs w:val="28"/>
        </w:rPr>
        <w:t>складання звіту експертної групи про результати акредитаційної експертизи) відповідно у обсязі 36 та 30 відсотків;</w:t>
      </w:r>
    </w:p>
    <w:p w:rsidR="0074444A" w:rsidRPr="00531E26" w:rsidRDefault="0074444A" w:rsidP="00744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6">
        <w:rPr>
          <w:rFonts w:ascii="Times New Roman" w:hAnsi="Times New Roman" w:cs="Times New Roman"/>
          <w:sz w:val="28"/>
          <w:szCs w:val="28"/>
        </w:rPr>
        <w:t>оплату послуг організаційного характеру, наданих уповноваженою установою, вартість яких передбачає компенсацію витрат, пов’язаних із професійним розвитком працівників</w:t>
      </w:r>
      <w:r w:rsidR="00C97FE4" w:rsidRPr="00531E26">
        <w:rPr>
          <w:rFonts w:ascii="Times New Roman" w:hAnsi="Times New Roman" w:cs="Times New Roman"/>
          <w:sz w:val="28"/>
          <w:szCs w:val="28"/>
        </w:rPr>
        <w:t xml:space="preserve"> уповноваженої установи</w:t>
      </w:r>
      <w:r w:rsidRPr="00531E26">
        <w:rPr>
          <w:rFonts w:ascii="Times New Roman" w:hAnsi="Times New Roman" w:cs="Times New Roman"/>
          <w:sz w:val="28"/>
          <w:szCs w:val="28"/>
        </w:rPr>
        <w:t xml:space="preserve">, оплатою комунальних послуг, енергоносіїв, витратних матеріалів, послуг зв’язку, експлуатації оргтехніки, виконання поточного ремонту, придбання обладнання та здійснення інших витрат </w:t>
      </w:r>
      <w:r w:rsidR="00661702" w:rsidRPr="00531E26">
        <w:rPr>
          <w:rFonts w:ascii="Times New Roman" w:hAnsi="Times New Roman" w:cs="Times New Roman"/>
          <w:sz w:val="28"/>
          <w:szCs w:val="28"/>
        </w:rPr>
        <w:t>уповноваженої установи, що надає відповідну послугу</w:t>
      </w:r>
      <w:r w:rsidR="00661702">
        <w:rPr>
          <w:rFonts w:ascii="Times New Roman" w:hAnsi="Times New Roman" w:cs="Times New Roman"/>
          <w:sz w:val="28"/>
          <w:szCs w:val="28"/>
        </w:rPr>
        <w:t>,</w:t>
      </w:r>
      <w:r w:rsidR="00661702" w:rsidRPr="00531E26">
        <w:rPr>
          <w:rFonts w:ascii="Times New Roman" w:hAnsi="Times New Roman" w:cs="Times New Roman"/>
          <w:sz w:val="28"/>
          <w:szCs w:val="28"/>
        </w:rPr>
        <w:t xml:space="preserve"> </w:t>
      </w:r>
      <w:r w:rsidRPr="00531E26">
        <w:rPr>
          <w:rFonts w:ascii="Times New Roman" w:hAnsi="Times New Roman" w:cs="Times New Roman"/>
          <w:sz w:val="28"/>
          <w:szCs w:val="28"/>
        </w:rPr>
        <w:t>у обсязі 34 відсотки.</w:t>
      </w:r>
    </w:p>
    <w:p w:rsidR="0074444A" w:rsidRPr="00531E26" w:rsidRDefault="0074444A" w:rsidP="0074444A">
      <w:pPr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31E26">
        <w:rPr>
          <w:rFonts w:ascii="Times New Roman" w:hAnsi="Times New Roman" w:cs="Times New Roman"/>
          <w:sz w:val="28"/>
          <w:szCs w:val="28"/>
        </w:rPr>
        <w:t>Уповноважена установа має право використовувати протягом поточного бюджетного періоду залишки бюджетних коштів, одержаних як оплата послуг з проведення акредитаційн</w:t>
      </w:r>
      <w:r w:rsidR="00531E26">
        <w:rPr>
          <w:rFonts w:ascii="Times New Roman" w:hAnsi="Times New Roman" w:cs="Times New Roman"/>
          <w:sz w:val="28"/>
          <w:szCs w:val="28"/>
        </w:rPr>
        <w:t>ої</w:t>
      </w:r>
      <w:r w:rsidRPr="00531E26">
        <w:rPr>
          <w:rFonts w:ascii="Times New Roman" w:hAnsi="Times New Roman" w:cs="Times New Roman"/>
          <w:sz w:val="28"/>
          <w:szCs w:val="28"/>
        </w:rPr>
        <w:t xml:space="preserve"> експертиз</w:t>
      </w:r>
      <w:r w:rsidR="00531E26">
        <w:rPr>
          <w:rFonts w:ascii="Times New Roman" w:hAnsi="Times New Roman" w:cs="Times New Roman"/>
          <w:sz w:val="28"/>
          <w:szCs w:val="28"/>
        </w:rPr>
        <w:t>и</w:t>
      </w:r>
      <w:r w:rsidRPr="00531E26">
        <w:rPr>
          <w:rFonts w:ascii="Times New Roman" w:hAnsi="Times New Roman" w:cs="Times New Roman"/>
          <w:sz w:val="28"/>
          <w:szCs w:val="28"/>
        </w:rPr>
        <w:t>, що утворилися на початок року на рахунках спеціального фонду, для здійснення видатків</w:t>
      </w:r>
      <w:r w:rsidR="007D04DE" w:rsidRPr="00531E26">
        <w:rPr>
          <w:rFonts w:ascii="Times New Roman" w:hAnsi="Times New Roman" w:cs="Times New Roman"/>
          <w:sz w:val="28"/>
          <w:szCs w:val="28"/>
        </w:rPr>
        <w:t>, визначених цим пунктом</w:t>
      </w:r>
      <w:r w:rsidR="00C97FE4" w:rsidRPr="00531E26">
        <w:rPr>
          <w:rFonts w:ascii="Times New Roman" w:hAnsi="Times New Roman" w:cs="Times New Roman"/>
          <w:sz w:val="28"/>
          <w:szCs w:val="28"/>
        </w:rPr>
        <w:t>.</w:t>
      </w:r>
    </w:p>
    <w:p w:rsidR="0074444A" w:rsidRPr="00531E26" w:rsidRDefault="0074444A" w:rsidP="00744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E26" w:rsidRDefault="008C7393" w:rsidP="0074444A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E62379">
        <w:rPr>
          <w:rFonts w:ascii="Times New Roman" w:hAnsi="Times New Roman" w:cs="Times New Roman"/>
          <w:sz w:val="28"/>
          <w:szCs w:val="28"/>
        </w:rPr>
        <w:t>. </w:t>
      </w:r>
      <w:r w:rsidR="0074444A" w:rsidRPr="00531E26">
        <w:rPr>
          <w:rFonts w:ascii="Times New Roman" w:hAnsi="Times New Roman" w:cs="Times New Roman"/>
          <w:sz w:val="28"/>
          <w:szCs w:val="28"/>
        </w:rPr>
        <w:t xml:space="preserve">Кошти за </w:t>
      </w:r>
      <w:r w:rsidR="009F7879" w:rsidRPr="00531E26">
        <w:rPr>
          <w:rFonts w:ascii="Times New Roman" w:hAnsi="Times New Roman" w:cs="Times New Roman"/>
          <w:sz w:val="28"/>
          <w:szCs w:val="28"/>
        </w:rPr>
        <w:t>послуги, визначені п</w:t>
      </w:r>
      <w:r w:rsidR="00E62379">
        <w:rPr>
          <w:rFonts w:ascii="Times New Roman" w:hAnsi="Times New Roman" w:cs="Times New Roman"/>
          <w:sz w:val="28"/>
          <w:szCs w:val="28"/>
        </w:rPr>
        <w:t>унктом 2 цього н</w:t>
      </w:r>
      <w:r w:rsidR="009F7879" w:rsidRPr="00531E26">
        <w:rPr>
          <w:rFonts w:ascii="Times New Roman" w:hAnsi="Times New Roman" w:cs="Times New Roman"/>
          <w:sz w:val="28"/>
          <w:szCs w:val="28"/>
        </w:rPr>
        <w:t>аказу,</w:t>
      </w:r>
      <w:r w:rsidR="0074444A" w:rsidRPr="00531E26">
        <w:rPr>
          <w:rFonts w:ascii="Times New Roman" w:hAnsi="Times New Roman" w:cs="Times New Roman"/>
          <w:sz w:val="28"/>
          <w:szCs w:val="28"/>
        </w:rPr>
        <w:t xml:space="preserve"> використовуються на </w:t>
      </w:r>
      <w:r w:rsidR="00080485" w:rsidRPr="00531E26">
        <w:rPr>
          <w:rFonts w:ascii="Times New Roman" w:hAnsi="Times New Roman" w:cs="Times New Roman"/>
          <w:sz w:val="28"/>
          <w:szCs w:val="28"/>
        </w:rPr>
        <w:t>компенсацію витрат, пов’язаних із професійним розвитком працівників</w:t>
      </w:r>
      <w:r w:rsidR="00C97FE4" w:rsidRPr="00531E26">
        <w:rPr>
          <w:rFonts w:ascii="Times New Roman" w:hAnsi="Times New Roman" w:cs="Times New Roman"/>
          <w:sz w:val="28"/>
          <w:szCs w:val="28"/>
        </w:rPr>
        <w:t xml:space="preserve"> уповноваженої установи</w:t>
      </w:r>
      <w:r w:rsidR="00080485" w:rsidRPr="00531E26">
        <w:rPr>
          <w:rFonts w:ascii="Times New Roman" w:hAnsi="Times New Roman" w:cs="Times New Roman"/>
          <w:sz w:val="28"/>
          <w:szCs w:val="28"/>
        </w:rPr>
        <w:t xml:space="preserve">, оплатою комунальних послуг, енергоносіїв, витратних матеріалів, бланків сертифікатів, послуг зв’язку, експлуатації оргтехніки, виконання поточного ремонту, придбання обладнання та здійснення інших витрат </w:t>
      </w:r>
      <w:r w:rsidR="007D04DE" w:rsidRPr="00531E26">
        <w:rPr>
          <w:rFonts w:ascii="Times New Roman" w:hAnsi="Times New Roman" w:cs="Times New Roman"/>
          <w:sz w:val="28"/>
          <w:szCs w:val="28"/>
        </w:rPr>
        <w:t>уповноваженої установи,</w:t>
      </w:r>
      <w:r w:rsidR="00080485" w:rsidRPr="00531E26">
        <w:rPr>
          <w:rFonts w:ascii="Times New Roman" w:hAnsi="Times New Roman" w:cs="Times New Roman"/>
          <w:sz w:val="28"/>
          <w:szCs w:val="28"/>
        </w:rPr>
        <w:t xml:space="preserve"> що надає відповідну послугу.</w:t>
      </w:r>
      <w:r w:rsidR="00080485" w:rsidRPr="00531E26">
        <w:t xml:space="preserve"> </w:t>
      </w:r>
      <w:bookmarkStart w:id="1" w:name="_Hlk126589641"/>
    </w:p>
    <w:p w:rsidR="0074444A" w:rsidRPr="00531E26" w:rsidRDefault="007D04DE" w:rsidP="0074444A">
      <w:pPr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31E26">
        <w:rPr>
          <w:rFonts w:ascii="Times New Roman" w:hAnsi="Times New Roman" w:cs="Times New Roman"/>
          <w:sz w:val="28"/>
          <w:szCs w:val="28"/>
        </w:rPr>
        <w:t>Уповноважена установа</w:t>
      </w:r>
      <w:r w:rsidR="00332EA9" w:rsidRPr="00531E26">
        <w:rPr>
          <w:rFonts w:ascii="Times New Roman" w:hAnsi="Times New Roman" w:cs="Times New Roman"/>
          <w:sz w:val="28"/>
          <w:szCs w:val="28"/>
        </w:rPr>
        <w:t xml:space="preserve"> має право використовувати протягом поточного бюджетного періоду залишки бюджетних коштів, одержаних як оплата послуг</w:t>
      </w:r>
      <w:r w:rsidR="00531E26">
        <w:rPr>
          <w:rFonts w:ascii="Times New Roman" w:hAnsi="Times New Roman" w:cs="Times New Roman"/>
          <w:sz w:val="28"/>
          <w:szCs w:val="28"/>
        </w:rPr>
        <w:t xml:space="preserve"> </w:t>
      </w:r>
      <w:r w:rsidR="00531E26" w:rsidRPr="004E3FF2">
        <w:rPr>
          <w:rFonts w:ascii="Times New Roman" w:hAnsi="Times New Roman" w:cs="Times New Roman"/>
          <w:sz w:val="28"/>
          <w:szCs w:val="28"/>
        </w:rPr>
        <w:t>з переоформлення, видачі дубліката сертифіката про акредитацію освітньо-професійної програми фахової передвищої освіти</w:t>
      </w:r>
      <w:r w:rsidR="00531E26">
        <w:rPr>
          <w:rFonts w:ascii="Times New Roman" w:hAnsi="Times New Roman" w:cs="Times New Roman"/>
          <w:sz w:val="28"/>
          <w:szCs w:val="28"/>
        </w:rPr>
        <w:t>, виданого Службою</w:t>
      </w:r>
      <w:r w:rsidR="00332EA9" w:rsidRPr="00531E26">
        <w:rPr>
          <w:rFonts w:ascii="Times New Roman" w:hAnsi="Times New Roman" w:cs="Times New Roman"/>
          <w:sz w:val="28"/>
          <w:szCs w:val="28"/>
        </w:rPr>
        <w:t xml:space="preserve">, що </w:t>
      </w:r>
      <w:r w:rsidR="00332EA9" w:rsidRPr="00531E26">
        <w:rPr>
          <w:rFonts w:ascii="Times New Roman" w:hAnsi="Times New Roman" w:cs="Times New Roman"/>
          <w:sz w:val="28"/>
          <w:szCs w:val="28"/>
        </w:rPr>
        <w:lastRenderedPageBreak/>
        <w:t>утворилися на початок року на рахунках спеціального фонду, для здійснення видатків</w:t>
      </w:r>
      <w:r w:rsidRPr="00531E26">
        <w:rPr>
          <w:rFonts w:ascii="Times New Roman" w:hAnsi="Times New Roman" w:cs="Times New Roman"/>
          <w:sz w:val="28"/>
          <w:szCs w:val="28"/>
        </w:rPr>
        <w:t>,</w:t>
      </w:r>
      <w:r w:rsidR="00332EA9" w:rsidRPr="00531E26">
        <w:rPr>
          <w:rFonts w:ascii="Times New Roman" w:hAnsi="Times New Roman" w:cs="Times New Roman"/>
          <w:sz w:val="28"/>
          <w:szCs w:val="28"/>
        </w:rPr>
        <w:t xml:space="preserve"> </w:t>
      </w:r>
      <w:r w:rsidRPr="00531E26">
        <w:rPr>
          <w:rFonts w:ascii="Times New Roman" w:hAnsi="Times New Roman" w:cs="Times New Roman"/>
          <w:sz w:val="28"/>
          <w:szCs w:val="28"/>
        </w:rPr>
        <w:t xml:space="preserve">визначених цим пунктом. </w:t>
      </w:r>
    </w:p>
    <w:bookmarkEnd w:id="1"/>
    <w:p w:rsidR="0074444A" w:rsidRPr="00531E26" w:rsidRDefault="0074444A" w:rsidP="0074444A">
      <w:pPr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31E26" w:rsidRDefault="008C7393" w:rsidP="00744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2379">
        <w:rPr>
          <w:rFonts w:ascii="Times New Roman" w:hAnsi="Times New Roman" w:cs="Times New Roman"/>
          <w:sz w:val="28"/>
          <w:szCs w:val="28"/>
        </w:rPr>
        <w:t xml:space="preserve">. </w:t>
      </w:r>
      <w:r w:rsidR="0074444A" w:rsidRPr="00531E26">
        <w:rPr>
          <w:rFonts w:ascii="Times New Roman" w:hAnsi="Times New Roman" w:cs="Times New Roman"/>
          <w:sz w:val="28"/>
          <w:szCs w:val="28"/>
        </w:rPr>
        <w:t xml:space="preserve">Кошти за </w:t>
      </w:r>
      <w:r w:rsidR="009F7879" w:rsidRPr="00531E26">
        <w:rPr>
          <w:rFonts w:ascii="Times New Roman" w:hAnsi="Times New Roman" w:cs="Times New Roman"/>
          <w:sz w:val="28"/>
          <w:szCs w:val="28"/>
        </w:rPr>
        <w:t>послуги</w:t>
      </w:r>
      <w:r w:rsidR="00E62379">
        <w:rPr>
          <w:rFonts w:ascii="Times New Roman" w:hAnsi="Times New Roman" w:cs="Times New Roman"/>
          <w:sz w:val="28"/>
          <w:szCs w:val="28"/>
        </w:rPr>
        <w:t>, визначені пунктом 3 цього н</w:t>
      </w:r>
      <w:r w:rsidR="00531E26" w:rsidRPr="00531E26">
        <w:rPr>
          <w:rFonts w:ascii="Times New Roman" w:hAnsi="Times New Roman" w:cs="Times New Roman"/>
          <w:sz w:val="28"/>
          <w:szCs w:val="28"/>
        </w:rPr>
        <w:t>аказу,</w:t>
      </w:r>
      <w:r w:rsidR="0074444A" w:rsidRPr="00531E26">
        <w:rPr>
          <w:rFonts w:ascii="Times New Roman" w:hAnsi="Times New Roman" w:cs="Times New Roman"/>
          <w:sz w:val="28"/>
          <w:szCs w:val="28"/>
        </w:rPr>
        <w:t xml:space="preserve"> використовуються на </w:t>
      </w:r>
      <w:r w:rsidR="00080485" w:rsidRPr="00531E26">
        <w:rPr>
          <w:rFonts w:ascii="Times New Roman" w:hAnsi="Times New Roman" w:cs="Times New Roman"/>
          <w:sz w:val="28"/>
          <w:szCs w:val="28"/>
        </w:rPr>
        <w:t xml:space="preserve">компенсацію витрат, пов’язаних із професійним розвитком </w:t>
      </w:r>
      <w:r w:rsidR="00531E26" w:rsidRPr="00531E26">
        <w:rPr>
          <w:rFonts w:ascii="Times New Roman" w:hAnsi="Times New Roman" w:cs="Times New Roman"/>
          <w:sz w:val="28"/>
          <w:szCs w:val="28"/>
        </w:rPr>
        <w:t>пр</w:t>
      </w:r>
      <w:r w:rsidR="00080485" w:rsidRPr="00531E26">
        <w:rPr>
          <w:rFonts w:ascii="Times New Roman" w:hAnsi="Times New Roman" w:cs="Times New Roman"/>
          <w:sz w:val="28"/>
          <w:szCs w:val="28"/>
        </w:rPr>
        <w:t>ацівників</w:t>
      </w:r>
      <w:r w:rsidR="007D04DE" w:rsidRPr="00531E26">
        <w:rPr>
          <w:rFonts w:ascii="Times New Roman" w:hAnsi="Times New Roman" w:cs="Times New Roman"/>
          <w:sz w:val="28"/>
          <w:szCs w:val="28"/>
        </w:rPr>
        <w:t xml:space="preserve"> уповноваженої установи,</w:t>
      </w:r>
      <w:r w:rsidR="00080485" w:rsidRPr="00531E26">
        <w:rPr>
          <w:rFonts w:ascii="Times New Roman" w:hAnsi="Times New Roman" w:cs="Times New Roman"/>
          <w:sz w:val="28"/>
          <w:szCs w:val="28"/>
        </w:rPr>
        <w:t xml:space="preserve"> оплатою комунальних послуг, енергоносіїв, витратних матеріалів, бланків сертифікатів, послуг зв’язку, експлуатації оргтехніки, виконання поточного ремонту, придбання обладнання та здійснення інших витрат </w:t>
      </w:r>
      <w:r w:rsidR="007D04DE" w:rsidRPr="00531E26">
        <w:rPr>
          <w:rFonts w:ascii="Times New Roman" w:hAnsi="Times New Roman" w:cs="Times New Roman"/>
          <w:sz w:val="28"/>
          <w:szCs w:val="28"/>
        </w:rPr>
        <w:t>уповноваженої установи,</w:t>
      </w:r>
      <w:r w:rsidR="00080485" w:rsidRPr="00531E26">
        <w:rPr>
          <w:rFonts w:ascii="Times New Roman" w:hAnsi="Times New Roman" w:cs="Times New Roman"/>
          <w:sz w:val="28"/>
          <w:szCs w:val="28"/>
        </w:rPr>
        <w:t xml:space="preserve"> що надає відповідну послугу.</w:t>
      </w:r>
      <w:r w:rsidR="00332EA9" w:rsidRPr="00531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44A" w:rsidRPr="00531E26" w:rsidRDefault="007D04DE" w:rsidP="007444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6">
        <w:rPr>
          <w:rFonts w:ascii="Times New Roman" w:hAnsi="Times New Roman" w:cs="Times New Roman"/>
          <w:sz w:val="28"/>
          <w:szCs w:val="28"/>
        </w:rPr>
        <w:t xml:space="preserve">Уповноважена установа має право використовувати протягом поточного бюджетного періоду залишки бюджетних коштів, одержаних як оплата послуг </w:t>
      </w:r>
      <w:r w:rsidR="00531E26" w:rsidRPr="004E3FF2">
        <w:rPr>
          <w:rFonts w:ascii="Times New Roman" w:hAnsi="Times New Roman" w:cs="Times New Roman"/>
          <w:sz w:val="28"/>
          <w:szCs w:val="28"/>
        </w:rPr>
        <w:t>з оформлення, переоформлення, видачі дубліката сертифіката про акредитацію напряму підготовки, спеціальності, освітньої програми, виданого М</w:t>
      </w:r>
      <w:r w:rsidR="00531E26">
        <w:rPr>
          <w:rFonts w:ascii="Times New Roman" w:hAnsi="Times New Roman" w:cs="Times New Roman"/>
          <w:sz w:val="28"/>
          <w:szCs w:val="28"/>
        </w:rPr>
        <w:t>іністерством освіти і науки України,</w:t>
      </w:r>
      <w:r w:rsidR="00531E26" w:rsidRPr="00531E26">
        <w:rPr>
          <w:rFonts w:ascii="Times New Roman" w:hAnsi="Times New Roman" w:cs="Times New Roman"/>
          <w:sz w:val="28"/>
          <w:szCs w:val="28"/>
        </w:rPr>
        <w:t xml:space="preserve"> </w:t>
      </w:r>
      <w:r w:rsidRPr="00531E26">
        <w:rPr>
          <w:rFonts w:ascii="Times New Roman" w:hAnsi="Times New Roman" w:cs="Times New Roman"/>
          <w:sz w:val="28"/>
          <w:szCs w:val="28"/>
        </w:rPr>
        <w:t>що утворилися на початок року на рахунках спеціального фонду, для здійснення видатків, визначених цим пунктом.</w:t>
      </w:r>
    </w:p>
    <w:p w:rsidR="0074444A" w:rsidRPr="00531E26" w:rsidRDefault="0074444A" w:rsidP="00DC26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AD2" w:rsidRPr="00514C4F" w:rsidRDefault="008C7393" w:rsidP="00DC26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4C4F" w:rsidRPr="00531E26">
        <w:rPr>
          <w:rFonts w:ascii="Times New Roman" w:hAnsi="Times New Roman" w:cs="Times New Roman"/>
          <w:sz w:val="28"/>
          <w:szCs w:val="28"/>
        </w:rPr>
        <w:t>. </w:t>
      </w:r>
      <w:r w:rsidR="007B5AD2" w:rsidRPr="00531E26">
        <w:rPr>
          <w:rFonts w:ascii="Times New Roman" w:hAnsi="Times New Roman" w:cs="Times New Roman"/>
          <w:sz w:val="28"/>
          <w:szCs w:val="28"/>
        </w:rPr>
        <w:t>Дирек</w:t>
      </w:r>
      <w:r w:rsidR="00080485" w:rsidRPr="00531E26">
        <w:rPr>
          <w:rFonts w:ascii="Times New Roman" w:hAnsi="Times New Roman" w:cs="Times New Roman"/>
          <w:sz w:val="28"/>
          <w:szCs w:val="28"/>
        </w:rPr>
        <w:t>т</w:t>
      </w:r>
      <w:r w:rsidR="007B5AD2" w:rsidRPr="00531E26">
        <w:rPr>
          <w:rFonts w:ascii="Times New Roman" w:hAnsi="Times New Roman" w:cs="Times New Roman"/>
          <w:sz w:val="28"/>
          <w:szCs w:val="28"/>
        </w:rPr>
        <w:t>орату фахової передвищої, вищої освіти (Шаров О.) забезпечити в установленому законодавством порядку подання цього наказу на державну реєстрацію до Міністерства юстиції України.</w:t>
      </w:r>
    </w:p>
    <w:p w:rsidR="007B5AD2" w:rsidRPr="00514C4F" w:rsidRDefault="007B5AD2" w:rsidP="00514C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09E" w:rsidRPr="00080485" w:rsidRDefault="008C7393" w:rsidP="007444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14C4F" w:rsidRPr="0008048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14C4F" w:rsidRPr="007444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E309E" w:rsidRPr="00080485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виконанням цього наказу </w:t>
      </w:r>
      <w:proofErr w:type="spellStart"/>
      <w:r w:rsidR="005E309E" w:rsidRPr="00080485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="005E309E" w:rsidRPr="00080485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</w:t>
      </w:r>
      <w:r w:rsidR="00E62379" w:rsidRPr="007168E7">
        <w:rPr>
          <w:rFonts w:ascii="Times New Roman" w:hAnsi="Times New Roman" w:cs="Times New Roman"/>
          <w:sz w:val="28"/>
          <w:szCs w:val="28"/>
        </w:rPr>
        <w:t>Міністра</w:t>
      </w:r>
      <w:r w:rsidR="00E623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379">
        <w:rPr>
          <w:rFonts w:ascii="Times New Roman" w:hAnsi="Times New Roman" w:cs="Times New Roman"/>
          <w:sz w:val="28"/>
          <w:szCs w:val="28"/>
          <w:lang w:val="ru-RU"/>
        </w:rPr>
        <w:t>Вітренка</w:t>
      </w:r>
      <w:proofErr w:type="spellEnd"/>
      <w:r w:rsidR="007168E7"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</w:p>
    <w:p w:rsidR="005E309E" w:rsidRPr="00080485" w:rsidRDefault="005E309E" w:rsidP="007444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09E" w:rsidRPr="00080485" w:rsidRDefault="008C7393" w:rsidP="007444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514C4F" w:rsidRPr="0008048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14C4F" w:rsidRPr="007444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E309E" w:rsidRPr="00080485">
        <w:rPr>
          <w:rFonts w:ascii="Times New Roman" w:hAnsi="Times New Roman" w:cs="Times New Roman"/>
          <w:sz w:val="28"/>
          <w:szCs w:val="28"/>
          <w:lang w:val="ru-RU"/>
        </w:rPr>
        <w:t>Цей наказ набирає чинності з дня його офіційного опублікування</w:t>
      </w:r>
      <w:r w:rsidR="00CB4489" w:rsidRPr="000804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558" w:rsidRPr="006D43CC" w:rsidRDefault="00114558" w:rsidP="00CB44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4A" w:rsidRDefault="0074444A" w:rsidP="00CB44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4A" w:rsidRDefault="0074444A" w:rsidP="00CB44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364" w:rsidRPr="006D43CC" w:rsidRDefault="005E309E" w:rsidP="00CB44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</w:t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2" w:name="_GoBack"/>
      <w:bookmarkEnd w:id="2"/>
      <w:r w:rsidR="00716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Оксен ЛІСОВИЙ</w:t>
      </w:r>
    </w:p>
    <w:sectPr w:rsidR="00222364" w:rsidRPr="006D43CC" w:rsidSect="00C2205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1A"/>
    <w:multiLevelType w:val="hybridMultilevel"/>
    <w:tmpl w:val="55D8C6E8"/>
    <w:lvl w:ilvl="0" w:tplc="DA5A274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850107D"/>
    <w:multiLevelType w:val="hybridMultilevel"/>
    <w:tmpl w:val="717AB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64"/>
    <w:rsid w:val="00080485"/>
    <w:rsid w:val="000949E4"/>
    <w:rsid w:val="000D339D"/>
    <w:rsid w:val="000D346F"/>
    <w:rsid w:val="000F76EA"/>
    <w:rsid w:val="00110918"/>
    <w:rsid w:val="00114558"/>
    <w:rsid w:val="001155C0"/>
    <w:rsid w:val="001E455E"/>
    <w:rsid w:val="00201957"/>
    <w:rsid w:val="00222364"/>
    <w:rsid w:val="003146F0"/>
    <w:rsid w:val="00332EA9"/>
    <w:rsid w:val="00363073"/>
    <w:rsid w:val="003A7E88"/>
    <w:rsid w:val="00404965"/>
    <w:rsid w:val="0045702E"/>
    <w:rsid w:val="004E3FF2"/>
    <w:rsid w:val="00514C4F"/>
    <w:rsid w:val="00531E26"/>
    <w:rsid w:val="005A3E3D"/>
    <w:rsid w:val="005E309E"/>
    <w:rsid w:val="00660541"/>
    <w:rsid w:val="00661702"/>
    <w:rsid w:val="006B1390"/>
    <w:rsid w:val="006D43CC"/>
    <w:rsid w:val="006F1917"/>
    <w:rsid w:val="007168E7"/>
    <w:rsid w:val="00733E7F"/>
    <w:rsid w:val="0074444A"/>
    <w:rsid w:val="0075626C"/>
    <w:rsid w:val="00794BCF"/>
    <w:rsid w:val="007B5AD2"/>
    <w:rsid w:val="007C01A6"/>
    <w:rsid w:val="007D04DE"/>
    <w:rsid w:val="00820C01"/>
    <w:rsid w:val="008A6A08"/>
    <w:rsid w:val="008C7393"/>
    <w:rsid w:val="009464BF"/>
    <w:rsid w:val="00954CC9"/>
    <w:rsid w:val="009A4758"/>
    <w:rsid w:val="009B48F0"/>
    <w:rsid w:val="009F7879"/>
    <w:rsid w:val="00A01E2A"/>
    <w:rsid w:val="00A453A3"/>
    <w:rsid w:val="00A75D77"/>
    <w:rsid w:val="00A81421"/>
    <w:rsid w:val="00A845FD"/>
    <w:rsid w:val="00AC5EA2"/>
    <w:rsid w:val="00AD3533"/>
    <w:rsid w:val="00AD44BC"/>
    <w:rsid w:val="00AE79BD"/>
    <w:rsid w:val="00B211BF"/>
    <w:rsid w:val="00B931A4"/>
    <w:rsid w:val="00C22053"/>
    <w:rsid w:val="00C97FE4"/>
    <w:rsid w:val="00CB4489"/>
    <w:rsid w:val="00D15457"/>
    <w:rsid w:val="00D461E3"/>
    <w:rsid w:val="00DC2693"/>
    <w:rsid w:val="00E62379"/>
    <w:rsid w:val="00FC1543"/>
    <w:rsid w:val="00FD3C91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0D3A"/>
  <w15:docId w15:val="{82203C91-BDE7-4C6E-970A-B937A792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E309E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rsid w:val="005E309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931A4"/>
  </w:style>
  <w:style w:type="paragraph" w:styleId="a5">
    <w:name w:val="Balloon Text"/>
    <w:basedOn w:val="a"/>
    <w:link w:val="a6"/>
    <w:uiPriority w:val="99"/>
    <w:semiHidden/>
    <w:unhideWhenUsed/>
    <w:rsid w:val="000D339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D33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3637</Words>
  <Characters>2074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Геворг Грицанчук</dc:creator>
  <cp:lastModifiedBy>Panchenko T.</cp:lastModifiedBy>
  <cp:revision>3</cp:revision>
  <cp:lastPrinted>2023-04-13T06:56:00Z</cp:lastPrinted>
  <dcterms:created xsi:type="dcterms:W3CDTF">2023-04-24T09:52:00Z</dcterms:created>
  <dcterms:modified xsi:type="dcterms:W3CDTF">2023-04-24T11:37:00Z</dcterms:modified>
</cp:coreProperties>
</file>