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1D" w:rsidRPr="00F42F77" w:rsidRDefault="008D621D" w:rsidP="008D621D">
      <w:pPr>
        <w:pStyle w:val="1"/>
        <w:jc w:val="center"/>
        <w:rPr>
          <w:rFonts w:ascii="Times New Roman" w:hAnsi="Times New Roman" w:cs="Times New Roman"/>
          <w:b/>
          <w:sz w:val="28"/>
          <w:szCs w:val="28"/>
        </w:rPr>
      </w:pPr>
      <w:r w:rsidRPr="00F42F77">
        <w:rPr>
          <w:rFonts w:ascii="Times New Roman" w:hAnsi="Times New Roman" w:cs="Times New Roman"/>
          <w:b/>
          <w:sz w:val="28"/>
          <w:szCs w:val="28"/>
        </w:rPr>
        <w:t>АНАЛІЗ РЕГУЛЯТОРНОГО ВПЛИВУ</w:t>
      </w:r>
    </w:p>
    <w:p w:rsidR="008D621D" w:rsidRPr="00F42F77" w:rsidRDefault="008D621D" w:rsidP="008D621D">
      <w:pPr>
        <w:pStyle w:val="2"/>
        <w:spacing w:before="0" w:beforeAutospacing="0" w:after="0" w:afterAutospacing="0"/>
        <w:jc w:val="center"/>
        <w:rPr>
          <w:sz w:val="28"/>
          <w:szCs w:val="28"/>
          <w:lang w:val="uk-UA"/>
        </w:rPr>
      </w:pPr>
      <w:r w:rsidRPr="00F42F77">
        <w:rPr>
          <w:sz w:val="28"/>
          <w:szCs w:val="28"/>
          <w:lang w:val="uk-UA"/>
        </w:rPr>
        <w:t xml:space="preserve">проекту наказу Міністерства освіти і науки України </w:t>
      </w:r>
    </w:p>
    <w:p w:rsidR="008D621D" w:rsidRPr="00F42F77" w:rsidRDefault="008D621D" w:rsidP="008D621D">
      <w:pPr>
        <w:pStyle w:val="2"/>
        <w:spacing w:before="0" w:beforeAutospacing="0" w:after="0" w:afterAutospacing="0"/>
        <w:jc w:val="center"/>
        <w:rPr>
          <w:sz w:val="28"/>
          <w:szCs w:val="28"/>
          <w:lang w:val="uk-UA"/>
        </w:rPr>
      </w:pPr>
      <w:r w:rsidRPr="00F42F77">
        <w:rPr>
          <w:sz w:val="28"/>
          <w:szCs w:val="28"/>
          <w:lang w:val="uk-UA"/>
        </w:rPr>
        <w:t xml:space="preserve">«Про затвердження Порядку проведення інституційного аудиту </w:t>
      </w:r>
    </w:p>
    <w:p w:rsidR="008D621D" w:rsidRPr="00F42F77" w:rsidRDefault="008D621D" w:rsidP="008D621D">
      <w:pPr>
        <w:pStyle w:val="2"/>
        <w:spacing w:before="0" w:beforeAutospacing="0" w:after="0" w:afterAutospacing="0"/>
        <w:jc w:val="center"/>
        <w:rPr>
          <w:sz w:val="28"/>
          <w:szCs w:val="28"/>
          <w:lang w:val="uk-UA"/>
        </w:rPr>
      </w:pPr>
      <w:r w:rsidRPr="00F42F77">
        <w:rPr>
          <w:kern w:val="28"/>
          <w:sz w:val="28"/>
          <w:szCs w:val="28"/>
          <w:lang w:val="uk-UA" w:eastAsia="uk-UA"/>
        </w:rPr>
        <w:t>закладів фахової передвищої освіти</w:t>
      </w:r>
      <w:r w:rsidRPr="00F42F77">
        <w:rPr>
          <w:sz w:val="28"/>
          <w:szCs w:val="28"/>
          <w:lang w:val="uk-UA"/>
        </w:rPr>
        <w:t>»</w:t>
      </w:r>
    </w:p>
    <w:p w:rsidR="00E0258E" w:rsidRPr="00F42F77" w:rsidRDefault="00E0258E">
      <w:pPr>
        <w:rPr>
          <w:sz w:val="28"/>
          <w:szCs w:val="28"/>
        </w:rPr>
      </w:pPr>
    </w:p>
    <w:p w:rsidR="008D621D" w:rsidRPr="00F42F77" w:rsidRDefault="008D621D" w:rsidP="008D621D">
      <w:pPr>
        <w:pStyle w:val="1"/>
        <w:spacing w:before="360" w:after="120"/>
        <w:jc w:val="both"/>
        <w:rPr>
          <w:rFonts w:ascii="Times New Roman" w:hAnsi="Times New Roman" w:cs="Times New Roman"/>
          <w:b/>
          <w:bCs/>
          <w:sz w:val="28"/>
          <w:szCs w:val="28"/>
        </w:rPr>
      </w:pPr>
      <w:r w:rsidRPr="00F42F77">
        <w:rPr>
          <w:rFonts w:ascii="Times New Roman" w:hAnsi="Times New Roman" w:cs="Times New Roman"/>
          <w:b/>
          <w:sz w:val="28"/>
          <w:szCs w:val="28"/>
        </w:rPr>
        <w:t xml:space="preserve">       І. </w:t>
      </w:r>
      <w:r w:rsidRPr="00F42F77">
        <w:rPr>
          <w:rFonts w:ascii="Times New Roman" w:hAnsi="Times New Roman" w:cs="Times New Roman"/>
          <w:b/>
          <w:bCs/>
          <w:sz w:val="28"/>
          <w:szCs w:val="28"/>
        </w:rPr>
        <w:t>Визначення проблеми</w:t>
      </w:r>
    </w:p>
    <w:p w:rsidR="003209A9" w:rsidRPr="00F42F77" w:rsidRDefault="00361D5A" w:rsidP="0079398E">
      <w:pPr>
        <w:tabs>
          <w:tab w:val="left" w:pos="900"/>
        </w:tabs>
        <w:spacing w:after="0" w:line="240" w:lineRule="auto"/>
        <w:ind w:firstLine="567"/>
        <w:jc w:val="both"/>
        <w:rPr>
          <w:rFonts w:ascii="Times New Roman" w:eastAsia="Times New Roman" w:hAnsi="Times New Roman" w:cs="Times New Roman"/>
          <w:sz w:val="28"/>
          <w:szCs w:val="28"/>
          <w:lang w:eastAsia="uk-UA"/>
        </w:rPr>
      </w:pPr>
      <w:r w:rsidRPr="00F42F77">
        <w:rPr>
          <w:rFonts w:ascii="Times New Roman" w:eastAsia="Times New Roman" w:hAnsi="Times New Roman" w:cs="Times New Roman"/>
          <w:color w:val="000000" w:themeColor="text1"/>
          <w:sz w:val="28"/>
          <w:szCs w:val="28"/>
          <w:lang w:eastAsia="ru-RU"/>
        </w:rPr>
        <w:t xml:space="preserve">Міністерство освіти і науки України відповідно до пункту 1 частини першої статті 13 Закону України «Про фахову передвищу освіту» </w:t>
      </w:r>
      <w:r w:rsidR="003209A9" w:rsidRPr="00F42F77">
        <w:rPr>
          <w:rFonts w:ascii="Times New Roman" w:eastAsia="Times New Roman" w:hAnsi="Times New Roman" w:cs="Times New Roman"/>
          <w:color w:val="000000" w:themeColor="text1"/>
          <w:sz w:val="28"/>
          <w:szCs w:val="28"/>
          <w:lang w:eastAsia="ru-RU"/>
        </w:rPr>
        <w:t xml:space="preserve">є центральним органом виконавчої влади у сфері освіти і науки, який </w:t>
      </w:r>
      <w:r w:rsidRPr="00F42F77">
        <w:rPr>
          <w:rFonts w:ascii="Times New Roman" w:eastAsia="Times New Roman" w:hAnsi="Times New Roman" w:cs="Times New Roman"/>
          <w:color w:val="000000" w:themeColor="text1"/>
          <w:sz w:val="28"/>
          <w:szCs w:val="28"/>
          <w:lang w:eastAsia="ru-RU"/>
        </w:rPr>
        <w:t>забезпечує формування та реаліз</w:t>
      </w:r>
      <w:r w:rsidR="003209A9" w:rsidRPr="00F42F77">
        <w:rPr>
          <w:rFonts w:ascii="Times New Roman" w:eastAsia="Times New Roman" w:hAnsi="Times New Roman" w:cs="Times New Roman"/>
          <w:color w:val="000000" w:themeColor="text1"/>
          <w:sz w:val="28"/>
          <w:szCs w:val="28"/>
          <w:lang w:eastAsia="ru-RU"/>
        </w:rPr>
        <w:t>ує</w:t>
      </w:r>
      <w:r w:rsidRPr="00F42F77">
        <w:rPr>
          <w:rFonts w:ascii="Times New Roman" w:eastAsia="Times New Roman" w:hAnsi="Times New Roman" w:cs="Times New Roman"/>
          <w:color w:val="000000" w:themeColor="text1"/>
          <w:sz w:val="28"/>
          <w:szCs w:val="28"/>
          <w:lang w:eastAsia="ru-RU"/>
        </w:rPr>
        <w:t xml:space="preserve"> державн</w:t>
      </w:r>
      <w:r w:rsidR="003209A9" w:rsidRPr="00F42F77">
        <w:rPr>
          <w:rFonts w:ascii="Times New Roman" w:eastAsia="Times New Roman" w:hAnsi="Times New Roman" w:cs="Times New Roman"/>
          <w:color w:val="000000" w:themeColor="text1"/>
          <w:sz w:val="28"/>
          <w:szCs w:val="28"/>
          <w:lang w:eastAsia="ru-RU"/>
        </w:rPr>
        <w:t>у</w:t>
      </w:r>
      <w:r w:rsidRPr="00F42F77">
        <w:rPr>
          <w:rFonts w:ascii="Times New Roman" w:eastAsia="Times New Roman" w:hAnsi="Times New Roman" w:cs="Times New Roman"/>
          <w:color w:val="000000" w:themeColor="text1"/>
          <w:sz w:val="28"/>
          <w:szCs w:val="28"/>
          <w:lang w:eastAsia="ru-RU"/>
        </w:rPr>
        <w:t xml:space="preserve"> політик</w:t>
      </w:r>
      <w:r w:rsidR="003209A9" w:rsidRPr="00F42F77">
        <w:rPr>
          <w:rFonts w:ascii="Times New Roman" w:eastAsia="Times New Roman" w:hAnsi="Times New Roman" w:cs="Times New Roman"/>
          <w:color w:val="000000" w:themeColor="text1"/>
          <w:sz w:val="28"/>
          <w:szCs w:val="28"/>
          <w:lang w:eastAsia="ru-RU"/>
        </w:rPr>
        <w:t>у</w:t>
      </w:r>
      <w:r w:rsidRPr="00F42F77">
        <w:rPr>
          <w:rFonts w:ascii="Times New Roman" w:eastAsia="Times New Roman" w:hAnsi="Times New Roman" w:cs="Times New Roman"/>
          <w:color w:val="000000" w:themeColor="text1"/>
          <w:sz w:val="28"/>
          <w:szCs w:val="28"/>
          <w:lang w:eastAsia="ru-RU"/>
        </w:rPr>
        <w:t xml:space="preserve"> у сфер</w:t>
      </w:r>
      <w:r w:rsidR="003209A9" w:rsidRPr="00F42F77">
        <w:rPr>
          <w:rFonts w:ascii="Times New Roman" w:eastAsia="Times New Roman" w:hAnsi="Times New Roman" w:cs="Times New Roman"/>
          <w:color w:val="000000" w:themeColor="text1"/>
          <w:sz w:val="28"/>
          <w:szCs w:val="28"/>
          <w:lang w:eastAsia="ru-RU"/>
        </w:rPr>
        <w:t>і</w:t>
      </w:r>
      <w:r w:rsidRPr="00F42F77">
        <w:rPr>
          <w:rFonts w:ascii="Times New Roman" w:eastAsia="Times New Roman" w:hAnsi="Times New Roman" w:cs="Times New Roman"/>
          <w:color w:val="000000" w:themeColor="text1"/>
          <w:sz w:val="28"/>
          <w:szCs w:val="28"/>
          <w:lang w:eastAsia="ru-RU"/>
        </w:rPr>
        <w:t xml:space="preserve"> </w:t>
      </w:r>
      <w:r w:rsidR="003209A9" w:rsidRPr="00F42F77">
        <w:rPr>
          <w:rFonts w:ascii="Times New Roman" w:eastAsia="Times New Roman" w:hAnsi="Times New Roman" w:cs="Times New Roman"/>
          <w:color w:val="000000" w:themeColor="text1"/>
          <w:sz w:val="28"/>
          <w:szCs w:val="28"/>
          <w:lang w:eastAsia="ru-RU"/>
        </w:rPr>
        <w:t xml:space="preserve">фахової передвищої освіти. </w:t>
      </w:r>
    </w:p>
    <w:p w:rsidR="0079236B" w:rsidRPr="00F42F77" w:rsidRDefault="00361D5A" w:rsidP="0079398E">
      <w:pPr>
        <w:tabs>
          <w:tab w:val="left" w:pos="900"/>
        </w:tabs>
        <w:spacing w:after="0" w:line="240" w:lineRule="auto"/>
        <w:ind w:firstLine="567"/>
        <w:jc w:val="both"/>
        <w:rPr>
          <w:rFonts w:ascii="Times New Roman" w:eastAsia="Times New Roman" w:hAnsi="Times New Roman" w:cs="Times New Roman"/>
          <w:color w:val="000000" w:themeColor="text1"/>
          <w:sz w:val="28"/>
          <w:szCs w:val="28"/>
          <w:lang w:eastAsia="uk-UA"/>
        </w:rPr>
      </w:pPr>
      <w:r w:rsidRPr="00F42F77">
        <w:rPr>
          <w:rFonts w:ascii="Times New Roman" w:hAnsi="Times New Roman" w:cs="Times New Roman"/>
          <w:sz w:val="28"/>
          <w:szCs w:val="28"/>
        </w:rPr>
        <w:t xml:space="preserve">Проєкт </w:t>
      </w:r>
      <w:r w:rsidRPr="00F42F77">
        <w:rPr>
          <w:rFonts w:ascii="Times New Roman" w:eastAsia="Times New Roman" w:hAnsi="Times New Roman" w:cs="Times New Roman"/>
          <w:color w:val="000000" w:themeColor="text1"/>
          <w:sz w:val="28"/>
          <w:szCs w:val="28"/>
          <w:lang w:eastAsia="ru-RU"/>
        </w:rPr>
        <w:t>наказу Міністерства освіти і науки України «</w:t>
      </w:r>
      <w:r w:rsidRPr="00F42F77">
        <w:rPr>
          <w:rFonts w:ascii="Times New Roman" w:hAnsi="Times New Roman" w:cs="Times New Roman"/>
          <w:color w:val="000000" w:themeColor="text1"/>
          <w:sz w:val="28"/>
          <w:szCs w:val="28"/>
        </w:rPr>
        <w:t xml:space="preserve">Про затвердження </w:t>
      </w:r>
      <w:r w:rsidRPr="00F42F77">
        <w:rPr>
          <w:rFonts w:ascii="Times New Roman" w:hAnsi="Times New Roman" w:cs="Times New Roman"/>
          <w:sz w:val="28"/>
          <w:szCs w:val="28"/>
        </w:rPr>
        <w:t xml:space="preserve">Порядку проведення інституційного аудиту закладів фахової передвищої освіти», розроблений </w:t>
      </w:r>
      <w:r w:rsidRPr="00F42F77">
        <w:rPr>
          <w:rFonts w:ascii="Times New Roman" w:eastAsia="Times New Roman" w:hAnsi="Times New Roman" w:cs="Times New Roman"/>
          <w:color w:val="000000" w:themeColor="text1"/>
          <w:sz w:val="28"/>
          <w:szCs w:val="28"/>
          <w:lang w:eastAsia="ru-RU"/>
        </w:rPr>
        <w:t xml:space="preserve">Державною службою якості освіти України та Міністерством освіти і науки України на виконання </w:t>
      </w:r>
      <w:r w:rsidRPr="00F42F77">
        <w:rPr>
          <w:rFonts w:ascii="Times New Roman" w:hAnsi="Times New Roman" w:cs="Times New Roman"/>
          <w:color w:val="000000" w:themeColor="text1"/>
          <w:sz w:val="28"/>
          <w:szCs w:val="28"/>
          <w:shd w:val="clear" w:color="auto" w:fill="FFFFFF"/>
        </w:rPr>
        <w:t xml:space="preserve">пункту 14 частини першої статті 13, </w:t>
      </w:r>
      <w:r w:rsidRPr="00F42F77">
        <w:rPr>
          <w:rFonts w:ascii="Times New Roman" w:eastAsia="Times New Roman" w:hAnsi="Times New Roman" w:cs="Times New Roman"/>
          <w:color w:val="000000" w:themeColor="text1"/>
          <w:sz w:val="28"/>
          <w:szCs w:val="28"/>
          <w:lang w:eastAsia="uk-UA"/>
        </w:rPr>
        <w:t>пункту 1 частини першої статті 15, а також статті 22 Закону Україн</w:t>
      </w:r>
      <w:r w:rsidR="00675321" w:rsidRPr="00F42F77">
        <w:rPr>
          <w:rFonts w:ascii="Times New Roman" w:eastAsia="Times New Roman" w:hAnsi="Times New Roman" w:cs="Times New Roman"/>
          <w:color w:val="000000" w:themeColor="text1"/>
          <w:sz w:val="28"/>
          <w:szCs w:val="28"/>
          <w:lang w:eastAsia="uk-UA"/>
        </w:rPr>
        <w:t xml:space="preserve">и «Про фахову передвищу освіту», </w:t>
      </w:r>
      <w:r w:rsidR="00955D05" w:rsidRPr="00F42F77">
        <w:rPr>
          <w:rFonts w:ascii="Times New Roman" w:hAnsi="Times New Roman" w:cs="Times New Roman"/>
          <w:sz w:val="28"/>
          <w:szCs w:val="28"/>
        </w:rPr>
        <w:t xml:space="preserve">статті 45, </w:t>
      </w:r>
      <w:r w:rsidR="00675321" w:rsidRPr="00F42F77">
        <w:rPr>
          <w:rFonts w:ascii="Times New Roman" w:eastAsia="Times New Roman" w:hAnsi="Times New Roman" w:cs="Times New Roman"/>
          <w:color w:val="000000" w:themeColor="text1"/>
          <w:sz w:val="28"/>
          <w:szCs w:val="28"/>
          <w:lang w:eastAsia="uk-UA"/>
        </w:rPr>
        <w:t>абзацу другого частини другої статті 67 Закону України «Про освіту»</w:t>
      </w:r>
      <w:r w:rsidR="00955D05" w:rsidRPr="00F42F77">
        <w:rPr>
          <w:rFonts w:ascii="Times New Roman" w:eastAsia="Times New Roman" w:hAnsi="Times New Roman" w:cs="Times New Roman"/>
          <w:color w:val="000000" w:themeColor="text1"/>
          <w:sz w:val="28"/>
          <w:szCs w:val="28"/>
          <w:lang w:eastAsia="uk-UA"/>
        </w:rPr>
        <w:t>.</w:t>
      </w:r>
      <w:r w:rsidR="003135FB" w:rsidRPr="00F42F77">
        <w:rPr>
          <w:rFonts w:ascii="Times New Roman" w:eastAsia="Times New Roman" w:hAnsi="Times New Roman" w:cs="Times New Roman"/>
          <w:color w:val="000000" w:themeColor="text1"/>
          <w:sz w:val="28"/>
          <w:szCs w:val="28"/>
          <w:lang w:eastAsia="uk-UA"/>
        </w:rPr>
        <w:t xml:space="preserve"> </w:t>
      </w:r>
    </w:p>
    <w:p w:rsidR="003135FB" w:rsidRPr="00F42F77" w:rsidRDefault="003135FB" w:rsidP="003135FB">
      <w:pPr>
        <w:spacing w:after="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На законодавчому рівні інституційний аудит в закладах фахової передвищої освіти започатковано вперше і відповідно відсутній  нормативно-правовий акт, який регламентував би порядок його проведення. </w:t>
      </w:r>
    </w:p>
    <w:p w:rsidR="00F575DF" w:rsidRPr="00F42F77" w:rsidRDefault="007B1C14" w:rsidP="0079398E">
      <w:pPr>
        <w:spacing w:after="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Відповідно до статті 45</w:t>
      </w:r>
      <w:r w:rsidR="006C715D" w:rsidRPr="00F42F77">
        <w:rPr>
          <w:rFonts w:ascii="Times New Roman" w:hAnsi="Times New Roman" w:cs="Times New Roman"/>
          <w:sz w:val="28"/>
          <w:szCs w:val="28"/>
        </w:rPr>
        <w:t xml:space="preserve"> </w:t>
      </w:r>
      <w:r w:rsidR="008D621D" w:rsidRPr="00F42F77">
        <w:rPr>
          <w:rFonts w:ascii="Times New Roman" w:hAnsi="Times New Roman" w:cs="Times New Roman"/>
          <w:sz w:val="28"/>
          <w:szCs w:val="28"/>
        </w:rPr>
        <w:t>Закон</w:t>
      </w:r>
      <w:r w:rsidRPr="00F42F77">
        <w:rPr>
          <w:rFonts w:ascii="Times New Roman" w:hAnsi="Times New Roman" w:cs="Times New Roman"/>
          <w:sz w:val="28"/>
          <w:szCs w:val="28"/>
        </w:rPr>
        <w:t>у</w:t>
      </w:r>
      <w:r w:rsidR="008D621D" w:rsidRPr="00F42F77">
        <w:rPr>
          <w:rFonts w:ascii="Times New Roman" w:hAnsi="Times New Roman" w:cs="Times New Roman"/>
          <w:sz w:val="28"/>
          <w:szCs w:val="28"/>
        </w:rPr>
        <w:t xml:space="preserve"> України «Про освіту» інституційн</w:t>
      </w:r>
      <w:r w:rsidRPr="00F42F77">
        <w:rPr>
          <w:rFonts w:ascii="Times New Roman" w:hAnsi="Times New Roman" w:cs="Times New Roman"/>
          <w:sz w:val="28"/>
          <w:szCs w:val="28"/>
        </w:rPr>
        <w:t>ий</w:t>
      </w:r>
      <w:r w:rsidR="008D621D" w:rsidRPr="00F42F77">
        <w:rPr>
          <w:rFonts w:ascii="Times New Roman" w:hAnsi="Times New Roman" w:cs="Times New Roman"/>
          <w:sz w:val="28"/>
          <w:szCs w:val="28"/>
        </w:rPr>
        <w:t xml:space="preserve"> аудит</w:t>
      </w:r>
      <w:r w:rsidRPr="00F42F77">
        <w:rPr>
          <w:rFonts w:ascii="Times New Roman" w:hAnsi="Times New Roman" w:cs="Times New Roman"/>
          <w:sz w:val="28"/>
          <w:szCs w:val="28"/>
        </w:rPr>
        <w:t xml:space="preserve"> – </w:t>
      </w:r>
      <w:r w:rsidR="00C3419E" w:rsidRPr="00F42F77">
        <w:rPr>
          <w:rFonts w:ascii="Times New Roman" w:hAnsi="Times New Roman" w:cs="Times New Roman"/>
          <w:sz w:val="28"/>
          <w:szCs w:val="28"/>
        </w:rPr>
        <w:t xml:space="preserve"> </w:t>
      </w:r>
      <w:r w:rsidRPr="00F42F77">
        <w:rPr>
          <w:rFonts w:ascii="Times New Roman" w:hAnsi="Times New Roman" w:cs="Times New Roman"/>
          <w:sz w:val="28"/>
          <w:szCs w:val="28"/>
        </w:rPr>
        <w:t>це</w:t>
      </w:r>
      <w:r w:rsidR="008D621D" w:rsidRPr="00F42F77">
        <w:rPr>
          <w:rFonts w:ascii="Times New Roman" w:hAnsi="Times New Roman" w:cs="Times New Roman"/>
          <w:sz w:val="28"/>
          <w:szCs w:val="28"/>
        </w:rPr>
        <w:t xml:space="preserve"> комплексн</w:t>
      </w:r>
      <w:r w:rsidRPr="00F42F77">
        <w:rPr>
          <w:rFonts w:ascii="Times New Roman" w:hAnsi="Times New Roman" w:cs="Times New Roman"/>
          <w:sz w:val="28"/>
          <w:szCs w:val="28"/>
        </w:rPr>
        <w:t>а</w:t>
      </w:r>
      <w:r w:rsidR="008D621D" w:rsidRPr="00F42F77">
        <w:rPr>
          <w:rFonts w:ascii="Times New Roman" w:hAnsi="Times New Roman" w:cs="Times New Roman"/>
          <w:sz w:val="28"/>
          <w:szCs w:val="28"/>
        </w:rPr>
        <w:t xml:space="preserve"> зовнішн</w:t>
      </w:r>
      <w:r w:rsidRPr="00F42F77">
        <w:rPr>
          <w:rFonts w:ascii="Times New Roman" w:hAnsi="Times New Roman" w:cs="Times New Roman"/>
          <w:sz w:val="28"/>
          <w:szCs w:val="28"/>
        </w:rPr>
        <w:t>я</w:t>
      </w:r>
      <w:r w:rsidR="008D621D" w:rsidRPr="00F42F77">
        <w:rPr>
          <w:rFonts w:ascii="Times New Roman" w:hAnsi="Times New Roman" w:cs="Times New Roman"/>
          <w:sz w:val="28"/>
          <w:szCs w:val="28"/>
        </w:rPr>
        <w:t xml:space="preserve"> перевірк</w:t>
      </w:r>
      <w:r w:rsidRPr="00F42F77">
        <w:rPr>
          <w:rFonts w:ascii="Times New Roman" w:hAnsi="Times New Roman" w:cs="Times New Roman"/>
          <w:sz w:val="28"/>
          <w:szCs w:val="28"/>
        </w:rPr>
        <w:t>а</w:t>
      </w:r>
      <w:r w:rsidR="008D621D" w:rsidRPr="00F42F77">
        <w:rPr>
          <w:rFonts w:ascii="Times New Roman" w:hAnsi="Times New Roman" w:cs="Times New Roman"/>
          <w:sz w:val="28"/>
          <w:szCs w:val="28"/>
        </w:rPr>
        <w:t xml:space="preserve"> та оцінювання освітніх і управлінських процесів закладу освіти (крім закладів вищої освіти)</w:t>
      </w:r>
      <w:r w:rsidR="00955D05" w:rsidRPr="00F42F77">
        <w:rPr>
          <w:rFonts w:ascii="Times New Roman" w:hAnsi="Times New Roman" w:cs="Times New Roman"/>
          <w:sz w:val="28"/>
          <w:szCs w:val="28"/>
        </w:rPr>
        <w:t xml:space="preserve">, </w:t>
      </w:r>
      <w:r w:rsidR="00955D05" w:rsidRPr="00F42F77">
        <w:rPr>
          <w:rFonts w:ascii="Times New Roman" w:hAnsi="Times New Roman" w:cs="Times New Roman"/>
          <w:sz w:val="28"/>
          <w:szCs w:val="28"/>
          <w:shd w:val="clear" w:color="auto" w:fill="FFFFFF"/>
        </w:rPr>
        <w:t> які забезпечують його ефективну роботу та сталий розвиток</w:t>
      </w:r>
      <w:r w:rsidR="008D621D" w:rsidRPr="00F42F77">
        <w:rPr>
          <w:rFonts w:ascii="Times New Roman" w:hAnsi="Times New Roman" w:cs="Times New Roman"/>
          <w:sz w:val="28"/>
          <w:szCs w:val="28"/>
        </w:rPr>
        <w:t xml:space="preserve">. </w:t>
      </w:r>
      <w:r w:rsidR="00C3419E" w:rsidRPr="00F42F77">
        <w:rPr>
          <w:rFonts w:ascii="Times New Roman" w:hAnsi="Times New Roman" w:cs="Times New Roman"/>
          <w:sz w:val="28"/>
          <w:szCs w:val="28"/>
        </w:rPr>
        <w:t xml:space="preserve">Метою проведення інституційного аудиту є оцінювання якості освітньої діяльності закладу освіти та вироблення рекомендацій щодо </w:t>
      </w:r>
      <w:bookmarkStart w:id="0" w:name="n671"/>
      <w:bookmarkEnd w:id="0"/>
      <w:r w:rsidR="00C3419E" w:rsidRPr="00F42F77">
        <w:rPr>
          <w:rFonts w:ascii="Times New Roman" w:hAnsi="Times New Roman" w:cs="Times New Roman"/>
          <w:sz w:val="28"/>
          <w:szCs w:val="28"/>
        </w:rPr>
        <w:t xml:space="preserve">підвищення якості освітньої діяльності закладу освіти, вдосконалення внутрішньої системи забезпечення якості освіти, </w:t>
      </w:r>
      <w:bookmarkStart w:id="1" w:name="n672"/>
      <w:bookmarkEnd w:id="1"/>
      <w:r w:rsidR="00C3419E" w:rsidRPr="00F42F77">
        <w:rPr>
          <w:rFonts w:ascii="Times New Roman" w:hAnsi="Times New Roman" w:cs="Times New Roman"/>
          <w:sz w:val="28"/>
          <w:szCs w:val="28"/>
        </w:rPr>
        <w:t>приведення освітнього та управлінського процесів у відповідність із вимогами законод</w:t>
      </w:r>
      <w:r w:rsidR="00526D6A" w:rsidRPr="00F42F77">
        <w:rPr>
          <w:rFonts w:ascii="Times New Roman" w:hAnsi="Times New Roman" w:cs="Times New Roman"/>
          <w:sz w:val="28"/>
          <w:szCs w:val="28"/>
        </w:rPr>
        <w:t>авства, зокрема з</w:t>
      </w:r>
      <w:r w:rsidR="00C3419E" w:rsidRPr="00F42F77">
        <w:rPr>
          <w:rFonts w:ascii="Times New Roman" w:hAnsi="Times New Roman" w:cs="Times New Roman"/>
          <w:sz w:val="28"/>
          <w:szCs w:val="28"/>
        </w:rPr>
        <w:t xml:space="preserve"> ліцензійними умовами. </w:t>
      </w:r>
    </w:p>
    <w:p w:rsidR="006C715D" w:rsidRPr="00F42F77" w:rsidRDefault="006C715D" w:rsidP="0079398E">
      <w:pPr>
        <w:spacing w:after="0" w:line="240" w:lineRule="auto"/>
        <w:ind w:firstLine="539"/>
        <w:jc w:val="both"/>
        <w:textAlignment w:val="baseline"/>
        <w:rPr>
          <w:rFonts w:ascii="Times New Roman" w:hAnsi="Times New Roman" w:cs="Times New Roman"/>
          <w:color w:val="C00000"/>
          <w:sz w:val="28"/>
          <w:szCs w:val="28"/>
        </w:rPr>
      </w:pPr>
      <w:r w:rsidRPr="00F42F77">
        <w:rPr>
          <w:rFonts w:ascii="Times New Roman" w:hAnsi="Times New Roman" w:cs="Times New Roman"/>
          <w:sz w:val="28"/>
          <w:szCs w:val="28"/>
          <w:shd w:val="clear" w:color="auto" w:fill="FFFFFF"/>
        </w:rPr>
        <w:t xml:space="preserve">Відповідно до частини 1 статті 22 </w:t>
      </w:r>
      <w:r w:rsidRPr="00F42F77">
        <w:rPr>
          <w:rFonts w:ascii="Times New Roman" w:hAnsi="Times New Roman" w:cs="Times New Roman"/>
          <w:sz w:val="28"/>
          <w:szCs w:val="28"/>
        </w:rPr>
        <w:t>Закону України «Про фахову передвищу освіту»</w:t>
      </w:r>
      <w:r w:rsidR="0079398E" w:rsidRPr="00F42F77">
        <w:rPr>
          <w:rFonts w:ascii="Times New Roman" w:hAnsi="Times New Roman" w:cs="Times New Roman"/>
          <w:sz w:val="28"/>
          <w:szCs w:val="28"/>
        </w:rPr>
        <w:t xml:space="preserve"> </w:t>
      </w:r>
      <w:r w:rsidRPr="00F42F77">
        <w:rPr>
          <w:rFonts w:ascii="Times New Roman" w:hAnsi="Times New Roman" w:cs="Times New Roman"/>
          <w:sz w:val="28"/>
          <w:szCs w:val="28"/>
          <w:shd w:val="clear" w:color="auto" w:fill="FFFFFF"/>
        </w:rPr>
        <w:t>і</w:t>
      </w:r>
      <w:r w:rsidRPr="00F42F77">
        <w:rPr>
          <w:rFonts w:ascii="Times New Roman" w:hAnsi="Times New Roman" w:cs="Times New Roman"/>
          <w:sz w:val="28"/>
          <w:szCs w:val="28"/>
        </w:rPr>
        <w:t>нституційний аудит у закладах фахової передвищої освіти проводиться в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ради закладу освіти</w:t>
      </w:r>
      <w:r w:rsidRPr="00F42F77">
        <w:rPr>
          <w:rFonts w:ascii="Times New Roman" w:hAnsi="Times New Roman" w:cs="Times New Roman"/>
          <w:color w:val="C00000"/>
          <w:sz w:val="28"/>
          <w:szCs w:val="28"/>
        </w:rPr>
        <w:t>.</w:t>
      </w:r>
    </w:p>
    <w:p w:rsidR="00C3419E" w:rsidRPr="00F42F77" w:rsidRDefault="007254E3" w:rsidP="0079398E">
      <w:pPr>
        <w:spacing w:after="0" w:line="240" w:lineRule="auto"/>
        <w:ind w:firstLine="539"/>
        <w:jc w:val="both"/>
        <w:textAlignment w:val="baseline"/>
        <w:rPr>
          <w:rFonts w:ascii="Times New Roman" w:hAnsi="Times New Roman" w:cs="Times New Roman"/>
          <w:color w:val="000000" w:themeColor="text1"/>
          <w:sz w:val="28"/>
          <w:szCs w:val="28"/>
        </w:rPr>
      </w:pPr>
      <w:r w:rsidRPr="00F42F77">
        <w:rPr>
          <w:rFonts w:ascii="Times New Roman" w:hAnsi="Times New Roman" w:cs="Times New Roman"/>
          <w:sz w:val="28"/>
          <w:szCs w:val="28"/>
        </w:rPr>
        <w:t>Згідно з</w:t>
      </w:r>
      <w:r w:rsidR="00F575DF" w:rsidRPr="00F42F77">
        <w:rPr>
          <w:rFonts w:ascii="Times New Roman" w:hAnsi="Times New Roman" w:cs="Times New Roman"/>
          <w:sz w:val="28"/>
          <w:szCs w:val="28"/>
        </w:rPr>
        <w:t xml:space="preserve"> пункт</w:t>
      </w:r>
      <w:r w:rsidRPr="00F42F77">
        <w:rPr>
          <w:rFonts w:ascii="Times New Roman" w:hAnsi="Times New Roman" w:cs="Times New Roman"/>
          <w:sz w:val="28"/>
          <w:szCs w:val="28"/>
        </w:rPr>
        <w:t>ом</w:t>
      </w:r>
      <w:r w:rsidR="00F575DF" w:rsidRPr="00F42F77">
        <w:rPr>
          <w:rFonts w:ascii="Times New Roman" w:hAnsi="Times New Roman" w:cs="Times New Roman"/>
          <w:sz w:val="28"/>
          <w:szCs w:val="28"/>
        </w:rPr>
        <w:t xml:space="preserve"> 1 частини першої статті 15 </w:t>
      </w:r>
      <w:r w:rsidR="006C715D" w:rsidRPr="00F42F77">
        <w:rPr>
          <w:rFonts w:ascii="Times New Roman" w:hAnsi="Times New Roman" w:cs="Times New Roman"/>
          <w:sz w:val="28"/>
          <w:szCs w:val="28"/>
        </w:rPr>
        <w:t xml:space="preserve">Закону України «Про фахову передвищу освіту» </w:t>
      </w:r>
      <w:r w:rsidR="00F575DF" w:rsidRPr="00F42F77">
        <w:rPr>
          <w:rFonts w:ascii="Times New Roman" w:hAnsi="Times New Roman" w:cs="Times New Roman"/>
          <w:sz w:val="28"/>
          <w:szCs w:val="28"/>
        </w:rPr>
        <w:t>інституційний аудит</w:t>
      </w:r>
      <w:r w:rsidR="00F575DF" w:rsidRPr="00F42F77">
        <w:rPr>
          <w:rFonts w:ascii="Times New Roman" w:hAnsi="Times New Roman" w:cs="Times New Roman"/>
          <w:color w:val="000000" w:themeColor="text1"/>
          <w:sz w:val="28"/>
          <w:szCs w:val="28"/>
        </w:rPr>
        <w:t xml:space="preserve"> закладів фахової передвищої освіти проводиться </w:t>
      </w:r>
      <w:r w:rsidR="00EF1B3E" w:rsidRPr="00F42F77">
        <w:rPr>
          <w:rFonts w:ascii="Times New Roman" w:hAnsi="Times New Roman" w:cs="Times New Roman"/>
          <w:color w:val="000000" w:themeColor="text1"/>
          <w:sz w:val="28"/>
          <w:szCs w:val="28"/>
        </w:rPr>
        <w:t xml:space="preserve">відповідно до законодавства </w:t>
      </w:r>
      <w:r w:rsidR="00F575DF" w:rsidRPr="00F42F77">
        <w:rPr>
          <w:rFonts w:ascii="Times New Roman" w:hAnsi="Times New Roman" w:cs="Times New Roman"/>
          <w:color w:val="000000" w:themeColor="text1"/>
          <w:sz w:val="28"/>
          <w:szCs w:val="28"/>
        </w:rPr>
        <w:t>центральним органом виконавчої влади із забезпечення якості освіти – Державною службою якості освіти України.</w:t>
      </w:r>
    </w:p>
    <w:p w:rsidR="0053129C" w:rsidRPr="00F42F77" w:rsidRDefault="00915F11" w:rsidP="0079398E">
      <w:pPr>
        <w:spacing w:after="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sz w:val="28"/>
          <w:szCs w:val="28"/>
          <w:shd w:val="clear" w:color="auto" w:fill="FFFFFF"/>
        </w:rPr>
        <w:t>В</w:t>
      </w:r>
      <w:r w:rsidR="0053129C" w:rsidRPr="00F42F77">
        <w:rPr>
          <w:rFonts w:ascii="Times New Roman" w:hAnsi="Times New Roman" w:cs="Times New Roman"/>
          <w:sz w:val="28"/>
          <w:szCs w:val="28"/>
          <w:shd w:val="clear" w:color="auto" w:fill="FFFFFF"/>
        </w:rPr>
        <w:t xml:space="preserve">ідповідно до </w:t>
      </w:r>
      <w:r w:rsidRPr="00F42F77">
        <w:rPr>
          <w:rFonts w:ascii="Times New Roman" w:hAnsi="Times New Roman" w:cs="Times New Roman"/>
          <w:sz w:val="28"/>
          <w:szCs w:val="28"/>
        </w:rPr>
        <w:t xml:space="preserve">пункту 14 частини першої статті 13, </w:t>
      </w:r>
      <w:r w:rsidR="0053129C" w:rsidRPr="00F42F77">
        <w:rPr>
          <w:rFonts w:ascii="Times New Roman" w:hAnsi="Times New Roman" w:cs="Times New Roman"/>
          <w:sz w:val="28"/>
          <w:szCs w:val="28"/>
          <w:shd w:val="clear" w:color="auto" w:fill="FFFFFF"/>
        </w:rPr>
        <w:t>частини 2 статті 22</w:t>
      </w:r>
      <w:r w:rsidR="00EF1B3E" w:rsidRPr="00F42F77">
        <w:rPr>
          <w:rFonts w:ascii="Times New Roman" w:hAnsi="Times New Roman" w:cs="Times New Roman"/>
          <w:sz w:val="28"/>
          <w:szCs w:val="28"/>
          <w:shd w:val="clear" w:color="auto" w:fill="FFFFFF"/>
        </w:rPr>
        <w:t xml:space="preserve"> </w:t>
      </w:r>
      <w:r w:rsidR="0053129C" w:rsidRPr="00F42F77">
        <w:rPr>
          <w:rFonts w:ascii="Times New Roman" w:hAnsi="Times New Roman" w:cs="Times New Roman"/>
          <w:sz w:val="28"/>
          <w:szCs w:val="28"/>
          <w:shd w:val="clear" w:color="auto" w:fill="FFFFFF"/>
        </w:rPr>
        <w:t xml:space="preserve"> </w:t>
      </w:r>
      <w:r w:rsidR="00EF1B3E" w:rsidRPr="00F42F77">
        <w:rPr>
          <w:rFonts w:ascii="Times New Roman" w:hAnsi="Times New Roman" w:cs="Times New Roman"/>
          <w:sz w:val="28"/>
          <w:szCs w:val="28"/>
        </w:rPr>
        <w:t xml:space="preserve">Закону України «Про фахову передвищу освіту» </w:t>
      </w:r>
      <w:r w:rsidRPr="00F42F77">
        <w:rPr>
          <w:rFonts w:ascii="Times New Roman" w:hAnsi="Times New Roman" w:cs="Times New Roman"/>
          <w:sz w:val="28"/>
          <w:szCs w:val="28"/>
          <w:shd w:val="clear" w:color="auto" w:fill="FFFFFF"/>
        </w:rPr>
        <w:t>п</w:t>
      </w:r>
      <w:r w:rsidR="0053129C" w:rsidRPr="00F42F77">
        <w:rPr>
          <w:rFonts w:ascii="Times New Roman" w:hAnsi="Times New Roman" w:cs="Times New Roman"/>
          <w:sz w:val="28"/>
          <w:szCs w:val="28"/>
          <w:shd w:val="clear" w:color="auto" w:fill="FFFFFF"/>
        </w:rPr>
        <w:t>орядок проведення інституційного аудиту закладів фахової передвищої освіти затверджується центральним органом виконавчої влади у сфері освіти і науки.</w:t>
      </w:r>
      <w:r w:rsidRPr="00F42F77">
        <w:rPr>
          <w:rFonts w:ascii="Times New Roman" w:hAnsi="Times New Roman" w:cs="Times New Roman"/>
          <w:sz w:val="28"/>
          <w:szCs w:val="28"/>
        </w:rPr>
        <w:t xml:space="preserve"> Однак на сьогоднішній день </w:t>
      </w:r>
      <w:r w:rsidR="003516CF" w:rsidRPr="00F42F77">
        <w:rPr>
          <w:rFonts w:ascii="Times New Roman" w:hAnsi="Times New Roman" w:cs="Times New Roman"/>
          <w:sz w:val="28"/>
          <w:szCs w:val="28"/>
        </w:rPr>
        <w:t xml:space="preserve">відсутній </w:t>
      </w:r>
      <w:r w:rsidRPr="00F42F77">
        <w:rPr>
          <w:rFonts w:ascii="Times New Roman" w:hAnsi="Times New Roman" w:cs="Times New Roman"/>
          <w:sz w:val="28"/>
          <w:szCs w:val="28"/>
        </w:rPr>
        <w:t>нормативно-правовий акт</w:t>
      </w:r>
      <w:r w:rsidR="00E26181" w:rsidRPr="00F42F77">
        <w:rPr>
          <w:rFonts w:ascii="Times New Roman" w:hAnsi="Times New Roman" w:cs="Times New Roman"/>
          <w:sz w:val="28"/>
          <w:szCs w:val="28"/>
        </w:rPr>
        <w:t xml:space="preserve">, який би </w:t>
      </w:r>
      <w:r w:rsidR="003516CF" w:rsidRPr="00F42F77">
        <w:rPr>
          <w:rFonts w:ascii="Times New Roman" w:hAnsi="Times New Roman" w:cs="Times New Roman"/>
          <w:sz w:val="28"/>
          <w:szCs w:val="28"/>
        </w:rPr>
        <w:t>визначав</w:t>
      </w:r>
      <w:r w:rsidR="00E26181" w:rsidRPr="00F42F77">
        <w:rPr>
          <w:rFonts w:ascii="Times New Roman" w:hAnsi="Times New Roman" w:cs="Times New Roman"/>
          <w:sz w:val="28"/>
          <w:szCs w:val="28"/>
        </w:rPr>
        <w:t xml:space="preserve"> механізм проведення</w:t>
      </w:r>
      <w:r w:rsidRPr="00F42F77">
        <w:rPr>
          <w:rFonts w:ascii="Times New Roman" w:hAnsi="Times New Roman" w:cs="Times New Roman"/>
          <w:sz w:val="28"/>
          <w:szCs w:val="28"/>
        </w:rPr>
        <w:t xml:space="preserve"> </w:t>
      </w:r>
      <w:r w:rsidR="003516CF" w:rsidRPr="00F42F77">
        <w:rPr>
          <w:rFonts w:ascii="Times New Roman" w:hAnsi="Times New Roman" w:cs="Times New Roman"/>
          <w:sz w:val="28"/>
          <w:szCs w:val="28"/>
        </w:rPr>
        <w:t>інституційного аудиту закладів фахової передвищої освіти.</w:t>
      </w:r>
    </w:p>
    <w:p w:rsidR="00627AF2" w:rsidRPr="00F42F77" w:rsidRDefault="0053129C" w:rsidP="0079398E">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lastRenderedPageBreak/>
        <w:t xml:space="preserve">Для забезпечення реалізації прав здобувачів фахової передвищої освіти на отримання якісної освіти у закладах фахової передвищої освіти незалежно від форми власності та сфер управління, </w:t>
      </w:r>
      <w:r w:rsidRPr="00F42F77">
        <w:rPr>
          <w:rFonts w:ascii="Times New Roman" w:eastAsia="Times New Roman" w:hAnsi="Times New Roman" w:cs="Times New Roman"/>
          <w:color w:val="000000" w:themeColor="text1"/>
          <w:sz w:val="28"/>
          <w:szCs w:val="28"/>
          <w:lang w:eastAsia="ru-RU"/>
        </w:rPr>
        <w:t>Державною службою якості освіти України</w:t>
      </w:r>
      <w:r w:rsidRPr="00F42F77">
        <w:rPr>
          <w:rFonts w:ascii="Times New Roman" w:hAnsi="Times New Roman" w:cs="Times New Roman"/>
          <w:color w:val="000000" w:themeColor="text1"/>
          <w:sz w:val="28"/>
          <w:szCs w:val="28"/>
        </w:rPr>
        <w:t xml:space="preserve"> та Міністерством освіти і науки України розроблено </w:t>
      </w:r>
      <w:r w:rsidR="00C073B9" w:rsidRPr="00F42F77">
        <w:rPr>
          <w:rFonts w:ascii="Times New Roman" w:hAnsi="Times New Roman" w:cs="Times New Roman"/>
          <w:color w:val="000000" w:themeColor="text1"/>
          <w:sz w:val="28"/>
          <w:szCs w:val="28"/>
        </w:rPr>
        <w:t xml:space="preserve">Порядок проведення </w:t>
      </w:r>
      <w:r w:rsidRPr="00F42F77">
        <w:rPr>
          <w:rFonts w:ascii="Times New Roman" w:hAnsi="Times New Roman" w:cs="Times New Roman"/>
          <w:color w:val="000000" w:themeColor="text1"/>
          <w:sz w:val="28"/>
          <w:szCs w:val="28"/>
        </w:rPr>
        <w:t>інституційного аудиту закладів фахової передвищої освіти.</w:t>
      </w:r>
    </w:p>
    <w:p w:rsidR="007254E3" w:rsidRPr="00F42F77" w:rsidRDefault="007254E3" w:rsidP="007254E3">
      <w:pPr>
        <w:spacing w:line="240" w:lineRule="auto"/>
        <w:ind w:firstLine="708"/>
        <w:jc w:val="both"/>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 xml:space="preserve">Проєкт акта унормовує питання </w:t>
      </w:r>
      <w:r w:rsidRPr="00F42F77">
        <w:rPr>
          <w:rFonts w:ascii="Times New Roman" w:hAnsi="Times New Roman"/>
          <w:color w:val="000000" w:themeColor="text1"/>
          <w:sz w:val="28"/>
          <w:szCs w:val="28"/>
        </w:rPr>
        <w:t xml:space="preserve">проведення інституційного аудиту закладів фахової передвищої освіти, як інструменту зовнішнього забезпечення якості фахової передвищої освіти в Україні, визначає механізм </w:t>
      </w:r>
      <w:r w:rsidR="003773B5" w:rsidRPr="00F42F77">
        <w:rPr>
          <w:rFonts w:ascii="Times New Roman" w:hAnsi="Times New Roman"/>
          <w:color w:val="000000" w:themeColor="text1"/>
          <w:sz w:val="28"/>
          <w:szCs w:val="28"/>
        </w:rPr>
        <w:t xml:space="preserve">проведення інституційного аудиту </w:t>
      </w:r>
      <w:r w:rsidRPr="00F42F77">
        <w:rPr>
          <w:rFonts w:ascii="Times New Roman" w:hAnsi="Times New Roman" w:cs="Times New Roman"/>
          <w:color w:val="000000" w:themeColor="text1"/>
          <w:sz w:val="28"/>
          <w:szCs w:val="28"/>
        </w:rPr>
        <w:t>згідно з вимогами законодавства та дозволяє</w:t>
      </w:r>
      <w:r w:rsidR="003773B5" w:rsidRPr="00F42F77">
        <w:rPr>
          <w:rFonts w:ascii="Times New Roman" w:hAnsi="Times New Roman" w:cs="Times New Roman"/>
          <w:color w:val="000000" w:themeColor="text1"/>
          <w:sz w:val="28"/>
          <w:szCs w:val="28"/>
        </w:rPr>
        <w:t xml:space="preserve"> оцінити рівень досягнень закладу фахової передвищої освіти для вироблення рекомендацій щодо </w:t>
      </w:r>
      <w:r w:rsidR="003773B5" w:rsidRPr="00F42F77">
        <w:rPr>
          <w:rFonts w:ascii="Times New Roman" w:hAnsi="Times New Roman" w:cs="Times New Roman"/>
          <w:sz w:val="28"/>
          <w:szCs w:val="28"/>
        </w:rPr>
        <w:t>підвищення якості освітньої діяльності та якості освіти</w:t>
      </w:r>
      <w:r w:rsidRPr="00F42F77">
        <w:rPr>
          <w:rFonts w:ascii="Times New Roman" w:hAnsi="Times New Roman" w:cs="Times New Roman"/>
          <w:color w:val="000000" w:themeColor="text1"/>
          <w:sz w:val="28"/>
          <w:szCs w:val="28"/>
        </w:rPr>
        <w:t>.</w:t>
      </w:r>
    </w:p>
    <w:p w:rsidR="00406E34" w:rsidRPr="00F42F77" w:rsidRDefault="000265FC" w:rsidP="00406E34">
      <w:pPr>
        <w:spacing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П</w:t>
      </w:r>
      <w:r w:rsidR="00406E34" w:rsidRPr="00F42F77">
        <w:rPr>
          <w:rFonts w:ascii="Times New Roman" w:hAnsi="Times New Roman" w:cs="Times New Roman"/>
          <w:color w:val="000000" w:themeColor="text1"/>
          <w:sz w:val="28"/>
          <w:szCs w:val="28"/>
        </w:rPr>
        <w:t>роєкт акта визначає алгоритм дій як ініціаторів інституційного аудиту закладу фахової передвищої освіти, так і закладу фахової передвищої освіти у якому проводиться інституційний аудит та Державн</w:t>
      </w:r>
      <w:r w:rsidR="00847A37" w:rsidRPr="00F42F77">
        <w:rPr>
          <w:rFonts w:ascii="Times New Roman" w:hAnsi="Times New Roman" w:cs="Times New Roman"/>
          <w:color w:val="000000" w:themeColor="text1"/>
          <w:sz w:val="28"/>
          <w:szCs w:val="28"/>
        </w:rPr>
        <w:t>ої служби якості освіти України,  визначає категорії закладів фахової передвищої освіти, що сприятиме зваженому управлінському рішенню.</w:t>
      </w:r>
    </w:p>
    <w:p w:rsidR="00406E34" w:rsidRPr="00F42F77" w:rsidRDefault="00406E34" w:rsidP="000265FC">
      <w:pPr>
        <w:spacing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Також, проєкт акта є ключовим документом, що визначає основ</w:t>
      </w:r>
      <w:r w:rsidR="00847A37" w:rsidRPr="00F42F77">
        <w:rPr>
          <w:rFonts w:ascii="Times New Roman" w:hAnsi="Times New Roman" w:cs="Times New Roman"/>
          <w:color w:val="000000" w:themeColor="text1"/>
          <w:sz w:val="28"/>
          <w:szCs w:val="28"/>
        </w:rPr>
        <w:t>ні підходи до реалізації одн</w:t>
      </w:r>
      <w:r w:rsidR="00FD0FE0" w:rsidRPr="00F42F77">
        <w:rPr>
          <w:rFonts w:ascii="Times New Roman" w:hAnsi="Times New Roman" w:cs="Times New Roman"/>
          <w:color w:val="000000" w:themeColor="text1"/>
          <w:sz w:val="28"/>
          <w:szCs w:val="28"/>
        </w:rPr>
        <w:t>іє</w:t>
      </w:r>
      <w:r w:rsidR="00847A37" w:rsidRPr="00F42F77">
        <w:rPr>
          <w:rFonts w:ascii="Times New Roman" w:hAnsi="Times New Roman" w:cs="Times New Roman"/>
          <w:color w:val="000000" w:themeColor="text1"/>
          <w:sz w:val="28"/>
          <w:szCs w:val="28"/>
        </w:rPr>
        <w:t>ї зі складових</w:t>
      </w:r>
      <w:r w:rsidRPr="00F42F77">
        <w:rPr>
          <w:rFonts w:ascii="Times New Roman" w:hAnsi="Times New Roman" w:cs="Times New Roman"/>
          <w:color w:val="000000" w:themeColor="text1"/>
          <w:sz w:val="28"/>
          <w:szCs w:val="28"/>
        </w:rPr>
        <w:t xml:space="preserve"> зовнішнього забезпечення якості освітньої діяльності закладів фахової передвищої освіти</w:t>
      </w:r>
      <w:r w:rsidR="00FD0FE0" w:rsidRPr="00F42F77">
        <w:rPr>
          <w:rFonts w:ascii="Times New Roman" w:hAnsi="Times New Roman" w:cs="Times New Roman"/>
          <w:color w:val="000000" w:themeColor="text1"/>
          <w:sz w:val="28"/>
          <w:szCs w:val="28"/>
        </w:rPr>
        <w:t xml:space="preserve"> </w:t>
      </w:r>
      <w:r w:rsidRPr="00F42F77">
        <w:rPr>
          <w:rFonts w:ascii="Times New Roman" w:hAnsi="Times New Roman" w:cs="Times New Roman"/>
          <w:color w:val="000000" w:themeColor="text1"/>
          <w:sz w:val="28"/>
          <w:szCs w:val="28"/>
        </w:rPr>
        <w:t xml:space="preserve"> та є невід’ємним елементом формування державної політики у сфері забезпечення якості фахової передвищої освіти.</w:t>
      </w:r>
    </w:p>
    <w:p w:rsidR="00F621AA" w:rsidRPr="00F42F77" w:rsidRDefault="00F6257E" w:rsidP="000265FC">
      <w:pPr>
        <w:spacing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 xml:space="preserve">З прийняттям Закону України «Про фахову передвищу освіту», а також запровадженням у цій сфері нових принципів та підходів, затвердження  нормативно-правового акта з питань інституційного аудиту закладів фахової передвищої освіти сьогодні є необхідністю. </w:t>
      </w:r>
    </w:p>
    <w:p w:rsidR="00B730FB" w:rsidRPr="00F42F77" w:rsidRDefault="00B730FB" w:rsidP="0079398E">
      <w:pPr>
        <w:shd w:val="clear" w:color="auto" w:fill="FFFFFF"/>
        <w:spacing w:after="0" w:line="240" w:lineRule="auto"/>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Основні групи (підгрупи),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8"/>
        <w:gridCol w:w="2819"/>
        <w:gridCol w:w="2432"/>
      </w:tblGrid>
      <w:tr w:rsidR="00B730FB" w:rsidRPr="00F42F77" w:rsidTr="00CE527D">
        <w:tc>
          <w:tcPr>
            <w:tcW w:w="227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Групи (підгрупи)</w:t>
            </w:r>
          </w:p>
        </w:tc>
        <w:tc>
          <w:tcPr>
            <w:tcW w:w="1464"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Так</w:t>
            </w:r>
          </w:p>
        </w:tc>
        <w:tc>
          <w:tcPr>
            <w:tcW w:w="126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Ні</w:t>
            </w:r>
          </w:p>
        </w:tc>
      </w:tr>
      <w:tr w:rsidR="00B730FB" w:rsidRPr="00F42F77" w:rsidTr="00CE527D">
        <w:tc>
          <w:tcPr>
            <w:tcW w:w="227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Громадяни</w:t>
            </w:r>
          </w:p>
        </w:tc>
        <w:tc>
          <w:tcPr>
            <w:tcW w:w="1464"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126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p>
        </w:tc>
      </w:tr>
      <w:tr w:rsidR="00B730FB" w:rsidRPr="00F42F77" w:rsidTr="00CE527D">
        <w:tc>
          <w:tcPr>
            <w:tcW w:w="227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Держава</w:t>
            </w:r>
          </w:p>
        </w:tc>
        <w:tc>
          <w:tcPr>
            <w:tcW w:w="1464"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126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p>
        </w:tc>
      </w:tr>
      <w:tr w:rsidR="00B730FB" w:rsidRPr="00F42F77" w:rsidTr="00CE527D">
        <w:tc>
          <w:tcPr>
            <w:tcW w:w="227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Суб’єкти господарювання,</w:t>
            </w:r>
          </w:p>
        </w:tc>
        <w:tc>
          <w:tcPr>
            <w:tcW w:w="1464"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126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p>
        </w:tc>
      </w:tr>
      <w:tr w:rsidR="00B730FB" w:rsidRPr="00F42F77" w:rsidTr="00CE527D">
        <w:tc>
          <w:tcPr>
            <w:tcW w:w="227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у тому числі суб’єкти малого підприємництва*</w:t>
            </w:r>
          </w:p>
        </w:tc>
        <w:tc>
          <w:tcPr>
            <w:tcW w:w="1464"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1263" w:type="pct"/>
          </w:tcPr>
          <w:p w:rsidR="00B730FB" w:rsidRPr="00F42F77" w:rsidRDefault="00B730FB" w:rsidP="00B730FB">
            <w:pPr>
              <w:shd w:val="clear" w:color="auto" w:fill="FFFFFF"/>
              <w:ind w:firstLine="540"/>
              <w:jc w:val="both"/>
              <w:textAlignment w:val="baseline"/>
              <w:rPr>
                <w:rFonts w:ascii="Times New Roman" w:hAnsi="Times New Roman" w:cs="Times New Roman"/>
                <w:sz w:val="28"/>
                <w:szCs w:val="28"/>
              </w:rPr>
            </w:pPr>
          </w:p>
        </w:tc>
      </w:tr>
    </w:tbl>
    <w:p w:rsidR="00F621AA" w:rsidRPr="00F42F77" w:rsidRDefault="00F621AA" w:rsidP="00F621AA">
      <w:pPr>
        <w:pStyle w:val="a7"/>
        <w:ind w:firstLine="567"/>
        <w:jc w:val="both"/>
        <w:rPr>
          <w:rFonts w:ascii="Times New Roman" w:hAnsi="Times New Roman"/>
          <w:i/>
          <w:iCs/>
          <w:sz w:val="28"/>
          <w:szCs w:val="28"/>
        </w:rPr>
      </w:pPr>
      <w:r w:rsidRPr="00F42F77">
        <w:rPr>
          <w:rFonts w:ascii="Times New Roman" w:hAnsi="Times New Roman"/>
          <w:i/>
          <w:iCs/>
          <w:sz w:val="28"/>
          <w:szCs w:val="28"/>
        </w:rPr>
        <w:t>Проблема не може бути розв’язана за допомогою ринкових механізмів і чинних регуляторних актів, і потребує розв’язання шляхом державного регулювання.</w:t>
      </w:r>
    </w:p>
    <w:p w:rsidR="00F6257E" w:rsidRPr="00F42F77" w:rsidRDefault="00F6257E" w:rsidP="00F6257E">
      <w:pPr>
        <w:tabs>
          <w:tab w:val="left" w:pos="900"/>
        </w:tabs>
        <w:spacing w:line="240" w:lineRule="auto"/>
        <w:ind w:firstLine="567"/>
        <w:jc w:val="both"/>
        <w:rPr>
          <w:rFonts w:ascii="Times New Roman" w:hAnsi="Times New Roman" w:cs="Times New Roman"/>
          <w:bCs/>
          <w:color w:val="000000" w:themeColor="text1"/>
          <w:sz w:val="28"/>
          <w:szCs w:val="28"/>
          <w:shd w:val="clear" w:color="auto" w:fill="FFFFFF"/>
        </w:rPr>
      </w:pPr>
      <w:r w:rsidRPr="00F42F77">
        <w:rPr>
          <w:rFonts w:ascii="Times New Roman" w:hAnsi="Times New Roman" w:cs="Times New Roman"/>
          <w:bCs/>
          <w:color w:val="000000" w:themeColor="text1"/>
          <w:sz w:val="28"/>
          <w:szCs w:val="28"/>
          <w:shd w:val="clear" w:color="auto" w:fill="FFFFFF"/>
        </w:rPr>
        <w:t>Зазначена проблема не може бути розв’язана за допомогою ринкових механізмів, оскільки питання, що порушуються у ній, не стосуються механізмів стихійного регулювання ціни, темпів і пропорцій суспільного виробництва.</w:t>
      </w:r>
    </w:p>
    <w:p w:rsidR="007A4C1D" w:rsidRPr="00F42F77" w:rsidRDefault="007A4C1D" w:rsidP="003E1A6A">
      <w:pPr>
        <w:spacing w:before="240" w:after="120" w:line="240" w:lineRule="auto"/>
        <w:ind w:firstLine="539"/>
        <w:jc w:val="both"/>
        <w:textAlignment w:val="baseline"/>
        <w:rPr>
          <w:rFonts w:ascii="Times New Roman" w:hAnsi="Times New Roman" w:cs="Times New Roman"/>
          <w:b/>
          <w:bCs/>
          <w:sz w:val="28"/>
          <w:szCs w:val="28"/>
        </w:rPr>
      </w:pPr>
    </w:p>
    <w:p w:rsidR="007A4C1D" w:rsidRPr="00F42F77" w:rsidRDefault="007A4C1D" w:rsidP="003E1A6A">
      <w:pPr>
        <w:spacing w:before="240" w:after="120" w:line="240" w:lineRule="auto"/>
        <w:ind w:firstLine="539"/>
        <w:jc w:val="both"/>
        <w:textAlignment w:val="baseline"/>
        <w:rPr>
          <w:rFonts w:ascii="Times New Roman" w:hAnsi="Times New Roman" w:cs="Times New Roman"/>
          <w:b/>
          <w:bCs/>
          <w:sz w:val="28"/>
          <w:szCs w:val="28"/>
        </w:rPr>
      </w:pPr>
    </w:p>
    <w:p w:rsidR="00C3419E" w:rsidRPr="00F42F77" w:rsidRDefault="003E1A6A" w:rsidP="003E1A6A">
      <w:pPr>
        <w:spacing w:before="240" w:after="12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b/>
          <w:bCs/>
          <w:sz w:val="28"/>
          <w:szCs w:val="28"/>
        </w:rPr>
        <w:lastRenderedPageBreak/>
        <w:t>ІІ. Цілі державного регулювання</w:t>
      </w:r>
    </w:p>
    <w:p w:rsidR="00D561BA" w:rsidRPr="00F42F77" w:rsidRDefault="00303968" w:rsidP="00D95559">
      <w:pPr>
        <w:spacing w:after="0" w:line="240" w:lineRule="auto"/>
        <w:ind w:firstLine="539"/>
        <w:jc w:val="both"/>
        <w:textAlignment w:val="baseline"/>
        <w:rPr>
          <w:rFonts w:ascii="Times New Roman" w:hAnsi="Times New Roman" w:cs="Times New Roman"/>
          <w:color w:val="FF0000"/>
          <w:sz w:val="28"/>
          <w:szCs w:val="28"/>
        </w:rPr>
      </w:pPr>
      <w:r w:rsidRPr="00F42F77">
        <w:rPr>
          <w:rFonts w:ascii="Times New Roman" w:hAnsi="Times New Roman" w:cs="Times New Roman"/>
          <w:color w:val="FF0000"/>
          <w:sz w:val="28"/>
          <w:szCs w:val="28"/>
        </w:rPr>
        <w:t xml:space="preserve"> </w:t>
      </w:r>
    </w:p>
    <w:p w:rsidR="006E0375" w:rsidRPr="00F42F77" w:rsidRDefault="00BE48CC" w:rsidP="006E0375">
      <w:pPr>
        <w:pBdr>
          <w:top w:val="nil"/>
          <w:left w:val="nil"/>
          <w:bottom w:val="nil"/>
          <w:right w:val="nil"/>
          <w:between w:val="nil"/>
        </w:pBdr>
        <w:spacing w:after="0" w:line="240" w:lineRule="auto"/>
        <w:ind w:firstLine="567"/>
        <w:jc w:val="both"/>
        <w:rPr>
          <w:rFonts w:ascii="Times New Roman" w:hAnsi="Times New Roman"/>
          <w:sz w:val="28"/>
          <w:szCs w:val="28"/>
        </w:rPr>
      </w:pPr>
      <w:r w:rsidRPr="00F42F77">
        <w:rPr>
          <w:rFonts w:ascii="Times New Roman" w:eastAsia="Times New Roman" w:hAnsi="Times New Roman"/>
          <w:sz w:val="28"/>
          <w:szCs w:val="28"/>
          <w:lang w:eastAsia="uk-UA"/>
        </w:rPr>
        <w:t>Основною ціллю прийняття проекту акта</w:t>
      </w:r>
      <w:r w:rsidR="006E0375" w:rsidRPr="00F42F77">
        <w:rPr>
          <w:rFonts w:ascii="Times New Roman" w:hAnsi="Times New Roman"/>
          <w:sz w:val="28"/>
          <w:szCs w:val="28"/>
          <w:shd w:val="clear" w:color="auto" w:fill="FFFFFF"/>
        </w:rPr>
        <w:t xml:space="preserve"> є </w:t>
      </w:r>
      <w:r w:rsidRPr="00F42F77">
        <w:rPr>
          <w:rFonts w:ascii="Times New Roman" w:eastAsia="Times New Roman" w:hAnsi="Times New Roman"/>
          <w:sz w:val="28"/>
          <w:szCs w:val="28"/>
        </w:rPr>
        <w:t>унормування</w:t>
      </w:r>
      <w:r w:rsidR="006E0375" w:rsidRPr="00F42F77">
        <w:rPr>
          <w:rFonts w:ascii="Times New Roman" w:eastAsia="Times New Roman" w:hAnsi="Times New Roman"/>
          <w:sz w:val="28"/>
          <w:szCs w:val="28"/>
        </w:rPr>
        <w:t xml:space="preserve"> </w:t>
      </w:r>
      <w:r w:rsidR="00F42F77" w:rsidRPr="00F42F77">
        <w:rPr>
          <w:rFonts w:ascii="Times New Roman" w:eastAsia="Times New Roman" w:hAnsi="Times New Roman"/>
          <w:sz w:val="28"/>
          <w:szCs w:val="28"/>
        </w:rPr>
        <w:t>процедури</w:t>
      </w:r>
      <w:r w:rsidRPr="00F42F77">
        <w:rPr>
          <w:rFonts w:ascii="Times New Roman" w:eastAsia="Times New Roman" w:hAnsi="Times New Roman"/>
          <w:sz w:val="28"/>
          <w:szCs w:val="28"/>
        </w:rPr>
        <w:t xml:space="preserve"> (</w:t>
      </w:r>
      <w:r w:rsidR="006E0375" w:rsidRPr="00F42F77">
        <w:rPr>
          <w:rFonts w:ascii="Times New Roman" w:eastAsia="Times New Roman" w:hAnsi="Times New Roman"/>
          <w:sz w:val="28"/>
          <w:szCs w:val="28"/>
        </w:rPr>
        <w:t>механізму</w:t>
      </w:r>
      <w:r w:rsidRPr="00F42F77">
        <w:rPr>
          <w:rFonts w:ascii="Times New Roman" w:eastAsia="Times New Roman" w:hAnsi="Times New Roman"/>
          <w:sz w:val="28"/>
          <w:szCs w:val="28"/>
        </w:rPr>
        <w:t>)</w:t>
      </w:r>
      <w:r w:rsidR="006E0375" w:rsidRPr="00F42F77">
        <w:rPr>
          <w:rFonts w:ascii="Times New Roman" w:eastAsia="Times New Roman" w:hAnsi="Times New Roman"/>
          <w:sz w:val="28"/>
          <w:szCs w:val="28"/>
        </w:rPr>
        <w:t xml:space="preserve"> проведення позапланового інституційного аудиту закладів фахової передвищої освіти, </w:t>
      </w:r>
      <w:r w:rsidR="006E0375" w:rsidRPr="00F42F77">
        <w:rPr>
          <w:rFonts w:ascii="Times New Roman" w:hAnsi="Times New Roman"/>
          <w:sz w:val="28"/>
          <w:szCs w:val="28"/>
        </w:rPr>
        <w:t>структурних підрозділів закладів вищої</w:t>
      </w:r>
      <w:r w:rsidR="005D6464" w:rsidRPr="00F42F77">
        <w:rPr>
          <w:rFonts w:ascii="Times New Roman" w:hAnsi="Times New Roman"/>
          <w:sz w:val="28"/>
          <w:szCs w:val="28"/>
        </w:rPr>
        <w:t xml:space="preserve"> </w:t>
      </w:r>
      <w:r w:rsidR="006E0375" w:rsidRPr="00F42F77">
        <w:rPr>
          <w:rFonts w:ascii="Times New Roman" w:hAnsi="Times New Roman"/>
          <w:sz w:val="28"/>
          <w:szCs w:val="28"/>
        </w:rPr>
        <w:t>освіти, які забезпечують надання фахової передвищої освіти, незалежно від їх</w:t>
      </w:r>
      <w:r w:rsidR="005D6464" w:rsidRPr="00F42F77">
        <w:rPr>
          <w:rFonts w:ascii="Times New Roman" w:hAnsi="Times New Roman"/>
          <w:sz w:val="28"/>
          <w:szCs w:val="28"/>
        </w:rPr>
        <w:t xml:space="preserve"> </w:t>
      </w:r>
      <w:r w:rsidR="006E0375" w:rsidRPr="00F42F77">
        <w:rPr>
          <w:rFonts w:ascii="Times New Roman" w:hAnsi="Times New Roman"/>
          <w:sz w:val="28"/>
          <w:szCs w:val="28"/>
        </w:rPr>
        <w:t>підпорядкування та форми власності, з усіх рівнів освіти,</w:t>
      </w:r>
      <w:r w:rsidR="005D6464" w:rsidRPr="00F42F77">
        <w:rPr>
          <w:rFonts w:ascii="Times New Roman" w:hAnsi="Times New Roman"/>
          <w:sz w:val="28"/>
          <w:szCs w:val="28"/>
        </w:rPr>
        <w:t xml:space="preserve"> </w:t>
      </w:r>
      <w:r w:rsidR="006E0375" w:rsidRPr="00F42F77">
        <w:rPr>
          <w:rFonts w:ascii="Times New Roman" w:hAnsi="Times New Roman"/>
          <w:sz w:val="28"/>
          <w:szCs w:val="28"/>
        </w:rPr>
        <w:t>підготовку з яких забезпечує заклад освіти.</w:t>
      </w:r>
    </w:p>
    <w:p w:rsidR="006E0375" w:rsidRPr="00F42F77" w:rsidRDefault="006E0375" w:rsidP="006E0375">
      <w:pPr>
        <w:pBdr>
          <w:top w:val="nil"/>
          <w:left w:val="nil"/>
          <w:bottom w:val="nil"/>
          <w:right w:val="nil"/>
          <w:between w:val="nil"/>
        </w:pBdr>
        <w:spacing w:after="0" w:line="240" w:lineRule="auto"/>
        <w:ind w:firstLine="567"/>
        <w:jc w:val="both"/>
        <w:rPr>
          <w:rFonts w:ascii="Times New Roman" w:hAnsi="Times New Roman"/>
          <w:spacing w:val="-2"/>
          <w:sz w:val="28"/>
          <w:szCs w:val="28"/>
          <w:shd w:val="clear" w:color="auto" w:fill="FFFFFF"/>
        </w:rPr>
      </w:pPr>
      <w:r w:rsidRPr="00F42F77">
        <w:rPr>
          <w:rFonts w:ascii="Times New Roman" w:hAnsi="Times New Roman"/>
          <w:spacing w:val="-2"/>
          <w:sz w:val="28"/>
          <w:szCs w:val="28"/>
          <w:shd w:val="clear" w:color="auto" w:fill="FFFFFF"/>
        </w:rPr>
        <w:t>Вказану мету планується досягти цілісним нормативним регулюванням шляхом визначення  в одному нормативно-правовому акті:</w:t>
      </w:r>
    </w:p>
    <w:p w:rsidR="006E0375" w:rsidRPr="00F42F77" w:rsidRDefault="006E0375" w:rsidP="006E0375">
      <w:pPr>
        <w:pBdr>
          <w:top w:val="nil"/>
          <w:left w:val="nil"/>
          <w:bottom w:val="nil"/>
          <w:right w:val="nil"/>
          <w:between w:val="nil"/>
        </w:pBdr>
        <w:spacing w:after="0" w:line="240" w:lineRule="auto"/>
        <w:ind w:firstLine="567"/>
        <w:jc w:val="both"/>
        <w:rPr>
          <w:rFonts w:ascii="Times New Roman" w:eastAsia="Times New Roman" w:hAnsi="Times New Roman"/>
          <w:sz w:val="28"/>
          <w:szCs w:val="28"/>
        </w:rPr>
      </w:pPr>
      <w:r w:rsidRPr="00F42F77">
        <w:rPr>
          <w:rFonts w:ascii="Times New Roman" w:hAnsi="Times New Roman"/>
          <w:spacing w:val="-2"/>
          <w:sz w:val="28"/>
          <w:szCs w:val="28"/>
          <w:shd w:val="clear" w:color="auto" w:fill="FFFFFF"/>
        </w:rPr>
        <w:t xml:space="preserve">порядку проведення </w:t>
      </w:r>
      <w:r w:rsidRPr="00F42F77">
        <w:rPr>
          <w:rFonts w:ascii="Times New Roman" w:eastAsia="Times New Roman" w:hAnsi="Times New Roman"/>
          <w:sz w:val="28"/>
          <w:szCs w:val="28"/>
        </w:rPr>
        <w:t xml:space="preserve">інституційного аудиту закладів </w:t>
      </w:r>
      <w:r w:rsidR="0052485B" w:rsidRPr="00F42F77">
        <w:rPr>
          <w:rFonts w:ascii="Times New Roman" w:eastAsia="Times New Roman" w:hAnsi="Times New Roman"/>
          <w:sz w:val="28"/>
          <w:szCs w:val="28"/>
        </w:rPr>
        <w:t>фахової пе</w:t>
      </w:r>
      <w:r w:rsidR="005D6464" w:rsidRPr="00F42F77">
        <w:rPr>
          <w:rFonts w:ascii="Times New Roman" w:eastAsia="Times New Roman" w:hAnsi="Times New Roman"/>
          <w:sz w:val="28"/>
          <w:szCs w:val="28"/>
        </w:rPr>
        <w:t xml:space="preserve">редвищої </w:t>
      </w:r>
      <w:r w:rsidRPr="00F42F77">
        <w:rPr>
          <w:rFonts w:ascii="Times New Roman" w:eastAsia="Times New Roman" w:hAnsi="Times New Roman"/>
          <w:sz w:val="28"/>
          <w:szCs w:val="28"/>
        </w:rPr>
        <w:t>освіти;</w:t>
      </w:r>
    </w:p>
    <w:p w:rsidR="006E0375" w:rsidRPr="00F42F77" w:rsidRDefault="006E0375" w:rsidP="006E0375">
      <w:pPr>
        <w:tabs>
          <w:tab w:val="left" w:pos="284"/>
          <w:tab w:val="left" w:pos="851"/>
          <w:tab w:val="left" w:pos="993"/>
        </w:tabs>
        <w:spacing w:after="0" w:line="240" w:lineRule="auto"/>
        <w:ind w:firstLine="567"/>
        <w:contextualSpacing/>
        <w:jc w:val="both"/>
        <w:rPr>
          <w:rFonts w:ascii="Times New Roman" w:eastAsia="Times New Roman" w:hAnsi="Times New Roman"/>
          <w:sz w:val="28"/>
          <w:szCs w:val="28"/>
        </w:rPr>
      </w:pPr>
      <w:r w:rsidRPr="00F42F77">
        <w:rPr>
          <w:rFonts w:ascii="Times New Roman" w:eastAsia="Times New Roman" w:hAnsi="Times New Roman"/>
          <w:sz w:val="28"/>
          <w:szCs w:val="28"/>
        </w:rPr>
        <w:t>форми акту про вчинення дій, що перешкоджають посадовим особам у проведенні інституційного аудиту</w:t>
      </w:r>
      <w:r w:rsidR="0052485B" w:rsidRPr="00F42F77">
        <w:rPr>
          <w:rFonts w:ascii="Times New Roman" w:eastAsia="Times New Roman" w:hAnsi="Times New Roman"/>
          <w:sz w:val="28"/>
          <w:szCs w:val="28"/>
        </w:rPr>
        <w:t xml:space="preserve"> у закладах фахової передвищої освіти</w:t>
      </w:r>
      <w:r w:rsidRPr="00F42F77">
        <w:rPr>
          <w:rFonts w:ascii="Times New Roman" w:eastAsia="Times New Roman" w:hAnsi="Times New Roman"/>
          <w:sz w:val="28"/>
          <w:szCs w:val="28"/>
        </w:rPr>
        <w:t>;</w:t>
      </w:r>
    </w:p>
    <w:p w:rsidR="006E0375" w:rsidRPr="00F42F77" w:rsidRDefault="006E0375" w:rsidP="006E0375">
      <w:pPr>
        <w:tabs>
          <w:tab w:val="left" w:pos="284"/>
          <w:tab w:val="left" w:pos="851"/>
          <w:tab w:val="left" w:pos="993"/>
        </w:tabs>
        <w:spacing w:after="0" w:line="240" w:lineRule="auto"/>
        <w:ind w:firstLine="567"/>
        <w:contextualSpacing/>
        <w:jc w:val="both"/>
        <w:rPr>
          <w:rFonts w:ascii="Times New Roman" w:eastAsia="Times New Roman" w:hAnsi="Times New Roman"/>
          <w:sz w:val="28"/>
          <w:szCs w:val="28"/>
          <w:lang w:val="ru-RU"/>
        </w:rPr>
      </w:pPr>
      <w:r w:rsidRPr="00F42F77">
        <w:rPr>
          <w:rFonts w:ascii="Times New Roman" w:eastAsia="Times New Roman" w:hAnsi="Times New Roman"/>
          <w:sz w:val="28"/>
          <w:szCs w:val="28"/>
        </w:rPr>
        <w:t>форми акту за результатами інституційного аудиту</w:t>
      </w:r>
      <w:r w:rsidR="0052485B" w:rsidRPr="00F42F77">
        <w:rPr>
          <w:rFonts w:ascii="Times New Roman" w:eastAsia="Times New Roman" w:hAnsi="Times New Roman"/>
          <w:sz w:val="28"/>
          <w:szCs w:val="28"/>
        </w:rPr>
        <w:t xml:space="preserve"> закладу фахової перед віщої освіти</w:t>
      </w:r>
      <w:r w:rsidRPr="00F42F77">
        <w:rPr>
          <w:rFonts w:ascii="Times New Roman" w:eastAsia="Times New Roman" w:hAnsi="Times New Roman"/>
          <w:sz w:val="28"/>
          <w:szCs w:val="28"/>
        </w:rPr>
        <w:t>.</w:t>
      </w:r>
    </w:p>
    <w:p w:rsidR="00D95559" w:rsidRPr="00F42F77" w:rsidRDefault="00D95559" w:rsidP="00D95559">
      <w:pPr>
        <w:spacing w:after="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Результатом проведення інституційного аудиту є надання керівникам та засновникам закладів освіти висновків про якість освітньої діяльності закладів, їх внутрішньої системи забезпечення якості освіти, </w:t>
      </w:r>
      <w:r w:rsidRPr="00F42F77">
        <w:rPr>
          <w:rFonts w:ascii="Times New Roman" w:hAnsi="Times New Roman" w:cs="Times New Roman"/>
          <w:sz w:val="28"/>
          <w:szCs w:val="28"/>
          <w:lang w:val="ru-RU"/>
        </w:rPr>
        <w:t>я</w:t>
      </w:r>
      <w:proofErr w:type="spellStart"/>
      <w:r w:rsidRPr="00F42F77">
        <w:rPr>
          <w:rFonts w:ascii="Times New Roman" w:hAnsi="Times New Roman" w:cs="Times New Roman"/>
          <w:sz w:val="28"/>
          <w:szCs w:val="28"/>
        </w:rPr>
        <w:t>кі</w:t>
      </w:r>
      <w:proofErr w:type="spellEnd"/>
      <w:r w:rsidRPr="00F42F77">
        <w:rPr>
          <w:rFonts w:ascii="Times New Roman" w:hAnsi="Times New Roman" w:cs="Times New Roman"/>
          <w:sz w:val="28"/>
          <w:szCs w:val="28"/>
        </w:rPr>
        <w:t xml:space="preserve"> також містять рекомендації щодо вдосконалення діяльності закладів фахової передвищої освіти.</w:t>
      </w:r>
    </w:p>
    <w:p w:rsidR="00D95559" w:rsidRPr="00F42F77" w:rsidRDefault="00D95559" w:rsidP="00D95559">
      <w:pPr>
        <w:spacing w:after="0" w:line="240" w:lineRule="auto"/>
        <w:ind w:firstLine="539"/>
        <w:jc w:val="both"/>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  У разі негативних результатів інституційного аудиту засновнику закладу фахової передвищої освіти можуть бути надані рекомендації щодо зміни керівника закладу освіти, припинення чи реорганізації закладу освіти.</w:t>
      </w:r>
    </w:p>
    <w:p w:rsidR="00D95559" w:rsidRPr="00F42F77" w:rsidRDefault="00D95559" w:rsidP="006E0375">
      <w:pPr>
        <w:tabs>
          <w:tab w:val="left" w:pos="284"/>
          <w:tab w:val="left" w:pos="851"/>
          <w:tab w:val="left" w:pos="993"/>
        </w:tabs>
        <w:spacing w:after="0" w:line="240" w:lineRule="auto"/>
        <w:ind w:firstLine="567"/>
        <w:contextualSpacing/>
        <w:jc w:val="both"/>
        <w:rPr>
          <w:rFonts w:ascii="Times New Roman" w:eastAsia="Times New Roman" w:hAnsi="Times New Roman"/>
          <w:sz w:val="28"/>
          <w:szCs w:val="28"/>
        </w:rPr>
      </w:pPr>
    </w:p>
    <w:p w:rsidR="006E0375" w:rsidRPr="00F42F77" w:rsidRDefault="006E0375" w:rsidP="00D561BA">
      <w:pPr>
        <w:spacing w:after="0" w:line="240" w:lineRule="auto"/>
        <w:ind w:firstLine="539"/>
        <w:jc w:val="both"/>
        <w:textAlignment w:val="baseline"/>
        <w:rPr>
          <w:rFonts w:ascii="Times New Roman" w:hAnsi="Times New Roman" w:cs="Times New Roman"/>
          <w:sz w:val="28"/>
          <w:szCs w:val="28"/>
        </w:rPr>
      </w:pPr>
    </w:p>
    <w:p w:rsidR="00D561BA" w:rsidRPr="00F42F77" w:rsidRDefault="00D561BA" w:rsidP="00D561BA">
      <w:pPr>
        <w:pStyle w:val="1"/>
        <w:spacing w:before="240" w:after="120"/>
        <w:jc w:val="both"/>
        <w:rPr>
          <w:rFonts w:ascii="Times New Roman" w:hAnsi="Times New Roman" w:cs="Times New Roman"/>
          <w:b/>
          <w:bCs/>
          <w:sz w:val="28"/>
          <w:szCs w:val="28"/>
        </w:rPr>
      </w:pPr>
      <w:r w:rsidRPr="00F42F77">
        <w:rPr>
          <w:rFonts w:ascii="Times New Roman" w:hAnsi="Times New Roman" w:cs="Times New Roman"/>
          <w:b/>
          <w:bCs/>
          <w:sz w:val="28"/>
          <w:szCs w:val="28"/>
        </w:rPr>
        <w:t>ІІІ. Визначення та оцінка альтернативних способів досягнення цілей</w:t>
      </w:r>
    </w:p>
    <w:p w:rsidR="00D561BA" w:rsidRPr="00F42F77" w:rsidRDefault="00D561BA" w:rsidP="00057061">
      <w:pPr>
        <w:pStyle w:val="1"/>
        <w:numPr>
          <w:ilvl w:val="0"/>
          <w:numId w:val="5"/>
        </w:numPr>
        <w:spacing w:before="60"/>
        <w:jc w:val="center"/>
        <w:rPr>
          <w:rFonts w:ascii="Times New Roman" w:hAnsi="Times New Roman" w:cs="Times New Roman"/>
          <w:bCs/>
          <w:sz w:val="28"/>
          <w:szCs w:val="28"/>
        </w:rPr>
      </w:pPr>
      <w:r w:rsidRPr="00F42F77">
        <w:rPr>
          <w:rFonts w:ascii="Times New Roman" w:hAnsi="Times New Roman" w:cs="Times New Roman"/>
          <w:bCs/>
          <w:sz w:val="28"/>
          <w:szCs w:val="28"/>
        </w:rPr>
        <w:t>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88"/>
        <w:gridCol w:w="5941"/>
      </w:tblGrid>
      <w:tr w:rsidR="00D561BA" w:rsidRPr="00F42F77" w:rsidTr="000023F9">
        <w:tc>
          <w:tcPr>
            <w:tcW w:w="1915" w:type="pct"/>
            <w:tcMar>
              <w:top w:w="20" w:type="dxa"/>
              <w:left w:w="20" w:type="dxa"/>
              <w:bottom w:w="20" w:type="dxa"/>
              <w:right w:w="20" w:type="dxa"/>
            </w:tcMar>
          </w:tcPr>
          <w:p w:rsidR="00D561BA" w:rsidRPr="00F42F77" w:rsidRDefault="00D561BA" w:rsidP="000023F9">
            <w:pPr>
              <w:spacing w:before="120" w:after="120"/>
              <w:jc w:val="center"/>
              <w:rPr>
                <w:rFonts w:ascii="Times New Roman" w:eastAsia="Calibri" w:hAnsi="Times New Roman" w:cs="Times New Roman"/>
                <w:sz w:val="28"/>
                <w:szCs w:val="28"/>
              </w:rPr>
            </w:pPr>
            <w:r w:rsidRPr="00F42F77">
              <w:rPr>
                <w:rFonts w:ascii="Times New Roman" w:eastAsia="Calibri" w:hAnsi="Times New Roman" w:cs="Times New Roman"/>
                <w:sz w:val="28"/>
                <w:szCs w:val="28"/>
              </w:rPr>
              <w:t>Вид альтернативи</w:t>
            </w:r>
          </w:p>
        </w:tc>
        <w:tc>
          <w:tcPr>
            <w:tcW w:w="3085" w:type="pct"/>
            <w:tcMar>
              <w:top w:w="20" w:type="dxa"/>
              <w:left w:w="20" w:type="dxa"/>
              <w:bottom w:w="20" w:type="dxa"/>
              <w:right w:w="20" w:type="dxa"/>
            </w:tcMar>
          </w:tcPr>
          <w:p w:rsidR="00D561BA" w:rsidRPr="00F42F77" w:rsidRDefault="00D561BA" w:rsidP="000023F9">
            <w:pPr>
              <w:spacing w:before="120" w:after="120"/>
              <w:jc w:val="center"/>
              <w:rPr>
                <w:rFonts w:ascii="Times New Roman" w:eastAsia="Calibri" w:hAnsi="Times New Roman" w:cs="Times New Roman"/>
                <w:sz w:val="28"/>
                <w:szCs w:val="28"/>
              </w:rPr>
            </w:pPr>
            <w:r w:rsidRPr="00F42F77">
              <w:rPr>
                <w:rFonts w:ascii="Times New Roman" w:eastAsia="Calibri" w:hAnsi="Times New Roman" w:cs="Times New Roman"/>
                <w:sz w:val="28"/>
                <w:szCs w:val="28"/>
              </w:rPr>
              <w:t>Опис альтернативи</w:t>
            </w:r>
          </w:p>
        </w:tc>
      </w:tr>
      <w:tr w:rsidR="00D561BA" w:rsidRPr="00F42F77" w:rsidTr="000023F9">
        <w:trPr>
          <w:trHeight w:val="2142"/>
        </w:trPr>
        <w:tc>
          <w:tcPr>
            <w:tcW w:w="1915" w:type="pct"/>
            <w:tcMar>
              <w:top w:w="100" w:type="dxa"/>
              <w:left w:w="100" w:type="dxa"/>
              <w:bottom w:w="100" w:type="dxa"/>
              <w:right w:w="100" w:type="dxa"/>
            </w:tcMar>
          </w:tcPr>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Альтернатива 1</w:t>
            </w:r>
          </w:p>
          <w:p w:rsidR="00D561BA" w:rsidRPr="00F42F77" w:rsidRDefault="00B666A4" w:rsidP="00AF24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 w:val="28"/>
                <w:szCs w:val="28"/>
              </w:rPr>
            </w:pPr>
            <w:r w:rsidRPr="00F42F77">
              <w:rPr>
                <w:rFonts w:ascii="Times New Roman" w:eastAsia="Calibri" w:hAnsi="Times New Roman"/>
                <w:sz w:val="28"/>
                <w:szCs w:val="28"/>
                <w:lang w:eastAsia="en-US"/>
              </w:rPr>
              <w:t xml:space="preserve">Відсутність нормативного врегулювання механізму проведення </w:t>
            </w:r>
            <w:r w:rsidRPr="00F42F77">
              <w:rPr>
                <w:rFonts w:ascii="Times New Roman" w:hAnsi="Times New Roman"/>
                <w:sz w:val="28"/>
                <w:szCs w:val="28"/>
              </w:rPr>
              <w:t xml:space="preserve">інституційного аудиту у закладах фахової передвищої освіти </w:t>
            </w:r>
          </w:p>
        </w:tc>
        <w:tc>
          <w:tcPr>
            <w:tcW w:w="3085" w:type="pct"/>
            <w:tcMar>
              <w:top w:w="20" w:type="dxa"/>
              <w:left w:w="20" w:type="dxa"/>
              <w:bottom w:w="20" w:type="dxa"/>
              <w:right w:w="20" w:type="dxa"/>
            </w:tcMar>
          </w:tcPr>
          <w:p w:rsidR="00332794" w:rsidRPr="00F42F77" w:rsidRDefault="00332794" w:rsidP="00827B93">
            <w:pPr>
              <w:spacing w:after="0" w:line="240" w:lineRule="auto"/>
              <w:jc w:val="both"/>
              <w:rPr>
                <w:rFonts w:ascii="Times New Roman" w:hAnsi="Times New Roman" w:cs="Times New Roman"/>
                <w:sz w:val="28"/>
                <w:szCs w:val="28"/>
              </w:rPr>
            </w:pPr>
            <w:r w:rsidRPr="00F42F77">
              <w:rPr>
                <w:rFonts w:ascii="Times New Roman" w:hAnsi="Times New Roman" w:cs="Times New Roman"/>
                <w:sz w:val="28"/>
                <w:szCs w:val="28"/>
              </w:rPr>
              <w:t xml:space="preserve">Державна служба якості освіти України не зможе розпочати інституційний аудит закладів фахової передвищої освіти, як наслідок, - </w:t>
            </w:r>
          </w:p>
          <w:p w:rsidR="00D561BA" w:rsidRPr="00F42F77" w:rsidRDefault="00D561BA" w:rsidP="00827B93">
            <w:pPr>
              <w:spacing w:after="0" w:line="240" w:lineRule="auto"/>
              <w:jc w:val="both"/>
              <w:rPr>
                <w:rFonts w:ascii="Times New Roman" w:hAnsi="Times New Roman" w:cs="Times New Roman"/>
                <w:sz w:val="28"/>
                <w:szCs w:val="28"/>
              </w:rPr>
            </w:pPr>
            <w:r w:rsidRPr="00F42F77">
              <w:rPr>
                <w:rFonts w:ascii="Times New Roman" w:hAnsi="Times New Roman" w:cs="Times New Roman"/>
                <w:sz w:val="28"/>
                <w:szCs w:val="28"/>
              </w:rPr>
              <w:t xml:space="preserve">Такий спосіб призведе до порушень вимог законодавства, що регулює питання у сфері </w:t>
            </w:r>
            <w:r w:rsidR="00926B2E" w:rsidRPr="00F42F77">
              <w:rPr>
                <w:rFonts w:ascii="Times New Roman" w:hAnsi="Times New Roman" w:cs="Times New Roman"/>
                <w:sz w:val="28"/>
                <w:szCs w:val="28"/>
              </w:rPr>
              <w:t>фахової передвищої</w:t>
            </w:r>
            <w:r w:rsidRPr="00F42F77">
              <w:rPr>
                <w:rFonts w:ascii="Times New Roman" w:hAnsi="Times New Roman" w:cs="Times New Roman"/>
                <w:sz w:val="28"/>
                <w:szCs w:val="28"/>
              </w:rPr>
              <w:t xml:space="preserve"> освіти, в частині проведення інституційного аудиту, як </w:t>
            </w:r>
            <w:r w:rsidR="00636B32" w:rsidRPr="00F42F77">
              <w:rPr>
                <w:rFonts w:ascii="Times New Roman" w:hAnsi="Times New Roman" w:cs="Times New Roman"/>
                <w:sz w:val="28"/>
                <w:szCs w:val="28"/>
              </w:rPr>
              <w:t>позапланового</w:t>
            </w:r>
            <w:r w:rsidRPr="00F42F77">
              <w:rPr>
                <w:rFonts w:ascii="Times New Roman" w:hAnsi="Times New Roman" w:cs="Times New Roman"/>
                <w:sz w:val="28"/>
                <w:szCs w:val="28"/>
              </w:rPr>
              <w:t xml:space="preserve"> заходу </w:t>
            </w:r>
            <w:r w:rsidR="00B666A4" w:rsidRPr="00F42F77">
              <w:rPr>
                <w:rFonts w:ascii="Times New Roman" w:hAnsi="Times New Roman" w:cs="Times New Roman"/>
                <w:sz w:val="28"/>
                <w:szCs w:val="28"/>
              </w:rPr>
              <w:t>комплексної зовнішньої перевірки</w:t>
            </w:r>
            <w:r w:rsidR="00827B93" w:rsidRPr="00F42F77">
              <w:rPr>
                <w:rFonts w:ascii="Times New Roman" w:hAnsi="Times New Roman" w:cs="Times New Roman"/>
                <w:sz w:val="28"/>
                <w:szCs w:val="28"/>
              </w:rPr>
              <w:t xml:space="preserve"> та оцінювання освітніх і управлінських процесів закладу освіти, які забезпечують його ефективну роботу та сталий розвиток</w:t>
            </w:r>
            <w:r w:rsidRPr="00F42F77">
              <w:rPr>
                <w:rFonts w:ascii="Times New Roman" w:hAnsi="Times New Roman" w:cs="Times New Roman"/>
                <w:sz w:val="28"/>
                <w:szCs w:val="28"/>
              </w:rPr>
              <w:t xml:space="preserve">, що проводиться </w:t>
            </w:r>
            <w:r w:rsidR="00926B2E" w:rsidRPr="00F42F77">
              <w:rPr>
                <w:rFonts w:ascii="Times New Roman" w:hAnsi="Times New Roman" w:cs="Times New Roman"/>
                <w:sz w:val="28"/>
                <w:szCs w:val="28"/>
              </w:rPr>
              <w:t>не частіше одного разу на 2 роки</w:t>
            </w:r>
          </w:p>
          <w:p w:rsidR="000357D3" w:rsidRPr="00F42F77" w:rsidRDefault="000357D3" w:rsidP="00827B93">
            <w:pPr>
              <w:spacing w:after="0" w:line="240" w:lineRule="auto"/>
              <w:jc w:val="both"/>
              <w:rPr>
                <w:rFonts w:ascii="Times New Roman" w:hAnsi="Times New Roman" w:cs="Times New Roman"/>
                <w:sz w:val="28"/>
                <w:szCs w:val="28"/>
              </w:rPr>
            </w:pPr>
            <w:r w:rsidRPr="00F42F77">
              <w:rPr>
                <w:rFonts w:ascii="Times New Roman" w:hAnsi="Times New Roman"/>
                <w:color w:val="000000" w:themeColor="text1"/>
                <w:sz w:val="28"/>
                <w:szCs w:val="28"/>
              </w:rPr>
              <w:t>Визначена проблема не буде розв’язана.</w:t>
            </w:r>
          </w:p>
        </w:tc>
      </w:tr>
      <w:tr w:rsidR="00D561BA" w:rsidRPr="00F42F77" w:rsidTr="00C30653">
        <w:trPr>
          <w:trHeight w:val="2587"/>
        </w:trPr>
        <w:tc>
          <w:tcPr>
            <w:tcW w:w="1915" w:type="pct"/>
            <w:tcMar>
              <w:top w:w="100" w:type="dxa"/>
              <w:left w:w="100" w:type="dxa"/>
              <w:bottom w:w="100" w:type="dxa"/>
              <w:right w:w="100" w:type="dxa"/>
            </w:tcMar>
          </w:tcPr>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lastRenderedPageBreak/>
              <w:t>Альтернатива 2</w:t>
            </w:r>
          </w:p>
          <w:p w:rsidR="00057061" w:rsidRPr="00F42F77" w:rsidRDefault="00057061" w:rsidP="00D0796D">
            <w:pPr>
              <w:pStyle w:val="1"/>
              <w:jc w:val="both"/>
              <w:rPr>
                <w:rFonts w:ascii="Times New Roman" w:hAnsi="Times New Roman" w:cs="Times New Roman"/>
                <w:sz w:val="28"/>
                <w:szCs w:val="28"/>
              </w:rPr>
            </w:pPr>
            <w:r w:rsidRPr="00F42F77">
              <w:rPr>
                <w:rFonts w:ascii="Times New Roman" w:hAnsi="Times New Roman" w:cs="Times New Roman"/>
                <w:color w:val="000000" w:themeColor="text1"/>
                <w:sz w:val="28"/>
                <w:szCs w:val="28"/>
              </w:rPr>
              <w:t>Прийняття нормативного акта та проведення його державної реєстрації</w:t>
            </w:r>
          </w:p>
        </w:tc>
        <w:tc>
          <w:tcPr>
            <w:tcW w:w="3085" w:type="pct"/>
            <w:tcMar>
              <w:top w:w="20" w:type="dxa"/>
              <w:left w:w="20" w:type="dxa"/>
              <w:bottom w:w="20" w:type="dxa"/>
              <w:right w:w="20" w:type="dxa"/>
            </w:tcMar>
          </w:tcPr>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Запропонований спосіб вирішення зазначеної проблеми є найбільш доцільним. Обраний спосіб сприятиме запровадженню єдиного підходу до проведення  інституційного аудиту закладів </w:t>
            </w:r>
            <w:r w:rsidR="00965EBB" w:rsidRPr="00F42F77">
              <w:rPr>
                <w:rFonts w:ascii="Times New Roman" w:hAnsi="Times New Roman" w:cs="Times New Roman"/>
                <w:sz w:val="28"/>
                <w:szCs w:val="28"/>
              </w:rPr>
              <w:t xml:space="preserve">фахової передвищої </w:t>
            </w:r>
            <w:r w:rsidRPr="00F42F77">
              <w:rPr>
                <w:rFonts w:ascii="Times New Roman" w:hAnsi="Times New Roman" w:cs="Times New Roman"/>
                <w:sz w:val="28"/>
                <w:szCs w:val="28"/>
              </w:rPr>
              <w:t>освіти.</w:t>
            </w:r>
          </w:p>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Перевагами цього регуляторного акта є:</w:t>
            </w:r>
          </w:p>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 прийняття акта відповідає принципам державної регуляторної політики (доцільності, ефективності, збалансованості, передбачуваності);</w:t>
            </w:r>
          </w:p>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   - оцінювання якості освітньої діяльності закладів освіти та вироблення рекомендацій їх керівникам і засновникам щодо:</w:t>
            </w:r>
          </w:p>
          <w:p w:rsidR="00D561BA"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  </w:t>
            </w:r>
            <w:r w:rsidR="00827B93" w:rsidRPr="00F42F77">
              <w:rPr>
                <w:rFonts w:ascii="Times New Roman" w:hAnsi="Times New Roman" w:cs="Times New Roman"/>
                <w:sz w:val="28"/>
                <w:szCs w:val="28"/>
              </w:rPr>
              <w:t>-</w:t>
            </w:r>
            <w:r w:rsidRPr="00F42F77">
              <w:rPr>
                <w:rFonts w:ascii="Times New Roman" w:hAnsi="Times New Roman" w:cs="Times New Roman"/>
                <w:sz w:val="28"/>
                <w:szCs w:val="28"/>
              </w:rPr>
              <w:t xml:space="preserve"> підвищення якості освітньої діяльності закладів освіти та вдосконалення внутрішньої системи забезпечення якості освіти;</w:t>
            </w:r>
          </w:p>
          <w:p w:rsidR="00057061" w:rsidRPr="00F42F77" w:rsidRDefault="00D561BA"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  </w:t>
            </w:r>
            <w:r w:rsidR="00827B93" w:rsidRPr="00F42F77">
              <w:rPr>
                <w:rFonts w:ascii="Times New Roman" w:hAnsi="Times New Roman" w:cs="Times New Roman"/>
                <w:sz w:val="28"/>
                <w:szCs w:val="28"/>
              </w:rPr>
              <w:t>-</w:t>
            </w:r>
            <w:r w:rsidRPr="00F42F77">
              <w:rPr>
                <w:rFonts w:ascii="Times New Roman" w:hAnsi="Times New Roman" w:cs="Times New Roman"/>
                <w:sz w:val="28"/>
                <w:szCs w:val="28"/>
              </w:rPr>
              <w:t xml:space="preserve"> приведення освітніх та управлінських процесів у відповідність із вимогами законодавства та ліцензійними умовами</w:t>
            </w:r>
          </w:p>
          <w:p w:rsidR="00057061" w:rsidRPr="00F42F77" w:rsidRDefault="00057061" w:rsidP="00057061">
            <w:pPr>
              <w:pStyle w:val="1"/>
              <w:jc w:val="both"/>
              <w:rPr>
                <w:rFonts w:ascii="Times New Roman" w:hAnsi="Times New Roman" w:cs="Times New Roman"/>
                <w:sz w:val="28"/>
                <w:szCs w:val="28"/>
                <w:lang w:val="ru-RU"/>
              </w:rPr>
            </w:pPr>
            <w:r w:rsidRPr="00F42F77">
              <w:rPr>
                <w:rFonts w:ascii="Times New Roman" w:hAnsi="Times New Roman" w:cs="Times New Roman"/>
                <w:bCs/>
                <w:color w:val="000000" w:themeColor="text1"/>
                <w:sz w:val="28"/>
                <w:szCs w:val="28"/>
                <w:shd w:val="clear" w:color="auto" w:fill="FFFFFF"/>
              </w:rPr>
              <w:t xml:space="preserve">Буде унормовано процедуру проведення </w:t>
            </w:r>
            <w:r w:rsidRPr="00F42F77">
              <w:rPr>
                <w:rFonts w:ascii="Times New Roman" w:eastAsia="Times New Roman" w:hAnsi="Times New Roman"/>
                <w:sz w:val="28"/>
                <w:szCs w:val="28"/>
              </w:rPr>
              <w:t>позапланового інституційного аудиту закладів фахової передвищої освіти,</w:t>
            </w:r>
            <w:r w:rsidR="00AF245B" w:rsidRPr="00F42F77">
              <w:rPr>
                <w:rFonts w:ascii="Times New Roman" w:eastAsia="Times New Roman" w:hAnsi="Times New Roman"/>
                <w:sz w:val="28"/>
                <w:szCs w:val="28"/>
              </w:rPr>
              <w:t xml:space="preserve"> Вимоги законодавства буде дотримано</w:t>
            </w:r>
          </w:p>
        </w:tc>
      </w:tr>
    </w:tbl>
    <w:p w:rsidR="00D561BA" w:rsidRPr="00F42F77" w:rsidRDefault="00D561BA" w:rsidP="00303968">
      <w:pPr>
        <w:pStyle w:val="1"/>
        <w:numPr>
          <w:ilvl w:val="0"/>
          <w:numId w:val="5"/>
        </w:numPr>
        <w:spacing w:before="360" w:after="120"/>
        <w:jc w:val="both"/>
        <w:rPr>
          <w:rFonts w:ascii="Times New Roman" w:hAnsi="Times New Roman" w:cs="Times New Roman"/>
          <w:sz w:val="28"/>
          <w:szCs w:val="28"/>
        </w:rPr>
      </w:pPr>
      <w:r w:rsidRPr="00F42F77">
        <w:rPr>
          <w:rFonts w:ascii="Times New Roman" w:hAnsi="Times New Roman" w:cs="Times New Roman"/>
          <w:sz w:val="28"/>
          <w:szCs w:val="28"/>
        </w:rPr>
        <w:t>Оцінка</w:t>
      </w:r>
      <w:r w:rsidRPr="00F42F77">
        <w:rPr>
          <w:rFonts w:ascii="Times New Roman" w:hAnsi="Times New Roman" w:cs="Times New Roman"/>
          <w:sz w:val="28"/>
          <w:szCs w:val="28"/>
          <w:lang w:val="ru-RU"/>
        </w:rPr>
        <w:t xml:space="preserve"> </w:t>
      </w:r>
      <w:r w:rsidRPr="00F42F77">
        <w:rPr>
          <w:rFonts w:ascii="Times New Roman" w:hAnsi="Times New Roman" w:cs="Times New Roman"/>
          <w:sz w:val="28"/>
          <w:szCs w:val="28"/>
        </w:rPr>
        <w:t>вибраних альтернативних способів досягнення цілей</w:t>
      </w:r>
    </w:p>
    <w:p w:rsidR="00926B2E" w:rsidRPr="00F42F77" w:rsidRDefault="00303968" w:rsidP="00303968">
      <w:pPr>
        <w:spacing w:before="60"/>
        <w:ind w:firstLine="708"/>
        <w:jc w:val="both"/>
        <w:rPr>
          <w:rFonts w:ascii="Times New Roman" w:eastAsia="Calibri" w:hAnsi="Times New Roman" w:cs="Times New Roman"/>
          <w:sz w:val="28"/>
          <w:szCs w:val="28"/>
        </w:rPr>
      </w:pPr>
      <w:r w:rsidRPr="00F42F77">
        <w:rPr>
          <w:rFonts w:ascii="Times New Roman" w:eastAsia="Calibri" w:hAnsi="Times New Roman" w:cs="Times New Roman"/>
          <w:sz w:val="28"/>
          <w:szCs w:val="28"/>
          <w:lang w:val="ru-RU"/>
        </w:rPr>
        <w:t xml:space="preserve"> </w:t>
      </w:r>
      <w:r w:rsidR="00926B2E" w:rsidRPr="00F42F77">
        <w:rPr>
          <w:rFonts w:ascii="Times New Roman" w:eastAsia="Calibri" w:hAnsi="Times New Roman" w:cs="Times New Roman"/>
          <w:sz w:val="28"/>
          <w:szCs w:val="28"/>
        </w:rPr>
        <w:t xml:space="preserve">           Оцінка впливу на сферу інтересів держави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0"/>
        <w:gridCol w:w="3262"/>
        <w:gridCol w:w="3187"/>
      </w:tblGrid>
      <w:tr w:rsidR="00926B2E" w:rsidRPr="00F42F77" w:rsidTr="000023F9">
        <w:trPr>
          <w:trHeight w:hRule="exact" w:val="567"/>
        </w:trPr>
        <w:tc>
          <w:tcPr>
            <w:tcW w:w="3189" w:type="dxa"/>
            <w:vAlign w:val="center"/>
          </w:tcPr>
          <w:p w:rsidR="00926B2E" w:rsidRPr="00F42F77" w:rsidRDefault="00926B2E"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Вид альтернативи</w:t>
            </w:r>
          </w:p>
        </w:tc>
        <w:tc>
          <w:tcPr>
            <w:tcW w:w="3190" w:type="dxa"/>
            <w:vAlign w:val="center"/>
          </w:tcPr>
          <w:p w:rsidR="00926B2E" w:rsidRPr="00F42F77" w:rsidRDefault="00926B2E"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Вигоди</w:t>
            </w:r>
          </w:p>
        </w:tc>
        <w:tc>
          <w:tcPr>
            <w:tcW w:w="3191" w:type="dxa"/>
            <w:vAlign w:val="center"/>
          </w:tcPr>
          <w:p w:rsidR="00926B2E" w:rsidRPr="00F42F77" w:rsidRDefault="00926B2E" w:rsidP="00DA3173">
            <w:pPr>
              <w:pStyle w:val="1"/>
              <w:jc w:val="center"/>
              <w:rPr>
                <w:rFonts w:ascii="Times New Roman" w:hAnsi="Times New Roman" w:cs="Times New Roman"/>
                <w:sz w:val="28"/>
                <w:szCs w:val="28"/>
              </w:rPr>
            </w:pPr>
            <w:r w:rsidRPr="00F42F77">
              <w:rPr>
                <w:rFonts w:ascii="Times New Roman" w:hAnsi="Times New Roman" w:cs="Times New Roman"/>
                <w:sz w:val="28"/>
                <w:szCs w:val="28"/>
              </w:rPr>
              <w:t>Витрати</w:t>
            </w:r>
          </w:p>
        </w:tc>
      </w:tr>
      <w:tr w:rsidR="00926B2E" w:rsidRPr="00F42F77" w:rsidTr="000023F9">
        <w:tc>
          <w:tcPr>
            <w:tcW w:w="3189" w:type="dxa"/>
          </w:tcPr>
          <w:p w:rsidR="00926B2E" w:rsidRPr="00F42F77" w:rsidRDefault="00926B2E"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Альтернатива 1</w:t>
            </w:r>
          </w:p>
          <w:p w:rsidR="00926B2E" w:rsidRPr="00F42F77" w:rsidRDefault="00926B2E" w:rsidP="00965EBB">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Спосіб оцінюється як такий, що не забезпечує реалізацію </w:t>
            </w:r>
            <w:r w:rsidR="00965EBB" w:rsidRPr="00F42F77">
              <w:rPr>
                <w:rFonts w:ascii="Times New Roman" w:hAnsi="Times New Roman" w:cs="Times New Roman"/>
                <w:sz w:val="28"/>
                <w:szCs w:val="28"/>
              </w:rPr>
              <w:t xml:space="preserve">у фаховій </w:t>
            </w:r>
            <w:proofErr w:type="spellStart"/>
            <w:r w:rsidR="00965EBB" w:rsidRPr="00F42F77">
              <w:rPr>
                <w:rFonts w:ascii="Times New Roman" w:hAnsi="Times New Roman" w:cs="Times New Roman"/>
                <w:sz w:val="28"/>
                <w:szCs w:val="28"/>
              </w:rPr>
              <w:t>передвищій</w:t>
            </w:r>
            <w:proofErr w:type="spellEnd"/>
            <w:r w:rsidRPr="00F42F77">
              <w:rPr>
                <w:rFonts w:ascii="Times New Roman" w:hAnsi="Times New Roman" w:cs="Times New Roman"/>
                <w:sz w:val="28"/>
                <w:szCs w:val="28"/>
              </w:rPr>
              <w:t xml:space="preserve"> освіті норм законодавства</w:t>
            </w:r>
          </w:p>
        </w:tc>
        <w:tc>
          <w:tcPr>
            <w:tcW w:w="3190" w:type="dxa"/>
          </w:tcPr>
          <w:p w:rsidR="00926B2E" w:rsidRPr="00F42F77" w:rsidRDefault="00926B2E"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Мінімальні</w:t>
            </w:r>
          </w:p>
          <w:p w:rsidR="00926B2E" w:rsidRPr="00F42F77" w:rsidRDefault="00926B2E"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(існує висока ймовірність надання суб’єктами неякісних освітніх послуг  та можливість діяти з порушеннями вимог законодавства)</w:t>
            </w:r>
          </w:p>
        </w:tc>
        <w:tc>
          <w:tcPr>
            <w:tcW w:w="3191" w:type="dxa"/>
          </w:tcPr>
          <w:p w:rsidR="00926B2E" w:rsidRPr="00F42F77" w:rsidRDefault="00564AFB" w:rsidP="00FC249F">
            <w:pPr>
              <w:pStyle w:val="1"/>
              <w:jc w:val="both"/>
              <w:rPr>
                <w:rFonts w:ascii="Times New Roman" w:hAnsi="Times New Roman" w:cs="Times New Roman"/>
                <w:sz w:val="28"/>
                <w:szCs w:val="28"/>
              </w:rPr>
            </w:pPr>
            <w:r w:rsidRPr="00F42F77">
              <w:rPr>
                <w:rFonts w:ascii="Times New Roman" w:hAnsi="Times New Roman" w:cs="Times New Roman"/>
                <w:sz w:val="28"/>
                <w:szCs w:val="28"/>
              </w:rPr>
              <w:t>Витрати пов’язані із ймовірністю надання суб’єктами неякісних освітніх послуг</w:t>
            </w:r>
            <w:r w:rsidR="00FC249F" w:rsidRPr="00F42F77">
              <w:rPr>
                <w:rFonts w:ascii="Times New Roman" w:hAnsi="Times New Roman" w:cs="Times New Roman"/>
                <w:sz w:val="28"/>
                <w:szCs w:val="28"/>
              </w:rPr>
              <w:t>. Збільшення корупційних ризиків</w:t>
            </w:r>
            <w:r w:rsidRPr="00F42F77">
              <w:rPr>
                <w:rFonts w:ascii="Times New Roman" w:hAnsi="Times New Roman" w:cs="Times New Roman"/>
                <w:sz w:val="28"/>
                <w:szCs w:val="28"/>
              </w:rPr>
              <w:t xml:space="preserve"> </w:t>
            </w:r>
            <w:r w:rsidR="00FC249F" w:rsidRPr="00F42F77">
              <w:rPr>
                <w:rFonts w:ascii="Times New Roman" w:hAnsi="Times New Roman" w:cs="Times New Roman"/>
                <w:sz w:val="28"/>
                <w:szCs w:val="28"/>
              </w:rPr>
              <w:t>надання збитків громадянам, суспільству і державі, внаслідок неналежної якості фахової передвищої освіти.</w:t>
            </w:r>
            <w:r w:rsidRPr="00F42F77">
              <w:rPr>
                <w:rFonts w:ascii="Times New Roman" w:hAnsi="Times New Roman" w:cs="Times New Roman"/>
                <w:sz w:val="28"/>
                <w:szCs w:val="28"/>
              </w:rPr>
              <w:t xml:space="preserve"> </w:t>
            </w:r>
          </w:p>
        </w:tc>
      </w:tr>
      <w:tr w:rsidR="00926B2E" w:rsidRPr="00F42F77" w:rsidTr="000023F9">
        <w:tc>
          <w:tcPr>
            <w:tcW w:w="3189" w:type="dxa"/>
          </w:tcPr>
          <w:p w:rsidR="00926B2E" w:rsidRPr="00F42F77" w:rsidRDefault="00926B2E" w:rsidP="00926B2E">
            <w:pPr>
              <w:pStyle w:val="1"/>
              <w:jc w:val="both"/>
              <w:rPr>
                <w:rFonts w:ascii="Times New Roman" w:hAnsi="Times New Roman" w:cs="Times New Roman"/>
                <w:sz w:val="28"/>
                <w:szCs w:val="28"/>
              </w:rPr>
            </w:pPr>
            <w:r w:rsidRPr="00F42F77">
              <w:rPr>
                <w:rFonts w:ascii="Times New Roman" w:hAnsi="Times New Roman" w:cs="Times New Roman"/>
                <w:sz w:val="28"/>
                <w:szCs w:val="28"/>
              </w:rPr>
              <w:t>Альтернатива 2</w:t>
            </w:r>
          </w:p>
          <w:p w:rsidR="00926B2E" w:rsidRPr="00F42F77" w:rsidRDefault="00D0796D" w:rsidP="00D0796D">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Забезпечує досягнення цілей  та реалізацію у фаховій </w:t>
            </w:r>
            <w:proofErr w:type="spellStart"/>
            <w:r w:rsidRPr="00F42F77">
              <w:rPr>
                <w:rFonts w:ascii="Times New Roman" w:hAnsi="Times New Roman" w:cs="Times New Roman"/>
                <w:sz w:val="28"/>
                <w:szCs w:val="28"/>
              </w:rPr>
              <w:t>передвищій</w:t>
            </w:r>
            <w:proofErr w:type="spellEnd"/>
            <w:r w:rsidRPr="00F42F77">
              <w:rPr>
                <w:rFonts w:ascii="Times New Roman" w:hAnsi="Times New Roman" w:cs="Times New Roman"/>
                <w:sz w:val="28"/>
                <w:szCs w:val="28"/>
              </w:rPr>
              <w:t xml:space="preserve"> </w:t>
            </w:r>
            <w:r w:rsidRPr="00F42F77">
              <w:rPr>
                <w:rFonts w:ascii="Times New Roman" w:hAnsi="Times New Roman" w:cs="Times New Roman"/>
                <w:sz w:val="28"/>
                <w:szCs w:val="28"/>
              </w:rPr>
              <w:lastRenderedPageBreak/>
              <w:t>освіті норм законодавства</w:t>
            </w:r>
          </w:p>
        </w:tc>
        <w:tc>
          <w:tcPr>
            <w:tcW w:w="3190" w:type="dxa"/>
          </w:tcPr>
          <w:p w:rsidR="00926B2E" w:rsidRPr="00F42F77" w:rsidRDefault="00926B2E" w:rsidP="000023F9">
            <w:pPr>
              <w:pStyle w:val="1"/>
              <w:jc w:val="both"/>
              <w:rPr>
                <w:rFonts w:ascii="Times New Roman" w:hAnsi="Times New Roman" w:cs="Times New Roman"/>
                <w:sz w:val="28"/>
                <w:szCs w:val="28"/>
              </w:rPr>
            </w:pPr>
            <w:r w:rsidRPr="00F42F77">
              <w:rPr>
                <w:rFonts w:ascii="Times New Roman" w:hAnsi="Times New Roman" w:cs="Times New Roman"/>
                <w:sz w:val="28"/>
                <w:szCs w:val="28"/>
              </w:rPr>
              <w:lastRenderedPageBreak/>
              <w:t>Високі</w:t>
            </w:r>
          </w:p>
          <w:p w:rsidR="00D83D5C" w:rsidRPr="00F42F77" w:rsidRDefault="00926B2E" w:rsidP="00DC5651">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Приведення нормативно-правових актів у відповідність до законодавства. </w:t>
            </w:r>
          </w:p>
          <w:p w:rsidR="00D83D5C" w:rsidRPr="00F42F77" w:rsidRDefault="00D83D5C" w:rsidP="00DC5651">
            <w:pPr>
              <w:pStyle w:val="1"/>
              <w:jc w:val="both"/>
              <w:rPr>
                <w:rFonts w:ascii="Times New Roman" w:hAnsi="Times New Roman" w:cs="Times New Roman"/>
                <w:sz w:val="28"/>
                <w:szCs w:val="28"/>
              </w:rPr>
            </w:pPr>
          </w:p>
          <w:p w:rsidR="00926B2E" w:rsidRPr="00F42F77" w:rsidRDefault="00926B2E" w:rsidP="00DC5651">
            <w:pPr>
              <w:pStyle w:val="1"/>
              <w:jc w:val="both"/>
              <w:rPr>
                <w:rFonts w:ascii="Times New Roman" w:hAnsi="Times New Roman" w:cs="Times New Roman"/>
                <w:sz w:val="28"/>
                <w:szCs w:val="28"/>
              </w:rPr>
            </w:pPr>
            <w:r w:rsidRPr="00F42F77">
              <w:rPr>
                <w:rFonts w:ascii="Times New Roman" w:hAnsi="Times New Roman" w:cs="Times New Roman"/>
                <w:sz w:val="28"/>
                <w:szCs w:val="28"/>
              </w:rPr>
              <w:t xml:space="preserve">Забезпечення </w:t>
            </w:r>
            <w:r w:rsidR="00DC5651" w:rsidRPr="00F42F77">
              <w:rPr>
                <w:rFonts w:ascii="Times New Roman" w:hAnsi="Times New Roman" w:cs="Times New Roman"/>
                <w:sz w:val="28"/>
                <w:szCs w:val="28"/>
              </w:rPr>
              <w:t xml:space="preserve"> своєчасної комплексної оцінки </w:t>
            </w:r>
            <w:r w:rsidRPr="00F42F77">
              <w:rPr>
                <w:rFonts w:ascii="Times New Roman" w:hAnsi="Times New Roman" w:cs="Times New Roman"/>
                <w:sz w:val="28"/>
                <w:szCs w:val="28"/>
              </w:rPr>
              <w:t xml:space="preserve">ефективності здійснення </w:t>
            </w:r>
            <w:r w:rsidR="00DC5651" w:rsidRPr="00F42F77">
              <w:rPr>
                <w:rFonts w:ascii="Times New Roman" w:hAnsi="Times New Roman" w:cs="Times New Roman"/>
                <w:sz w:val="28"/>
                <w:szCs w:val="28"/>
              </w:rPr>
              <w:t xml:space="preserve">освітньої діяльності </w:t>
            </w:r>
            <w:r w:rsidRPr="00F42F77">
              <w:rPr>
                <w:rFonts w:ascii="Times New Roman" w:hAnsi="Times New Roman" w:cs="Times New Roman"/>
                <w:sz w:val="28"/>
                <w:szCs w:val="28"/>
              </w:rPr>
              <w:t xml:space="preserve"> у закладах </w:t>
            </w:r>
            <w:r w:rsidR="00F37ED8" w:rsidRPr="00F42F77">
              <w:rPr>
                <w:rFonts w:ascii="Times New Roman" w:hAnsi="Times New Roman" w:cs="Times New Roman"/>
                <w:sz w:val="28"/>
                <w:szCs w:val="28"/>
              </w:rPr>
              <w:t>фахової передвищої</w:t>
            </w:r>
            <w:r w:rsidRPr="00F42F77">
              <w:rPr>
                <w:rFonts w:ascii="Times New Roman" w:hAnsi="Times New Roman" w:cs="Times New Roman"/>
                <w:sz w:val="28"/>
                <w:szCs w:val="28"/>
              </w:rPr>
              <w:t xml:space="preserve"> освіти, що максимально знизить ризик надання неякісних послуг у сфері </w:t>
            </w:r>
            <w:r w:rsidR="00F37ED8" w:rsidRPr="00F42F77">
              <w:rPr>
                <w:rFonts w:ascii="Times New Roman" w:hAnsi="Times New Roman" w:cs="Times New Roman"/>
                <w:sz w:val="28"/>
                <w:szCs w:val="28"/>
              </w:rPr>
              <w:t>фахової передвищої</w:t>
            </w:r>
            <w:r w:rsidRPr="00F42F77">
              <w:rPr>
                <w:rFonts w:ascii="Times New Roman" w:hAnsi="Times New Roman" w:cs="Times New Roman"/>
                <w:sz w:val="28"/>
                <w:szCs w:val="28"/>
              </w:rPr>
              <w:t xml:space="preserve">   освіти та вплине на продуктивність і конкурентоспроможність закладів </w:t>
            </w:r>
            <w:r w:rsidR="00965EBB" w:rsidRPr="00F42F77">
              <w:rPr>
                <w:rFonts w:ascii="Times New Roman" w:hAnsi="Times New Roman" w:cs="Times New Roman"/>
                <w:sz w:val="28"/>
                <w:szCs w:val="28"/>
              </w:rPr>
              <w:t xml:space="preserve">фахової передвищої </w:t>
            </w:r>
            <w:r w:rsidRPr="00F42F77">
              <w:rPr>
                <w:rFonts w:ascii="Times New Roman" w:hAnsi="Times New Roman" w:cs="Times New Roman"/>
                <w:sz w:val="28"/>
                <w:szCs w:val="28"/>
              </w:rPr>
              <w:t xml:space="preserve">освіти, в тому числі через </w:t>
            </w:r>
            <w:bookmarkStart w:id="2" w:name="n147"/>
            <w:bookmarkEnd w:id="2"/>
            <w:r w:rsidRPr="00F42F77">
              <w:rPr>
                <w:rFonts w:ascii="Times New Roman" w:hAnsi="Times New Roman" w:cs="Times New Roman"/>
                <w:sz w:val="28"/>
                <w:szCs w:val="28"/>
              </w:rPr>
              <w:t>вплив на інновації та розвиток</w:t>
            </w:r>
          </w:p>
        </w:tc>
        <w:tc>
          <w:tcPr>
            <w:tcW w:w="3191" w:type="dxa"/>
          </w:tcPr>
          <w:p w:rsidR="00FE15F0" w:rsidRPr="00F42F77" w:rsidRDefault="00FE15F0" w:rsidP="00926B2E">
            <w:pPr>
              <w:pStyle w:val="1"/>
              <w:jc w:val="both"/>
              <w:rPr>
                <w:rFonts w:ascii="Times New Roman" w:eastAsia="Times New Roman" w:hAnsi="Times New Roman"/>
                <w:sz w:val="28"/>
                <w:szCs w:val="28"/>
                <w:lang w:eastAsia="ru-RU"/>
              </w:rPr>
            </w:pPr>
          </w:p>
          <w:p w:rsidR="00DC5651" w:rsidRPr="00F42F77" w:rsidRDefault="00DC5651" w:rsidP="00926B2E">
            <w:pPr>
              <w:pStyle w:val="1"/>
              <w:jc w:val="both"/>
              <w:rPr>
                <w:rFonts w:ascii="Times New Roman" w:eastAsia="Times New Roman" w:hAnsi="Times New Roman"/>
                <w:sz w:val="28"/>
                <w:szCs w:val="28"/>
                <w:lang w:eastAsia="ru-RU"/>
              </w:rPr>
            </w:pPr>
            <w:r w:rsidRPr="00F42F77">
              <w:rPr>
                <w:rFonts w:ascii="Times New Roman" w:eastAsia="Times New Roman" w:hAnsi="Times New Roman"/>
                <w:sz w:val="28"/>
                <w:szCs w:val="28"/>
                <w:lang w:eastAsia="ru-RU"/>
              </w:rPr>
              <w:t xml:space="preserve"> Витрати, пов’язані із участю  працівників  центрального органу виконавчої влади із </w:t>
            </w:r>
            <w:r w:rsidRPr="00F42F77">
              <w:rPr>
                <w:rFonts w:ascii="Times New Roman" w:eastAsia="Times New Roman" w:hAnsi="Times New Roman"/>
                <w:sz w:val="28"/>
                <w:szCs w:val="28"/>
                <w:lang w:eastAsia="ru-RU"/>
              </w:rPr>
              <w:lastRenderedPageBreak/>
              <w:t>забезпечення якості освіти здійснюватимуться в межах видатків на відрядження з</w:t>
            </w:r>
            <w:r w:rsidR="00FE15F0" w:rsidRPr="00F42F77">
              <w:rPr>
                <w:rFonts w:ascii="Times New Roman" w:eastAsia="Times New Roman" w:hAnsi="Times New Roman"/>
                <w:sz w:val="28"/>
                <w:szCs w:val="28"/>
                <w:lang w:eastAsia="ru-RU"/>
              </w:rPr>
              <w:t xml:space="preserve"> бюджетної програми</w:t>
            </w:r>
            <w:r w:rsidRPr="00F42F77">
              <w:rPr>
                <w:rFonts w:ascii="Times New Roman" w:eastAsia="Times New Roman" w:hAnsi="Times New Roman"/>
                <w:sz w:val="28"/>
                <w:szCs w:val="28"/>
                <w:lang w:eastAsia="ru-RU"/>
              </w:rPr>
              <w:t xml:space="preserve"> </w:t>
            </w:r>
            <w:r w:rsidR="00FE15F0" w:rsidRPr="00F42F77">
              <w:rPr>
                <w:rFonts w:ascii="Times New Roman" w:hAnsi="Times New Roman"/>
                <w:noProof/>
                <w:sz w:val="28"/>
                <w:szCs w:val="28"/>
              </w:rPr>
              <w:t>КПКВК 2203010  «Керівництво та управління у сфері забезпечення якості освіти»</w:t>
            </w:r>
            <w:r w:rsidR="00867A96" w:rsidRPr="00F42F77">
              <w:rPr>
                <w:rFonts w:ascii="Times New Roman" w:hAnsi="Times New Roman"/>
                <w:noProof/>
                <w:sz w:val="28"/>
                <w:szCs w:val="28"/>
              </w:rPr>
              <w:t>.</w:t>
            </w:r>
          </w:p>
          <w:p w:rsidR="00D83D5C" w:rsidRPr="00F42F77" w:rsidRDefault="006100DA" w:rsidP="00926B2E">
            <w:pPr>
              <w:pStyle w:val="1"/>
              <w:jc w:val="both"/>
              <w:rPr>
                <w:rFonts w:ascii="Times New Roman" w:eastAsia="Times New Roman" w:hAnsi="Times New Roman"/>
                <w:sz w:val="28"/>
                <w:szCs w:val="28"/>
                <w:lang w:eastAsia="ru-RU"/>
              </w:rPr>
            </w:pPr>
            <w:r w:rsidRPr="00F42F77">
              <w:rPr>
                <w:rFonts w:ascii="Times New Roman" w:eastAsia="Times New Roman" w:hAnsi="Times New Roman"/>
                <w:sz w:val="28"/>
                <w:szCs w:val="28"/>
                <w:lang w:eastAsia="ru-RU"/>
              </w:rPr>
              <w:t>Витрати на одного члена комісії з числа працівників Державної служби якості освіти України на проведення одного інституційного аудиту  -</w:t>
            </w:r>
            <w:r w:rsidR="001B7601" w:rsidRPr="00F42F77">
              <w:rPr>
                <w:rFonts w:ascii="Times New Roman" w:eastAsia="Times New Roman" w:hAnsi="Times New Roman"/>
                <w:sz w:val="28"/>
                <w:szCs w:val="28"/>
                <w:lang w:val="ru-RU" w:eastAsia="ru-RU"/>
              </w:rPr>
              <w:t xml:space="preserve"> 9200</w:t>
            </w:r>
            <w:r w:rsidRPr="00F42F77">
              <w:rPr>
                <w:rFonts w:ascii="Times New Roman" w:eastAsia="Times New Roman" w:hAnsi="Times New Roman"/>
                <w:sz w:val="28"/>
                <w:szCs w:val="28"/>
                <w:lang w:eastAsia="ru-RU"/>
              </w:rPr>
              <w:t>.</w:t>
            </w:r>
          </w:p>
          <w:p w:rsidR="006100DA" w:rsidRPr="00F42F77" w:rsidRDefault="006100DA" w:rsidP="00926B2E">
            <w:pPr>
              <w:pStyle w:val="1"/>
              <w:jc w:val="both"/>
              <w:rPr>
                <w:rFonts w:ascii="Times New Roman" w:eastAsia="Times New Roman" w:hAnsi="Times New Roman"/>
                <w:sz w:val="28"/>
                <w:szCs w:val="28"/>
                <w:lang w:eastAsia="ru-RU"/>
              </w:rPr>
            </w:pPr>
            <w:r w:rsidRPr="00F42F77">
              <w:rPr>
                <w:rFonts w:ascii="Times New Roman" w:eastAsia="Times New Roman" w:hAnsi="Times New Roman"/>
                <w:sz w:val="28"/>
                <w:szCs w:val="28"/>
                <w:lang w:eastAsia="ru-RU"/>
              </w:rPr>
              <w:t xml:space="preserve">У розрахунку на календарний рік  у середньому  </w:t>
            </w:r>
            <w:r w:rsidR="006577C9" w:rsidRPr="00F42F77">
              <w:rPr>
                <w:rFonts w:ascii="Times New Roman" w:eastAsia="Times New Roman" w:hAnsi="Times New Roman"/>
                <w:sz w:val="28"/>
                <w:szCs w:val="28"/>
                <w:lang w:val="ru-RU" w:eastAsia="ru-RU"/>
              </w:rPr>
              <w:t>220800</w:t>
            </w:r>
            <w:r w:rsidRPr="00F42F77">
              <w:rPr>
                <w:rFonts w:ascii="Times New Roman" w:eastAsia="Times New Roman" w:hAnsi="Times New Roman"/>
                <w:sz w:val="28"/>
                <w:szCs w:val="28"/>
                <w:lang w:eastAsia="ru-RU"/>
              </w:rPr>
              <w:t xml:space="preserve"> грн.</w:t>
            </w:r>
          </w:p>
          <w:p w:rsidR="006100DA" w:rsidRPr="00F42F77" w:rsidRDefault="006100DA" w:rsidP="00926B2E">
            <w:pPr>
              <w:pStyle w:val="1"/>
              <w:jc w:val="both"/>
              <w:rPr>
                <w:rFonts w:ascii="Times New Roman" w:eastAsia="Times New Roman" w:hAnsi="Times New Roman"/>
                <w:sz w:val="28"/>
                <w:szCs w:val="28"/>
                <w:lang w:eastAsia="ru-RU"/>
              </w:rPr>
            </w:pPr>
          </w:p>
          <w:p w:rsidR="00DC5651" w:rsidRPr="00F42F77" w:rsidRDefault="00DC5651" w:rsidP="00926B2E">
            <w:pPr>
              <w:pStyle w:val="1"/>
              <w:jc w:val="both"/>
              <w:rPr>
                <w:rFonts w:ascii="Times New Roman" w:eastAsia="Times New Roman" w:hAnsi="Times New Roman"/>
                <w:sz w:val="28"/>
                <w:szCs w:val="28"/>
                <w:lang w:eastAsia="ru-RU"/>
              </w:rPr>
            </w:pPr>
            <w:r w:rsidRPr="00F42F77">
              <w:rPr>
                <w:rFonts w:ascii="Times New Roman" w:eastAsia="Times New Roman" w:hAnsi="Times New Roman"/>
                <w:sz w:val="28"/>
                <w:szCs w:val="28"/>
                <w:lang w:eastAsia="ru-RU"/>
              </w:rPr>
              <w:t>Витрати на участь в заході експертів з числа педагогічних і науково-педагогічних працівників  закладів освіти в межах виділених видатків на відрядження за місцем основної роботи.</w:t>
            </w:r>
          </w:p>
          <w:p w:rsidR="0073028C" w:rsidRPr="00F42F77" w:rsidRDefault="0073028C" w:rsidP="00926B2E">
            <w:pPr>
              <w:pStyle w:val="1"/>
              <w:jc w:val="both"/>
              <w:rPr>
                <w:rFonts w:ascii="Times New Roman" w:eastAsia="Times New Roman" w:hAnsi="Times New Roman"/>
                <w:sz w:val="28"/>
                <w:szCs w:val="28"/>
                <w:lang w:eastAsia="ru-RU"/>
              </w:rPr>
            </w:pPr>
          </w:p>
          <w:p w:rsidR="004B06E9" w:rsidRPr="00F42F77" w:rsidRDefault="006100DA" w:rsidP="004B06E9">
            <w:pPr>
              <w:spacing w:after="0" w:line="240" w:lineRule="auto"/>
              <w:rPr>
                <w:rFonts w:ascii="Times New Roman" w:hAnsi="Times New Roman"/>
                <w:sz w:val="28"/>
                <w:szCs w:val="28"/>
              </w:rPr>
            </w:pPr>
            <w:r w:rsidRPr="00F42F77">
              <w:rPr>
                <w:rFonts w:ascii="Times New Roman" w:hAnsi="Times New Roman"/>
                <w:sz w:val="28"/>
                <w:szCs w:val="28"/>
              </w:rPr>
              <w:t xml:space="preserve">Витрати  на відрядження для проведення </w:t>
            </w:r>
            <w:r w:rsidR="00857B28" w:rsidRPr="00F42F77">
              <w:rPr>
                <w:rFonts w:ascii="Times New Roman" w:hAnsi="Times New Roman"/>
                <w:sz w:val="28"/>
                <w:szCs w:val="28"/>
                <w:lang w:val="ru-RU"/>
              </w:rPr>
              <w:t xml:space="preserve"> </w:t>
            </w:r>
            <w:r w:rsidR="00857B28" w:rsidRPr="00F42F77">
              <w:rPr>
                <w:rFonts w:ascii="Times New Roman" w:hAnsi="Times New Roman"/>
                <w:sz w:val="28"/>
                <w:szCs w:val="28"/>
              </w:rPr>
              <w:t xml:space="preserve"> </w:t>
            </w:r>
            <w:r w:rsidRPr="00F42F77">
              <w:rPr>
                <w:rFonts w:ascii="Times New Roman" w:hAnsi="Times New Roman"/>
                <w:sz w:val="28"/>
                <w:szCs w:val="28"/>
              </w:rPr>
              <w:t xml:space="preserve">інституційного аудиту    максимально (з урахуванням максимально можливої кількості членів комісії)    </w:t>
            </w:r>
            <w:r w:rsidR="00857B28" w:rsidRPr="00F42F77">
              <w:rPr>
                <w:rFonts w:ascii="Times New Roman" w:hAnsi="Times New Roman"/>
                <w:sz w:val="28"/>
                <w:szCs w:val="28"/>
                <w:lang w:val="ru-RU"/>
              </w:rPr>
              <w:t>110 400</w:t>
            </w:r>
            <w:r w:rsidRPr="00F42F77">
              <w:rPr>
                <w:rFonts w:ascii="Times New Roman" w:hAnsi="Times New Roman"/>
                <w:sz w:val="28"/>
                <w:szCs w:val="28"/>
              </w:rPr>
              <w:t xml:space="preserve"> грн.</w:t>
            </w:r>
          </w:p>
          <w:p w:rsidR="00857B28" w:rsidRPr="00F42F77" w:rsidRDefault="00857B28" w:rsidP="004B06E9">
            <w:pPr>
              <w:spacing w:after="0" w:line="240" w:lineRule="auto"/>
              <w:rPr>
                <w:rFonts w:ascii="Times New Roman" w:hAnsi="Times New Roman"/>
                <w:sz w:val="28"/>
                <w:szCs w:val="28"/>
              </w:rPr>
            </w:pPr>
          </w:p>
          <w:p w:rsidR="006100DA" w:rsidRPr="00F42F77" w:rsidRDefault="006100DA" w:rsidP="004B06E9">
            <w:pPr>
              <w:spacing w:after="0" w:line="240" w:lineRule="auto"/>
              <w:jc w:val="both"/>
              <w:rPr>
                <w:rFonts w:ascii="Times New Roman" w:hAnsi="Times New Roman"/>
                <w:sz w:val="28"/>
                <w:szCs w:val="28"/>
              </w:rPr>
            </w:pPr>
            <w:r w:rsidRPr="00F42F77">
              <w:rPr>
                <w:rFonts w:ascii="Times New Roman" w:hAnsi="Times New Roman"/>
                <w:sz w:val="28"/>
                <w:szCs w:val="28"/>
              </w:rPr>
              <w:t xml:space="preserve">За календарний рік </w:t>
            </w:r>
            <w:r w:rsidR="00857B28" w:rsidRPr="00F42F77">
              <w:rPr>
                <w:rFonts w:ascii="Times New Roman" w:hAnsi="Times New Roman"/>
                <w:sz w:val="28"/>
                <w:szCs w:val="28"/>
              </w:rPr>
              <w:t xml:space="preserve">з урахуванням середньої кількості інституційних аудитів на рік </w:t>
            </w:r>
            <w:r w:rsidRPr="00F42F77">
              <w:rPr>
                <w:rFonts w:ascii="Times New Roman" w:hAnsi="Times New Roman"/>
                <w:sz w:val="28"/>
                <w:szCs w:val="28"/>
              </w:rPr>
              <w:t xml:space="preserve">орієнтовно  </w:t>
            </w:r>
            <w:r w:rsidR="00857B28" w:rsidRPr="00F42F77">
              <w:rPr>
                <w:rFonts w:ascii="Times New Roman" w:hAnsi="Times New Roman"/>
                <w:sz w:val="28"/>
                <w:szCs w:val="28"/>
              </w:rPr>
              <w:t>2649600</w:t>
            </w:r>
            <w:r w:rsidRPr="00F42F77">
              <w:rPr>
                <w:rFonts w:ascii="Times New Roman" w:hAnsi="Times New Roman"/>
                <w:sz w:val="28"/>
                <w:szCs w:val="28"/>
              </w:rPr>
              <w:t xml:space="preserve"> грн.</w:t>
            </w:r>
          </w:p>
          <w:p w:rsidR="00DC5651" w:rsidRPr="00F42F77" w:rsidRDefault="00DC5651" w:rsidP="00926B2E">
            <w:pPr>
              <w:pStyle w:val="1"/>
              <w:jc w:val="both"/>
              <w:rPr>
                <w:rFonts w:ascii="Times New Roman" w:hAnsi="Times New Roman" w:cs="Times New Roman"/>
                <w:sz w:val="28"/>
                <w:szCs w:val="28"/>
              </w:rPr>
            </w:pPr>
          </w:p>
        </w:tc>
      </w:tr>
    </w:tbl>
    <w:p w:rsidR="00926B2E" w:rsidRPr="00F42F77" w:rsidRDefault="00926B2E" w:rsidP="00926B2E">
      <w:pPr>
        <w:pStyle w:val="1"/>
        <w:jc w:val="both"/>
        <w:rPr>
          <w:rFonts w:ascii="Times New Roman" w:hAnsi="Times New Roman" w:cs="Times New Roman"/>
          <w:sz w:val="28"/>
          <w:szCs w:val="28"/>
        </w:rPr>
      </w:pPr>
    </w:p>
    <w:p w:rsidR="00721A4A" w:rsidRPr="00F42F77" w:rsidRDefault="00721A4A" w:rsidP="00721A4A">
      <w:pPr>
        <w:rPr>
          <w:rFonts w:ascii="Times New Roman" w:hAnsi="Times New Roman"/>
          <w:sz w:val="28"/>
          <w:szCs w:val="28"/>
        </w:rPr>
      </w:pPr>
      <w:r w:rsidRPr="00F42F77">
        <w:rPr>
          <w:rFonts w:ascii="Times New Roman" w:hAnsi="Times New Roman"/>
          <w:sz w:val="28"/>
          <w:szCs w:val="28"/>
        </w:rPr>
        <w:t>Відрядження на проведення одного інституційного аудиту</w:t>
      </w:r>
      <w:r w:rsidR="0073028C" w:rsidRPr="00F42F77">
        <w:rPr>
          <w:rFonts w:ascii="Times New Roman" w:hAnsi="Times New Roman"/>
          <w:sz w:val="28"/>
          <w:szCs w:val="28"/>
        </w:rPr>
        <w:t xml:space="preserve"> в межах України</w:t>
      </w:r>
      <w:r w:rsidRPr="00F42F77">
        <w:rPr>
          <w:rFonts w:ascii="Times New Roman" w:hAnsi="Times New Roman"/>
          <w:sz w:val="28"/>
          <w:szCs w:val="28"/>
        </w:rPr>
        <w:t>:</w:t>
      </w:r>
    </w:p>
    <w:p w:rsidR="00721A4A" w:rsidRPr="00F42F77" w:rsidRDefault="00721A4A" w:rsidP="00721A4A">
      <w:pPr>
        <w:pStyle w:val="a9"/>
        <w:numPr>
          <w:ilvl w:val="0"/>
          <w:numId w:val="6"/>
        </w:numPr>
        <w:spacing w:after="0" w:line="240" w:lineRule="auto"/>
        <w:rPr>
          <w:rFonts w:ascii="Times New Roman" w:hAnsi="Times New Roman"/>
          <w:sz w:val="28"/>
          <w:szCs w:val="28"/>
        </w:rPr>
      </w:pPr>
      <w:r w:rsidRPr="00F42F77">
        <w:rPr>
          <w:rFonts w:ascii="Times New Roman" w:hAnsi="Times New Roman"/>
          <w:sz w:val="28"/>
          <w:szCs w:val="28"/>
        </w:rPr>
        <w:t>термін одного відрядження - 10 днів,</w:t>
      </w:r>
    </w:p>
    <w:p w:rsidR="00721A4A" w:rsidRPr="00F42F77" w:rsidRDefault="00721A4A" w:rsidP="00721A4A">
      <w:pPr>
        <w:pStyle w:val="a9"/>
        <w:numPr>
          <w:ilvl w:val="0"/>
          <w:numId w:val="6"/>
        </w:numPr>
        <w:spacing w:after="0" w:line="240" w:lineRule="auto"/>
        <w:rPr>
          <w:rFonts w:ascii="Times New Roman" w:hAnsi="Times New Roman"/>
          <w:i/>
          <w:sz w:val="28"/>
          <w:szCs w:val="28"/>
        </w:rPr>
      </w:pPr>
      <w:r w:rsidRPr="00F42F77">
        <w:rPr>
          <w:rFonts w:ascii="Times New Roman" w:hAnsi="Times New Roman"/>
          <w:i/>
          <w:sz w:val="28"/>
          <w:szCs w:val="28"/>
        </w:rPr>
        <w:t xml:space="preserve">середні витрати на 1 відрядження </w:t>
      </w:r>
      <w:r w:rsidR="006100DA" w:rsidRPr="00F42F77">
        <w:rPr>
          <w:rFonts w:ascii="Times New Roman" w:hAnsi="Times New Roman"/>
          <w:i/>
          <w:sz w:val="28"/>
          <w:szCs w:val="28"/>
        </w:rPr>
        <w:t xml:space="preserve"> одно</w:t>
      </w:r>
      <w:r w:rsidR="009E2289" w:rsidRPr="00F42F77">
        <w:rPr>
          <w:rFonts w:ascii="Times New Roman" w:hAnsi="Times New Roman"/>
          <w:i/>
          <w:sz w:val="28"/>
          <w:szCs w:val="28"/>
        </w:rPr>
        <w:t>г</w:t>
      </w:r>
      <w:r w:rsidR="006100DA" w:rsidRPr="00F42F77">
        <w:rPr>
          <w:rFonts w:ascii="Times New Roman" w:hAnsi="Times New Roman"/>
          <w:i/>
          <w:sz w:val="28"/>
          <w:szCs w:val="28"/>
        </w:rPr>
        <w:t xml:space="preserve">о члена експертної комісії </w:t>
      </w:r>
      <w:r w:rsidRPr="00F42F77">
        <w:rPr>
          <w:rFonts w:ascii="Times New Roman" w:hAnsi="Times New Roman"/>
          <w:i/>
          <w:sz w:val="28"/>
          <w:szCs w:val="28"/>
        </w:rPr>
        <w:t xml:space="preserve">– </w:t>
      </w:r>
      <w:r w:rsidR="009B510D" w:rsidRPr="00F42F77">
        <w:rPr>
          <w:rFonts w:ascii="Times New Roman" w:hAnsi="Times New Roman"/>
          <w:b/>
          <w:i/>
          <w:sz w:val="28"/>
          <w:szCs w:val="28"/>
        </w:rPr>
        <w:t>92</w:t>
      </w:r>
      <w:r w:rsidRPr="00F42F77">
        <w:rPr>
          <w:rFonts w:ascii="Times New Roman" w:hAnsi="Times New Roman"/>
          <w:b/>
          <w:i/>
          <w:sz w:val="28"/>
          <w:szCs w:val="28"/>
        </w:rPr>
        <w:t>00,0</w:t>
      </w:r>
      <w:r w:rsidRPr="00F42F77">
        <w:rPr>
          <w:rFonts w:ascii="Times New Roman" w:hAnsi="Times New Roman"/>
          <w:i/>
          <w:sz w:val="28"/>
          <w:szCs w:val="28"/>
        </w:rPr>
        <w:t xml:space="preserve"> грн, в </w:t>
      </w:r>
      <w:proofErr w:type="spellStart"/>
      <w:r w:rsidRPr="00F42F77">
        <w:rPr>
          <w:rFonts w:ascii="Times New Roman" w:hAnsi="Times New Roman"/>
          <w:i/>
          <w:sz w:val="28"/>
          <w:szCs w:val="28"/>
        </w:rPr>
        <w:t>т.ч</w:t>
      </w:r>
      <w:proofErr w:type="spellEnd"/>
      <w:r w:rsidRPr="00F42F77">
        <w:rPr>
          <w:rFonts w:ascii="Times New Roman" w:hAnsi="Times New Roman"/>
          <w:i/>
          <w:sz w:val="28"/>
          <w:szCs w:val="28"/>
        </w:rPr>
        <w:t>.:</w:t>
      </w:r>
    </w:p>
    <w:p w:rsidR="00721A4A" w:rsidRPr="00F42F77" w:rsidRDefault="00721A4A" w:rsidP="000E2CB4">
      <w:pPr>
        <w:pStyle w:val="a9"/>
        <w:spacing w:after="0" w:line="240" w:lineRule="auto"/>
        <w:rPr>
          <w:rFonts w:ascii="Times New Roman" w:hAnsi="Times New Roman"/>
          <w:sz w:val="28"/>
          <w:szCs w:val="28"/>
        </w:rPr>
      </w:pPr>
      <w:r w:rsidRPr="00F42F77">
        <w:rPr>
          <w:rFonts w:ascii="Times New Roman" w:hAnsi="Times New Roman"/>
          <w:sz w:val="28"/>
          <w:szCs w:val="28"/>
        </w:rPr>
        <w:t xml:space="preserve">добові </w:t>
      </w:r>
      <w:r w:rsidR="000E2CB4" w:rsidRPr="00F42F77">
        <w:rPr>
          <w:rFonts w:ascii="Times New Roman" w:hAnsi="Times New Roman"/>
          <w:sz w:val="28"/>
          <w:szCs w:val="28"/>
        </w:rPr>
        <w:t xml:space="preserve"> –</w:t>
      </w:r>
      <w:r w:rsidRPr="00F42F77">
        <w:rPr>
          <w:rFonts w:ascii="Times New Roman" w:hAnsi="Times New Roman"/>
          <w:sz w:val="28"/>
          <w:szCs w:val="28"/>
        </w:rPr>
        <w:t xml:space="preserve"> 10 днів х </w:t>
      </w:r>
      <w:r w:rsidR="009B510D" w:rsidRPr="00F42F77">
        <w:rPr>
          <w:rFonts w:ascii="Times New Roman" w:hAnsi="Times New Roman"/>
          <w:sz w:val="28"/>
          <w:szCs w:val="28"/>
        </w:rPr>
        <w:t>30</w:t>
      </w:r>
      <w:r w:rsidRPr="00F42F77">
        <w:rPr>
          <w:rFonts w:ascii="Times New Roman" w:hAnsi="Times New Roman"/>
          <w:sz w:val="28"/>
          <w:szCs w:val="28"/>
        </w:rPr>
        <w:t xml:space="preserve">0,00 грн = </w:t>
      </w:r>
      <w:r w:rsidR="009B510D" w:rsidRPr="00F42F77">
        <w:rPr>
          <w:rFonts w:ascii="Times New Roman" w:hAnsi="Times New Roman"/>
          <w:sz w:val="28"/>
          <w:szCs w:val="28"/>
        </w:rPr>
        <w:t>30</w:t>
      </w:r>
      <w:r w:rsidRPr="00F42F77">
        <w:rPr>
          <w:rFonts w:ascii="Times New Roman" w:hAnsi="Times New Roman"/>
          <w:sz w:val="28"/>
          <w:szCs w:val="28"/>
        </w:rPr>
        <w:t>00,00 грн;</w:t>
      </w:r>
    </w:p>
    <w:p w:rsidR="00721A4A" w:rsidRPr="00F42F77" w:rsidRDefault="00721A4A" w:rsidP="000E2CB4">
      <w:pPr>
        <w:pStyle w:val="a9"/>
        <w:spacing w:after="0" w:line="240" w:lineRule="auto"/>
        <w:rPr>
          <w:rFonts w:ascii="Times New Roman" w:hAnsi="Times New Roman"/>
          <w:sz w:val="28"/>
          <w:szCs w:val="28"/>
        </w:rPr>
      </w:pPr>
      <w:r w:rsidRPr="00F42F77">
        <w:rPr>
          <w:rFonts w:ascii="Times New Roman" w:hAnsi="Times New Roman"/>
          <w:sz w:val="28"/>
          <w:szCs w:val="28"/>
        </w:rPr>
        <w:t xml:space="preserve">проживання </w:t>
      </w:r>
      <w:r w:rsidR="000E2CB4" w:rsidRPr="00F42F77">
        <w:rPr>
          <w:rFonts w:ascii="Times New Roman" w:hAnsi="Times New Roman"/>
          <w:sz w:val="28"/>
          <w:szCs w:val="28"/>
        </w:rPr>
        <w:t>–</w:t>
      </w:r>
      <w:r w:rsidRPr="00F42F77">
        <w:rPr>
          <w:rFonts w:ascii="Times New Roman" w:hAnsi="Times New Roman"/>
          <w:sz w:val="28"/>
          <w:szCs w:val="28"/>
        </w:rPr>
        <w:t xml:space="preserve"> 8 діб  х 600,00 грн  = 4800,00 грн;</w:t>
      </w:r>
    </w:p>
    <w:p w:rsidR="00721A4A" w:rsidRPr="00F42F77" w:rsidRDefault="00721A4A" w:rsidP="000E2CB4">
      <w:pPr>
        <w:pStyle w:val="a9"/>
        <w:spacing w:after="0" w:line="240" w:lineRule="auto"/>
        <w:rPr>
          <w:rFonts w:ascii="Times New Roman" w:hAnsi="Times New Roman"/>
          <w:sz w:val="28"/>
          <w:szCs w:val="28"/>
        </w:rPr>
      </w:pPr>
      <w:r w:rsidRPr="00F42F77">
        <w:rPr>
          <w:rFonts w:ascii="Times New Roman" w:hAnsi="Times New Roman"/>
          <w:sz w:val="28"/>
          <w:szCs w:val="28"/>
        </w:rPr>
        <w:t>проїзд – 2 х 700,00 грн  =  1400,00 грн.</w:t>
      </w:r>
    </w:p>
    <w:p w:rsidR="00721A4A" w:rsidRPr="00F42F77" w:rsidRDefault="00721A4A" w:rsidP="000E2CB4">
      <w:pPr>
        <w:spacing w:after="0" w:line="240" w:lineRule="auto"/>
        <w:rPr>
          <w:rFonts w:ascii="Times New Roman" w:hAnsi="Times New Roman"/>
          <w:sz w:val="28"/>
          <w:szCs w:val="28"/>
        </w:rPr>
      </w:pPr>
      <w:r w:rsidRPr="00F42F77">
        <w:rPr>
          <w:rFonts w:ascii="Times New Roman" w:hAnsi="Times New Roman"/>
          <w:sz w:val="28"/>
          <w:szCs w:val="28"/>
        </w:rPr>
        <w:tab/>
      </w:r>
    </w:p>
    <w:p w:rsidR="00DD7A6F" w:rsidRPr="00F42F77" w:rsidRDefault="00DD7A6F" w:rsidP="000E2CB4">
      <w:pPr>
        <w:spacing w:after="0" w:line="240" w:lineRule="auto"/>
        <w:ind w:left="708"/>
        <w:rPr>
          <w:rFonts w:ascii="Times New Roman" w:hAnsi="Times New Roman"/>
          <w:sz w:val="28"/>
          <w:szCs w:val="28"/>
        </w:rPr>
      </w:pPr>
      <w:r w:rsidRPr="00F42F77">
        <w:rPr>
          <w:rFonts w:ascii="Times New Roman" w:hAnsi="Times New Roman"/>
          <w:sz w:val="28"/>
          <w:szCs w:val="28"/>
        </w:rPr>
        <w:t>Кількість позапланових інституційних аудитів  в рік за середніми розрахунками  - два в місяць</w:t>
      </w:r>
    </w:p>
    <w:p w:rsidR="00721A4A" w:rsidRPr="00F42F77" w:rsidRDefault="00721A4A" w:rsidP="00721A4A">
      <w:pPr>
        <w:spacing w:after="0" w:line="240" w:lineRule="auto"/>
        <w:rPr>
          <w:rFonts w:ascii="Times New Roman" w:hAnsi="Times New Roman"/>
          <w:sz w:val="28"/>
          <w:szCs w:val="28"/>
        </w:rPr>
      </w:pPr>
    </w:p>
    <w:p w:rsidR="00721A4A" w:rsidRPr="00F42F77" w:rsidRDefault="00721A4A" w:rsidP="000E2CB4">
      <w:pPr>
        <w:spacing w:after="0" w:line="240" w:lineRule="auto"/>
        <w:ind w:left="74"/>
        <w:rPr>
          <w:rFonts w:ascii="Times New Roman" w:hAnsi="Times New Roman"/>
          <w:sz w:val="28"/>
          <w:szCs w:val="28"/>
        </w:rPr>
      </w:pPr>
      <w:r w:rsidRPr="00F42F77">
        <w:rPr>
          <w:rFonts w:ascii="Times New Roman" w:hAnsi="Times New Roman"/>
          <w:sz w:val="28"/>
          <w:szCs w:val="28"/>
        </w:rPr>
        <w:t xml:space="preserve">Витрати  на </w:t>
      </w:r>
      <w:r w:rsidR="00DD7A6F" w:rsidRPr="00F42F77">
        <w:rPr>
          <w:rFonts w:ascii="Times New Roman" w:hAnsi="Times New Roman"/>
          <w:sz w:val="28"/>
          <w:szCs w:val="28"/>
        </w:rPr>
        <w:t xml:space="preserve">відрядження для проведення </w:t>
      </w:r>
      <w:r w:rsidRPr="00F42F77">
        <w:rPr>
          <w:rFonts w:ascii="Times New Roman" w:hAnsi="Times New Roman"/>
          <w:sz w:val="28"/>
          <w:szCs w:val="28"/>
        </w:rPr>
        <w:t>од</w:t>
      </w:r>
      <w:r w:rsidR="00DD7A6F" w:rsidRPr="00F42F77">
        <w:rPr>
          <w:rFonts w:ascii="Times New Roman" w:hAnsi="Times New Roman"/>
          <w:sz w:val="28"/>
          <w:szCs w:val="28"/>
        </w:rPr>
        <w:t>ного</w:t>
      </w:r>
      <w:r w:rsidRPr="00F42F77">
        <w:rPr>
          <w:rFonts w:ascii="Times New Roman" w:hAnsi="Times New Roman"/>
          <w:sz w:val="28"/>
          <w:szCs w:val="28"/>
        </w:rPr>
        <w:t xml:space="preserve"> інституційн</w:t>
      </w:r>
      <w:r w:rsidR="00DD7A6F" w:rsidRPr="00F42F77">
        <w:rPr>
          <w:rFonts w:ascii="Times New Roman" w:hAnsi="Times New Roman"/>
          <w:sz w:val="28"/>
          <w:szCs w:val="28"/>
        </w:rPr>
        <w:t>ого</w:t>
      </w:r>
      <w:r w:rsidRPr="00F42F77">
        <w:rPr>
          <w:rFonts w:ascii="Times New Roman" w:hAnsi="Times New Roman"/>
          <w:sz w:val="28"/>
          <w:szCs w:val="28"/>
        </w:rPr>
        <w:t xml:space="preserve"> аудит</w:t>
      </w:r>
      <w:r w:rsidR="00DD7A6F" w:rsidRPr="00F42F77">
        <w:rPr>
          <w:rFonts w:ascii="Times New Roman" w:hAnsi="Times New Roman"/>
          <w:sz w:val="28"/>
          <w:szCs w:val="28"/>
        </w:rPr>
        <w:t>у</w:t>
      </w:r>
      <w:r w:rsidRPr="00F42F77">
        <w:rPr>
          <w:rFonts w:ascii="Times New Roman" w:hAnsi="Times New Roman"/>
          <w:sz w:val="28"/>
          <w:szCs w:val="28"/>
        </w:rPr>
        <w:t xml:space="preserve">  </w:t>
      </w:r>
      <w:r w:rsidR="003939FF" w:rsidRPr="00F42F77">
        <w:rPr>
          <w:rFonts w:ascii="Times New Roman" w:hAnsi="Times New Roman"/>
          <w:sz w:val="28"/>
          <w:szCs w:val="28"/>
        </w:rPr>
        <w:t xml:space="preserve">  </w:t>
      </w:r>
      <w:r w:rsidRPr="00F42F77">
        <w:rPr>
          <w:rFonts w:ascii="Times New Roman" w:hAnsi="Times New Roman"/>
          <w:sz w:val="28"/>
          <w:szCs w:val="28"/>
        </w:rPr>
        <w:t xml:space="preserve">максимально </w:t>
      </w:r>
      <w:r w:rsidR="00504DE5" w:rsidRPr="00F42F77">
        <w:rPr>
          <w:rFonts w:ascii="Times New Roman" w:hAnsi="Times New Roman"/>
          <w:sz w:val="28"/>
          <w:szCs w:val="28"/>
        </w:rPr>
        <w:t>9200</w:t>
      </w:r>
      <w:r w:rsidRPr="00F42F77">
        <w:rPr>
          <w:rFonts w:ascii="Times New Roman" w:hAnsi="Times New Roman"/>
          <w:sz w:val="28"/>
          <w:szCs w:val="28"/>
        </w:rPr>
        <w:t xml:space="preserve">,00 грн  х 12 осіб = </w:t>
      </w:r>
      <w:r w:rsidR="00504DE5" w:rsidRPr="00F42F77">
        <w:rPr>
          <w:rFonts w:ascii="Times New Roman" w:hAnsi="Times New Roman"/>
          <w:sz w:val="28"/>
          <w:szCs w:val="28"/>
        </w:rPr>
        <w:t>1104</w:t>
      </w:r>
      <w:r w:rsidRPr="00F42F77">
        <w:rPr>
          <w:rFonts w:ascii="Times New Roman" w:hAnsi="Times New Roman"/>
          <w:sz w:val="28"/>
          <w:szCs w:val="28"/>
        </w:rPr>
        <w:t>00 грн.</w:t>
      </w:r>
    </w:p>
    <w:p w:rsidR="00721A4A" w:rsidRPr="00F42F77" w:rsidRDefault="00721A4A" w:rsidP="000E2CB4">
      <w:pPr>
        <w:spacing w:after="0" w:line="240" w:lineRule="auto"/>
        <w:ind w:left="74"/>
        <w:rPr>
          <w:rFonts w:ascii="Times New Roman" w:hAnsi="Times New Roman"/>
          <w:sz w:val="28"/>
          <w:szCs w:val="28"/>
        </w:rPr>
      </w:pPr>
      <w:r w:rsidRPr="00F42F77">
        <w:rPr>
          <w:rFonts w:ascii="Times New Roman" w:hAnsi="Times New Roman"/>
          <w:sz w:val="28"/>
          <w:szCs w:val="28"/>
        </w:rPr>
        <w:t>Витрати у рік</w:t>
      </w:r>
      <w:r w:rsidR="00DD7A6F" w:rsidRPr="00F42F77">
        <w:rPr>
          <w:rFonts w:ascii="Times New Roman" w:hAnsi="Times New Roman"/>
          <w:sz w:val="28"/>
          <w:szCs w:val="28"/>
        </w:rPr>
        <w:t xml:space="preserve"> </w:t>
      </w:r>
      <w:r w:rsidRPr="00F42F77">
        <w:rPr>
          <w:rFonts w:ascii="Times New Roman" w:hAnsi="Times New Roman"/>
          <w:sz w:val="28"/>
          <w:szCs w:val="28"/>
        </w:rPr>
        <w:t xml:space="preserve"> </w:t>
      </w:r>
      <w:r w:rsidR="00DD7A6F" w:rsidRPr="00F42F77">
        <w:rPr>
          <w:rFonts w:ascii="Times New Roman" w:hAnsi="Times New Roman"/>
          <w:sz w:val="28"/>
          <w:szCs w:val="28"/>
        </w:rPr>
        <w:t xml:space="preserve">на відрядження для </w:t>
      </w:r>
      <w:r w:rsidRPr="00F42F77">
        <w:rPr>
          <w:rFonts w:ascii="Times New Roman" w:hAnsi="Times New Roman"/>
          <w:sz w:val="28"/>
          <w:szCs w:val="28"/>
        </w:rPr>
        <w:t xml:space="preserve">інституційних аудитів  максимально </w:t>
      </w:r>
      <w:r w:rsidR="00504DE5" w:rsidRPr="00F42F77">
        <w:rPr>
          <w:rFonts w:ascii="Times New Roman" w:hAnsi="Times New Roman"/>
          <w:sz w:val="28"/>
          <w:szCs w:val="28"/>
        </w:rPr>
        <w:t xml:space="preserve">110400 </w:t>
      </w:r>
      <w:r w:rsidRPr="00F42F77">
        <w:rPr>
          <w:rFonts w:ascii="Times New Roman" w:hAnsi="Times New Roman"/>
          <w:sz w:val="28"/>
          <w:szCs w:val="28"/>
        </w:rPr>
        <w:t xml:space="preserve">грн  х 12 міс. х 2  = </w:t>
      </w:r>
      <w:r w:rsidR="00504DE5" w:rsidRPr="00F42F77">
        <w:rPr>
          <w:rFonts w:ascii="Times New Roman" w:hAnsi="Times New Roman"/>
          <w:sz w:val="28"/>
          <w:szCs w:val="28"/>
        </w:rPr>
        <w:t xml:space="preserve">2649600 </w:t>
      </w:r>
      <w:r w:rsidRPr="00F42F77">
        <w:rPr>
          <w:rFonts w:ascii="Times New Roman" w:hAnsi="Times New Roman"/>
          <w:sz w:val="28"/>
          <w:szCs w:val="28"/>
        </w:rPr>
        <w:t>грн.</w:t>
      </w:r>
    </w:p>
    <w:p w:rsidR="00B6592C" w:rsidRPr="00F42F77" w:rsidRDefault="00B6592C" w:rsidP="00B6592C">
      <w:pPr>
        <w:pStyle w:val="1"/>
        <w:spacing w:before="360" w:after="240"/>
        <w:jc w:val="center"/>
        <w:rPr>
          <w:rFonts w:ascii="Times New Roman" w:hAnsi="Times New Roman" w:cs="Times New Roman"/>
          <w:sz w:val="28"/>
          <w:szCs w:val="28"/>
        </w:rPr>
      </w:pPr>
      <w:r w:rsidRPr="00F42F77">
        <w:rPr>
          <w:rFonts w:ascii="Times New Roman" w:hAnsi="Times New Roman" w:cs="Times New Roman"/>
          <w:sz w:val="28"/>
          <w:szCs w:val="28"/>
        </w:rPr>
        <w:t>Оцінка впливу на сферу інтересів громадян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0"/>
        <w:gridCol w:w="3191"/>
      </w:tblGrid>
      <w:tr w:rsidR="00B6592C" w:rsidRPr="00F42F77" w:rsidTr="000023F9">
        <w:trPr>
          <w:trHeight w:hRule="exact" w:val="567"/>
        </w:trPr>
        <w:tc>
          <w:tcPr>
            <w:tcW w:w="3189" w:type="dxa"/>
            <w:vAlign w:val="center"/>
          </w:tcPr>
          <w:p w:rsidR="00B6592C" w:rsidRPr="00F42F77" w:rsidRDefault="00B6592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Вид альтернативи</w:t>
            </w:r>
          </w:p>
        </w:tc>
        <w:tc>
          <w:tcPr>
            <w:tcW w:w="3190" w:type="dxa"/>
            <w:vAlign w:val="center"/>
          </w:tcPr>
          <w:p w:rsidR="00B6592C" w:rsidRPr="00F42F77" w:rsidRDefault="00B6592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Вигоди</w:t>
            </w:r>
          </w:p>
        </w:tc>
        <w:tc>
          <w:tcPr>
            <w:tcW w:w="3191" w:type="dxa"/>
            <w:vAlign w:val="center"/>
          </w:tcPr>
          <w:p w:rsidR="00B6592C" w:rsidRPr="00F42F77" w:rsidRDefault="00B6592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Витрати</w:t>
            </w:r>
          </w:p>
        </w:tc>
      </w:tr>
      <w:tr w:rsidR="00B6592C" w:rsidRPr="00F42F77" w:rsidTr="000023F9">
        <w:tc>
          <w:tcPr>
            <w:tcW w:w="3189" w:type="dxa"/>
          </w:tcPr>
          <w:p w:rsidR="00B6592C" w:rsidRPr="00F42F77" w:rsidRDefault="00B6592C" w:rsidP="00B6592C">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Альтернатива 1</w:t>
            </w:r>
          </w:p>
          <w:p w:rsidR="00B6592C" w:rsidRPr="00F42F77" w:rsidRDefault="00B6592C" w:rsidP="00B6592C">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Спосіб оцінюється як такий, що не забезпечує реалізацію в освіті норм законодавства</w:t>
            </w:r>
          </w:p>
        </w:tc>
        <w:tc>
          <w:tcPr>
            <w:tcW w:w="3190" w:type="dxa"/>
          </w:tcPr>
          <w:p w:rsidR="00B6592C" w:rsidRPr="00F42F77" w:rsidRDefault="00B6592C" w:rsidP="000023F9">
            <w:pPr>
              <w:pStyle w:val="1"/>
              <w:spacing w:before="120"/>
              <w:rPr>
                <w:rFonts w:ascii="Times New Roman" w:hAnsi="Times New Roman" w:cs="Times New Roman"/>
                <w:sz w:val="28"/>
                <w:szCs w:val="28"/>
              </w:rPr>
            </w:pPr>
            <w:r w:rsidRPr="00F42F77">
              <w:rPr>
                <w:rFonts w:ascii="Times New Roman" w:hAnsi="Times New Roman" w:cs="Times New Roman"/>
                <w:sz w:val="28"/>
                <w:szCs w:val="28"/>
              </w:rPr>
              <w:t>Мінімальні</w:t>
            </w:r>
          </w:p>
          <w:p w:rsidR="00B6592C" w:rsidRPr="00F42F77" w:rsidRDefault="00723423" w:rsidP="00723423">
            <w:pPr>
              <w:pStyle w:val="1"/>
              <w:spacing w:before="120"/>
              <w:rPr>
                <w:rFonts w:ascii="Times New Roman" w:hAnsi="Times New Roman" w:cs="Times New Roman"/>
                <w:sz w:val="28"/>
                <w:szCs w:val="28"/>
              </w:rPr>
            </w:pPr>
            <w:r w:rsidRPr="00F42F77">
              <w:rPr>
                <w:rFonts w:ascii="Times New Roman" w:hAnsi="Times New Roman" w:cs="Times New Roman"/>
                <w:sz w:val="28"/>
                <w:szCs w:val="28"/>
              </w:rPr>
              <w:t xml:space="preserve"> </w:t>
            </w:r>
          </w:p>
        </w:tc>
        <w:tc>
          <w:tcPr>
            <w:tcW w:w="3191" w:type="dxa"/>
          </w:tcPr>
          <w:p w:rsidR="00B6592C" w:rsidRPr="00F42F77" w:rsidRDefault="00723423" w:rsidP="00723423">
            <w:pPr>
              <w:pStyle w:val="1"/>
              <w:spacing w:before="120"/>
              <w:jc w:val="both"/>
              <w:rPr>
                <w:rFonts w:ascii="Times New Roman" w:hAnsi="Times New Roman" w:cs="Times New Roman"/>
                <w:sz w:val="28"/>
                <w:szCs w:val="28"/>
              </w:rPr>
            </w:pPr>
            <w:r w:rsidRPr="00F42F77">
              <w:rPr>
                <w:rFonts w:ascii="Times New Roman" w:hAnsi="Times New Roman" w:cs="Times New Roman"/>
                <w:sz w:val="28"/>
                <w:szCs w:val="28"/>
              </w:rPr>
              <w:t>Є вірогідність отримання здобувачами неякісних освітніх послуг, що спричиняє матеріальні збитки</w:t>
            </w:r>
          </w:p>
        </w:tc>
      </w:tr>
      <w:tr w:rsidR="00B6592C" w:rsidRPr="00F42F77" w:rsidTr="000023F9">
        <w:tc>
          <w:tcPr>
            <w:tcW w:w="3189" w:type="dxa"/>
          </w:tcPr>
          <w:p w:rsidR="00B6592C" w:rsidRPr="00F42F77" w:rsidRDefault="00B6592C" w:rsidP="00B6592C">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Альтернатива 2</w:t>
            </w:r>
          </w:p>
          <w:p w:rsidR="00B6592C" w:rsidRPr="00F42F77" w:rsidRDefault="00B6592C" w:rsidP="00D0796D">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 xml:space="preserve">Забезпечує досягнення цілей </w:t>
            </w:r>
            <w:r w:rsidR="00D0796D" w:rsidRPr="00F42F77">
              <w:rPr>
                <w:rFonts w:ascii="Times New Roman" w:eastAsia="Calibri" w:hAnsi="Times New Roman" w:cs="Times New Roman"/>
                <w:sz w:val="28"/>
                <w:szCs w:val="28"/>
              </w:rPr>
              <w:t xml:space="preserve"> та реалізацію у фаховій </w:t>
            </w:r>
            <w:proofErr w:type="spellStart"/>
            <w:r w:rsidR="00D0796D" w:rsidRPr="00F42F77">
              <w:rPr>
                <w:rFonts w:ascii="Times New Roman" w:eastAsia="Calibri" w:hAnsi="Times New Roman" w:cs="Times New Roman"/>
                <w:sz w:val="28"/>
                <w:szCs w:val="28"/>
              </w:rPr>
              <w:t>передвищій</w:t>
            </w:r>
            <w:proofErr w:type="spellEnd"/>
            <w:r w:rsidR="00D0796D" w:rsidRPr="00F42F77">
              <w:rPr>
                <w:rFonts w:ascii="Times New Roman" w:eastAsia="Calibri" w:hAnsi="Times New Roman" w:cs="Times New Roman"/>
                <w:sz w:val="28"/>
                <w:szCs w:val="28"/>
              </w:rPr>
              <w:t xml:space="preserve"> освіті норм законодавства</w:t>
            </w:r>
          </w:p>
        </w:tc>
        <w:tc>
          <w:tcPr>
            <w:tcW w:w="3190" w:type="dxa"/>
          </w:tcPr>
          <w:p w:rsidR="00B6592C" w:rsidRPr="00F42F77" w:rsidRDefault="00B6592C" w:rsidP="000023F9">
            <w:pPr>
              <w:pStyle w:val="1"/>
              <w:spacing w:before="120"/>
              <w:rPr>
                <w:rFonts w:ascii="Times New Roman" w:hAnsi="Times New Roman" w:cs="Times New Roman"/>
                <w:sz w:val="28"/>
                <w:szCs w:val="28"/>
              </w:rPr>
            </w:pPr>
            <w:r w:rsidRPr="00F42F77">
              <w:rPr>
                <w:rFonts w:ascii="Times New Roman" w:hAnsi="Times New Roman" w:cs="Times New Roman"/>
                <w:sz w:val="28"/>
                <w:szCs w:val="28"/>
              </w:rPr>
              <w:t>Високі</w:t>
            </w:r>
          </w:p>
          <w:p w:rsidR="00B6592C" w:rsidRPr="00F42F77" w:rsidRDefault="00B6592C" w:rsidP="00E02471">
            <w:pPr>
              <w:pStyle w:val="1"/>
              <w:spacing w:before="120"/>
              <w:rPr>
                <w:rFonts w:ascii="Times New Roman" w:hAnsi="Times New Roman" w:cs="Times New Roman"/>
                <w:sz w:val="28"/>
                <w:szCs w:val="28"/>
              </w:rPr>
            </w:pPr>
            <w:r w:rsidRPr="00F42F77">
              <w:rPr>
                <w:rFonts w:ascii="Times New Roman" w:hAnsi="Times New Roman" w:cs="Times New Roman"/>
                <w:sz w:val="28"/>
                <w:szCs w:val="28"/>
              </w:rPr>
              <w:t xml:space="preserve">Забезпечення якості надання освітніх послуг закладами </w:t>
            </w:r>
            <w:r w:rsidR="00E02471" w:rsidRPr="00F42F77">
              <w:rPr>
                <w:rFonts w:ascii="Times New Roman" w:hAnsi="Times New Roman" w:cs="Times New Roman"/>
                <w:sz w:val="28"/>
                <w:szCs w:val="28"/>
              </w:rPr>
              <w:t>фахової передвищої</w:t>
            </w:r>
            <w:r w:rsidRPr="00F42F77">
              <w:rPr>
                <w:rFonts w:ascii="Times New Roman" w:hAnsi="Times New Roman" w:cs="Times New Roman"/>
                <w:sz w:val="28"/>
                <w:szCs w:val="28"/>
              </w:rPr>
              <w:t xml:space="preserve"> освіти</w:t>
            </w:r>
          </w:p>
        </w:tc>
        <w:tc>
          <w:tcPr>
            <w:tcW w:w="3191" w:type="dxa"/>
          </w:tcPr>
          <w:p w:rsidR="00B6592C" w:rsidRPr="00F42F77" w:rsidRDefault="00B6592C" w:rsidP="00723423">
            <w:pPr>
              <w:pStyle w:val="1"/>
              <w:spacing w:before="120"/>
              <w:jc w:val="both"/>
              <w:rPr>
                <w:rFonts w:ascii="Times New Roman" w:hAnsi="Times New Roman" w:cs="Times New Roman"/>
                <w:sz w:val="28"/>
                <w:szCs w:val="28"/>
              </w:rPr>
            </w:pPr>
            <w:r w:rsidRPr="00F42F77">
              <w:rPr>
                <w:rFonts w:ascii="Times New Roman" w:hAnsi="Times New Roman" w:cs="Times New Roman"/>
                <w:sz w:val="28"/>
                <w:szCs w:val="28"/>
              </w:rPr>
              <w:t>Витрати</w:t>
            </w:r>
            <w:r w:rsidR="00723423" w:rsidRPr="00F42F77">
              <w:rPr>
                <w:rFonts w:ascii="Times New Roman" w:hAnsi="Times New Roman" w:cs="Times New Roman"/>
                <w:sz w:val="28"/>
                <w:szCs w:val="28"/>
              </w:rPr>
              <w:t xml:space="preserve"> </w:t>
            </w:r>
            <w:r w:rsidRPr="00F42F77">
              <w:rPr>
                <w:rFonts w:ascii="Times New Roman" w:hAnsi="Times New Roman" w:cs="Times New Roman"/>
                <w:sz w:val="28"/>
                <w:szCs w:val="28"/>
              </w:rPr>
              <w:t xml:space="preserve"> </w:t>
            </w:r>
            <w:r w:rsidR="00723423" w:rsidRPr="00F42F77">
              <w:rPr>
                <w:rFonts w:ascii="Times New Roman" w:hAnsi="Times New Roman" w:cs="Times New Roman"/>
                <w:sz w:val="28"/>
                <w:szCs w:val="28"/>
              </w:rPr>
              <w:t xml:space="preserve"> </w:t>
            </w:r>
            <w:r w:rsidRPr="00F42F77">
              <w:rPr>
                <w:rFonts w:ascii="Times New Roman" w:hAnsi="Times New Roman" w:cs="Times New Roman"/>
                <w:sz w:val="28"/>
                <w:szCs w:val="28"/>
              </w:rPr>
              <w:t xml:space="preserve"> громадян, </w:t>
            </w:r>
            <w:r w:rsidR="00723423" w:rsidRPr="00F42F77">
              <w:rPr>
                <w:rFonts w:ascii="Times New Roman" w:hAnsi="Times New Roman" w:cs="Times New Roman"/>
                <w:sz w:val="28"/>
                <w:szCs w:val="28"/>
              </w:rPr>
              <w:t>пов’язані із впровадженням наведеного проекту акта, відсутні</w:t>
            </w:r>
          </w:p>
        </w:tc>
      </w:tr>
    </w:tbl>
    <w:p w:rsidR="00B6592C" w:rsidRPr="00F42F77" w:rsidRDefault="00B6592C" w:rsidP="00B6592C">
      <w:pPr>
        <w:pStyle w:val="1"/>
        <w:spacing w:before="360" w:after="240"/>
        <w:jc w:val="center"/>
        <w:rPr>
          <w:rFonts w:ascii="Times New Roman" w:hAnsi="Times New Roman" w:cs="Times New Roman"/>
          <w:sz w:val="28"/>
          <w:szCs w:val="28"/>
        </w:rPr>
      </w:pPr>
      <w:r w:rsidRPr="00F42F77">
        <w:rPr>
          <w:rFonts w:ascii="Times New Roman" w:hAnsi="Times New Roman" w:cs="Times New Roman"/>
          <w:sz w:val="28"/>
          <w:szCs w:val="28"/>
        </w:rPr>
        <w:t>Оцінка впливу на сферу інтересів суб’єктів господарювання</w:t>
      </w:r>
    </w:p>
    <w:p w:rsidR="00C91E1A" w:rsidRPr="00F42F77" w:rsidRDefault="00C91E1A" w:rsidP="00C91E1A">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Дані про кількість суб`єктів господарювання отримано з Реєстру суб`єктів освітньої діяльності (</w:t>
      </w:r>
      <w:hyperlink r:id="rId5" w:history="1">
        <w:r w:rsidRPr="00F42F77">
          <w:rPr>
            <w:rStyle w:val="ab"/>
            <w:rFonts w:ascii="Times New Roman" w:hAnsi="Times New Roman" w:cs="Times New Roman"/>
            <w:sz w:val="28"/>
            <w:szCs w:val="28"/>
          </w:rPr>
          <w:t>https://registry.edbo.gov.ua</w:t>
        </w:r>
      </w:hyperlink>
      <w:r w:rsidRPr="00F42F77">
        <w:rPr>
          <w:rFonts w:ascii="Times New Roman" w:hAnsi="Times New Roman" w:cs="Times New Roman"/>
          <w:color w:val="000000" w:themeColor="text1"/>
          <w:sz w:val="28"/>
          <w:szCs w:val="28"/>
        </w:rPr>
        <w:t xml:space="preserve">). Дія проєкту регуляторного акта поширюватиметься на сферу інтересів суб’єктів господарювання. </w:t>
      </w:r>
    </w:p>
    <w:p w:rsidR="00C91E1A" w:rsidRPr="00F42F77" w:rsidRDefault="00C91E1A" w:rsidP="00C91E1A">
      <w:pPr>
        <w:spacing w:after="0" w:line="240" w:lineRule="auto"/>
        <w:ind w:firstLine="567"/>
        <w:jc w:val="both"/>
        <w:rPr>
          <w:rFonts w:ascii="Times New Roman" w:hAnsi="Times New Roman" w:cs="Times New Roman"/>
          <w:color w:val="000000" w:themeColor="text1"/>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8"/>
        <w:gridCol w:w="1276"/>
        <w:gridCol w:w="1276"/>
        <w:gridCol w:w="1277"/>
        <w:gridCol w:w="1058"/>
        <w:gridCol w:w="1531"/>
      </w:tblGrid>
      <w:tr w:rsidR="009C13AC" w:rsidRPr="00F42F77" w:rsidTr="00C91E1A">
        <w:tc>
          <w:tcPr>
            <w:tcW w:w="3188" w:type="dxa"/>
          </w:tcPr>
          <w:p w:rsidR="009C13AC" w:rsidRPr="00F42F77" w:rsidRDefault="009C13AC" w:rsidP="000023F9">
            <w:pPr>
              <w:pStyle w:val="rvps12"/>
              <w:spacing w:before="120" w:beforeAutospacing="0" w:after="120" w:afterAutospacing="0"/>
              <w:jc w:val="center"/>
              <w:textAlignment w:val="baseline"/>
              <w:rPr>
                <w:sz w:val="28"/>
                <w:szCs w:val="28"/>
              </w:rPr>
            </w:pPr>
            <w:r w:rsidRPr="00F42F77">
              <w:rPr>
                <w:sz w:val="28"/>
                <w:szCs w:val="28"/>
              </w:rPr>
              <w:t>Показник</w:t>
            </w:r>
          </w:p>
        </w:tc>
        <w:tc>
          <w:tcPr>
            <w:tcW w:w="1276" w:type="dxa"/>
          </w:tcPr>
          <w:p w:rsidR="009C13AC" w:rsidRPr="00F42F77" w:rsidRDefault="009C13AC" w:rsidP="000023F9">
            <w:pPr>
              <w:pStyle w:val="rvps12"/>
              <w:spacing w:before="120" w:beforeAutospacing="0" w:after="120" w:afterAutospacing="0"/>
              <w:jc w:val="center"/>
              <w:textAlignment w:val="baseline"/>
              <w:rPr>
                <w:sz w:val="28"/>
                <w:szCs w:val="28"/>
              </w:rPr>
            </w:pPr>
            <w:r w:rsidRPr="00F42F77">
              <w:rPr>
                <w:sz w:val="28"/>
                <w:szCs w:val="28"/>
              </w:rPr>
              <w:t>Великі</w:t>
            </w:r>
          </w:p>
        </w:tc>
        <w:tc>
          <w:tcPr>
            <w:tcW w:w="1276" w:type="dxa"/>
          </w:tcPr>
          <w:p w:rsidR="009C13AC" w:rsidRPr="00F42F77" w:rsidRDefault="009C13AC" w:rsidP="000023F9">
            <w:pPr>
              <w:pStyle w:val="rvps12"/>
              <w:spacing w:before="120" w:beforeAutospacing="0" w:after="120" w:afterAutospacing="0"/>
              <w:jc w:val="center"/>
              <w:textAlignment w:val="baseline"/>
              <w:rPr>
                <w:sz w:val="28"/>
                <w:szCs w:val="28"/>
              </w:rPr>
            </w:pPr>
            <w:r w:rsidRPr="00F42F77">
              <w:rPr>
                <w:sz w:val="28"/>
                <w:szCs w:val="28"/>
              </w:rPr>
              <w:t>Середні</w:t>
            </w:r>
          </w:p>
        </w:tc>
        <w:tc>
          <w:tcPr>
            <w:tcW w:w="1277" w:type="dxa"/>
          </w:tcPr>
          <w:p w:rsidR="009C13AC" w:rsidRPr="00F42F77" w:rsidRDefault="009C13AC" w:rsidP="009C13AC">
            <w:pPr>
              <w:pStyle w:val="rvps12"/>
              <w:spacing w:before="120" w:beforeAutospacing="0" w:after="120" w:afterAutospacing="0"/>
              <w:jc w:val="center"/>
              <w:textAlignment w:val="baseline"/>
              <w:rPr>
                <w:sz w:val="28"/>
                <w:szCs w:val="28"/>
              </w:rPr>
            </w:pPr>
            <w:r w:rsidRPr="00F42F77">
              <w:rPr>
                <w:sz w:val="28"/>
                <w:szCs w:val="28"/>
              </w:rPr>
              <w:t xml:space="preserve">Малі </w:t>
            </w:r>
          </w:p>
        </w:tc>
        <w:tc>
          <w:tcPr>
            <w:tcW w:w="1058" w:type="dxa"/>
          </w:tcPr>
          <w:p w:rsidR="009C13AC" w:rsidRPr="00F42F77" w:rsidRDefault="009C13AC" w:rsidP="000023F9">
            <w:pPr>
              <w:pStyle w:val="rvps12"/>
              <w:spacing w:before="120" w:beforeAutospacing="0" w:after="120" w:afterAutospacing="0"/>
              <w:jc w:val="center"/>
              <w:textAlignment w:val="baseline"/>
              <w:rPr>
                <w:sz w:val="28"/>
                <w:szCs w:val="28"/>
              </w:rPr>
            </w:pPr>
            <w:r w:rsidRPr="00F42F77">
              <w:rPr>
                <w:sz w:val="28"/>
                <w:szCs w:val="28"/>
              </w:rPr>
              <w:t>Мікро</w:t>
            </w:r>
          </w:p>
        </w:tc>
        <w:tc>
          <w:tcPr>
            <w:tcW w:w="1531" w:type="dxa"/>
          </w:tcPr>
          <w:p w:rsidR="009C13AC" w:rsidRPr="00F42F77" w:rsidRDefault="009C13AC" w:rsidP="000023F9">
            <w:pPr>
              <w:pStyle w:val="rvps12"/>
              <w:spacing w:before="120" w:beforeAutospacing="0" w:after="120" w:afterAutospacing="0"/>
              <w:jc w:val="center"/>
              <w:textAlignment w:val="baseline"/>
              <w:rPr>
                <w:sz w:val="28"/>
                <w:szCs w:val="28"/>
              </w:rPr>
            </w:pPr>
            <w:r w:rsidRPr="00F42F77">
              <w:rPr>
                <w:sz w:val="28"/>
                <w:szCs w:val="28"/>
              </w:rPr>
              <w:t>Разом</w:t>
            </w:r>
          </w:p>
        </w:tc>
      </w:tr>
      <w:tr w:rsidR="009C13AC" w:rsidRPr="00F42F77" w:rsidTr="00C91E1A">
        <w:tc>
          <w:tcPr>
            <w:tcW w:w="3188" w:type="dxa"/>
          </w:tcPr>
          <w:p w:rsidR="009C13AC" w:rsidRPr="00F42F77" w:rsidRDefault="009C13AC" w:rsidP="000023F9">
            <w:pPr>
              <w:pStyle w:val="rvps14"/>
              <w:spacing w:before="0" w:beforeAutospacing="0" w:after="0" w:afterAutospacing="0"/>
              <w:jc w:val="both"/>
              <w:textAlignment w:val="baseline"/>
              <w:rPr>
                <w:sz w:val="28"/>
                <w:szCs w:val="28"/>
              </w:rPr>
            </w:pPr>
            <w:r w:rsidRPr="00F42F77">
              <w:rPr>
                <w:sz w:val="28"/>
                <w:szCs w:val="28"/>
              </w:rPr>
              <w:t>Кількість суб’єктів господарювання, що підпадають під дію регулювання, одиниць</w:t>
            </w:r>
          </w:p>
        </w:tc>
        <w:tc>
          <w:tcPr>
            <w:tcW w:w="1276"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26</w:t>
            </w:r>
          </w:p>
        </w:tc>
        <w:tc>
          <w:tcPr>
            <w:tcW w:w="1276"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670</w:t>
            </w:r>
          </w:p>
        </w:tc>
        <w:tc>
          <w:tcPr>
            <w:tcW w:w="1277"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54</w:t>
            </w:r>
          </w:p>
        </w:tc>
        <w:tc>
          <w:tcPr>
            <w:tcW w:w="1058" w:type="dxa"/>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w:t>
            </w:r>
          </w:p>
        </w:tc>
        <w:tc>
          <w:tcPr>
            <w:tcW w:w="1531"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750</w:t>
            </w:r>
          </w:p>
        </w:tc>
      </w:tr>
      <w:tr w:rsidR="009C13AC" w:rsidRPr="00F42F77" w:rsidTr="00C91E1A">
        <w:tc>
          <w:tcPr>
            <w:tcW w:w="3188" w:type="dxa"/>
          </w:tcPr>
          <w:p w:rsidR="009C13AC" w:rsidRPr="00F42F77" w:rsidRDefault="009C13AC" w:rsidP="000023F9">
            <w:pPr>
              <w:pStyle w:val="rvps14"/>
              <w:spacing w:before="0" w:beforeAutospacing="0" w:after="0" w:afterAutospacing="0"/>
              <w:jc w:val="both"/>
              <w:textAlignment w:val="baseline"/>
              <w:rPr>
                <w:sz w:val="28"/>
                <w:szCs w:val="28"/>
              </w:rPr>
            </w:pPr>
            <w:r w:rsidRPr="00F42F77">
              <w:rPr>
                <w:sz w:val="28"/>
                <w:szCs w:val="28"/>
              </w:rPr>
              <w:lastRenderedPageBreak/>
              <w:t>Питома вага групи у загальній кількості, відсотків</w:t>
            </w:r>
          </w:p>
        </w:tc>
        <w:tc>
          <w:tcPr>
            <w:tcW w:w="1276" w:type="dxa"/>
            <w:vAlign w:val="center"/>
          </w:tcPr>
          <w:p w:rsidR="009C13AC" w:rsidRPr="00F42F77" w:rsidRDefault="00962298"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4</w:t>
            </w:r>
            <w:r w:rsidR="009C13AC" w:rsidRPr="00F42F77">
              <w:rPr>
                <w:rFonts w:ascii="Times New Roman" w:hAnsi="Times New Roman" w:cs="Times New Roman"/>
                <w:sz w:val="28"/>
                <w:szCs w:val="28"/>
              </w:rPr>
              <w:t>%</w:t>
            </w:r>
          </w:p>
        </w:tc>
        <w:tc>
          <w:tcPr>
            <w:tcW w:w="1276"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89%</w:t>
            </w:r>
          </w:p>
        </w:tc>
        <w:tc>
          <w:tcPr>
            <w:tcW w:w="1277" w:type="dxa"/>
            <w:vAlign w:val="center"/>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7%</w:t>
            </w:r>
          </w:p>
        </w:tc>
        <w:tc>
          <w:tcPr>
            <w:tcW w:w="1058" w:type="dxa"/>
          </w:tcPr>
          <w:p w:rsidR="009C13AC" w:rsidRPr="00F42F77" w:rsidRDefault="009C13AC"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w:t>
            </w:r>
          </w:p>
        </w:tc>
        <w:tc>
          <w:tcPr>
            <w:tcW w:w="1531" w:type="dxa"/>
            <w:vAlign w:val="center"/>
          </w:tcPr>
          <w:p w:rsidR="009C13AC" w:rsidRPr="00F42F77" w:rsidRDefault="00962298" w:rsidP="000023F9">
            <w:pPr>
              <w:pStyle w:val="1"/>
              <w:jc w:val="center"/>
              <w:rPr>
                <w:rFonts w:ascii="Times New Roman" w:hAnsi="Times New Roman" w:cs="Times New Roman"/>
                <w:sz w:val="28"/>
                <w:szCs w:val="28"/>
              </w:rPr>
            </w:pPr>
            <w:r w:rsidRPr="00F42F77">
              <w:rPr>
                <w:rFonts w:ascii="Times New Roman" w:hAnsi="Times New Roman" w:cs="Times New Roman"/>
                <w:sz w:val="28"/>
                <w:szCs w:val="28"/>
              </w:rPr>
              <w:t>100%</w:t>
            </w:r>
          </w:p>
        </w:tc>
      </w:tr>
    </w:tbl>
    <w:p w:rsidR="00B6592C" w:rsidRPr="00F42F77" w:rsidRDefault="00B6592C" w:rsidP="00B6592C">
      <w:pPr>
        <w:pStyle w:val="1"/>
        <w:spacing w:before="240" w:after="12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262"/>
        <w:gridCol w:w="3650"/>
      </w:tblGrid>
      <w:tr w:rsidR="00B6592C" w:rsidRPr="00F42F77" w:rsidTr="000023F9">
        <w:tc>
          <w:tcPr>
            <w:tcW w:w="2660" w:type="dxa"/>
            <w:vAlign w:val="center"/>
          </w:tcPr>
          <w:p w:rsidR="00B6592C" w:rsidRPr="00F42F77" w:rsidRDefault="00B6592C" w:rsidP="000023F9">
            <w:pPr>
              <w:pStyle w:val="1"/>
              <w:spacing w:before="120" w:after="120"/>
              <w:jc w:val="center"/>
              <w:rPr>
                <w:rFonts w:ascii="Times New Roman" w:hAnsi="Times New Roman" w:cs="Times New Roman"/>
                <w:sz w:val="28"/>
                <w:szCs w:val="28"/>
              </w:rPr>
            </w:pPr>
            <w:r w:rsidRPr="00F42F77">
              <w:rPr>
                <w:rFonts w:ascii="Times New Roman" w:hAnsi="Times New Roman" w:cs="Times New Roman"/>
                <w:sz w:val="28"/>
                <w:szCs w:val="28"/>
              </w:rPr>
              <w:t>Вид альтернативи</w:t>
            </w:r>
          </w:p>
        </w:tc>
        <w:tc>
          <w:tcPr>
            <w:tcW w:w="3260" w:type="dxa"/>
            <w:vAlign w:val="center"/>
          </w:tcPr>
          <w:p w:rsidR="00B6592C" w:rsidRPr="00F42F77" w:rsidRDefault="00B6592C" w:rsidP="000023F9">
            <w:pPr>
              <w:pStyle w:val="1"/>
              <w:spacing w:before="120" w:after="120"/>
              <w:jc w:val="center"/>
              <w:rPr>
                <w:rFonts w:ascii="Times New Roman" w:hAnsi="Times New Roman" w:cs="Times New Roman"/>
                <w:sz w:val="28"/>
                <w:szCs w:val="28"/>
              </w:rPr>
            </w:pPr>
            <w:r w:rsidRPr="00F42F77">
              <w:rPr>
                <w:rFonts w:ascii="Times New Roman" w:hAnsi="Times New Roman" w:cs="Times New Roman"/>
                <w:sz w:val="28"/>
                <w:szCs w:val="28"/>
              </w:rPr>
              <w:t>Вигоди</w:t>
            </w:r>
          </w:p>
        </w:tc>
        <w:tc>
          <w:tcPr>
            <w:tcW w:w="3650" w:type="dxa"/>
            <w:vAlign w:val="center"/>
          </w:tcPr>
          <w:p w:rsidR="00B6592C" w:rsidRPr="00F42F77" w:rsidRDefault="00B6592C" w:rsidP="000023F9">
            <w:pPr>
              <w:pStyle w:val="1"/>
              <w:spacing w:before="120" w:after="120"/>
              <w:jc w:val="center"/>
              <w:rPr>
                <w:rFonts w:ascii="Times New Roman" w:hAnsi="Times New Roman" w:cs="Times New Roman"/>
                <w:sz w:val="28"/>
                <w:szCs w:val="28"/>
              </w:rPr>
            </w:pPr>
            <w:r w:rsidRPr="00F42F77">
              <w:rPr>
                <w:rFonts w:ascii="Times New Roman" w:hAnsi="Times New Roman" w:cs="Times New Roman"/>
                <w:sz w:val="28"/>
                <w:szCs w:val="28"/>
              </w:rPr>
              <w:t>Витрати</w:t>
            </w:r>
          </w:p>
        </w:tc>
      </w:tr>
      <w:tr w:rsidR="0051546C" w:rsidRPr="00F42F77" w:rsidTr="000023F9">
        <w:tc>
          <w:tcPr>
            <w:tcW w:w="2660" w:type="dxa"/>
          </w:tcPr>
          <w:p w:rsidR="0051546C" w:rsidRPr="00F42F77" w:rsidRDefault="0051546C" w:rsidP="00B6592C">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Альтернатива 1</w:t>
            </w:r>
          </w:p>
          <w:p w:rsidR="0051546C" w:rsidRPr="00F42F77" w:rsidRDefault="0051546C" w:rsidP="00B6592C">
            <w:pPr>
              <w:spacing w:before="60" w:after="0" w:line="240" w:lineRule="auto"/>
              <w:jc w:val="both"/>
              <w:rPr>
                <w:rFonts w:ascii="Times New Roman" w:eastAsia="Calibri" w:hAnsi="Times New Roman" w:cs="Times New Roman"/>
                <w:sz w:val="28"/>
                <w:szCs w:val="28"/>
                <w:lang w:eastAsia="uk-UA"/>
              </w:rPr>
            </w:pPr>
          </w:p>
        </w:tc>
        <w:tc>
          <w:tcPr>
            <w:tcW w:w="3260" w:type="dxa"/>
          </w:tcPr>
          <w:p w:rsidR="0051546C" w:rsidRPr="00F42F77" w:rsidRDefault="0051546C">
            <w:pPr>
              <w:spacing w:after="0" w:line="240" w:lineRule="auto"/>
              <w:jc w:val="center"/>
              <w:rPr>
                <w:rFonts w:ascii="Times New Roman" w:hAnsi="Times New Roman"/>
                <w:sz w:val="28"/>
                <w:szCs w:val="28"/>
                <w:shd w:val="clear" w:color="auto" w:fill="FFFFFF"/>
              </w:rPr>
            </w:pPr>
            <w:r w:rsidRPr="00F42F77">
              <w:rPr>
                <w:rFonts w:ascii="Times New Roman" w:hAnsi="Times New Roman"/>
                <w:sz w:val="28"/>
                <w:szCs w:val="28"/>
                <w:shd w:val="clear" w:color="auto" w:fill="FFFFFF"/>
              </w:rPr>
              <w:t>Відсутні</w:t>
            </w:r>
          </w:p>
          <w:p w:rsidR="0051546C" w:rsidRPr="00F42F77" w:rsidRDefault="0051546C">
            <w:pPr>
              <w:spacing w:after="0" w:line="240" w:lineRule="auto"/>
              <w:jc w:val="center"/>
              <w:rPr>
                <w:rFonts w:ascii="Times New Roman" w:eastAsia="Times New Roman" w:hAnsi="Times New Roman" w:cs="Times New Roman"/>
                <w:sz w:val="28"/>
                <w:szCs w:val="28"/>
                <w:lang w:eastAsia="uk-UA"/>
              </w:rPr>
            </w:pPr>
          </w:p>
        </w:tc>
        <w:tc>
          <w:tcPr>
            <w:tcW w:w="3650" w:type="dxa"/>
          </w:tcPr>
          <w:p w:rsidR="0051546C" w:rsidRPr="00F42F77" w:rsidRDefault="0051546C" w:rsidP="0051546C">
            <w:pPr>
              <w:spacing w:after="0" w:line="240" w:lineRule="auto"/>
              <w:jc w:val="both"/>
              <w:rPr>
                <w:rFonts w:ascii="Times New Roman" w:eastAsia="Times New Roman" w:hAnsi="Times New Roman" w:cs="Times New Roman"/>
                <w:sz w:val="28"/>
                <w:szCs w:val="28"/>
                <w:lang w:eastAsia="uk-UA"/>
              </w:rPr>
            </w:pPr>
            <w:r w:rsidRPr="00F42F77">
              <w:rPr>
                <w:rFonts w:ascii="Times New Roman" w:hAnsi="Times New Roman"/>
                <w:sz w:val="28"/>
                <w:szCs w:val="28"/>
                <w:shd w:val="clear" w:color="auto" w:fill="FFFFFF"/>
              </w:rPr>
              <w:t xml:space="preserve">Ризик  неякісного управлінського та організаційного  процесів  обумовлює збільшення </w:t>
            </w:r>
            <w:proofErr w:type="spellStart"/>
            <w:r w:rsidRPr="00F42F77">
              <w:rPr>
                <w:rFonts w:ascii="Times New Roman" w:hAnsi="Times New Roman"/>
                <w:sz w:val="28"/>
                <w:szCs w:val="28"/>
                <w:shd w:val="clear" w:color="auto" w:fill="FFFFFF"/>
              </w:rPr>
              <w:t>вирогідності</w:t>
            </w:r>
            <w:proofErr w:type="spellEnd"/>
            <w:r w:rsidRPr="00F42F77">
              <w:rPr>
                <w:rFonts w:ascii="Times New Roman" w:hAnsi="Times New Roman"/>
                <w:sz w:val="28"/>
                <w:szCs w:val="28"/>
                <w:shd w:val="clear" w:color="auto" w:fill="FFFFFF"/>
              </w:rPr>
              <w:t xml:space="preserve"> надання неякісної освітньої послуги, порушення прав учасників освітнього процесу і як наслідок можливі витрати на судові провадження.</w:t>
            </w:r>
          </w:p>
        </w:tc>
      </w:tr>
      <w:tr w:rsidR="0051546C" w:rsidRPr="00F42F77" w:rsidTr="000023F9">
        <w:tc>
          <w:tcPr>
            <w:tcW w:w="2660" w:type="dxa"/>
          </w:tcPr>
          <w:p w:rsidR="0051546C" w:rsidRPr="00F42F77" w:rsidRDefault="0051546C" w:rsidP="00B6592C">
            <w:pPr>
              <w:spacing w:before="60" w:after="0" w:line="240" w:lineRule="auto"/>
              <w:jc w:val="both"/>
              <w:rPr>
                <w:rFonts w:ascii="Times New Roman" w:eastAsia="Calibri" w:hAnsi="Times New Roman" w:cs="Times New Roman"/>
                <w:sz w:val="28"/>
                <w:szCs w:val="28"/>
              </w:rPr>
            </w:pPr>
            <w:r w:rsidRPr="00F42F77">
              <w:rPr>
                <w:rFonts w:ascii="Times New Roman" w:eastAsia="Calibri" w:hAnsi="Times New Roman" w:cs="Times New Roman"/>
                <w:sz w:val="28"/>
                <w:szCs w:val="28"/>
              </w:rPr>
              <w:t>Альтернатива 2</w:t>
            </w:r>
          </w:p>
          <w:p w:rsidR="0051546C" w:rsidRPr="00F42F77" w:rsidRDefault="0051546C" w:rsidP="00B6592C">
            <w:pPr>
              <w:spacing w:before="60" w:after="0" w:line="240" w:lineRule="auto"/>
              <w:jc w:val="both"/>
              <w:rPr>
                <w:rFonts w:ascii="Times New Roman" w:eastAsia="Calibri" w:hAnsi="Times New Roman" w:cs="Times New Roman"/>
                <w:sz w:val="28"/>
                <w:szCs w:val="28"/>
                <w:lang w:eastAsia="uk-UA"/>
              </w:rPr>
            </w:pPr>
          </w:p>
        </w:tc>
        <w:tc>
          <w:tcPr>
            <w:tcW w:w="3260" w:type="dxa"/>
          </w:tcPr>
          <w:p w:rsidR="0051546C" w:rsidRPr="00F42F77" w:rsidRDefault="0051546C" w:rsidP="0051546C">
            <w:pPr>
              <w:spacing w:after="0" w:line="240" w:lineRule="auto"/>
              <w:jc w:val="both"/>
              <w:rPr>
                <w:rFonts w:ascii="Times New Roman" w:eastAsia="Times New Roman" w:hAnsi="Times New Roman" w:cs="Times New Roman"/>
                <w:sz w:val="28"/>
                <w:szCs w:val="28"/>
                <w:lang w:eastAsia="uk-UA"/>
              </w:rPr>
            </w:pPr>
            <w:r w:rsidRPr="00F42F77">
              <w:rPr>
                <w:rFonts w:ascii="Times New Roman" w:eastAsia="Times New Roman" w:hAnsi="Times New Roman"/>
                <w:sz w:val="28"/>
                <w:szCs w:val="28"/>
                <w:lang w:eastAsia="uk-UA"/>
              </w:rPr>
              <w:t xml:space="preserve">Прийняття запропонованого проєкту акта забезпечить </w:t>
            </w:r>
            <w:r w:rsidRPr="00F42F77">
              <w:rPr>
                <w:rFonts w:ascii="Times New Roman" w:hAnsi="Times New Roman"/>
                <w:sz w:val="28"/>
                <w:szCs w:val="28"/>
              </w:rPr>
              <w:t xml:space="preserve">проведення </w:t>
            </w:r>
            <w:r w:rsidRPr="00F42F77">
              <w:rPr>
                <w:rFonts w:ascii="Times New Roman" w:hAnsi="Times New Roman" w:cs="Times New Roman"/>
                <w:sz w:val="28"/>
                <w:szCs w:val="28"/>
              </w:rPr>
              <w:t>своєчасної комплексної оцінки ефективності здійснення освітньої діяльності та управлінських процесів у закладах фахової передвищої освіти, що максимально знизить ризик надання неякісних послуг у сфері фахової передвищої   освіти та вплине на продуктивність і конкурентоспроможність закладів фахової передвищої освіти, в тому числі через вплив на інновації та розвиток</w:t>
            </w:r>
          </w:p>
        </w:tc>
        <w:tc>
          <w:tcPr>
            <w:tcW w:w="3650" w:type="dxa"/>
          </w:tcPr>
          <w:p w:rsidR="008540F3" w:rsidRPr="00F42F77" w:rsidRDefault="008540F3" w:rsidP="002E2BF7">
            <w:pPr>
              <w:pStyle w:val="1"/>
              <w:jc w:val="both"/>
              <w:rPr>
                <w:rFonts w:ascii="Times New Roman" w:eastAsia="Times New Roman" w:hAnsi="Times New Roman"/>
                <w:sz w:val="28"/>
                <w:szCs w:val="28"/>
                <w:lang w:eastAsia="ru-RU"/>
              </w:rPr>
            </w:pPr>
            <w:r w:rsidRPr="00F42F77">
              <w:rPr>
                <w:rFonts w:ascii="Times New Roman" w:eastAsia="Times New Roman" w:hAnsi="Times New Roman"/>
                <w:sz w:val="28"/>
                <w:szCs w:val="28"/>
                <w:lang w:eastAsia="ru-RU"/>
              </w:rPr>
              <w:t>Витрати суб’єкта господарювання, у якому  буде проводитися відповідна оцінка,   здійснюватимуться  з заробітної плати працівників закладів освіти, які здійснюють відповідну діяльність в рамках виконання посадових обов’язків.</w:t>
            </w:r>
          </w:p>
          <w:p w:rsidR="00224F07" w:rsidRPr="00F42F77" w:rsidRDefault="00224F07" w:rsidP="00224F07">
            <w:pPr>
              <w:pStyle w:val="aa"/>
              <w:spacing w:before="0" w:beforeAutospacing="0" w:after="0" w:afterAutospacing="0"/>
              <w:ind w:right="54"/>
              <w:jc w:val="both"/>
              <w:rPr>
                <w:sz w:val="28"/>
                <w:szCs w:val="28"/>
                <w:lang w:val="uk-UA"/>
              </w:rPr>
            </w:pPr>
          </w:p>
          <w:p w:rsidR="002E2BF7" w:rsidRPr="00F42F77" w:rsidRDefault="00224F07" w:rsidP="00224F07">
            <w:pPr>
              <w:pStyle w:val="aa"/>
              <w:spacing w:before="0" w:beforeAutospacing="0" w:after="0" w:afterAutospacing="0"/>
              <w:ind w:right="54"/>
              <w:jc w:val="both"/>
              <w:rPr>
                <w:sz w:val="28"/>
                <w:szCs w:val="28"/>
                <w:lang w:val="uk-UA"/>
              </w:rPr>
            </w:pPr>
            <w:r w:rsidRPr="00F42F77">
              <w:rPr>
                <w:sz w:val="28"/>
                <w:szCs w:val="28"/>
                <w:lang w:val="uk-UA"/>
              </w:rPr>
              <w:t xml:space="preserve">733785,84 сумарно на рік. </w:t>
            </w:r>
          </w:p>
          <w:p w:rsidR="0051546C" w:rsidRPr="00F42F77" w:rsidRDefault="0004276D" w:rsidP="00B92A3B">
            <w:pPr>
              <w:pStyle w:val="aa"/>
              <w:spacing w:before="0" w:beforeAutospacing="0" w:after="0" w:afterAutospacing="0"/>
              <w:ind w:left="28" w:right="54"/>
              <w:jc w:val="both"/>
              <w:rPr>
                <w:sz w:val="28"/>
                <w:szCs w:val="28"/>
                <w:lang w:val="uk-UA" w:eastAsia="uk-UA"/>
              </w:rPr>
            </w:pPr>
            <w:r w:rsidRPr="00F42F77">
              <w:rPr>
                <w:sz w:val="28"/>
                <w:szCs w:val="28"/>
                <w:lang w:val="uk-UA"/>
              </w:rPr>
              <w:t xml:space="preserve"> </w:t>
            </w:r>
            <w:r w:rsidR="00224F07" w:rsidRPr="00F42F77">
              <w:rPr>
                <w:sz w:val="28"/>
                <w:szCs w:val="28"/>
                <w:lang w:val="uk-UA"/>
              </w:rPr>
              <w:t xml:space="preserve"> </w:t>
            </w:r>
          </w:p>
        </w:tc>
      </w:tr>
    </w:tbl>
    <w:p w:rsidR="00B6592C" w:rsidRPr="00F42F77" w:rsidRDefault="00B6592C" w:rsidP="00B6592C">
      <w:pPr>
        <w:pStyle w:val="1"/>
        <w:jc w:val="both"/>
        <w:rPr>
          <w:rFonts w:ascii="Times New Roman" w:hAnsi="Times New Roman" w:cs="Times New Roman"/>
          <w:sz w:val="28"/>
          <w:szCs w:val="28"/>
          <w:lang w:eastAsia="uk-UA"/>
        </w:rPr>
      </w:pPr>
    </w:p>
    <w:p w:rsidR="00E02471" w:rsidRPr="00F42F77" w:rsidRDefault="00FE14C7" w:rsidP="00FE14C7">
      <w:pPr>
        <w:pStyle w:val="1"/>
        <w:ind w:firstLine="851"/>
        <w:jc w:val="both"/>
        <w:rPr>
          <w:rFonts w:ascii="Times New Roman" w:hAnsi="Times New Roman" w:cs="Times New Roman"/>
          <w:i/>
          <w:sz w:val="28"/>
          <w:szCs w:val="28"/>
        </w:rPr>
      </w:pPr>
      <w:r w:rsidRPr="00F42F77">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E02471" w:rsidRPr="00F42F77" w:rsidTr="000023F9">
        <w:tc>
          <w:tcPr>
            <w:tcW w:w="4785" w:type="dxa"/>
          </w:tcPr>
          <w:p w:rsidR="00E02471" w:rsidRPr="00F42F77" w:rsidRDefault="00E02471" w:rsidP="00E02471">
            <w:pPr>
              <w:pStyle w:val="1"/>
              <w:spacing w:before="120" w:after="120"/>
              <w:jc w:val="center"/>
              <w:rPr>
                <w:rFonts w:ascii="Times New Roman" w:hAnsi="Times New Roman" w:cs="Times New Roman"/>
                <w:sz w:val="28"/>
                <w:szCs w:val="28"/>
              </w:rPr>
            </w:pPr>
            <w:r w:rsidRPr="00F42F77">
              <w:rPr>
                <w:rFonts w:ascii="Times New Roman" w:hAnsi="Times New Roman" w:cs="Times New Roman"/>
                <w:sz w:val="28"/>
                <w:szCs w:val="28"/>
              </w:rPr>
              <w:t>Сумарні витрати за альтернативами</w:t>
            </w:r>
          </w:p>
        </w:tc>
        <w:tc>
          <w:tcPr>
            <w:tcW w:w="4785" w:type="dxa"/>
          </w:tcPr>
          <w:p w:rsidR="00E02471" w:rsidRPr="00F42F77" w:rsidRDefault="00E02471" w:rsidP="00E02471">
            <w:pPr>
              <w:pStyle w:val="1"/>
              <w:spacing w:before="120" w:after="120"/>
              <w:jc w:val="center"/>
              <w:rPr>
                <w:rFonts w:ascii="Times New Roman" w:hAnsi="Times New Roman" w:cs="Times New Roman"/>
                <w:sz w:val="28"/>
                <w:szCs w:val="28"/>
              </w:rPr>
            </w:pPr>
            <w:r w:rsidRPr="00F42F77">
              <w:rPr>
                <w:rFonts w:ascii="Times New Roman" w:hAnsi="Times New Roman" w:cs="Times New Roman"/>
                <w:sz w:val="28"/>
                <w:szCs w:val="28"/>
              </w:rPr>
              <w:t>Сума витрат, гривень</w:t>
            </w:r>
          </w:p>
        </w:tc>
      </w:tr>
      <w:tr w:rsidR="00BE10BD" w:rsidRPr="00F42F77" w:rsidTr="00385AC6">
        <w:trPr>
          <w:trHeight w:val="841"/>
        </w:trPr>
        <w:tc>
          <w:tcPr>
            <w:tcW w:w="4785" w:type="dxa"/>
          </w:tcPr>
          <w:p w:rsidR="00BE10BD" w:rsidRPr="00F42F77" w:rsidRDefault="00BE10BD" w:rsidP="00BE10BD">
            <w:pPr>
              <w:jc w:val="both"/>
              <w:rPr>
                <w:rFonts w:ascii="Times New Roman" w:hAnsi="Times New Roman" w:cs="Times New Roman"/>
                <w:i/>
                <w:sz w:val="28"/>
                <w:szCs w:val="28"/>
              </w:rPr>
            </w:pPr>
            <w:r w:rsidRPr="00F42F77">
              <w:rPr>
                <w:rFonts w:ascii="Times New Roman" w:hAnsi="Times New Roman" w:cs="Times New Roman"/>
                <w:sz w:val="28"/>
                <w:szCs w:val="28"/>
              </w:rPr>
              <w:t>Альтернатива 1</w:t>
            </w:r>
          </w:p>
          <w:p w:rsidR="00BE10BD" w:rsidRPr="00F42F77" w:rsidRDefault="00BE10BD" w:rsidP="00BE10BD">
            <w:pPr>
              <w:jc w:val="both"/>
              <w:rPr>
                <w:rFonts w:ascii="Times New Roman" w:hAnsi="Times New Roman" w:cs="Times New Roman"/>
                <w:i/>
                <w:sz w:val="28"/>
                <w:szCs w:val="28"/>
              </w:rPr>
            </w:pPr>
            <w:r w:rsidRPr="00F42F77">
              <w:rPr>
                <w:rFonts w:ascii="Times New Roman" w:hAnsi="Times New Roman" w:cs="Times New Roman"/>
                <w:i/>
                <w:sz w:val="28"/>
                <w:szCs w:val="28"/>
              </w:rPr>
              <w:t>Залишити ситуацію без змін</w:t>
            </w:r>
          </w:p>
          <w:p w:rsidR="00BE10BD" w:rsidRPr="00F42F77" w:rsidRDefault="00BE10BD" w:rsidP="00BE10BD">
            <w:pPr>
              <w:jc w:val="both"/>
              <w:rPr>
                <w:rFonts w:ascii="Times New Roman" w:hAnsi="Times New Roman" w:cs="Times New Roman"/>
                <w:color w:val="000000"/>
                <w:sz w:val="28"/>
                <w:szCs w:val="28"/>
                <w:shd w:val="clear" w:color="auto" w:fill="FFFFFF"/>
              </w:rPr>
            </w:pPr>
          </w:p>
        </w:tc>
        <w:tc>
          <w:tcPr>
            <w:tcW w:w="4785" w:type="dxa"/>
            <w:shd w:val="clear" w:color="auto" w:fill="auto"/>
          </w:tcPr>
          <w:p w:rsidR="00BE10BD" w:rsidRPr="00F42F77" w:rsidRDefault="00FE14C7" w:rsidP="00BE10BD">
            <w:pPr>
              <w:spacing w:after="0" w:line="240" w:lineRule="auto"/>
              <w:jc w:val="both"/>
              <w:rPr>
                <w:rFonts w:ascii="Times New Roman" w:hAnsi="Times New Roman"/>
                <w:sz w:val="28"/>
                <w:szCs w:val="28"/>
              </w:rPr>
            </w:pPr>
            <w:r w:rsidRPr="00F42F77">
              <w:rPr>
                <w:rFonts w:ascii="Times New Roman" w:hAnsi="Times New Roman"/>
                <w:sz w:val="28"/>
                <w:szCs w:val="28"/>
              </w:rPr>
              <w:t>Додаткові грошові витрати відсутні.</w:t>
            </w:r>
          </w:p>
          <w:p w:rsidR="007A4C1D" w:rsidRPr="00F42F77" w:rsidRDefault="007A4C1D" w:rsidP="00BE10BD">
            <w:pPr>
              <w:spacing w:after="0" w:line="240" w:lineRule="auto"/>
              <w:jc w:val="both"/>
              <w:rPr>
                <w:rFonts w:ascii="Times New Roman" w:hAnsi="Times New Roman"/>
                <w:sz w:val="28"/>
                <w:szCs w:val="28"/>
              </w:rPr>
            </w:pPr>
          </w:p>
          <w:p w:rsidR="00FE14C7" w:rsidRPr="00F42F77" w:rsidRDefault="00FE14C7" w:rsidP="00BE10BD">
            <w:pPr>
              <w:spacing w:after="0" w:line="240" w:lineRule="auto"/>
              <w:jc w:val="both"/>
              <w:rPr>
                <w:rFonts w:ascii="Times New Roman" w:hAnsi="Times New Roman" w:cs="Times New Roman"/>
                <w:sz w:val="28"/>
                <w:szCs w:val="28"/>
              </w:rPr>
            </w:pPr>
            <w:r w:rsidRPr="00F42F77">
              <w:rPr>
                <w:rFonts w:ascii="Times New Roman" w:hAnsi="Times New Roman"/>
                <w:sz w:val="28"/>
                <w:szCs w:val="28"/>
              </w:rPr>
              <w:t xml:space="preserve">При цьому  </w:t>
            </w:r>
            <w:r w:rsidRPr="00F42F77">
              <w:rPr>
                <w:rFonts w:ascii="Times New Roman" w:hAnsi="Times New Roman" w:cs="Times New Roman"/>
                <w:sz w:val="28"/>
                <w:szCs w:val="28"/>
              </w:rPr>
              <w:t xml:space="preserve">є вірогідність отримання здобувачами неякісних освітніх </w:t>
            </w:r>
            <w:r w:rsidRPr="00F42F77">
              <w:rPr>
                <w:rFonts w:ascii="Times New Roman" w:hAnsi="Times New Roman" w:cs="Times New Roman"/>
                <w:sz w:val="28"/>
                <w:szCs w:val="28"/>
              </w:rPr>
              <w:lastRenderedPageBreak/>
              <w:t>послуг, що спричиняє матеріальні збитки</w:t>
            </w:r>
          </w:p>
          <w:p w:rsidR="00FE14C7" w:rsidRPr="00F42F77" w:rsidRDefault="00FE14C7" w:rsidP="00BE10BD">
            <w:pPr>
              <w:spacing w:after="0" w:line="240" w:lineRule="auto"/>
              <w:jc w:val="both"/>
              <w:rPr>
                <w:rFonts w:ascii="Times New Roman" w:hAnsi="Times New Roman"/>
                <w:sz w:val="28"/>
                <w:szCs w:val="28"/>
              </w:rPr>
            </w:pPr>
            <w:r w:rsidRPr="00F42F77">
              <w:rPr>
                <w:rFonts w:ascii="Times New Roman" w:hAnsi="Times New Roman"/>
                <w:sz w:val="28"/>
                <w:szCs w:val="28"/>
              </w:rPr>
              <w:t xml:space="preserve"> </w:t>
            </w:r>
          </w:p>
          <w:p w:rsidR="007A4C1D" w:rsidRPr="00F42F77" w:rsidRDefault="007A4C1D" w:rsidP="00BE10BD">
            <w:pPr>
              <w:spacing w:after="0" w:line="240" w:lineRule="auto"/>
              <w:jc w:val="both"/>
              <w:rPr>
                <w:rFonts w:ascii="Times New Roman" w:hAnsi="Times New Roman"/>
                <w:sz w:val="28"/>
                <w:szCs w:val="28"/>
              </w:rPr>
            </w:pPr>
          </w:p>
        </w:tc>
      </w:tr>
      <w:tr w:rsidR="00BE10BD" w:rsidRPr="00F42F77" w:rsidTr="00BD6329">
        <w:tc>
          <w:tcPr>
            <w:tcW w:w="4785" w:type="dxa"/>
          </w:tcPr>
          <w:p w:rsidR="00BE10BD" w:rsidRPr="00F42F77" w:rsidRDefault="00BE10BD" w:rsidP="00BE10BD">
            <w:pPr>
              <w:jc w:val="both"/>
              <w:rPr>
                <w:rFonts w:ascii="Times New Roman" w:hAnsi="Times New Roman" w:cs="Times New Roman"/>
                <w:sz w:val="28"/>
                <w:szCs w:val="28"/>
              </w:rPr>
            </w:pPr>
            <w:r w:rsidRPr="00F42F77">
              <w:rPr>
                <w:rFonts w:ascii="Times New Roman" w:hAnsi="Times New Roman" w:cs="Times New Roman"/>
                <w:sz w:val="28"/>
                <w:szCs w:val="28"/>
              </w:rPr>
              <w:lastRenderedPageBreak/>
              <w:t>Альтернатива 2</w:t>
            </w:r>
          </w:p>
          <w:p w:rsidR="00BE10BD" w:rsidRPr="00F42F77" w:rsidRDefault="00BE10BD" w:rsidP="00BE10BD">
            <w:pPr>
              <w:jc w:val="both"/>
              <w:rPr>
                <w:rFonts w:ascii="Times New Roman" w:hAnsi="Times New Roman" w:cs="Times New Roman"/>
                <w:sz w:val="28"/>
                <w:szCs w:val="28"/>
              </w:rPr>
            </w:pPr>
            <w:r w:rsidRPr="00F42F77">
              <w:rPr>
                <w:rFonts w:ascii="Times New Roman" w:hAnsi="Times New Roman" w:cs="Times New Roman"/>
                <w:sz w:val="28"/>
                <w:szCs w:val="28"/>
              </w:rPr>
              <w:t>Прийняття регуляторного акта</w:t>
            </w:r>
          </w:p>
          <w:p w:rsidR="00BE10BD" w:rsidRPr="00F42F77" w:rsidRDefault="00BE10BD" w:rsidP="00BE10BD">
            <w:pPr>
              <w:jc w:val="both"/>
              <w:rPr>
                <w:rFonts w:ascii="Times New Roman" w:hAnsi="Times New Roman" w:cs="Times New Roman"/>
                <w:sz w:val="28"/>
                <w:szCs w:val="28"/>
              </w:rPr>
            </w:pPr>
            <w:r w:rsidRPr="00F42F77">
              <w:rPr>
                <w:rFonts w:ascii="Times New Roman" w:hAnsi="Times New Roman" w:cs="Times New Roman"/>
                <w:sz w:val="28"/>
                <w:szCs w:val="28"/>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w:t>
            </w:r>
          </w:p>
          <w:p w:rsidR="00BE10BD" w:rsidRPr="00F42F77" w:rsidRDefault="00BE10BD" w:rsidP="00BE10BD">
            <w:pPr>
              <w:jc w:val="both"/>
              <w:rPr>
                <w:rFonts w:ascii="Times New Roman" w:hAnsi="Times New Roman" w:cs="Times New Roman"/>
                <w:sz w:val="28"/>
                <w:szCs w:val="28"/>
              </w:rPr>
            </w:pPr>
          </w:p>
          <w:p w:rsidR="00BE10BD" w:rsidRPr="00F42F77" w:rsidRDefault="00BE10BD" w:rsidP="00FE14C7">
            <w:pPr>
              <w:jc w:val="both"/>
              <w:rPr>
                <w:rFonts w:ascii="Times New Roman" w:hAnsi="Times New Roman" w:cs="Times New Roman"/>
                <w:sz w:val="28"/>
                <w:szCs w:val="28"/>
              </w:rPr>
            </w:pPr>
            <w:r w:rsidRPr="00F42F77">
              <w:rPr>
                <w:rFonts w:ascii="Times New Roman" w:hAnsi="Times New Roman" w:cs="Times New Roman"/>
                <w:sz w:val="28"/>
                <w:szCs w:val="28"/>
              </w:rPr>
              <w:t xml:space="preserve">витрати держави на виплату коштів за відрядження працівникам центрального апарату Державної служби якості освіти України та </w:t>
            </w:r>
            <w:r w:rsidR="00FE14C7" w:rsidRPr="00F42F77">
              <w:rPr>
                <w:rFonts w:ascii="Times New Roman" w:hAnsi="Times New Roman" w:cs="Times New Roman"/>
                <w:sz w:val="28"/>
                <w:szCs w:val="28"/>
              </w:rPr>
              <w:t>членів експертної групи ( орієнтовно за рік)</w:t>
            </w:r>
          </w:p>
        </w:tc>
        <w:tc>
          <w:tcPr>
            <w:tcW w:w="4785" w:type="dxa"/>
            <w:shd w:val="clear" w:color="auto" w:fill="auto"/>
          </w:tcPr>
          <w:p w:rsidR="00BE10BD" w:rsidRPr="00F42F77" w:rsidRDefault="00BE10BD" w:rsidP="00BE10BD">
            <w:pPr>
              <w:rPr>
                <w:rFonts w:ascii="Times New Roman" w:hAnsi="Times New Roman" w:cs="Times New Roman"/>
                <w:sz w:val="28"/>
                <w:szCs w:val="28"/>
                <w:lang w:val="ru-RU"/>
              </w:rPr>
            </w:pPr>
          </w:p>
          <w:p w:rsidR="00BE10BD" w:rsidRPr="00F42F77" w:rsidRDefault="00BE10BD" w:rsidP="00BE10BD">
            <w:pPr>
              <w:rPr>
                <w:rFonts w:ascii="Times New Roman" w:hAnsi="Times New Roman" w:cs="Times New Roman"/>
                <w:sz w:val="28"/>
                <w:szCs w:val="28"/>
              </w:rPr>
            </w:pPr>
          </w:p>
          <w:p w:rsidR="00BE10BD" w:rsidRPr="00F42F77" w:rsidRDefault="00BE10BD" w:rsidP="00BE10BD">
            <w:pPr>
              <w:rPr>
                <w:rFonts w:ascii="Times New Roman" w:hAnsi="Times New Roman" w:cs="Times New Roman"/>
                <w:sz w:val="28"/>
                <w:szCs w:val="28"/>
              </w:rPr>
            </w:pPr>
          </w:p>
          <w:p w:rsidR="00BE10BD" w:rsidRPr="00F42F77" w:rsidRDefault="00224F07" w:rsidP="00BE10BD">
            <w:pPr>
              <w:rPr>
                <w:rFonts w:ascii="Times New Roman" w:hAnsi="Times New Roman" w:cs="Times New Roman"/>
                <w:sz w:val="28"/>
                <w:szCs w:val="28"/>
              </w:rPr>
            </w:pPr>
            <w:r w:rsidRPr="00F42F77">
              <w:rPr>
                <w:rFonts w:ascii="Times New Roman" w:hAnsi="Times New Roman" w:cs="Times New Roman"/>
                <w:sz w:val="28"/>
                <w:szCs w:val="28"/>
              </w:rPr>
              <w:t>733785,84 грн.</w:t>
            </w:r>
          </w:p>
          <w:p w:rsidR="00BE10BD" w:rsidRPr="00F42F77" w:rsidRDefault="00BE10BD" w:rsidP="00BE10BD">
            <w:pPr>
              <w:rPr>
                <w:rFonts w:ascii="Times New Roman" w:hAnsi="Times New Roman" w:cs="Times New Roman"/>
                <w:sz w:val="28"/>
                <w:szCs w:val="28"/>
              </w:rPr>
            </w:pPr>
          </w:p>
          <w:p w:rsidR="00BE10BD" w:rsidRPr="00F42F77" w:rsidRDefault="00BE10BD" w:rsidP="00BE10BD">
            <w:pPr>
              <w:rPr>
                <w:rFonts w:ascii="Times New Roman" w:hAnsi="Times New Roman" w:cs="Times New Roman"/>
                <w:sz w:val="28"/>
                <w:szCs w:val="28"/>
              </w:rPr>
            </w:pPr>
          </w:p>
          <w:p w:rsidR="00BE10BD" w:rsidRPr="00F42F77" w:rsidRDefault="00BE10BD" w:rsidP="00BE10BD">
            <w:pPr>
              <w:rPr>
                <w:rFonts w:ascii="Times New Roman" w:hAnsi="Times New Roman" w:cs="Times New Roman"/>
                <w:sz w:val="28"/>
                <w:szCs w:val="28"/>
              </w:rPr>
            </w:pPr>
          </w:p>
          <w:p w:rsidR="00BE10BD" w:rsidRPr="00F42F77" w:rsidRDefault="00BE10BD" w:rsidP="00BE10BD">
            <w:pPr>
              <w:rPr>
                <w:rFonts w:ascii="Times New Roman" w:hAnsi="Times New Roman" w:cs="Times New Roman"/>
                <w:sz w:val="28"/>
                <w:szCs w:val="28"/>
              </w:rPr>
            </w:pPr>
          </w:p>
          <w:p w:rsidR="00BE10BD" w:rsidRPr="00F42F77" w:rsidRDefault="00224F07" w:rsidP="00FE14C7">
            <w:pPr>
              <w:rPr>
                <w:rFonts w:ascii="Times New Roman" w:hAnsi="Times New Roman" w:cs="Times New Roman"/>
                <w:sz w:val="28"/>
                <w:szCs w:val="28"/>
              </w:rPr>
            </w:pPr>
            <w:r w:rsidRPr="00F42F77">
              <w:rPr>
                <w:rFonts w:ascii="Times New Roman" w:hAnsi="Times New Roman"/>
                <w:sz w:val="28"/>
                <w:szCs w:val="28"/>
              </w:rPr>
              <w:t>2649600 грн.</w:t>
            </w:r>
          </w:p>
        </w:tc>
      </w:tr>
    </w:tbl>
    <w:p w:rsidR="00C36D38" w:rsidRPr="00F42F77" w:rsidRDefault="00C36D38" w:rsidP="00B14831">
      <w:pPr>
        <w:spacing w:after="0" w:line="240" w:lineRule="auto"/>
        <w:jc w:val="both"/>
        <w:rPr>
          <w:rFonts w:ascii="Times New Roman" w:eastAsia="Times New Roman" w:hAnsi="Times New Roman"/>
          <w:b/>
          <w:sz w:val="28"/>
          <w:szCs w:val="28"/>
          <w:lang w:eastAsia="uk-UA"/>
        </w:rPr>
      </w:pPr>
    </w:p>
    <w:p w:rsidR="00B14831" w:rsidRPr="00F42F77" w:rsidRDefault="00B14831" w:rsidP="00B14831">
      <w:pPr>
        <w:spacing w:after="0" w:line="240" w:lineRule="auto"/>
        <w:jc w:val="both"/>
        <w:rPr>
          <w:rFonts w:ascii="Times New Roman" w:eastAsia="Times New Roman" w:hAnsi="Times New Roman"/>
          <w:b/>
          <w:sz w:val="28"/>
          <w:szCs w:val="28"/>
          <w:lang w:eastAsia="uk-UA"/>
        </w:rPr>
      </w:pPr>
      <w:r w:rsidRPr="00F42F77">
        <w:rPr>
          <w:rFonts w:ascii="Times New Roman" w:eastAsia="Times New Roman" w:hAnsi="Times New Roman"/>
          <w:b/>
          <w:sz w:val="28"/>
          <w:szCs w:val="28"/>
          <w:lang w:eastAsia="uk-UA"/>
        </w:rPr>
        <w:t>IV. Вибір найбільш оптимального альтернативного способу досягнення цілей</w:t>
      </w:r>
    </w:p>
    <w:p w:rsidR="00B14831" w:rsidRPr="00F42F77" w:rsidRDefault="00B14831" w:rsidP="00B14831">
      <w:pPr>
        <w:spacing w:after="0" w:line="240" w:lineRule="auto"/>
        <w:jc w:val="both"/>
        <w:rPr>
          <w:rFonts w:ascii="Times New Roman" w:eastAsia="Times New Roman" w:hAnsi="Times New Roman"/>
          <w:sz w:val="28"/>
          <w:szCs w:val="28"/>
          <w:lang w:eastAsia="uk-UA"/>
        </w:rPr>
      </w:pPr>
      <w:bookmarkStart w:id="3" w:name="n152"/>
      <w:bookmarkStart w:id="4" w:name="n153"/>
      <w:bookmarkStart w:id="5" w:name="n154"/>
      <w:bookmarkEnd w:id="3"/>
      <w:bookmarkEnd w:id="4"/>
      <w:bookmarkEnd w:id="5"/>
      <w:r w:rsidRPr="00F42F77">
        <w:rPr>
          <w:rFonts w:ascii="Times New Roman" w:eastAsia="Times New Roman" w:hAnsi="Times New Roman"/>
          <w:sz w:val="28"/>
          <w:szCs w:val="28"/>
          <w:lang w:eastAsia="uk-UA"/>
        </w:rPr>
        <w:t>Здійснити вибір оптимального альтернативного способу з урахуванням системи бальної оцінки ступеня досягнення визначених цілей.</w:t>
      </w:r>
    </w:p>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Вартість балів визначається за чотирибальною системою оцінки ступеня досягнення визначених цілей, де:</w:t>
      </w:r>
    </w:p>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4 – цілі прийняття регуляторного акта, які можуть бути досягнуті повною мірою (проблема більше існувати не буде);</w:t>
      </w:r>
    </w:p>
    <w:p w:rsidR="00B14831" w:rsidRPr="00F42F77" w:rsidRDefault="00B14831" w:rsidP="00B14831">
      <w:pPr>
        <w:spacing w:after="0" w:line="240" w:lineRule="auto"/>
        <w:jc w:val="both"/>
        <w:rPr>
          <w:rFonts w:ascii="Times New Roman" w:eastAsia="Times New Roman" w:hAnsi="Times New Roman"/>
          <w:sz w:val="28"/>
          <w:szCs w:val="28"/>
          <w:lang w:eastAsia="uk-UA"/>
        </w:rPr>
      </w:pPr>
      <w:bookmarkStart w:id="6" w:name="n155"/>
      <w:bookmarkEnd w:id="6"/>
      <w:r w:rsidRPr="00F42F77">
        <w:rPr>
          <w:rFonts w:ascii="Times New Roman" w:eastAsia="Times New Roman" w:hAnsi="Times New Roman"/>
          <w:sz w:val="28"/>
          <w:szCs w:val="28"/>
          <w:lang w:eastAsia="uk-UA"/>
        </w:rPr>
        <w:t>3 – цілі прийняття регуляторного акта, які можуть бути досягнуті майже  повною мірою (усі важливі аспекти проблеми існувати не будуть);</w:t>
      </w:r>
    </w:p>
    <w:p w:rsidR="00B14831" w:rsidRPr="00F42F77" w:rsidRDefault="00B14831" w:rsidP="00B14831">
      <w:pPr>
        <w:spacing w:after="0" w:line="240" w:lineRule="auto"/>
        <w:jc w:val="both"/>
        <w:rPr>
          <w:rFonts w:ascii="Times New Roman" w:eastAsia="Times New Roman" w:hAnsi="Times New Roman"/>
          <w:sz w:val="28"/>
          <w:szCs w:val="28"/>
          <w:lang w:eastAsia="uk-UA"/>
        </w:rPr>
      </w:pPr>
      <w:bookmarkStart w:id="7" w:name="n156"/>
      <w:bookmarkEnd w:id="7"/>
      <w:r w:rsidRPr="00F42F77">
        <w:rPr>
          <w:rFonts w:ascii="Times New Roman" w:eastAsia="Times New Roman" w:hAnsi="Times New Roman"/>
          <w:sz w:val="28"/>
          <w:szCs w:val="28"/>
          <w:lang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B14831" w:rsidRPr="00F42F77" w:rsidRDefault="00B14831" w:rsidP="00B14831">
      <w:pPr>
        <w:spacing w:after="0" w:line="240" w:lineRule="auto"/>
        <w:jc w:val="both"/>
        <w:rPr>
          <w:rFonts w:ascii="Times New Roman" w:eastAsia="Times New Roman" w:hAnsi="Times New Roman"/>
          <w:sz w:val="28"/>
          <w:szCs w:val="28"/>
          <w:lang w:eastAsia="uk-UA"/>
        </w:rPr>
      </w:pPr>
      <w:bookmarkStart w:id="8" w:name="n157"/>
      <w:bookmarkEnd w:id="8"/>
      <w:r w:rsidRPr="00F42F77">
        <w:rPr>
          <w:rFonts w:ascii="Times New Roman" w:eastAsia="Times New Roman" w:hAnsi="Times New Roman"/>
          <w:sz w:val="28"/>
          <w:szCs w:val="28"/>
          <w:lang w:eastAsia="uk-UA"/>
        </w:rPr>
        <w:t>1 – цілі прийняття регуляторного акта, які не можуть бути досягнуті (проблема продовжує існувати).</w:t>
      </w:r>
    </w:p>
    <w:p w:rsidR="00B14831" w:rsidRPr="00F42F77" w:rsidRDefault="00B14831" w:rsidP="00B14831">
      <w:pPr>
        <w:pStyle w:val="a9"/>
        <w:spacing w:after="0" w:line="240" w:lineRule="auto"/>
        <w:ind w:left="1429"/>
        <w:jc w:val="both"/>
        <w:rPr>
          <w:rFonts w:ascii="Times New Roman" w:eastAsia="Times New Roman" w:hAnsi="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1"/>
        <w:gridCol w:w="2413"/>
        <w:gridCol w:w="4605"/>
      </w:tblGrid>
      <w:tr w:rsidR="00B14831" w:rsidRPr="00F42F77" w:rsidTr="00B14831">
        <w:tc>
          <w:tcPr>
            <w:tcW w:w="1356" w:type="pct"/>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bookmarkStart w:id="9" w:name="n158"/>
            <w:bookmarkEnd w:id="9"/>
            <w:r w:rsidRPr="00F42F77">
              <w:rPr>
                <w:rFonts w:ascii="Times New Roman" w:eastAsia="Times New Roman" w:hAnsi="Times New Roman"/>
                <w:sz w:val="28"/>
                <w:szCs w:val="28"/>
                <w:lang w:eastAsia="uk-UA"/>
              </w:rPr>
              <w:t>Рейтинг результативності (досягнення цілей під час вирішення проблеми)</w:t>
            </w:r>
          </w:p>
        </w:tc>
        <w:tc>
          <w:tcPr>
            <w:tcW w:w="1253" w:type="pct"/>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Бал результативності (за чотирибальною системою оцінки)</w:t>
            </w:r>
          </w:p>
        </w:tc>
        <w:tc>
          <w:tcPr>
            <w:tcW w:w="2391" w:type="pct"/>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Коментарі щодо присвоєння відповідного </w:t>
            </w:r>
            <w:proofErr w:type="spellStart"/>
            <w:r w:rsidRPr="00F42F77">
              <w:rPr>
                <w:rFonts w:ascii="Times New Roman" w:eastAsia="Times New Roman" w:hAnsi="Times New Roman"/>
                <w:sz w:val="28"/>
                <w:szCs w:val="28"/>
                <w:lang w:eastAsia="uk-UA"/>
              </w:rPr>
              <w:t>бала</w:t>
            </w:r>
            <w:proofErr w:type="spellEnd"/>
          </w:p>
        </w:tc>
      </w:tr>
      <w:tr w:rsidR="00B14831" w:rsidRPr="00F42F77" w:rsidTr="00B14831">
        <w:tc>
          <w:tcPr>
            <w:tcW w:w="1356" w:type="pct"/>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Альтернатива 1</w:t>
            </w:r>
          </w:p>
          <w:p w:rsidR="00B14831" w:rsidRPr="00F42F77" w:rsidRDefault="00B14831" w:rsidP="00B14831">
            <w:pPr>
              <w:spacing w:after="0" w:line="240" w:lineRule="auto"/>
              <w:jc w:val="center"/>
              <w:rPr>
                <w:rFonts w:ascii="Times New Roman" w:eastAsia="Times New Roman" w:hAnsi="Times New Roman"/>
                <w:sz w:val="28"/>
                <w:szCs w:val="28"/>
                <w:lang w:eastAsia="uk-UA"/>
              </w:rPr>
            </w:pPr>
          </w:p>
        </w:tc>
        <w:tc>
          <w:tcPr>
            <w:tcW w:w="1253" w:type="pct"/>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1</w:t>
            </w:r>
          </w:p>
        </w:tc>
        <w:tc>
          <w:tcPr>
            <w:tcW w:w="2391" w:type="pct"/>
            <w:hideMark/>
          </w:tcPr>
          <w:p w:rsidR="00DA43E0" w:rsidRPr="00F42F77" w:rsidRDefault="00DA43E0" w:rsidP="00DA43E0">
            <w:pPr>
              <w:pStyle w:val="1"/>
              <w:spacing w:before="60"/>
              <w:jc w:val="both"/>
              <w:rPr>
                <w:rFonts w:ascii="Times New Roman" w:hAnsi="Times New Roman" w:cs="Times New Roman"/>
                <w:sz w:val="28"/>
                <w:szCs w:val="28"/>
              </w:rPr>
            </w:pPr>
            <w:r w:rsidRPr="00F42F77">
              <w:rPr>
                <w:rFonts w:ascii="Times New Roman" w:hAnsi="Times New Roman" w:cs="Times New Roman"/>
                <w:sz w:val="28"/>
                <w:szCs w:val="28"/>
              </w:rPr>
              <w:t>Не відповідає вимогам законодавства про освіту та фахову передвищу освіту.</w:t>
            </w:r>
          </w:p>
          <w:p w:rsidR="00B14831" w:rsidRPr="00F42F77" w:rsidRDefault="00DA43E0" w:rsidP="00DA43E0">
            <w:pPr>
              <w:spacing w:after="0" w:line="240" w:lineRule="auto"/>
              <w:jc w:val="both"/>
              <w:rPr>
                <w:rFonts w:ascii="Times New Roman" w:eastAsia="Times New Roman" w:hAnsi="Times New Roman"/>
                <w:sz w:val="28"/>
                <w:szCs w:val="28"/>
                <w:lang w:eastAsia="uk-UA"/>
              </w:rPr>
            </w:pPr>
            <w:r w:rsidRPr="00F42F77">
              <w:rPr>
                <w:rFonts w:ascii="Times New Roman" w:hAnsi="Times New Roman" w:cs="Times New Roman"/>
                <w:sz w:val="28"/>
                <w:szCs w:val="28"/>
              </w:rPr>
              <w:lastRenderedPageBreak/>
              <w:t>Цілі не можуть бути досягнуті (проблема продовжує існувати)</w:t>
            </w:r>
            <w:r w:rsidR="00B92A3B" w:rsidRPr="00F42F77">
              <w:rPr>
                <w:rFonts w:ascii="Times New Roman" w:hAnsi="Times New Roman" w:cs="Times New Roman"/>
                <w:sz w:val="28"/>
                <w:szCs w:val="28"/>
              </w:rPr>
              <w:t>.</w:t>
            </w:r>
          </w:p>
        </w:tc>
      </w:tr>
      <w:tr w:rsidR="00B14831" w:rsidRPr="00F42F77" w:rsidTr="00B14831">
        <w:tc>
          <w:tcPr>
            <w:tcW w:w="1356" w:type="pct"/>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lastRenderedPageBreak/>
              <w:t>Альтернатива 2</w:t>
            </w:r>
          </w:p>
        </w:tc>
        <w:tc>
          <w:tcPr>
            <w:tcW w:w="1253" w:type="pct"/>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3</w:t>
            </w:r>
          </w:p>
        </w:tc>
        <w:tc>
          <w:tcPr>
            <w:tcW w:w="2391" w:type="pct"/>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Зазначений спосіб забезпечить </w:t>
            </w:r>
            <w:r w:rsidRPr="00F42F77">
              <w:rPr>
                <w:rFonts w:ascii="Times New Roman" w:hAnsi="Times New Roman"/>
                <w:sz w:val="28"/>
                <w:szCs w:val="28"/>
              </w:rPr>
              <w:t>проведення</w:t>
            </w:r>
            <w:r w:rsidRPr="00F42F77">
              <w:rPr>
                <w:rFonts w:ascii="Times New Roman" w:eastAsia="Times New Roman" w:hAnsi="Times New Roman"/>
                <w:sz w:val="28"/>
                <w:szCs w:val="28"/>
                <w:lang w:eastAsia="uk-UA"/>
              </w:rPr>
              <w:t xml:space="preserve"> позапланового інституційного аудиту як заходу державного нагляду (контролю) у сфері </w:t>
            </w:r>
            <w:r w:rsidRPr="00F42F77">
              <w:rPr>
                <w:rFonts w:ascii="Times New Roman" w:hAnsi="Times New Roman"/>
                <w:sz w:val="28"/>
                <w:szCs w:val="28"/>
              </w:rPr>
              <w:t xml:space="preserve">фахової передвищої освіти </w:t>
            </w:r>
            <w:r w:rsidRPr="00F42F77">
              <w:rPr>
                <w:rFonts w:ascii="Times New Roman" w:eastAsia="Times New Roman" w:hAnsi="Times New Roman"/>
                <w:sz w:val="28"/>
                <w:szCs w:val="28"/>
                <w:lang w:eastAsia="uk-UA"/>
              </w:rPr>
              <w:t xml:space="preserve"> </w:t>
            </w:r>
            <w:r w:rsidRPr="00F42F77">
              <w:rPr>
                <w:rFonts w:ascii="Times New Roman" w:hAnsi="Times New Roman"/>
                <w:sz w:val="28"/>
                <w:szCs w:val="28"/>
              </w:rPr>
              <w:t xml:space="preserve">з метою </w:t>
            </w:r>
            <w:r w:rsidRPr="00F42F77">
              <w:rPr>
                <w:rFonts w:ascii="Times New Roman" w:hAnsi="Times New Roman"/>
                <w:sz w:val="28"/>
                <w:szCs w:val="28"/>
                <w:shd w:val="clear" w:color="auto" w:fill="FFFFFF"/>
              </w:rPr>
              <w:t>реалізації єдиної державної політики в цій сфері, забезпечення інтересів суспільства щодо належної якості освіти та освітньої діяльності.</w:t>
            </w:r>
            <w:r w:rsidRPr="00F42F77">
              <w:rPr>
                <w:rFonts w:ascii="Times New Roman" w:hAnsi="Times New Roman"/>
                <w:sz w:val="28"/>
                <w:szCs w:val="28"/>
              </w:rPr>
              <w:t xml:space="preserve">   </w:t>
            </w:r>
          </w:p>
          <w:p w:rsidR="00B14831" w:rsidRPr="00F42F77" w:rsidRDefault="00B14831" w:rsidP="00B14831">
            <w:pPr>
              <w:spacing w:after="0" w:line="240" w:lineRule="auto"/>
              <w:jc w:val="both"/>
              <w:rPr>
                <w:rFonts w:ascii="Times New Roman" w:hAnsi="Times New Roman"/>
                <w:sz w:val="28"/>
                <w:szCs w:val="28"/>
              </w:rPr>
            </w:pPr>
            <w:r w:rsidRPr="00F42F77">
              <w:rPr>
                <w:rFonts w:ascii="Times New Roman" w:hAnsi="Times New Roman"/>
                <w:sz w:val="28"/>
                <w:szCs w:val="28"/>
              </w:rPr>
              <w:t xml:space="preserve">Запропонований спосіб вирішення зазначеної проблеми є найбільш доцільним (з огляду на наявність правових підстав для нормативного врегулювання механізму інституційного аудиту </w:t>
            </w:r>
            <w:r w:rsidRPr="00F42F77">
              <w:rPr>
                <w:rFonts w:ascii="Times New Roman" w:eastAsia="Times New Roman" w:hAnsi="Times New Roman"/>
                <w:sz w:val="28"/>
                <w:szCs w:val="28"/>
              </w:rPr>
              <w:t>закладів фахової передвищої  освіти). П</w:t>
            </w:r>
            <w:r w:rsidRPr="00F42F77">
              <w:rPr>
                <w:rFonts w:ascii="Times New Roman" w:hAnsi="Times New Roman"/>
                <w:sz w:val="28"/>
                <w:szCs w:val="28"/>
              </w:rPr>
              <w:t>рийняття запропонованого проєкту обумовить наявність додаткового дієвого інструмента для підвищення зваженості управлінських рішень та удосконалення мережі закладів фахової передвищої освіти.</w:t>
            </w:r>
          </w:p>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hAnsi="Times New Roman"/>
                <w:sz w:val="28"/>
                <w:szCs w:val="28"/>
              </w:rPr>
              <w:t>Позаплановий характер вказаного інструменту містить ризики не охоплення всіх закладів фахової перед</w:t>
            </w:r>
            <w:r w:rsidR="00C36D38" w:rsidRPr="00F42F77">
              <w:rPr>
                <w:rFonts w:ascii="Times New Roman" w:hAnsi="Times New Roman"/>
                <w:sz w:val="28"/>
                <w:szCs w:val="28"/>
              </w:rPr>
              <w:t>вищої освіти, які потребують адресних рекомендацій щодо удосконалення внутрішньої системи забезпечення якості фахової передвищої освіти.</w:t>
            </w:r>
          </w:p>
        </w:tc>
      </w:tr>
    </w:tbl>
    <w:p w:rsidR="00B14831" w:rsidRPr="00F42F77" w:rsidRDefault="00B14831" w:rsidP="00B14831">
      <w:pPr>
        <w:spacing w:after="0" w:line="240" w:lineRule="auto"/>
        <w:ind w:left="709"/>
        <w:rPr>
          <w:rFonts w:ascii="Times New Roman" w:hAnsi="Times New Roman"/>
          <w:sz w:val="28"/>
          <w:szCs w:val="28"/>
        </w:rPr>
      </w:pPr>
      <w:r w:rsidRPr="00F42F77">
        <w:rPr>
          <w:rFonts w:ascii="Times New Roman" w:hAnsi="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2"/>
        <w:gridCol w:w="2866"/>
        <w:gridCol w:w="1747"/>
        <w:gridCol w:w="2914"/>
      </w:tblGrid>
      <w:tr w:rsidR="00B14831" w:rsidRPr="00F42F77" w:rsidTr="00B14831">
        <w:tc>
          <w:tcPr>
            <w:tcW w:w="1092"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bookmarkStart w:id="10" w:name="n159"/>
            <w:bookmarkEnd w:id="10"/>
            <w:r w:rsidRPr="00F42F77">
              <w:rPr>
                <w:rFonts w:ascii="Times New Roman" w:eastAsia="Times New Roman" w:hAnsi="Times New Roman"/>
                <w:sz w:val="28"/>
                <w:szCs w:val="28"/>
                <w:lang w:eastAsia="uk-UA"/>
              </w:rPr>
              <w:t>Рейтинг результативності</w:t>
            </w:r>
          </w:p>
        </w:tc>
        <w:tc>
          <w:tcPr>
            <w:tcW w:w="1488"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Вигоди (підсумок)</w:t>
            </w:r>
          </w:p>
        </w:tc>
        <w:tc>
          <w:tcPr>
            <w:tcW w:w="907"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Витрати (підсумок)</w:t>
            </w:r>
          </w:p>
        </w:tc>
        <w:tc>
          <w:tcPr>
            <w:tcW w:w="1513"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Обґрунтування відповідного місця альтернативи у рейтингу</w:t>
            </w:r>
          </w:p>
        </w:tc>
      </w:tr>
      <w:tr w:rsidR="00B14831" w:rsidRPr="00F42F77" w:rsidTr="00B14831">
        <w:tc>
          <w:tcPr>
            <w:tcW w:w="1092" w:type="pct"/>
            <w:hideMark/>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Альтернатива 1</w:t>
            </w:r>
          </w:p>
          <w:p w:rsidR="00B14831" w:rsidRPr="00F42F77" w:rsidRDefault="00B14831" w:rsidP="00B14831">
            <w:pPr>
              <w:spacing w:after="0" w:line="240" w:lineRule="auto"/>
              <w:jc w:val="both"/>
              <w:rPr>
                <w:rFonts w:ascii="Times New Roman" w:eastAsia="Times New Roman" w:hAnsi="Times New Roman"/>
                <w:sz w:val="28"/>
                <w:szCs w:val="28"/>
                <w:lang w:eastAsia="uk-UA"/>
              </w:rPr>
            </w:pPr>
          </w:p>
        </w:tc>
        <w:tc>
          <w:tcPr>
            <w:tcW w:w="1488" w:type="pct"/>
            <w:hideMark/>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У разі залишення ситуації без змін вигоди для держави, громадян та суб’єктів господарювання відсутні. </w:t>
            </w:r>
          </w:p>
        </w:tc>
        <w:tc>
          <w:tcPr>
            <w:tcW w:w="907" w:type="pct"/>
            <w:hideMark/>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Додаткові витрати відсутні.</w:t>
            </w:r>
          </w:p>
        </w:tc>
        <w:tc>
          <w:tcPr>
            <w:tcW w:w="1513" w:type="pct"/>
            <w:hideMark/>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Залишення ситуації, яка існує на сьогодні, не розв’язує проблему та не забезпечує </w:t>
            </w:r>
            <w:r w:rsidRPr="00F42F77">
              <w:rPr>
                <w:rStyle w:val="rvts0"/>
                <w:rFonts w:ascii="Times New Roman" w:hAnsi="Times New Roman"/>
                <w:sz w:val="28"/>
                <w:szCs w:val="28"/>
              </w:rPr>
              <w:t xml:space="preserve">можливість проводити </w:t>
            </w:r>
            <w:r w:rsidRPr="00F42F77">
              <w:rPr>
                <w:rFonts w:ascii="Times New Roman" w:eastAsia="Times New Roman" w:hAnsi="Times New Roman"/>
                <w:sz w:val="28"/>
                <w:szCs w:val="28"/>
                <w:lang w:eastAsia="uk-UA"/>
              </w:rPr>
              <w:t>позаплановий</w:t>
            </w:r>
            <w:r w:rsidRPr="00F42F77">
              <w:rPr>
                <w:rStyle w:val="rvts0"/>
                <w:rFonts w:ascii="Times New Roman" w:hAnsi="Times New Roman"/>
                <w:sz w:val="28"/>
                <w:szCs w:val="28"/>
              </w:rPr>
              <w:t xml:space="preserve"> і</w:t>
            </w:r>
            <w:r w:rsidRPr="00F42F77">
              <w:rPr>
                <w:rFonts w:ascii="Times New Roman" w:eastAsia="Times New Roman" w:hAnsi="Times New Roman"/>
                <w:sz w:val="28"/>
                <w:szCs w:val="28"/>
                <w:lang w:eastAsia="uk-UA"/>
              </w:rPr>
              <w:t xml:space="preserve">нституційний аудит закладів фахової </w:t>
            </w:r>
            <w:r w:rsidRPr="00F42F77">
              <w:rPr>
                <w:rFonts w:ascii="Times New Roman" w:eastAsia="Times New Roman" w:hAnsi="Times New Roman"/>
                <w:sz w:val="28"/>
                <w:szCs w:val="28"/>
                <w:lang w:eastAsia="uk-UA"/>
              </w:rPr>
              <w:lastRenderedPageBreak/>
              <w:t xml:space="preserve">передвищої освіти </w:t>
            </w:r>
            <w:proofErr w:type="spellStart"/>
            <w:r w:rsidRPr="00F42F77">
              <w:rPr>
                <w:rFonts w:ascii="Times New Roman" w:eastAsia="Times New Roman" w:hAnsi="Times New Roman"/>
                <w:sz w:val="28"/>
                <w:szCs w:val="28"/>
                <w:lang w:eastAsia="uk-UA"/>
              </w:rPr>
              <w:t>освіти</w:t>
            </w:r>
            <w:proofErr w:type="spellEnd"/>
          </w:p>
        </w:tc>
      </w:tr>
      <w:tr w:rsidR="00B14831" w:rsidRPr="00F42F77" w:rsidTr="00B14831">
        <w:tc>
          <w:tcPr>
            <w:tcW w:w="1092" w:type="pct"/>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lastRenderedPageBreak/>
              <w:t>Альтернатива 2</w:t>
            </w:r>
          </w:p>
        </w:tc>
        <w:tc>
          <w:tcPr>
            <w:tcW w:w="1488" w:type="pct"/>
          </w:tcPr>
          <w:p w:rsidR="00B14831" w:rsidRPr="00F42F77" w:rsidRDefault="00B14831" w:rsidP="00B92A3B">
            <w:pPr>
              <w:spacing w:after="0" w:line="240" w:lineRule="auto"/>
              <w:jc w:val="both"/>
              <w:rPr>
                <w:rFonts w:ascii="Times New Roman" w:hAnsi="Times New Roman"/>
                <w:sz w:val="28"/>
                <w:szCs w:val="28"/>
                <w:lang w:eastAsia="uk-UA"/>
              </w:rPr>
            </w:pPr>
            <w:r w:rsidRPr="00F42F77">
              <w:rPr>
                <w:rFonts w:ascii="Times New Roman" w:eastAsia="Times New Roman" w:hAnsi="Times New Roman"/>
                <w:sz w:val="28"/>
                <w:szCs w:val="28"/>
                <w:lang w:eastAsia="uk-UA"/>
              </w:rPr>
              <w:t xml:space="preserve">Прийняття акта забезпечить </w:t>
            </w:r>
            <w:r w:rsidRPr="00F42F77">
              <w:rPr>
                <w:rStyle w:val="rvts0"/>
                <w:rFonts w:ascii="Times New Roman" w:hAnsi="Times New Roman"/>
                <w:sz w:val="28"/>
                <w:szCs w:val="28"/>
              </w:rPr>
              <w:t xml:space="preserve">можливість </w:t>
            </w:r>
            <w:r w:rsidRPr="00F42F77">
              <w:rPr>
                <w:rFonts w:ascii="Times New Roman" w:hAnsi="Times New Roman"/>
                <w:sz w:val="28"/>
                <w:szCs w:val="28"/>
              </w:rPr>
              <w:t xml:space="preserve">Державної служби якості освіти України </w:t>
            </w:r>
            <w:r w:rsidRPr="00F42F77">
              <w:rPr>
                <w:rStyle w:val="rvts0"/>
                <w:rFonts w:ascii="Times New Roman" w:hAnsi="Times New Roman"/>
                <w:sz w:val="28"/>
                <w:szCs w:val="28"/>
              </w:rPr>
              <w:t xml:space="preserve">проводити </w:t>
            </w:r>
            <w:r w:rsidRPr="00F42F77">
              <w:rPr>
                <w:rFonts w:ascii="Times New Roman" w:eastAsia="Times New Roman" w:hAnsi="Times New Roman"/>
                <w:sz w:val="28"/>
                <w:szCs w:val="28"/>
                <w:lang w:eastAsia="uk-UA"/>
              </w:rPr>
              <w:t xml:space="preserve">позаплановий </w:t>
            </w:r>
            <w:r w:rsidRPr="00F42F77">
              <w:rPr>
                <w:rStyle w:val="rvts0"/>
                <w:rFonts w:ascii="Times New Roman" w:hAnsi="Times New Roman"/>
                <w:sz w:val="28"/>
                <w:szCs w:val="28"/>
              </w:rPr>
              <w:t>і</w:t>
            </w:r>
            <w:r w:rsidRPr="00F42F77">
              <w:rPr>
                <w:rFonts w:ascii="Times New Roman" w:eastAsia="Times New Roman" w:hAnsi="Times New Roman"/>
                <w:sz w:val="28"/>
                <w:szCs w:val="28"/>
                <w:lang w:eastAsia="uk-UA"/>
              </w:rPr>
              <w:t xml:space="preserve">нституційний аудит закладів </w:t>
            </w:r>
            <w:r w:rsidR="00C36D38" w:rsidRPr="00F42F77">
              <w:rPr>
                <w:rFonts w:ascii="Times New Roman" w:eastAsia="Times New Roman" w:hAnsi="Times New Roman"/>
                <w:sz w:val="28"/>
                <w:szCs w:val="28"/>
                <w:lang w:eastAsia="uk-UA"/>
              </w:rPr>
              <w:t xml:space="preserve">фахової передвищої освіти </w:t>
            </w:r>
            <w:r w:rsidRPr="00F42F77">
              <w:rPr>
                <w:rFonts w:ascii="Times New Roman" w:eastAsia="Times New Roman" w:hAnsi="Times New Roman"/>
                <w:sz w:val="28"/>
                <w:szCs w:val="28"/>
                <w:lang w:eastAsia="uk-UA"/>
              </w:rPr>
              <w:t xml:space="preserve"> як </w:t>
            </w:r>
            <w:r w:rsidR="00C36D38" w:rsidRPr="00F42F77">
              <w:rPr>
                <w:rFonts w:ascii="Times New Roman" w:hAnsi="Times New Roman" w:cs="Times New Roman"/>
                <w:sz w:val="28"/>
                <w:szCs w:val="28"/>
              </w:rPr>
              <w:t xml:space="preserve">комплексну зовнішню перевірку та оцінювання освітніх і управлінських процесів закладу освіти, </w:t>
            </w:r>
            <w:r w:rsidR="00C36D38" w:rsidRPr="00F42F77">
              <w:rPr>
                <w:rFonts w:ascii="Times New Roman" w:hAnsi="Times New Roman" w:cs="Times New Roman"/>
                <w:sz w:val="28"/>
                <w:szCs w:val="28"/>
                <w:shd w:val="clear" w:color="auto" w:fill="FFFFFF"/>
              </w:rPr>
              <w:t> які забезпечують його ефективну роботу та сталий розвиток</w:t>
            </w:r>
          </w:p>
        </w:tc>
        <w:tc>
          <w:tcPr>
            <w:tcW w:w="907" w:type="pct"/>
          </w:tcPr>
          <w:p w:rsidR="00B14831" w:rsidRPr="00F42F77" w:rsidRDefault="00224F07" w:rsidP="00B92A3B">
            <w:pPr>
              <w:spacing w:after="0" w:line="240" w:lineRule="auto"/>
              <w:jc w:val="both"/>
              <w:rPr>
                <w:rFonts w:ascii="Times New Roman" w:hAnsi="Times New Roman"/>
                <w:sz w:val="28"/>
                <w:szCs w:val="28"/>
              </w:rPr>
            </w:pPr>
            <w:r w:rsidRPr="00F42F77">
              <w:rPr>
                <w:rFonts w:ascii="Times New Roman" w:hAnsi="Times New Roman"/>
                <w:sz w:val="28"/>
                <w:szCs w:val="28"/>
              </w:rPr>
              <w:t xml:space="preserve"> </w:t>
            </w:r>
            <w:r w:rsidR="00B92A3B" w:rsidRPr="00F42F77">
              <w:rPr>
                <w:rFonts w:ascii="Times New Roman" w:hAnsi="Times New Roman"/>
                <w:sz w:val="28"/>
                <w:szCs w:val="28"/>
              </w:rPr>
              <w:t>3383385,84 грн.</w:t>
            </w:r>
          </w:p>
        </w:tc>
        <w:tc>
          <w:tcPr>
            <w:tcW w:w="1513" w:type="pct"/>
          </w:tcPr>
          <w:p w:rsidR="00B14831" w:rsidRPr="00F42F77" w:rsidRDefault="00B14831" w:rsidP="00C36D38">
            <w:pPr>
              <w:pStyle w:val="a9"/>
              <w:tabs>
                <w:tab w:val="left" w:pos="709"/>
                <w:tab w:val="left" w:pos="851"/>
                <w:tab w:val="left" w:pos="3665"/>
              </w:tabs>
              <w:spacing w:after="0" w:line="240" w:lineRule="auto"/>
              <w:ind w:left="0"/>
              <w:jc w:val="both"/>
              <w:rPr>
                <w:rFonts w:ascii="Times New Roman" w:eastAsia="Times New Roman" w:hAnsi="Times New Roman"/>
                <w:spacing w:val="-6"/>
                <w:sz w:val="28"/>
                <w:szCs w:val="28"/>
                <w:lang w:eastAsia="uk-UA"/>
              </w:rPr>
            </w:pPr>
            <w:r w:rsidRPr="00F42F77">
              <w:rPr>
                <w:rFonts w:ascii="Times New Roman" w:eastAsia="Times New Roman" w:hAnsi="Times New Roman"/>
                <w:spacing w:val="-6"/>
                <w:sz w:val="28"/>
                <w:szCs w:val="28"/>
                <w:lang w:eastAsia="uk-UA"/>
              </w:rPr>
              <w:t xml:space="preserve">Розв’язує проблему. Прийняття акта забезпечить можливість застосування процедури </w:t>
            </w:r>
            <w:r w:rsidRPr="00F42F77">
              <w:rPr>
                <w:rFonts w:ascii="Times New Roman" w:eastAsia="Times New Roman" w:hAnsi="Times New Roman"/>
                <w:sz w:val="28"/>
                <w:szCs w:val="28"/>
                <w:lang w:eastAsia="uk-UA"/>
              </w:rPr>
              <w:t xml:space="preserve">позапланового </w:t>
            </w:r>
            <w:r w:rsidRPr="00F42F77">
              <w:rPr>
                <w:rStyle w:val="rvts0"/>
                <w:rFonts w:ascii="Times New Roman" w:hAnsi="Times New Roman"/>
                <w:sz w:val="28"/>
                <w:szCs w:val="28"/>
              </w:rPr>
              <w:t>і</w:t>
            </w:r>
            <w:r w:rsidRPr="00F42F77">
              <w:rPr>
                <w:rFonts w:ascii="Times New Roman" w:eastAsia="Times New Roman" w:hAnsi="Times New Roman"/>
                <w:sz w:val="28"/>
                <w:szCs w:val="28"/>
                <w:lang w:eastAsia="uk-UA"/>
              </w:rPr>
              <w:t xml:space="preserve">нституційного аудиту закладів </w:t>
            </w:r>
            <w:r w:rsidR="00C36D38" w:rsidRPr="00F42F77">
              <w:rPr>
                <w:rFonts w:ascii="Times New Roman" w:eastAsia="Times New Roman" w:hAnsi="Times New Roman"/>
                <w:sz w:val="28"/>
                <w:szCs w:val="28"/>
                <w:lang w:eastAsia="uk-UA"/>
              </w:rPr>
              <w:t xml:space="preserve">фахової передвищої </w:t>
            </w:r>
            <w:r w:rsidRPr="00F42F77">
              <w:rPr>
                <w:rFonts w:ascii="Times New Roman" w:eastAsia="Times New Roman" w:hAnsi="Times New Roman"/>
                <w:sz w:val="28"/>
                <w:szCs w:val="28"/>
                <w:lang w:eastAsia="uk-UA"/>
              </w:rPr>
              <w:t>освіти</w:t>
            </w:r>
            <w:r w:rsidRPr="00F42F77">
              <w:rPr>
                <w:rFonts w:ascii="Times New Roman" w:eastAsia="Times New Roman" w:hAnsi="Times New Roman"/>
                <w:spacing w:val="-6"/>
                <w:sz w:val="28"/>
                <w:szCs w:val="28"/>
                <w:lang w:eastAsia="uk-UA"/>
              </w:rPr>
              <w:t xml:space="preserve"> </w:t>
            </w:r>
            <w:r w:rsidR="00C36D38" w:rsidRPr="00F42F77">
              <w:rPr>
                <w:rFonts w:ascii="Times New Roman" w:eastAsia="Times New Roman" w:hAnsi="Times New Roman"/>
                <w:spacing w:val="-6"/>
                <w:sz w:val="28"/>
                <w:szCs w:val="28"/>
                <w:lang w:eastAsia="uk-UA"/>
              </w:rPr>
              <w:t>для</w:t>
            </w:r>
            <w:r w:rsidRPr="00F42F77">
              <w:rPr>
                <w:rFonts w:ascii="Times New Roman" w:eastAsia="Times New Roman" w:hAnsi="Times New Roman"/>
                <w:spacing w:val="-6"/>
                <w:sz w:val="28"/>
                <w:szCs w:val="28"/>
                <w:lang w:eastAsia="uk-UA"/>
              </w:rPr>
              <w:t xml:space="preserve"> удосконалення їхньої освітньої діяльності.</w:t>
            </w:r>
          </w:p>
        </w:tc>
      </w:tr>
    </w:tbl>
    <w:p w:rsidR="00B14831" w:rsidRPr="00F42F77" w:rsidRDefault="00B14831" w:rsidP="00851142">
      <w:pPr>
        <w:spacing w:after="0" w:line="240" w:lineRule="auto"/>
        <w:ind w:left="709"/>
        <w:rPr>
          <w:rFonts w:ascii="Times New Roman" w:hAnsi="Times New Roman"/>
          <w:sz w:val="28"/>
          <w:szCs w:val="28"/>
        </w:rPr>
      </w:pPr>
      <w:bookmarkStart w:id="11" w:name="n160"/>
      <w:bookmarkEnd w:id="11"/>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4236"/>
        <w:gridCol w:w="3246"/>
      </w:tblGrid>
      <w:tr w:rsidR="00B14831" w:rsidRPr="00F42F77" w:rsidTr="00E92F08">
        <w:tc>
          <w:tcPr>
            <w:tcW w:w="1109" w:type="pct"/>
            <w:vAlign w:val="center"/>
            <w:hideMark/>
          </w:tcPr>
          <w:p w:rsidR="00B14831" w:rsidRPr="00F42F77" w:rsidRDefault="00B14831" w:rsidP="00B14831">
            <w:pPr>
              <w:spacing w:after="0" w:line="240" w:lineRule="auto"/>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Рейтинг</w:t>
            </w:r>
          </w:p>
        </w:tc>
        <w:tc>
          <w:tcPr>
            <w:tcW w:w="2203"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Аргументи щодо переваги обраної альтернативи/причини відмови від альтернативи</w:t>
            </w:r>
          </w:p>
        </w:tc>
        <w:tc>
          <w:tcPr>
            <w:tcW w:w="1688" w:type="pct"/>
            <w:vAlign w:val="center"/>
            <w:hideMark/>
          </w:tcPr>
          <w:p w:rsidR="00B14831" w:rsidRPr="00F42F77" w:rsidRDefault="00B14831" w:rsidP="00B14831">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Оцінка ризику зовнішніх чинників на дію запропонованого регуляторного акта</w:t>
            </w:r>
          </w:p>
        </w:tc>
      </w:tr>
      <w:tr w:rsidR="00B14831" w:rsidRPr="00F42F77" w:rsidTr="00E92F08">
        <w:tc>
          <w:tcPr>
            <w:tcW w:w="1109" w:type="pct"/>
            <w:hideMark/>
          </w:tcPr>
          <w:p w:rsidR="00B14831" w:rsidRPr="00F42F77" w:rsidRDefault="00B14831" w:rsidP="00B14831">
            <w:pPr>
              <w:spacing w:after="0" w:line="240" w:lineRule="auto"/>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Альтернатива 1</w:t>
            </w:r>
          </w:p>
        </w:tc>
        <w:tc>
          <w:tcPr>
            <w:tcW w:w="2203" w:type="pct"/>
            <w:hideMark/>
          </w:tcPr>
          <w:p w:rsidR="00B14831" w:rsidRPr="00F42F77" w:rsidRDefault="00B14831" w:rsidP="00B14831">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Залишення наявної на сьогодні ситуації без змін не забезпечить досягнення цілей.</w:t>
            </w:r>
          </w:p>
        </w:tc>
        <w:tc>
          <w:tcPr>
            <w:tcW w:w="1688" w:type="pct"/>
            <w:hideMark/>
          </w:tcPr>
          <w:p w:rsidR="000C6552" w:rsidRPr="00F42F77" w:rsidRDefault="000C6552" w:rsidP="000C6552">
            <w:pPr>
              <w:spacing w:after="0" w:line="240" w:lineRule="auto"/>
              <w:jc w:val="center"/>
              <w:rPr>
                <w:rFonts w:ascii="Times New Roman" w:eastAsia="Times New Roman" w:hAnsi="Times New Roman"/>
                <w:sz w:val="28"/>
                <w:szCs w:val="28"/>
                <w:lang w:eastAsia="uk-UA"/>
              </w:rPr>
            </w:pPr>
          </w:p>
          <w:p w:rsidR="00851142" w:rsidRPr="00F42F77" w:rsidRDefault="000C6552" w:rsidP="000C6552">
            <w:pPr>
              <w:spacing w:after="0" w:line="240" w:lineRule="auto"/>
              <w:jc w:val="center"/>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Х</w:t>
            </w:r>
          </w:p>
        </w:tc>
      </w:tr>
      <w:tr w:rsidR="00B14831" w:rsidRPr="00F42F77" w:rsidTr="00E92F08">
        <w:tc>
          <w:tcPr>
            <w:tcW w:w="1109" w:type="pct"/>
          </w:tcPr>
          <w:p w:rsidR="00B14831" w:rsidRPr="00F42F77" w:rsidRDefault="00B14831" w:rsidP="00B14831">
            <w:pPr>
              <w:spacing w:after="0" w:line="240" w:lineRule="auto"/>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Альтернатива 2</w:t>
            </w:r>
          </w:p>
        </w:tc>
        <w:tc>
          <w:tcPr>
            <w:tcW w:w="2203" w:type="pct"/>
          </w:tcPr>
          <w:p w:rsidR="00480ABE" w:rsidRPr="00F42F77" w:rsidRDefault="00480ABE" w:rsidP="00B14831">
            <w:pPr>
              <w:spacing w:after="0" w:line="240" w:lineRule="auto"/>
              <w:jc w:val="both"/>
              <w:rPr>
                <w:rFonts w:ascii="Times New Roman" w:eastAsia="Times New Roman" w:hAnsi="Times New Roman" w:cs="Times New Roman"/>
                <w:sz w:val="28"/>
                <w:szCs w:val="28"/>
                <w:lang w:eastAsia="uk-UA"/>
              </w:rPr>
            </w:pPr>
            <w:r w:rsidRPr="00F42F77">
              <w:rPr>
                <w:rFonts w:ascii="Times New Roman" w:hAnsi="Times New Roman" w:cs="Times New Roman"/>
                <w:iCs/>
                <w:sz w:val="28"/>
                <w:szCs w:val="28"/>
                <w:bdr w:val="none" w:sz="0" w:space="0" w:color="auto" w:frame="1"/>
              </w:rPr>
              <w:t xml:space="preserve">Повністю відповідає вимогам положень </w:t>
            </w:r>
            <w:r w:rsidRPr="00F42F77">
              <w:rPr>
                <w:rFonts w:ascii="Times New Roman" w:hAnsi="Times New Roman" w:cs="Times New Roman"/>
                <w:sz w:val="28"/>
                <w:szCs w:val="28"/>
              </w:rPr>
              <w:t>законів України «</w:t>
            </w:r>
            <w:r w:rsidRPr="00F42F77">
              <w:rPr>
                <w:rFonts w:ascii="Times New Roman" w:hAnsi="Times New Roman" w:cs="Times New Roman"/>
                <w:bCs/>
                <w:sz w:val="28"/>
                <w:szCs w:val="28"/>
              </w:rPr>
              <w:t xml:space="preserve">Про </w:t>
            </w:r>
            <w:r w:rsidRPr="00F42F77">
              <w:rPr>
                <w:rFonts w:ascii="Times New Roman" w:hAnsi="Times New Roman" w:cs="Times New Roman"/>
                <w:iCs/>
                <w:sz w:val="28"/>
                <w:szCs w:val="28"/>
                <w:bdr w:val="none" w:sz="0" w:space="0" w:color="auto" w:frame="1"/>
              </w:rPr>
              <w:t>освіту», «Про фахову передвищу освіту.</w:t>
            </w:r>
          </w:p>
          <w:p w:rsidR="00322DE5" w:rsidRPr="00F42F77" w:rsidRDefault="00322DE5" w:rsidP="000C6552">
            <w:pPr>
              <w:spacing w:after="0" w:line="240" w:lineRule="auto"/>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Прийняття запропонованого акта сприятиме вирішенню проблеми щодо відсутності врегульованого державою порядку проведення інституційного аудиту фахової передвищої освіти, як інструменту зовнішнього забезпечення якості освіти.</w:t>
            </w:r>
          </w:p>
          <w:p w:rsidR="00B14831" w:rsidRPr="00F42F77" w:rsidRDefault="00B14831" w:rsidP="000C6552">
            <w:pPr>
              <w:spacing w:after="0" w:line="240" w:lineRule="auto"/>
              <w:jc w:val="both"/>
              <w:rPr>
                <w:rFonts w:ascii="Times New Roman" w:hAnsi="Times New Roman"/>
                <w:sz w:val="28"/>
                <w:szCs w:val="28"/>
              </w:rPr>
            </w:pPr>
            <w:r w:rsidRPr="00F42F77">
              <w:rPr>
                <w:rFonts w:ascii="Times New Roman" w:eastAsia="Times New Roman" w:hAnsi="Times New Roman"/>
                <w:sz w:val="28"/>
                <w:szCs w:val="28"/>
                <w:lang w:eastAsia="uk-UA"/>
              </w:rPr>
              <w:t xml:space="preserve">Обрання альтернативи 2 зумовлене тим, що прийняття запропонованого акта забезпечить проведення позапланового </w:t>
            </w:r>
            <w:r w:rsidRPr="00F42F77">
              <w:rPr>
                <w:rStyle w:val="rvts0"/>
                <w:rFonts w:ascii="Times New Roman" w:hAnsi="Times New Roman"/>
                <w:sz w:val="28"/>
                <w:szCs w:val="28"/>
              </w:rPr>
              <w:t>і</w:t>
            </w:r>
            <w:r w:rsidRPr="00F42F77">
              <w:rPr>
                <w:rFonts w:ascii="Times New Roman" w:eastAsia="Times New Roman" w:hAnsi="Times New Roman"/>
                <w:sz w:val="28"/>
                <w:szCs w:val="28"/>
                <w:lang w:eastAsia="uk-UA"/>
              </w:rPr>
              <w:t xml:space="preserve">нституційного аудиту закладів </w:t>
            </w:r>
            <w:r w:rsidR="000C6552" w:rsidRPr="00F42F77">
              <w:rPr>
                <w:rFonts w:ascii="Times New Roman" w:eastAsia="Times New Roman" w:hAnsi="Times New Roman"/>
                <w:sz w:val="28"/>
                <w:szCs w:val="28"/>
                <w:lang w:eastAsia="uk-UA"/>
              </w:rPr>
              <w:t>фахової передвищої освіти як</w:t>
            </w:r>
            <w:r w:rsidRPr="00F42F77">
              <w:rPr>
                <w:rFonts w:ascii="Times New Roman" w:eastAsia="Times New Roman" w:hAnsi="Times New Roman"/>
                <w:sz w:val="28"/>
                <w:szCs w:val="28"/>
                <w:lang w:eastAsia="uk-UA"/>
              </w:rPr>
              <w:t xml:space="preserve"> </w:t>
            </w:r>
            <w:r w:rsidR="000C6552" w:rsidRPr="00F42F77">
              <w:rPr>
                <w:rFonts w:ascii="Times New Roman" w:eastAsia="Times New Roman" w:hAnsi="Times New Roman"/>
                <w:sz w:val="28"/>
                <w:szCs w:val="28"/>
                <w:lang w:eastAsia="uk-UA"/>
              </w:rPr>
              <w:t xml:space="preserve"> </w:t>
            </w:r>
            <w:r w:rsidR="000C6552" w:rsidRPr="00F42F77">
              <w:rPr>
                <w:rFonts w:ascii="Times New Roman" w:hAnsi="Times New Roman"/>
                <w:sz w:val="28"/>
                <w:szCs w:val="28"/>
              </w:rPr>
              <w:t xml:space="preserve">додаткового дієвого інструмента </w:t>
            </w:r>
            <w:r w:rsidR="000C6552" w:rsidRPr="00F42F77">
              <w:rPr>
                <w:rFonts w:ascii="Times New Roman" w:hAnsi="Times New Roman"/>
                <w:sz w:val="28"/>
                <w:szCs w:val="28"/>
              </w:rPr>
              <w:lastRenderedPageBreak/>
              <w:t>для підвищення зваженості управлінських рішень та удосконалення мережі закладів фахової передвищої освіти.</w:t>
            </w:r>
          </w:p>
        </w:tc>
        <w:tc>
          <w:tcPr>
            <w:tcW w:w="1688" w:type="pct"/>
          </w:tcPr>
          <w:p w:rsidR="000C6552" w:rsidRPr="00F42F77" w:rsidRDefault="000C6552" w:rsidP="000C6552">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lastRenderedPageBreak/>
              <w:t>В умовах</w:t>
            </w:r>
            <w:r w:rsidR="00224F07" w:rsidRPr="00F42F77">
              <w:rPr>
                <w:rFonts w:ascii="Times New Roman" w:eastAsia="Times New Roman" w:hAnsi="Times New Roman"/>
                <w:sz w:val="28"/>
                <w:szCs w:val="28"/>
                <w:lang w:eastAsia="uk-UA"/>
              </w:rPr>
              <w:t xml:space="preserve"> воєнного стану,  </w:t>
            </w:r>
            <w:r w:rsidRPr="00F42F77">
              <w:rPr>
                <w:rFonts w:ascii="Times New Roman" w:eastAsia="Times New Roman" w:hAnsi="Times New Roman"/>
                <w:sz w:val="28"/>
                <w:szCs w:val="28"/>
                <w:lang w:eastAsia="uk-UA"/>
              </w:rPr>
              <w:t xml:space="preserve"> карантинних обмежень</w:t>
            </w:r>
            <w:r w:rsidR="00224F07" w:rsidRPr="00F42F77">
              <w:rPr>
                <w:rFonts w:ascii="Times New Roman" w:eastAsia="Times New Roman" w:hAnsi="Times New Roman"/>
                <w:sz w:val="28"/>
                <w:szCs w:val="28"/>
                <w:lang w:eastAsia="uk-UA"/>
              </w:rPr>
              <w:t>, інших форс-мажорних обставин,</w:t>
            </w:r>
            <w:r w:rsidR="00E92F08" w:rsidRPr="00F42F77">
              <w:rPr>
                <w:rFonts w:ascii="Times New Roman" w:eastAsia="Times New Roman" w:hAnsi="Times New Roman"/>
                <w:sz w:val="28"/>
                <w:szCs w:val="28"/>
                <w:lang w:eastAsia="uk-UA"/>
              </w:rPr>
              <w:t xml:space="preserve"> </w:t>
            </w:r>
            <w:r w:rsidR="00224F07" w:rsidRPr="00F42F77">
              <w:rPr>
                <w:rFonts w:ascii="Times New Roman" w:eastAsia="Times New Roman" w:hAnsi="Times New Roman"/>
                <w:sz w:val="28"/>
                <w:szCs w:val="28"/>
                <w:lang w:eastAsia="uk-UA"/>
              </w:rPr>
              <w:t xml:space="preserve">які  </w:t>
            </w:r>
            <w:r w:rsidR="00B86BFE" w:rsidRPr="00F42F77">
              <w:rPr>
                <w:rFonts w:ascii="Times New Roman" w:eastAsia="Times New Roman" w:hAnsi="Times New Roman"/>
                <w:sz w:val="28"/>
                <w:szCs w:val="28"/>
                <w:lang w:eastAsia="uk-UA"/>
              </w:rPr>
              <w:t xml:space="preserve">унеможливлюють виїзд до місця знаходження суб’єкта </w:t>
            </w:r>
            <w:r w:rsidR="00E92F08" w:rsidRPr="00F42F77">
              <w:rPr>
                <w:rFonts w:ascii="Times New Roman" w:eastAsia="Times New Roman" w:hAnsi="Times New Roman"/>
                <w:sz w:val="28"/>
                <w:szCs w:val="28"/>
                <w:lang w:eastAsia="uk-UA"/>
              </w:rPr>
              <w:t xml:space="preserve"> г</w:t>
            </w:r>
            <w:r w:rsidR="00B86BFE" w:rsidRPr="00F42F77">
              <w:rPr>
                <w:rFonts w:ascii="Times New Roman" w:eastAsia="Times New Roman" w:hAnsi="Times New Roman"/>
                <w:sz w:val="28"/>
                <w:szCs w:val="28"/>
                <w:lang w:eastAsia="uk-UA"/>
              </w:rPr>
              <w:t xml:space="preserve">осподарювання, </w:t>
            </w:r>
            <w:r w:rsidR="00224F07" w:rsidRPr="00F42F77">
              <w:rPr>
                <w:rFonts w:ascii="Times New Roman" w:eastAsia="Times New Roman" w:hAnsi="Times New Roman"/>
                <w:sz w:val="28"/>
                <w:szCs w:val="28"/>
                <w:lang w:eastAsia="uk-UA"/>
              </w:rPr>
              <w:t xml:space="preserve"> </w:t>
            </w:r>
            <w:r w:rsidR="00B86BFE" w:rsidRPr="00F42F77">
              <w:rPr>
                <w:rFonts w:ascii="Times New Roman" w:eastAsia="Times New Roman" w:hAnsi="Times New Roman"/>
                <w:sz w:val="28"/>
                <w:szCs w:val="28"/>
                <w:lang w:eastAsia="uk-UA"/>
              </w:rPr>
              <w:t xml:space="preserve"> </w:t>
            </w:r>
            <w:r w:rsidRPr="00F42F77">
              <w:rPr>
                <w:rFonts w:ascii="Times New Roman" w:eastAsia="Times New Roman" w:hAnsi="Times New Roman"/>
                <w:sz w:val="28"/>
                <w:szCs w:val="28"/>
                <w:lang w:eastAsia="uk-UA"/>
              </w:rPr>
              <w:t>інституційн</w:t>
            </w:r>
            <w:r w:rsidR="00B86BFE" w:rsidRPr="00F42F77">
              <w:rPr>
                <w:rFonts w:ascii="Times New Roman" w:eastAsia="Times New Roman" w:hAnsi="Times New Roman"/>
                <w:sz w:val="28"/>
                <w:szCs w:val="28"/>
                <w:lang w:eastAsia="uk-UA"/>
              </w:rPr>
              <w:t>ий</w:t>
            </w:r>
            <w:r w:rsidRPr="00F42F77">
              <w:rPr>
                <w:rFonts w:ascii="Times New Roman" w:eastAsia="Times New Roman" w:hAnsi="Times New Roman"/>
                <w:sz w:val="28"/>
                <w:szCs w:val="28"/>
                <w:lang w:eastAsia="uk-UA"/>
              </w:rPr>
              <w:t xml:space="preserve"> аудит </w:t>
            </w:r>
            <w:r w:rsidR="00B86BFE" w:rsidRPr="00F42F77">
              <w:rPr>
                <w:rFonts w:ascii="Times New Roman" w:eastAsia="Times New Roman" w:hAnsi="Times New Roman"/>
                <w:sz w:val="28"/>
                <w:szCs w:val="28"/>
                <w:lang w:eastAsia="uk-UA"/>
              </w:rPr>
              <w:t xml:space="preserve"> не буде здійснюватися, </w:t>
            </w:r>
            <w:r w:rsidRPr="00F42F77">
              <w:rPr>
                <w:rFonts w:ascii="Times New Roman" w:eastAsia="Times New Roman" w:hAnsi="Times New Roman"/>
                <w:sz w:val="28"/>
                <w:szCs w:val="28"/>
                <w:lang w:eastAsia="uk-UA"/>
              </w:rPr>
              <w:t>оскільки він передбачений виключно з виїздом до місця знаходження закладу фахової передвищої освіти.</w:t>
            </w:r>
          </w:p>
          <w:p w:rsidR="00B14831" w:rsidRPr="00F42F77" w:rsidRDefault="000C6552" w:rsidP="000C6552">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Відсутність заявки на проведення  позапланового інституційного аудиту обумовлює обмеження </w:t>
            </w:r>
            <w:r w:rsidRPr="00F42F77">
              <w:rPr>
                <w:rFonts w:ascii="Times New Roman" w:eastAsia="Times New Roman" w:hAnsi="Times New Roman"/>
                <w:sz w:val="28"/>
                <w:szCs w:val="28"/>
                <w:lang w:eastAsia="uk-UA"/>
              </w:rPr>
              <w:lastRenderedPageBreak/>
              <w:t>обсягу охоплених закладів фахової передвищої освіти, що відповідно, обмежує вплив інституційного аудиту закладів фахової передвищої освіти на покращення якості освітньої діяльності в цілому по сфері фахової</w:t>
            </w:r>
          </w:p>
        </w:tc>
      </w:tr>
    </w:tbl>
    <w:p w:rsidR="00542691" w:rsidRPr="00F42F77" w:rsidRDefault="00542691" w:rsidP="00DA43E0">
      <w:pPr>
        <w:spacing w:after="0" w:line="240" w:lineRule="auto"/>
        <w:jc w:val="both"/>
        <w:rPr>
          <w:rFonts w:ascii="Times New Roman" w:eastAsia="Times New Roman" w:hAnsi="Times New Roman"/>
          <w:sz w:val="28"/>
          <w:szCs w:val="28"/>
          <w:lang w:eastAsia="uk-UA"/>
        </w:rPr>
      </w:pPr>
      <w:bookmarkStart w:id="12" w:name="n161"/>
      <w:bookmarkEnd w:id="12"/>
    </w:p>
    <w:p w:rsidR="00B14831" w:rsidRPr="00F42F77" w:rsidRDefault="00B14831" w:rsidP="00DA43E0">
      <w:pPr>
        <w:spacing w:after="0" w:line="240" w:lineRule="auto"/>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rsidR="00542691" w:rsidRPr="00F42F77" w:rsidRDefault="00542691" w:rsidP="00542691">
      <w:pPr>
        <w:pStyle w:val="1"/>
        <w:spacing w:before="240" w:after="120"/>
        <w:ind w:firstLine="567"/>
        <w:jc w:val="both"/>
        <w:rPr>
          <w:rFonts w:ascii="Times New Roman" w:hAnsi="Times New Roman" w:cs="Times New Roman"/>
          <w:b/>
          <w:bCs/>
          <w:sz w:val="28"/>
          <w:szCs w:val="28"/>
        </w:rPr>
      </w:pPr>
      <w:r w:rsidRPr="00F42F77">
        <w:rPr>
          <w:rFonts w:ascii="Times New Roman" w:eastAsia="Times New Roman" w:hAnsi="Times New Roman" w:cs="Times New Roman"/>
          <w:b/>
          <w:bCs/>
          <w:sz w:val="28"/>
          <w:szCs w:val="28"/>
          <w:shd w:val="clear" w:color="auto" w:fill="FFFFFF"/>
          <w:lang w:eastAsia="ru-RU"/>
        </w:rPr>
        <w:t>V.</w:t>
      </w:r>
      <w:r w:rsidRPr="00F42F77">
        <w:rPr>
          <w:rFonts w:ascii="Times New Roman" w:hAnsi="Times New Roman" w:cs="Times New Roman"/>
          <w:b/>
          <w:bCs/>
          <w:sz w:val="28"/>
          <w:szCs w:val="28"/>
        </w:rPr>
        <w:t xml:space="preserve"> Механізми та заходи, які забезпечать розв’язання визначеної проблеми</w:t>
      </w:r>
    </w:p>
    <w:p w:rsidR="00542691" w:rsidRPr="00F42F77" w:rsidRDefault="00542691" w:rsidP="00542691">
      <w:pPr>
        <w:spacing w:after="0" w:line="240" w:lineRule="auto"/>
        <w:ind w:firstLine="851"/>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 xml:space="preserve">Для вирішення проблем, визначених у розділі першому, та досягнення цілей, визначених у розділі другому цього аналізу регуляторного впливу, проєктом акта передбачено механізм розв’язання проблеми шляхом його прийняття. </w:t>
      </w:r>
    </w:p>
    <w:p w:rsidR="00542691" w:rsidRPr="00F42F77" w:rsidRDefault="00542691" w:rsidP="00542691">
      <w:pPr>
        <w:shd w:val="clear" w:color="auto" w:fill="FFFFFF"/>
        <w:spacing w:after="0" w:line="240" w:lineRule="auto"/>
        <w:ind w:firstLine="851"/>
        <w:jc w:val="both"/>
        <w:rPr>
          <w:rFonts w:ascii="Times New Roman" w:eastAsia="Calibri" w:hAnsi="Times New Roman" w:cs="Calibri"/>
          <w:sz w:val="28"/>
          <w:szCs w:val="28"/>
          <w:lang w:eastAsia="ru-RU"/>
        </w:rPr>
      </w:pPr>
      <w:r w:rsidRPr="00F42F77">
        <w:rPr>
          <w:rFonts w:ascii="Times New Roman" w:eastAsia="Times New Roman" w:hAnsi="Times New Roman"/>
          <w:sz w:val="28"/>
          <w:szCs w:val="28"/>
          <w:lang w:eastAsia="uk-UA"/>
        </w:rPr>
        <w:t xml:space="preserve">Проєктом акта пропонується </w:t>
      </w:r>
      <w:r w:rsidRPr="00F42F77">
        <w:rPr>
          <w:rStyle w:val="rvts0"/>
          <w:rFonts w:ascii="Times New Roman" w:hAnsi="Times New Roman"/>
          <w:sz w:val="28"/>
          <w:szCs w:val="28"/>
        </w:rPr>
        <w:t xml:space="preserve">затвердження Порядку проведення інституційного аудиту закладів фахової передвищої освіти. </w:t>
      </w:r>
      <w:r w:rsidRPr="00F42F77">
        <w:rPr>
          <w:rFonts w:ascii="Times New Roman" w:eastAsia="Calibri" w:hAnsi="Times New Roman" w:cs="Calibri"/>
          <w:sz w:val="28"/>
          <w:szCs w:val="28"/>
          <w:lang w:eastAsia="ru-RU"/>
        </w:rPr>
        <w:t xml:space="preserve">Проєкт акта визначає основні засади та порядок (механізм) проведення інституційного аудиту закладів фахової передвищої освіти, </w:t>
      </w:r>
      <w:r w:rsidRPr="00F42F77">
        <w:rPr>
          <w:rFonts w:ascii="Times New Roman" w:hAnsi="Times New Roman" w:cs="Times New Roman"/>
          <w:color w:val="000000" w:themeColor="text1"/>
          <w:sz w:val="28"/>
          <w:szCs w:val="28"/>
        </w:rPr>
        <w:t>як інструменту системи зовнішнього забезпечення якості фахової передвищої освіти в Україні</w:t>
      </w:r>
      <w:r w:rsidRPr="00F42F77">
        <w:rPr>
          <w:rFonts w:ascii="Times New Roman" w:eastAsia="Calibri" w:hAnsi="Times New Roman" w:cs="Calibri"/>
          <w:sz w:val="28"/>
          <w:szCs w:val="28"/>
          <w:lang w:eastAsia="ru-RU"/>
        </w:rPr>
        <w:t>.</w:t>
      </w:r>
    </w:p>
    <w:p w:rsidR="00542691" w:rsidRPr="00F42F77" w:rsidRDefault="00542691" w:rsidP="00542691">
      <w:pPr>
        <w:spacing w:after="0" w:line="240" w:lineRule="auto"/>
        <w:ind w:firstLine="708"/>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 xml:space="preserve">Прийняття зазначеного акта спрямоване на </w:t>
      </w:r>
      <w:r w:rsidRPr="00F42F77">
        <w:rPr>
          <w:rFonts w:ascii="Times New Roman" w:hAnsi="Times New Roman" w:cs="Times New Roman"/>
          <w:sz w:val="28"/>
          <w:szCs w:val="28"/>
        </w:rPr>
        <w:t>підвищення якості освітньої діяльності та вдосконалення внутрішньої системи забезпечення якості освіти, а також приведення організації  освітнього та управлінського процесів закладів фахової передвищої освіти  у відповідність до вимог законодавства</w:t>
      </w:r>
      <w:r w:rsidRPr="00F42F77">
        <w:rPr>
          <w:rFonts w:ascii="Times New Roman" w:hAnsi="Times New Roman" w:cs="Times New Roman"/>
          <w:color w:val="000000" w:themeColor="text1"/>
          <w:sz w:val="28"/>
          <w:szCs w:val="28"/>
        </w:rPr>
        <w:t>.</w:t>
      </w:r>
    </w:p>
    <w:p w:rsidR="00542691" w:rsidRPr="00F42F77" w:rsidRDefault="00542691" w:rsidP="00542691">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 xml:space="preserve">Прийняття проєкту акта дозволить здійснювати формування та реалізацію державної політики у сфері фахової передвищої освіти у відповідності до позитивних світових тенденцій.  </w:t>
      </w:r>
    </w:p>
    <w:p w:rsidR="00994852" w:rsidRPr="00F42F77" w:rsidRDefault="00994852" w:rsidP="00542691">
      <w:pPr>
        <w:spacing w:after="0" w:line="240" w:lineRule="auto"/>
        <w:ind w:firstLine="567"/>
        <w:jc w:val="both"/>
        <w:rPr>
          <w:rFonts w:ascii="Times New Roman" w:hAnsi="Times New Roman" w:cs="Times New Roman"/>
          <w:color w:val="000000" w:themeColor="text1"/>
          <w:sz w:val="28"/>
          <w:szCs w:val="28"/>
        </w:rPr>
      </w:pPr>
    </w:p>
    <w:p w:rsidR="00994852" w:rsidRPr="00F42F77" w:rsidRDefault="00994852" w:rsidP="00994852">
      <w:pPr>
        <w:spacing w:after="0" w:line="240" w:lineRule="auto"/>
        <w:ind w:firstLine="708"/>
        <w:jc w:val="both"/>
        <w:rPr>
          <w:rFonts w:ascii="Times New Roman" w:eastAsia="Times New Roman" w:hAnsi="Times New Roman"/>
          <w:sz w:val="28"/>
          <w:szCs w:val="28"/>
          <w:lang w:eastAsia="uk-UA"/>
        </w:rPr>
      </w:pPr>
      <w:r w:rsidRPr="00F42F77">
        <w:rPr>
          <w:rFonts w:ascii="Times New Roman" w:eastAsia="Times New Roman" w:hAnsi="Times New Roman"/>
          <w:i/>
          <w:sz w:val="28"/>
          <w:szCs w:val="28"/>
          <w:lang w:eastAsia="uk-UA"/>
        </w:rPr>
        <w:t xml:space="preserve"> </w:t>
      </w:r>
      <w:r w:rsidRPr="00F42F77">
        <w:rPr>
          <w:rFonts w:ascii="Times New Roman" w:eastAsia="Times New Roman" w:hAnsi="Times New Roman"/>
          <w:sz w:val="28"/>
          <w:szCs w:val="28"/>
          <w:lang w:eastAsia="uk-UA"/>
        </w:rPr>
        <w:t xml:space="preserve">Для впровадження регуляторного акта необхідно забезпечити інформування громадськості про процедури і механізми регуляторного акта шляхом його оприлюднення у засобах масової інформації та розміщення на офіційному вебсайті МОН та Державної служби якості освіти України. </w:t>
      </w:r>
    </w:p>
    <w:p w:rsidR="00994852" w:rsidRPr="00F42F77" w:rsidRDefault="00994852" w:rsidP="00994852">
      <w:pPr>
        <w:spacing w:after="0" w:line="240" w:lineRule="auto"/>
        <w:ind w:firstLine="708"/>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Заходи, які мають здійснити органи влади для впровадження цього регуляторного акта:</w:t>
      </w:r>
    </w:p>
    <w:p w:rsidR="00994852" w:rsidRPr="00F42F77" w:rsidRDefault="00994852" w:rsidP="00994852">
      <w:pPr>
        <w:spacing w:after="0" w:line="240" w:lineRule="auto"/>
        <w:ind w:firstLine="708"/>
        <w:jc w:val="both"/>
        <w:rPr>
          <w:rFonts w:ascii="Times New Roman" w:eastAsia="Calibri" w:hAnsi="Times New Roman"/>
          <w:sz w:val="28"/>
          <w:szCs w:val="28"/>
        </w:rPr>
      </w:pPr>
      <w:r w:rsidRPr="00F42F77">
        <w:rPr>
          <w:rFonts w:ascii="Times New Roman" w:eastAsia="Times New Roman" w:hAnsi="Times New Roman"/>
          <w:sz w:val="28"/>
          <w:szCs w:val="28"/>
          <w:lang w:eastAsia="uk-UA"/>
        </w:rPr>
        <w:t xml:space="preserve">забезпечити інформування всіх заінтересованих сторін щодо </w:t>
      </w:r>
      <w:r w:rsidRPr="00F42F77">
        <w:rPr>
          <w:rFonts w:ascii="Times New Roman" w:eastAsia="Times New Roman" w:hAnsi="Times New Roman"/>
          <w:sz w:val="28"/>
          <w:szCs w:val="28"/>
          <w:lang w:eastAsia="ru-RU"/>
        </w:rPr>
        <w:t>унормування процедур інституційного аудиту процедур і механізмів</w:t>
      </w:r>
      <w:r w:rsidRPr="00F42F77">
        <w:rPr>
          <w:rFonts w:ascii="Times New Roman" w:hAnsi="Times New Roman"/>
          <w:sz w:val="28"/>
          <w:szCs w:val="28"/>
        </w:rPr>
        <w:t xml:space="preserve"> фахової передвищої освіти.</w:t>
      </w:r>
      <w:r w:rsidRPr="00F42F77">
        <w:rPr>
          <w:rFonts w:ascii="Times New Roman" w:eastAsia="Times New Roman" w:hAnsi="Times New Roman"/>
          <w:sz w:val="28"/>
          <w:szCs w:val="28"/>
          <w:lang w:eastAsia="ru-RU"/>
        </w:rPr>
        <w:t xml:space="preserve"> </w:t>
      </w:r>
    </w:p>
    <w:p w:rsidR="00542691" w:rsidRPr="00F42F77" w:rsidRDefault="00542691" w:rsidP="00542691">
      <w:pPr>
        <w:pStyle w:val="1"/>
        <w:numPr>
          <w:ilvl w:val="0"/>
          <w:numId w:val="4"/>
        </w:numPr>
        <w:spacing w:before="240" w:after="120"/>
        <w:ind w:left="0" w:firstLine="567"/>
        <w:jc w:val="both"/>
        <w:rPr>
          <w:rFonts w:ascii="Times New Roman" w:hAnsi="Times New Roman" w:cs="Times New Roman"/>
          <w:b/>
          <w:bCs/>
          <w:sz w:val="28"/>
          <w:szCs w:val="28"/>
        </w:rPr>
      </w:pPr>
      <w:r w:rsidRPr="00F42F77">
        <w:rPr>
          <w:rFonts w:ascii="Times New Roman" w:hAnsi="Times New Roman" w:cs="Times New Roman"/>
          <w:b/>
          <w:bCs/>
          <w:sz w:val="28"/>
          <w:szCs w:val="28"/>
        </w:rPr>
        <w:t xml:space="preserve">Оцінка виконання регуляторного акта залежно від ресурсів, якими розпоряджаються органи виконавчої влади чи органи місцевого </w:t>
      </w:r>
      <w:r w:rsidRPr="00F42F77">
        <w:rPr>
          <w:rFonts w:ascii="Times New Roman" w:hAnsi="Times New Roman" w:cs="Times New Roman"/>
          <w:b/>
          <w:bCs/>
          <w:sz w:val="28"/>
          <w:szCs w:val="28"/>
        </w:rPr>
        <w:lastRenderedPageBreak/>
        <w:t>самоврядування, фізичні та юридичні особи, які повинні впроваджувати або виконувати ці вимоги</w:t>
      </w:r>
    </w:p>
    <w:p w:rsidR="00542691" w:rsidRPr="00F42F77" w:rsidRDefault="00542691" w:rsidP="00867A96">
      <w:pPr>
        <w:spacing w:after="0" w:line="240" w:lineRule="auto"/>
        <w:ind w:firstLine="567"/>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Від впровадження проєкту регуляторного акта негативних наслідків не очікується.</w:t>
      </w:r>
    </w:p>
    <w:p w:rsidR="00542691" w:rsidRPr="00F42F77" w:rsidRDefault="00542691" w:rsidP="00867A96">
      <w:pPr>
        <w:pStyle w:val="a9"/>
        <w:tabs>
          <w:tab w:val="left" w:pos="993"/>
        </w:tabs>
        <w:spacing w:after="0" w:line="240" w:lineRule="auto"/>
        <w:ind w:left="0" w:firstLine="567"/>
        <w:jc w:val="both"/>
        <w:rPr>
          <w:rFonts w:ascii="Times New Roman" w:eastAsia="Times New Roman" w:hAnsi="Times New Roman"/>
          <w:sz w:val="28"/>
          <w:szCs w:val="28"/>
        </w:rPr>
      </w:pPr>
      <w:r w:rsidRPr="00F42F77">
        <w:rPr>
          <w:rFonts w:ascii="Times New Roman" w:eastAsia="Times New Roman" w:hAnsi="Times New Roman"/>
          <w:sz w:val="28"/>
          <w:szCs w:val="28"/>
          <w:lang w:eastAsia="uk-UA"/>
        </w:rPr>
        <w:t xml:space="preserve">Потенційно будь-який заклад фахової передвищої освіти може пройти процедуру позапланового інституційного аудиту. Позаплановий </w:t>
      </w:r>
      <w:r w:rsidRPr="00F42F77">
        <w:rPr>
          <w:rFonts w:ascii="Times New Roman" w:eastAsia="Times New Roman" w:hAnsi="Times New Roman"/>
          <w:sz w:val="28"/>
          <w:szCs w:val="28"/>
        </w:rPr>
        <w:t xml:space="preserve">інституційний аудит може бути проведено у разі, якщо заклад освіти має низьку якість освітньої діяльності,  а також за ініціативою засновника, керівника, педагогічної ради, загальних зборів (конференції) колективу або піклувальної ради закладу освіти. Регулярність проведення позапланового інституційного аудиту не передбачена. </w:t>
      </w:r>
    </w:p>
    <w:p w:rsidR="00424C2F" w:rsidRPr="00F42F77" w:rsidRDefault="00424C2F" w:rsidP="00424C2F">
      <w:pPr>
        <w:spacing w:after="0" w:line="240" w:lineRule="auto"/>
        <w:ind w:firstLine="567"/>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Реалізація проєкту регуляторного акту не потребує додаткових витрат з державного бюджету України, тому розрахунок бюджетних витрат не здійснювався.</w:t>
      </w:r>
    </w:p>
    <w:p w:rsidR="004F24E6" w:rsidRPr="00F42F77" w:rsidRDefault="004F24E6" w:rsidP="00424C2F">
      <w:pPr>
        <w:pStyle w:val="1"/>
        <w:jc w:val="both"/>
        <w:rPr>
          <w:rFonts w:ascii="Times New Roman" w:hAnsi="Times New Roman"/>
          <w:sz w:val="28"/>
          <w:szCs w:val="28"/>
        </w:rPr>
      </w:pPr>
      <w:r w:rsidRPr="00F42F77">
        <w:rPr>
          <w:rFonts w:ascii="Times New Roman" w:hAnsi="Times New Roman"/>
          <w:sz w:val="28"/>
          <w:szCs w:val="28"/>
        </w:rPr>
        <w:t xml:space="preserve">         Реалізація проєкту регуляторного акта буде здійснюватися в межах видатків на відрядження затвердженої бюджетної </w:t>
      </w:r>
      <w:r w:rsidR="000E2CB4" w:rsidRPr="00F42F77">
        <w:rPr>
          <w:rFonts w:ascii="Times New Roman" w:eastAsia="Times New Roman" w:hAnsi="Times New Roman"/>
          <w:sz w:val="28"/>
          <w:szCs w:val="28"/>
          <w:lang w:eastAsia="ru-RU"/>
        </w:rPr>
        <w:t xml:space="preserve">програми </w:t>
      </w:r>
      <w:r w:rsidR="000E2CB4" w:rsidRPr="00F42F77">
        <w:rPr>
          <w:rFonts w:ascii="Times New Roman" w:hAnsi="Times New Roman"/>
          <w:noProof/>
          <w:sz w:val="28"/>
          <w:szCs w:val="28"/>
        </w:rPr>
        <w:t>КПКВК 2203010  «Керівництво та управління у сфері забезпечення якості освіти»</w:t>
      </w:r>
      <w:r w:rsidRPr="00F42F77">
        <w:rPr>
          <w:rFonts w:ascii="Times New Roman" w:hAnsi="Times New Roman"/>
          <w:sz w:val="28"/>
          <w:szCs w:val="28"/>
        </w:rPr>
        <w:t xml:space="preserve"> (для фінансування витрат, пов’язаних з участю працівників </w:t>
      </w:r>
      <w:r w:rsidR="000E2CB4" w:rsidRPr="00F42F77">
        <w:rPr>
          <w:rFonts w:ascii="Times New Roman" w:hAnsi="Times New Roman"/>
          <w:sz w:val="28"/>
          <w:szCs w:val="28"/>
        </w:rPr>
        <w:t>Державної служби якості освіти України</w:t>
      </w:r>
      <w:r w:rsidRPr="00F42F77">
        <w:rPr>
          <w:rFonts w:ascii="Times New Roman" w:hAnsi="Times New Roman"/>
          <w:sz w:val="28"/>
          <w:szCs w:val="28"/>
        </w:rPr>
        <w:t xml:space="preserve">). Фінансування інших </w:t>
      </w:r>
      <w:r w:rsidR="000E2CB4" w:rsidRPr="00F42F77">
        <w:rPr>
          <w:rFonts w:ascii="Times New Roman" w:hAnsi="Times New Roman"/>
          <w:sz w:val="28"/>
          <w:szCs w:val="28"/>
        </w:rPr>
        <w:t>членів   комісії  щодо здійснення інституційного аудиту</w:t>
      </w:r>
      <w:r w:rsidRPr="00F42F77">
        <w:rPr>
          <w:rFonts w:ascii="Times New Roman" w:hAnsi="Times New Roman"/>
          <w:sz w:val="28"/>
          <w:szCs w:val="28"/>
        </w:rPr>
        <w:t xml:space="preserve"> буде здійснюватися відповідно до законодавства </w:t>
      </w:r>
      <w:r w:rsidR="000E2CB4" w:rsidRPr="00F42F77">
        <w:rPr>
          <w:rFonts w:ascii="Times New Roman" w:hAnsi="Times New Roman"/>
          <w:sz w:val="28"/>
          <w:szCs w:val="28"/>
        </w:rPr>
        <w:t>в межах видатків на відрядження за основним місцем роботи</w:t>
      </w:r>
      <w:r w:rsidRPr="00F42F77">
        <w:rPr>
          <w:rFonts w:ascii="Times New Roman" w:hAnsi="Times New Roman"/>
          <w:sz w:val="28"/>
          <w:szCs w:val="28"/>
        </w:rPr>
        <w:t xml:space="preserve">. </w:t>
      </w:r>
    </w:p>
    <w:p w:rsidR="00542691" w:rsidRPr="00F42F77" w:rsidRDefault="00424C2F" w:rsidP="00424C2F">
      <w:pPr>
        <w:pStyle w:val="1"/>
        <w:jc w:val="both"/>
        <w:rPr>
          <w:rFonts w:ascii="Times New Roman" w:hAnsi="Times New Roman"/>
          <w:color w:val="000000" w:themeColor="text1"/>
          <w:sz w:val="28"/>
          <w:szCs w:val="28"/>
        </w:rPr>
      </w:pPr>
      <w:r w:rsidRPr="00F42F77">
        <w:rPr>
          <w:rFonts w:ascii="Times New Roman" w:hAnsi="Times New Roman"/>
          <w:sz w:val="28"/>
          <w:szCs w:val="28"/>
        </w:rPr>
        <w:tab/>
      </w:r>
      <w:r w:rsidR="00542691" w:rsidRPr="00F42F77">
        <w:rPr>
          <w:rFonts w:ascii="Times New Roman" w:hAnsi="Times New Roman"/>
          <w:color w:val="000000" w:themeColor="text1"/>
          <w:sz w:val="28"/>
          <w:szCs w:val="28"/>
        </w:rPr>
        <w:t>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w:t>
      </w:r>
    </w:p>
    <w:p w:rsidR="00542691" w:rsidRPr="00F42F77" w:rsidRDefault="00542691" w:rsidP="00542691">
      <w:pPr>
        <w:pStyle w:val="1"/>
        <w:numPr>
          <w:ilvl w:val="0"/>
          <w:numId w:val="4"/>
        </w:numPr>
        <w:spacing w:before="360" w:after="120"/>
        <w:ind w:left="0" w:firstLine="851"/>
        <w:jc w:val="both"/>
        <w:rPr>
          <w:rFonts w:ascii="Times New Roman" w:hAnsi="Times New Roman" w:cs="Times New Roman"/>
          <w:b/>
          <w:bCs/>
          <w:sz w:val="28"/>
          <w:szCs w:val="28"/>
        </w:rPr>
      </w:pPr>
      <w:r w:rsidRPr="00F42F77">
        <w:rPr>
          <w:rFonts w:ascii="Times New Roman" w:hAnsi="Times New Roman" w:cs="Times New Roman"/>
          <w:b/>
          <w:bCs/>
          <w:sz w:val="28"/>
          <w:szCs w:val="28"/>
        </w:rPr>
        <w:t>Обґрунтування запропонованого строку дії регуляторного акта</w:t>
      </w:r>
    </w:p>
    <w:p w:rsidR="00542691" w:rsidRPr="00F42F77" w:rsidRDefault="00542691" w:rsidP="00542691">
      <w:pPr>
        <w:spacing w:line="240" w:lineRule="auto"/>
        <w:ind w:firstLine="851"/>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Строк дії регуляторного акта не обмежується у часі і дасть змогу досягти цілей державного регулювання.</w:t>
      </w:r>
    </w:p>
    <w:p w:rsidR="00542691" w:rsidRPr="00F42F77" w:rsidRDefault="00542691" w:rsidP="00542691">
      <w:pPr>
        <w:spacing w:line="240" w:lineRule="auto"/>
        <w:ind w:firstLine="851"/>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Розроблений акт буде діяти до</w:t>
      </w:r>
      <w:r w:rsidR="00202FA4" w:rsidRPr="00F42F77">
        <w:rPr>
          <w:rFonts w:ascii="Times New Roman" w:hAnsi="Times New Roman"/>
          <w:color w:val="000000" w:themeColor="text1"/>
          <w:sz w:val="28"/>
          <w:szCs w:val="28"/>
        </w:rPr>
        <w:t xml:space="preserve"> прийняття нового Порядку проведення інституційного аудиту закладів фахової передвищої освіти або  втрати чинності </w:t>
      </w:r>
      <w:r w:rsidRPr="00F42F77">
        <w:rPr>
          <w:rFonts w:ascii="Times New Roman" w:hAnsi="Times New Roman"/>
          <w:color w:val="000000" w:themeColor="text1"/>
          <w:sz w:val="28"/>
          <w:szCs w:val="28"/>
        </w:rPr>
        <w:t xml:space="preserve">у разі зміни вимог законодавства щодо проведення інституційного аудиту у </w:t>
      </w:r>
      <w:r w:rsidR="00202FA4" w:rsidRPr="00F42F77">
        <w:rPr>
          <w:rFonts w:ascii="Times New Roman" w:hAnsi="Times New Roman"/>
          <w:color w:val="000000" w:themeColor="text1"/>
          <w:sz w:val="28"/>
          <w:szCs w:val="28"/>
        </w:rPr>
        <w:t>сфері фахової передвищої освіти</w:t>
      </w:r>
      <w:r w:rsidRPr="00F42F77">
        <w:rPr>
          <w:rFonts w:ascii="Times New Roman" w:hAnsi="Times New Roman"/>
          <w:color w:val="000000" w:themeColor="text1"/>
          <w:sz w:val="28"/>
          <w:szCs w:val="28"/>
        </w:rPr>
        <w:t>.</w:t>
      </w:r>
    </w:p>
    <w:p w:rsidR="004F78AA" w:rsidRPr="00F42F77" w:rsidRDefault="004F78AA" w:rsidP="00ED2AD3">
      <w:pPr>
        <w:pStyle w:val="1"/>
        <w:numPr>
          <w:ilvl w:val="0"/>
          <w:numId w:val="4"/>
        </w:numPr>
        <w:spacing w:before="360" w:after="120"/>
        <w:jc w:val="both"/>
        <w:rPr>
          <w:rFonts w:ascii="Times New Roman" w:hAnsi="Times New Roman" w:cs="Times New Roman"/>
          <w:b/>
          <w:bCs/>
          <w:sz w:val="28"/>
          <w:szCs w:val="28"/>
        </w:rPr>
      </w:pPr>
      <w:r w:rsidRPr="00F42F77">
        <w:rPr>
          <w:rFonts w:ascii="Times New Roman" w:hAnsi="Times New Roman" w:cs="Times New Roman"/>
          <w:b/>
          <w:bCs/>
          <w:sz w:val="28"/>
          <w:szCs w:val="28"/>
        </w:rPr>
        <w:t>Визначення показників результативності дії регуляторного акта</w:t>
      </w:r>
    </w:p>
    <w:p w:rsidR="001C15A2" w:rsidRPr="00F42F77" w:rsidRDefault="001C15A2" w:rsidP="001C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ascii="Times New Roman" w:eastAsia="Times New Roman" w:hAnsi="Times New Roman"/>
          <w:color w:val="000000" w:themeColor="text1"/>
          <w:sz w:val="28"/>
          <w:szCs w:val="28"/>
          <w:lang w:eastAsia="ru-RU"/>
        </w:rPr>
      </w:pPr>
      <w:r w:rsidRPr="00F42F77">
        <w:rPr>
          <w:rFonts w:ascii="Times New Roman" w:eastAsia="Times New Roman" w:hAnsi="Times New Roman"/>
          <w:color w:val="000000" w:themeColor="text1"/>
          <w:sz w:val="28"/>
          <w:szCs w:val="28"/>
          <w:lang w:eastAsia="ru-RU"/>
        </w:rPr>
        <w:t>Результативність акта можна оцінити за такими показниками:</w:t>
      </w:r>
    </w:p>
    <w:p w:rsidR="001C15A2" w:rsidRPr="00F42F77" w:rsidRDefault="001C15A2" w:rsidP="001C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color w:val="000000" w:themeColor="text1"/>
          <w:sz w:val="28"/>
          <w:szCs w:val="28"/>
          <w:lang w:eastAsia="ru-RU"/>
        </w:rPr>
      </w:pPr>
      <w:r w:rsidRPr="00F42F77">
        <w:rPr>
          <w:rFonts w:ascii="Times New Roman" w:eastAsia="Times New Roman" w:hAnsi="Times New Roman" w:cs="Times New Roman"/>
          <w:color w:val="000000" w:themeColor="text1"/>
          <w:sz w:val="28"/>
          <w:szCs w:val="28"/>
          <w:lang w:eastAsia="ru-RU"/>
        </w:rPr>
        <w:t>– кількість суб’єктів господарювання та/або фізичних осіб, на яких поширюватиметься дія акта, обмежується кількістю закладів фахової передвищої освіти, що надають освітні послуги – 750;</w:t>
      </w:r>
    </w:p>
    <w:p w:rsidR="001C15A2" w:rsidRPr="00F42F77" w:rsidRDefault="001C15A2" w:rsidP="001C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 рівень поінформованості закладів освіти та/або фізичних осіб з основними положеннями акта;</w:t>
      </w:r>
    </w:p>
    <w:p w:rsidR="001C15A2" w:rsidRPr="00F42F77" w:rsidRDefault="001C15A2" w:rsidP="001C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color w:val="000000" w:themeColor="text1"/>
          <w:sz w:val="28"/>
          <w:szCs w:val="28"/>
          <w:lang w:eastAsia="ru-RU"/>
        </w:rPr>
      </w:pPr>
      <w:r w:rsidRPr="00F42F77">
        <w:rPr>
          <w:rFonts w:ascii="Times New Roman" w:eastAsia="Times New Roman" w:hAnsi="Times New Roman" w:cs="Times New Roman"/>
          <w:color w:val="000000" w:themeColor="text1"/>
          <w:sz w:val="28"/>
          <w:szCs w:val="28"/>
          <w:lang w:eastAsia="ru-RU"/>
        </w:rPr>
        <w:t>– </w:t>
      </w:r>
      <w:r w:rsidRPr="00F42F77">
        <w:rPr>
          <w:rFonts w:ascii="Times New Roman" w:eastAsia="Times New Roman" w:hAnsi="Times New Roman"/>
          <w:sz w:val="28"/>
          <w:szCs w:val="28"/>
          <w:lang w:eastAsia="uk-UA"/>
        </w:rPr>
        <w:t>кількість закладів фахової передвищої освіти, в яких проведено позаплановий інституційний аудит;</w:t>
      </w:r>
    </w:p>
    <w:p w:rsidR="001C15A2" w:rsidRPr="00F42F77" w:rsidRDefault="001C15A2" w:rsidP="001C15A2">
      <w:pPr>
        <w:pStyle w:val="a9"/>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eastAsia="Times New Roman" w:hAnsi="Times New Roman"/>
          <w:color w:val="000000" w:themeColor="text1"/>
          <w:sz w:val="28"/>
          <w:szCs w:val="28"/>
          <w:lang w:eastAsia="ru-RU"/>
        </w:rPr>
      </w:pPr>
      <w:r w:rsidRPr="00F42F77">
        <w:rPr>
          <w:rFonts w:ascii="Times New Roman" w:eastAsia="Times New Roman" w:hAnsi="Times New Roman"/>
          <w:color w:val="000000" w:themeColor="text1"/>
          <w:sz w:val="28"/>
          <w:szCs w:val="28"/>
          <w:lang w:eastAsia="ru-RU"/>
        </w:rPr>
        <w:t>кількість закладів фахової передвищої освіти, які активно розвиваються</w:t>
      </w:r>
    </w:p>
    <w:p w:rsidR="001C15A2" w:rsidRPr="00F42F77" w:rsidRDefault="001C15A2" w:rsidP="001C15A2">
      <w:pPr>
        <w:pStyle w:val="a9"/>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eastAsia="Times New Roman" w:hAnsi="Times New Roman"/>
          <w:color w:val="000000" w:themeColor="text1"/>
          <w:sz w:val="28"/>
          <w:szCs w:val="28"/>
          <w:lang w:eastAsia="ru-RU"/>
        </w:rPr>
      </w:pPr>
      <w:r w:rsidRPr="00F42F77">
        <w:rPr>
          <w:rFonts w:ascii="Times New Roman" w:eastAsia="Times New Roman" w:hAnsi="Times New Roman"/>
          <w:color w:val="000000" w:themeColor="text1"/>
          <w:sz w:val="28"/>
          <w:szCs w:val="28"/>
          <w:lang w:eastAsia="ru-RU"/>
        </w:rPr>
        <w:lastRenderedPageBreak/>
        <w:t xml:space="preserve">кількість стабільних закладів фахової передвищої освіти,  </w:t>
      </w:r>
    </w:p>
    <w:p w:rsidR="001C15A2" w:rsidRPr="00F42F77" w:rsidRDefault="001C15A2" w:rsidP="001C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color w:val="000000" w:themeColor="text1"/>
          <w:sz w:val="28"/>
          <w:szCs w:val="28"/>
          <w:lang w:eastAsia="ru-RU"/>
        </w:rPr>
      </w:pPr>
      <w:r w:rsidRPr="00F42F77">
        <w:rPr>
          <w:rFonts w:ascii="Times New Roman" w:eastAsia="Times New Roman" w:hAnsi="Times New Roman" w:cs="Times New Roman"/>
          <w:color w:val="000000" w:themeColor="text1"/>
          <w:sz w:val="28"/>
          <w:szCs w:val="28"/>
          <w:lang w:eastAsia="ru-RU"/>
        </w:rPr>
        <w:t xml:space="preserve">– кількість </w:t>
      </w:r>
      <w:proofErr w:type="spellStart"/>
      <w:r w:rsidRPr="00F42F77">
        <w:rPr>
          <w:rFonts w:ascii="Times New Roman" w:eastAsia="Times New Roman" w:hAnsi="Times New Roman" w:cs="Times New Roman"/>
          <w:color w:val="000000" w:themeColor="text1"/>
          <w:sz w:val="28"/>
          <w:szCs w:val="28"/>
          <w:lang w:eastAsia="ru-RU"/>
        </w:rPr>
        <w:t>стагнуючих</w:t>
      </w:r>
      <w:proofErr w:type="spellEnd"/>
      <w:r w:rsidRPr="00F42F77">
        <w:rPr>
          <w:rFonts w:ascii="Times New Roman" w:eastAsia="Times New Roman" w:hAnsi="Times New Roman" w:cs="Times New Roman"/>
          <w:color w:val="000000" w:themeColor="text1"/>
          <w:sz w:val="28"/>
          <w:szCs w:val="28"/>
          <w:lang w:eastAsia="ru-RU"/>
        </w:rPr>
        <w:t xml:space="preserve"> закладів фахової передвищої освіти</w:t>
      </w:r>
    </w:p>
    <w:p w:rsidR="00FE14C7" w:rsidRPr="00F42F77" w:rsidRDefault="00FE14C7" w:rsidP="00FE14C7">
      <w:pPr>
        <w:spacing w:after="0" w:line="240" w:lineRule="auto"/>
        <w:ind w:firstLine="567"/>
        <w:jc w:val="both"/>
        <w:rPr>
          <w:rFonts w:ascii="Times New Roman" w:hAnsi="Times New Roman" w:cs="Times New Roman"/>
          <w:sz w:val="28"/>
          <w:szCs w:val="28"/>
          <w:lang w:eastAsia="uk-UA"/>
        </w:rPr>
      </w:pPr>
      <w:r w:rsidRPr="00F42F77">
        <w:rPr>
          <w:rFonts w:ascii="Times New Roman" w:hAnsi="Times New Roman" w:cs="Times New Roman"/>
          <w:sz w:val="28"/>
          <w:szCs w:val="28"/>
          <w:lang w:eastAsia="uk-UA"/>
        </w:rPr>
        <w:t>розмір коштів і час, що витрачатимуться суб’єктами господарювання на виконання вимог акта.</w:t>
      </w:r>
    </w:p>
    <w:p w:rsidR="004F78AA" w:rsidRPr="00F42F77" w:rsidRDefault="004F78AA" w:rsidP="00ED2AD3">
      <w:pPr>
        <w:pStyle w:val="1"/>
        <w:numPr>
          <w:ilvl w:val="0"/>
          <w:numId w:val="4"/>
        </w:numPr>
        <w:spacing w:before="360" w:after="120"/>
        <w:ind w:left="0" w:firstLine="567"/>
        <w:jc w:val="both"/>
        <w:rPr>
          <w:rFonts w:ascii="Times New Roman" w:hAnsi="Times New Roman" w:cs="Times New Roman"/>
          <w:b/>
          <w:bCs/>
          <w:sz w:val="28"/>
          <w:szCs w:val="28"/>
        </w:rPr>
      </w:pPr>
      <w:r w:rsidRPr="00F42F77">
        <w:rPr>
          <w:rFonts w:ascii="Times New Roman" w:hAnsi="Times New Roman" w:cs="Times New Roman"/>
          <w:b/>
          <w:bCs/>
          <w:sz w:val="28"/>
          <w:szCs w:val="28"/>
        </w:rPr>
        <w:t>Визначення заходів, за допомогою яких здійснюватиметься відстеження результативності дії регуляторного акта</w:t>
      </w:r>
    </w:p>
    <w:p w:rsidR="00113077" w:rsidRPr="00F42F77" w:rsidRDefault="00113077" w:rsidP="00113077">
      <w:pPr>
        <w:spacing w:after="0" w:line="240" w:lineRule="auto"/>
        <w:ind w:firstLine="567"/>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та визначення ефективності й доцільності впровадженого регулювання, шляхом аналізу статистичних показників.</w:t>
      </w:r>
    </w:p>
    <w:p w:rsidR="00113077" w:rsidRPr="00F42F77" w:rsidRDefault="00113077" w:rsidP="00113077">
      <w:pPr>
        <w:spacing w:after="0" w:line="240" w:lineRule="auto"/>
        <w:ind w:firstLine="567"/>
        <w:jc w:val="both"/>
        <w:rPr>
          <w:rFonts w:ascii="Times New Roman" w:hAnsi="Times New Roman"/>
          <w:color w:val="000000" w:themeColor="text1"/>
          <w:sz w:val="28"/>
          <w:szCs w:val="28"/>
        </w:rPr>
      </w:pPr>
      <w:r w:rsidRPr="00F42F77">
        <w:rPr>
          <w:rFonts w:ascii="Times New Roman" w:hAnsi="Times New Roman"/>
          <w:color w:val="000000" w:themeColor="text1"/>
          <w:sz w:val="28"/>
          <w:szCs w:val="28"/>
        </w:rPr>
        <w:t>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113077" w:rsidRPr="00F42F77" w:rsidRDefault="00113077" w:rsidP="00113077">
      <w:pPr>
        <w:shd w:val="clear" w:color="auto" w:fill="FFFFFF"/>
        <w:spacing w:after="0" w:line="240" w:lineRule="auto"/>
        <w:ind w:firstLine="567"/>
        <w:jc w:val="both"/>
        <w:rPr>
          <w:rFonts w:ascii="Times New Roman" w:eastAsia="Times New Roman" w:hAnsi="Times New Roman"/>
          <w:sz w:val="28"/>
          <w:szCs w:val="28"/>
          <w:lang w:eastAsia="uk-UA"/>
        </w:rPr>
      </w:pPr>
      <w:r w:rsidRPr="00F42F77">
        <w:rPr>
          <w:rFonts w:ascii="Times New Roman" w:eastAsia="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113077" w:rsidRPr="00F42F77" w:rsidRDefault="00113077" w:rsidP="00113077">
      <w:pPr>
        <w:spacing w:after="0" w:line="240" w:lineRule="auto"/>
        <w:ind w:firstLine="567"/>
        <w:jc w:val="both"/>
        <w:rPr>
          <w:rFonts w:ascii="Times New Roman" w:hAnsi="Times New Roman"/>
          <w:sz w:val="28"/>
          <w:szCs w:val="28"/>
        </w:rPr>
      </w:pPr>
      <w:r w:rsidRPr="00F42F77">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113077" w:rsidRPr="00F42F77" w:rsidRDefault="00113077" w:rsidP="00113077">
      <w:pPr>
        <w:shd w:val="clear" w:color="auto" w:fill="FFFFFF"/>
        <w:spacing w:after="0" w:line="240" w:lineRule="auto"/>
        <w:ind w:firstLine="567"/>
        <w:jc w:val="both"/>
        <w:rPr>
          <w:rFonts w:eastAsia="Times New Roman"/>
          <w:sz w:val="28"/>
          <w:szCs w:val="28"/>
          <w:lang w:eastAsia="uk-UA"/>
        </w:rPr>
      </w:pPr>
      <w:r w:rsidRPr="00F42F77">
        <w:rPr>
          <w:rFonts w:ascii="Times New Roman" w:eastAsia="Times New Roman" w:hAnsi="Times New Roman"/>
          <w:sz w:val="28"/>
          <w:szCs w:val="28"/>
          <w:lang w:eastAsia="uk-UA"/>
        </w:rPr>
        <w:t>У разі виявлення неврегульованих та проблемних питань шляхом аналізу якісних показників дії цього акта, будуть внесені відповідні зміни</w:t>
      </w:r>
      <w:r w:rsidRPr="00F42F77">
        <w:rPr>
          <w:rFonts w:ascii="Times New Roman" w:hAnsi="Times New Roman"/>
          <w:color w:val="FF0000"/>
          <w:sz w:val="28"/>
          <w:szCs w:val="28"/>
        </w:rPr>
        <w:t xml:space="preserve"> </w:t>
      </w:r>
      <w:r w:rsidRPr="00F42F77">
        <w:rPr>
          <w:rFonts w:ascii="Times New Roman" w:hAnsi="Times New Roman"/>
          <w:sz w:val="28"/>
          <w:szCs w:val="28"/>
        </w:rPr>
        <w:t>до регуляторного акта</w:t>
      </w:r>
      <w:r w:rsidRPr="00F42F77">
        <w:rPr>
          <w:rFonts w:ascii="Times New Roman" w:eastAsia="Times New Roman" w:hAnsi="Times New Roman"/>
          <w:sz w:val="28"/>
          <w:szCs w:val="28"/>
          <w:lang w:eastAsia="uk-UA"/>
        </w:rPr>
        <w:t>.</w:t>
      </w:r>
    </w:p>
    <w:p w:rsidR="00113077" w:rsidRPr="00F42F77" w:rsidRDefault="00113077" w:rsidP="00113077">
      <w:pPr>
        <w:pStyle w:val="1"/>
        <w:jc w:val="both"/>
        <w:rPr>
          <w:rFonts w:ascii="Times New Roman" w:hAnsi="Times New Roman" w:cs="Times New Roman"/>
          <w:sz w:val="28"/>
          <w:szCs w:val="28"/>
        </w:rPr>
      </w:pPr>
    </w:p>
    <w:p w:rsidR="004F78AA" w:rsidRPr="00F42F77" w:rsidRDefault="004F78AA" w:rsidP="004F78AA">
      <w:pPr>
        <w:pStyle w:val="1"/>
        <w:spacing w:before="60"/>
        <w:ind w:firstLine="851"/>
        <w:jc w:val="both"/>
        <w:rPr>
          <w:rFonts w:ascii="Times New Roman" w:hAnsi="Times New Roman" w:cs="Times New Roman"/>
          <w:sz w:val="28"/>
          <w:szCs w:val="28"/>
        </w:rPr>
      </w:pPr>
    </w:p>
    <w:p w:rsidR="004F78AA" w:rsidRPr="00F42F77" w:rsidRDefault="004F78AA" w:rsidP="004F78AA">
      <w:pPr>
        <w:pStyle w:val="1"/>
        <w:spacing w:before="60"/>
        <w:ind w:firstLine="851"/>
        <w:jc w:val="both"/>
        <w:rPr>
          <w:rFonts w:ascii="Times New Roman" w:hAnsi="Times New Roman" w:cs="Times New Roman"/>
          <w:sz w:val="28"/>
          <w:szCs w:val="28"/>
        </w:rPr>
      </w:pPr>
    </w:p>
    <w:tbl>
      <w:tblPr>
        <w:tblW w:w="0" w:type="auto"/>
        <w:tblLook w:val="01E0" w:firstRow="1" w:lastRow="1" w:firstColumn="1" w:lastColumn="1" w:noHBand="0" w:noVBand="0"/>
      </w:tblPr>
      <w:tblGrid>
        <w:gridCol w:w="4814"/>
        <w:gridCol w:w="4825"/>
      </w:tblGrid>
      <w:tr w:rsidR="004F78AA" w:rsidRPr="00F42F77" w:rsidTr="000023F9">
        <w:tc>
          <w:tcPr>
            <w:tcW w:w="4916" w:type="dxa"/>
          </w:tcPr>
          <w:p w:rsidR="004F78AA" w:rsidRPr="00F42F77" w:rsidRDefault="004F78AA" w:rsidP="00C64482">
            <w:pPr>
              <w:pStyle w:val="a3"/>
              <w:spacing w:line="240" w:lineRule="auto"/>
              <w:jc w:val="both"/>
              <w:rPr>
                <w:szCs w:val="28"/>
              </w:rPr>
            </w:pPr>
            <w:r w:rsidRPr="00F42F77">
              <w:rPr>
                <w:szCs w:val="28"/>
              </w:rPr>
              <w:t>Міністр освіти і науки України</w:t>
            </w:r>
          </w:p>
        </w:tc>
        <w:tc>
          <w:tcPr>
            <w:tcW w:w="4916" w:type="dxa"/>
          </w:tcPr>
          <w:p w:rsidR="004F78AA" w:rsidRPr="00F42F77" w:rsidRDefault="00C64482" w:rsidP="004F78AA">
            <w:pPr>
              <w:spacing w:after="0" w:line="240" w:lineRule="auto"/>
              <w:jc w:val="right"/>
              <w:rPr>
                <w:rFonts w:ascii="Times New Roman" w:eastAsia="Times New Roman" w:hAnsi="Times New Roman" w:cs="Times New Roman"/>
                <w:b/>
                <w:kern w:val="28"/>
                <w:sz w:val="28"/>
                <w:szCs w:val="28"/>
                <w:lang w:eastAsia="ru-RU"/>
              </w:rPr>
            </w:pPr>
            <w:r w:rsidRPr="00F42F77">
              <w:rPr>
                <w:rFonts w:ascii="Times New Roman" w:eastAsia="Times New Roman" w:hAnsi="Times New Roman" w:cs="Times New Roman"/>
                <w:b/>
                <w:kern w:val="28"/>
                <w:sz w:val="28"/>
                <w:szCs w:val="28"/>
                <w:lang w:eastAsia="ru-RU"/>
              </w:rPr>
              <w:t>Сергій</w:t>
            </w:r>
            <w:r w:rsidR="004F78AA" w:rsidRPr="00F42F77">
              <w:rPr>
                <w:rFonts w:ascii="Times New Roman" w:eastAsia="Times New Roman" w:hAnsi="Times New Roman" w:cs="Times New Roman"/>
                <w:b/>
                <w:kern w:val="28"/>
                <w:sz w:val="28"/>
                <w:szCs w:val="28"/>
                <w:lang w:eastAsia="ru-RU"/>
              </w:rPr>
              <w:t xml:space="preserve"> </w:t>
            </w:r>
            <w:r w:rsidRPr="00F42F77">
              <w:rPr>
                <w:rFonts w:ascii="Times New Roman" w:eastAsia="Times New Roman" w:hAnsi="Times New Roman" w:cs="Times New Roman"/>
                <w:b/>
                <w:kern w:val="28"/>
                <w:sz w:val="28"/>
                <w:szCs w:val="28"/>
                <w:lang w:eastAsia="ru-RU"/>
              </w:rPr>
              <w:t>ШКАРЛЕТ</w:t>
            </w:r>
          </w:p>
          <w:p w:rsidR="004F78AA" w:rsidRPr="00F42F77" w:rsidRDefault="004F78AA" w:rsidP="000023F9">
            <w:pPr>
              <w:jc w:val="right"/>
              <w:rPr>
                <w:b/>
                <w:sz w:val="28"/>
                <w:szCs w:val="28"/>
              </w:rPr>
            </w:pPr>
          </w:p>
        </w:tc>
      </w:tr>
    </w:tbl>
    <w:p w:rsidR="004F78AA" w:rsidRPr="00F42F77" w:rsidRDefault="004F78AA" w:rsidP="004F78AA">
      <w:pPr>
        <w:rPr>
          <w:sz w:val="28"/>
          <w:szCs w:val="28"/>
        </w:rPr>
      </w:pPr>
    </w:p>
    <w:p w:rsidR="004F78AA" w:rsidRPr="00F42F77" w:rsidRDefault="004F78AA" w:rsidP="004F78AA">
      <w:pPr>
        <w:rPr>
          <w:rFonts w:ascii="Times New Roman" w:hAnsi="Times New Roman" w:cs="Times New Roman"/>
          <w:sz w:val="28"/>
          <w:szCs w:val="28"/>
        </w:rPr>
      </w:pPr>
      <w:r w:rsidRPr="00F42F77">
        <w:rPr>
          <w:rFonts w:ascii="Times New Roman" w:hAnsi="Times New Roman" w:cs="Times New Roman"/>
          <w:sz w:val="28"/>
          <w:szCs w:val="28"/>
        </w:rPr>
        <w:t>____ ___________ 20</w:t>
      </w:r>
      <w:r w:rsidR="00C64482" w:rsidRPr="00F42F77">
        <w:rPr>
          <w:rFonts w:ascii="Times New Roman" w:hAnsi="Times New Roman" w:cs="Times New Roman"/>
          <w:sz w:val="28"/>
          <w:szCs w:val="28"/>
        </w:rPr>
        <w:t>2</w:t>
      </w:r>
      <w:r w:rsidR="0045630E" w:rsidRPr="00F42F77">
        <w:rPr>
          <w:rFonts w:ascii="Times New Roman" w:hAnsi="Times New Roman" w:cs="Times New Roman"/>
          <w:sz w:val="28"/>
          <w:szCs w:val="28"/>
        </w:rPr>
        <w:t>2</w:t>
      </w:r>
      <w:r w:rsidRPr="00F42F77">
        <w:rPr>
          <w:rFonts w:ascii="Times New Roman" w:hAnsi="Times New Roman" w:cs="Times New Roman"/>
          <w:sz w:val="28"/>
          <w:szCs w:val="28"/>
        </w:rPr>
        <w:t xml:space="preserve"> р.</w:t>
      </w:r>
    </w:p>
    <w:p w:rsidR="00E02471" w:rsidRPr="00F42F77" w:rsidRDefault="004F78AA" w:rsidP="004F78AA">
      <w:pPr>
        <w:pStyle w:val="1"/>
        <w:spacing w:before="240" w:after="120"/>
        <w:ind w:left="851"/>
        <w:jc w:val="both"/>
        <w:rPr>
          <w:rFonts w:ascii="Times New Roman" w:hAnsi="Times New Roman" w:cs="Times New Roman"/>
          <w:b/>
          <w:bCs/>
          <w:sz w:val="28"/>
          <w:szCs w:val="28"/>
        </w:rPr>
      </w:pPr>
      <w:r w:rsidRPr="00F42F77">
        <w:rPr>
          <w:sz w:val="28"/>
          <w:szCs w:val="28"/>
        </w:rPr>
        <w:br w:type="page"/>
      </w:r>
    </w:p>
    <w:tbl>
      <w:tblPr>
        <w:tblW w:w="5000" w:type="pct"/>
        <w:tblCellMar>
          <w:left w:w="0" w:type="dxa"/>
          <w:right w:w="0" w:type="dxa"/>
        </w:tblCellMar>
        <w:tblLook w:val="0000" w:firstRow="0" w:lastRow="0" w:firstColumn="0" w:lastColumn="0" w:noHBand="0" w:noVBand="0"/>
      </w:tblPr>
      <w:tblGrid>
        <w:gridCol w:w="4484"/>
        <w:gridCol w:w="5155"/>
      </w:tblGrid>
      <w:tr w:rsidR="000023F9" w:rsidRPr="00F42F77" w:rsidTr="00E44C68">
        <w:tc>
          <w:tcPr>
            <w:tcW w:w="2000" w:type="pct"/>
          </w:tcPr>
          <w:p w:rsidR="000023F9" w:rsidRPr="00F42F77" w:rsidRDefault="000023F9" w:rsidP="00E44C68">
            <w:pPr>
              <w:spacing w:before="180" w:after="180"/>
              <w:textAlignment w:val="baseline"/>
              <w:rPr>
                <w:sz w:val="28"/>
                <w:szCs w:val="28"/>
              </w:rPr>
            </w:pPr>
          </w:p>
        </w:tc>
        <w:tc>
          <w:tcPr>
            <w:tcW w:w="2300" w:type="pct"/>
          </w:tcPr>
          <w:p w:rsidR="000023F9" w:rsidRPr="00F42F77" w:rsidRDefault="000023F9" w:rsidP="00385AC6">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Додаток </w:t>
            </w:r>
            <w:r w:rsidR="00385AC6" w:rsidRPr="00F42F77">
              <w:rPr>
                <w:rFonts w:ascii="Times New Roman" w:hAnsi="Times New Roman" w:cs="Times New Roman"/>
                <w:sz w:val="28"/>
                <w:szCs w:val="28"/>
              </w:rPr>
              <w:t>2</w:t>
            </w:r>
            <w:r w:rsidRPr="00F42F77">
              <w:rPr>
                <w:rFonts w:ascii="Times New Roman" w:hAnsi="Times New Roman" w:cs="Times New Roman"/>
                <w:sz w:val="28"/>
                <w:szCs w:val="28"/>
              </w:rPr>
              <w:t> </w:t>
            </w:r>
            <w:r w:rsidRPr="00F42F77">
              <w:rPr>
                <w:rFonts w:ascii="Times New Roman" w:hAnsi="Times New Roman" w:cs="Times New Roman"/>
                <w:sz w:val="28"/>
                <w:szCs w:val="28"/>
              </w:rPr>
              <w:br/>
              <w:t>до Методики проведення аналізу впливу </w:t>
            </w:r>
            <w:r w:rsidRPr="00F42F77">
              <w:rPr>
                <w:rFonts w:ascii="Times New Roman" w:hAnsi="Times New Roman" w:cs="Times New Roman"/>
                <w:sz w:val="28"/>
                <w:szCs w:val="28"/>
              </w:rPr>
              <w:br/>
              <w:t>регуляторного акта</w:t>
            </w:r>
          </w:p>
        </w:tc>
      </w:tr>
    </w:tbl>
    <w:p w:rsidR="000023F9" w:rsidRPr="00F42F77" w:rsidRDefault="000023F9" w:rsidP="000023F9">
      <w:pPr>
        <w:shd w:val="clear" w:color="auto" w:fill="FFFFFF"/>
        <w:jc w:val="center"/>
        <w:textAlignment w:val="baseline"/>
        <w:rPr>
          <w:rFonts w:ascii="Times New Roman" w:hAnsi="Times New Roman" w:cs="Times New Roman"/>
          <w:sz w:val="28"/>
          <w:szCs w:val="28"/>
        </w:rPr>
      </w:pPr>
      <w:bookmarkStart w:id="13" w:name="n177"/>
      <w:bookmarkEnd w:id="13"/>
      <w:r w:rsidRPr="00F42F77">
        <w:rPr>
          <w:rFonts w:ascii="Times New Roman" w:hAnsi="Times New Roman" w:cs="Times New Roman"/>
          <w:b/>
          <w:bCs/>
          <w:sz w:val="28"/>
          <w:szCs w:val="28"/>
        </w:rPr>
        <w:t>ВИТРАТИ </w:t>
      </w:r>
      <w:r w:rsidRPr="00F42F77">
        <w:rPr>
          <w:rFonts w:ascii="Times New Roman" w:hAnsi="Times New Roman" w:cs="Times New Roman"/>
          <w:sz w:val="28"/>
          <w:szCs w:val="28"/>
        </w:rPr>
        <w:br/>
      </w:r>
      <w:r w:rsidRPr="00F42F77">
        <w:rPr>
          <w:rFonts w:ascii="Times New Roman" w:hAnsi="Times New Roman" w:cs="Times New Roman"/>
          <w:b/>
          <w:bCs/>
          <w:sz w:val="28"/>
          <w:szCs w:val="28"/>
        </w:rPr>
        <w:t>на одного суб’єкта господарювання великого і середнього підприємництва, які виникають внаслідок дії регуляторного акта</w:t>
      </w:r>
    </w:p>
    <w:tbl>
      <w:tblPr>
        <w:tblStyle w:val="ae"/>
        <w:tblW w:w="5880" w:type="pct"/>
        <w:tblLayout w:type="fixed"/>
        <w:tblLook w:val="0000" w:firstRow="0" w:lastRow="0" w:firstColumn="0" w:lastColumn="0" w:noHBand="0" w:noVBand="0"/>
      </w:tblPr>
      <w:tblGrid>
        <w:gridCol w:w="1385"/>
        <w:gridCol w:w="3784"/>
        <w:gridCol w:w="1447"/>
        <w:gridCol w:w="1662"/>
        <w:gridCol w:w="1524"/>
        <w:gridCol w:w="1522"/>
      </w:tblGrid>
      <w:tr w:rsidR="00E24C72" w:rsidRPr="00F42F77" w:rsidTr="006558C4">
        <w:trPr>
          <w:gridAfter w:val="1"/>
          <w:wAfter w:w="672" w:type="pct"/>
        </w:trPr>
        <w:tc>
          <w:tcPr>
            <w:tcW w:w="611" w:type="pct"/>
          </w:tcPr>
          <w:p w:rsidR="00E24C72" w:rsidRPr="00F42F77" w:rsidRDefault="00E24C72" w:rsidP="00E44C68">
            <w:pPr>
              <w:spacing w:before="180" w:after="180"/>
              <w:jc w:val="center"/>
              <w:textAlignment w:val="baseline"/>
              <w:rPr>
                <w:rFonts w:ascii="Times New Roman" w:hAnsi="Times New Roman" w:cs="Times New Roman"/>
                <w:sz w:val="28"/>
                <w:szCs w:val="28"/>
              </w:rPr>
            </w:pPr>
            <w:bookmarkStart w:id="14" w:name="n178"/>
            <w:bookmarkEnd w:id="14"/>
            <w:r w:rsidRPr="00F42F77">
              <w:rPr>
                <w:rFonts w:ascii="Times New Roman" w:hAnsi="Times New Roman" w:cs="Times New Roman"/>
                <w:sz w:val="28"/>
                <w:szCs w:val="28"/>
              </w:rPr>
              <w:t>Порядковий номер</w:t>
            </w:r>
          </w:p>
        </w:tc>
        <w:tc>
          <w:tcPr>
            <w:tcW w:w="1671"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За перший рік</w:t>
            </w:r>
          </w:p>
        </w:tc>
        <w:tc>
          <w:tcPr>
            <w:tcW w:w="734" w:type="pct"/>
          </w:tcPr>
          <w:p w:rsidR="00E24C72" w:rsidRPr="00F42F77" w:rsidRDefault="006558C4"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Періодичні (за наступний рік)</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За п’ять років</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lang w:val="en-US"/>
              </w:rPr>
            </w:pPr>
            <w:r w:rsidRPr="00F42F77">
              <w:rPr>
                <w:rFonts w:ascii="Times New Roman" w:hAnsi="Times New Roman" w:cs="Times New Roman"/>
                <w:sz w:val="28"/>
                <w:szCs w:val="28"/>
                <w:lang w:val="en-US"/>
              </w:rPr>
              <w:t>_</w:t>
            </w:r>
          </w:p>
        </w:tc>
        <w:tc>
          <w:tcPr>
            <w:tcW w:w="734" w:type="pct"/>
          </w:tcPr>
          <w:p w:rsidR="00E24C72" w:rsidRPr="00F42F77" w:rsidRDefault="00385AC6"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lang w:val="en-US"/>
              </w:rPr>
              <w:t>_</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lang w:val="en-US"/>
              </w:rPr>
            </w:pPr>
            <w:r w:rsidRPr="00F42F77">
              <w:rPr>
                <w:rFonts w:ascii="Times New Roman" w:hAnsi="Times New Roman" w:cs="Times New Roman"/>
                <w:sz w:val="28"/>
                <w:szCs w:val="28"/>
                <w:lang w:val="en-US"/>
              </w:rPr>
              <w:t>_</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2</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Податки та збори (зміна розміру податків/зборів, виникнення необхідності у сплаті податків/зборів), гривень</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lang w:val="en-US"/>
              </w:rPr>
              <w:t>_</w:t>
            </w:r>
          </w:p>
        </w:tc>
        <w:tc>
          <w:tcPr>
            <w:tcW w:w="734" w:type="pct"/>
          </w:tcPr>
          <w:p w:rsidR="00E24C72" w:rsidRPr="00F42F77" w:rsidRDefault="00385AC6"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lang w:val="en-US"/>
              </w:rPr>
              <w:t>_</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lang w:val="en-US"/>
              </w:rPr>
              <w:t>_</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3</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пов’язані із веденням обліку, підготовкою та поданням звітності державним органам, гривень</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734" w:type="pct"/>
          </w:tcPr>
          <w:p w:rsidR="00E24C72" w:rsidRPr="00F42F77" w:rsidRDefault="00385AC6"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lang w:val="en-US"/>
              </w:rPr>
              <w:t>_</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4</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1054,29</w:t>
            </w:r>
          </w:p>
          <w:p w:rsidR="00E24C72" w:rsidRPr="00F42F77" w:rsidRDefault="00E24C72" w:rsidP="00EF7ECB">
            <w:pPr>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Орієнтовно 2 години в день працівник суб’єкта господарювання</w:t>
            </w:r>
          </w:p>
          <w:p w:rsidR="00E24C72" w:rsidRPr="00F42F77" w:rsidRDefault="00E24C72" w:rsidP="00EF7ECB">
            <w:pPr>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буде витрачати на </w:t>
            </w:r>
            <w:r w:rsidRPr="00F42F77">
              <w:rPr>
                <w:rFonts w:ascii="Times New Roman" w:hAnsi="Times New Roman" w:cs="Times New Roman"/>
                <w:sz w:val="28"/>
                <w:szCs w:val="28"/>
              </w:rPr>
              <w:lastRenderedPageBreak/>
              <w:t>підготовку відповідних матеріалів для інституційного аудиту (заробітна плата за місяць 7464 грн.,22 робочі дні – 373,2 грн. заробітна плата за 1 день (8 годин або 93,3 грн.  за 2 години в день  та відповідно 933 грн. за період проведення інституційного аудиту)</w:t>
            </w:r>
          </w:p>
        </w:tc>
        <w:tc>
          <w:tcPr>
            <w:tcW w:w="734"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lastRenderedPageBreak/>
              <w:t>1054,29</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5271,45</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lastRenderedPageBreak/>
              <w:t>5</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39" w:type="pct"/>
          </w:tcPr>
          <w:p w:rsidR="00E24C72" w:rsidRPr="00F42F77" w:rsidRDefault="00E24C72"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734" w:type="pct"/>
          </w:tcPr>
          <w:p w:rsidR="00E24C72" w:rsidRPr="00F42F77" w:rsidRDefault="00385AC6"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c>
          <w:tcPr>
            <w:tcW w:w="673" w:type="pct"/>
          </w:tcPr>
          <w:p w:rsidR="00E24C72" w:rsidRPr="00F42F77" w:rsidRDefault="00E24C72"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lastRenderedPageBreak/>
              <w:t>6</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на оборотні активи (матеріали, канцелярські товари тощо), гривень</w:t>
            </w:r>
          </w:p>
        </w:tc>
        <w:tc>
          <w:tcPr>
            <w:tcW w:w="639" w:type="pct"/>
          </w:tcPr>
          <w:p w:rsidR="00E24C72" w:rsidRPr="00F42F77" w:rsidRDefault="00385AC6" w:rsidP="00E44C68">
            <w:pPr>
              <w:jc w:val="center"/>
              <w:rPr>
                <w:rFonts w:ascii="Times New Roman" w:hAnsi="Times New Roman" w:cs="Times New Roman"/>
                <w:sz w:val="28"/>
                <w:szCs w:val="28"/>
              </w:rPr>
            </w:pPr>
            <w:r w:rsidRPr="00F42F77">
              <w:rPr>
                <w:rFonts w:ascii="Times New Roman" w:hAnsi="Times New Roman" w:cs="Times New Roman"/>
                <w:sz w:val="28"/>
                <w:szCs w:val="28"/>
              </w:rPr>
              <w:t>–</w:t>
            </w:r>
          </w:p>
        </w:tc>
        <w:tc>
          <w:tcPr>
            <w:tcW w:w="734" w:type="pct"/>
          </w:tcPr>
          <w:p w:rsidR="00E24C72" w:rsidRPr="00F42F77" w:rsidRDefault="00385AC6" w:rsidP="00E44C68">
            <w:pPr>
              <w:jc w:val="center"/>
              <w:rPr>
                <w:rFonts w:ascii="Times New Roman" w:hAnsi="Times New Roman" w:cs="Times New Roman"/>
                <w:sz w:val="28"/>
                <w:szCs w:val="28"/>
              </w:rPr>
            </w:pPr>
            <w:r w:rsidRPr="00F42F77">
              <w:rPr>
                <w:rFonts w:ascii="Times New Roman" w:hAnsi="Times New Roman" w:cs="Times New Roman"/>
                <w:sz w:val="28"/>
                <w:szCs w:val="28"/>
              </w:rPr>
              <w:t>–</w:t>
            </w:r>
          </w:p>
        </w:tc>
        <w:tc>
          <w:tcPr>
            <w:tcW w:w="673" w:type="pct"/>
          </w:tcPr>
          <w:p w:rsidR="00E24C72" w:rsidRPr="00F42F77" w:rsidRDefault="00385AC6" w:rsidP="00B664AE">
            <w:pPr>
              <w:jc w:val="center"/>
              <w:rPr>
                <w:rFonts w:ascii="Times New Roman" w:hAnsi="Times New Roman" w:cs="Times New Roman"/>
                <w:sz w:val="28"/>
                <w:szCs w:val="28"/>
              </w:rPr>
            </w:pPr>
            <w:r w:rsidRPr="00F42F77">
              <w:rPr>
                <w:rFonts w:ascii="Times New Roman" w:hAnsi="Times New Roman" w:cs="Times New Roman"/>
                <w:sz w:val="28"/>
                <w:szCs w:val="28"/>
              </w:rPr>
              <w:t>–</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7</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Витрати, пов’язані із наймом додаткового персоналу, гривень</w:t>
            </w:r>
          </w:p>
        </w:tc>
        <w:tc>
          <w:tcPr>
            <w:tcW w:w="639" w:type="pct"/>
          </w:tcPr>
          <w:p w:rsidR="00E24C72" w:rsidRPr="00F42F77" w:rsidRDefault="00E24C72" w:rsidP="00E44C68">
            <w:pPr>
              <w:jc w:val="center"/>
              <w:rPr>
                <w:rFonts w:ascii="Times New Roman" w:hAnsi="Times New Roman" w:cs="Times New Roman"/>
                <w:b/>
                <w:sz w:val="28"/>
                <w:szCs w:val="28"/>
              </w:rPr>
            </w:pPr>
            <w:r w:rsidRPr="00F42F77">
              <w:rPr>
                <w:rFonts w:ascii="Times New Roman" w:hAnsi="Times New Roman" w:cs="Times New Roman"/>
                <w:b/>
                <w:sz w:val="28"/>
                <w:szCs w:val="28"/>
              </w:rPr>
              <w:t>–</w:t>
            </w:r>
          </w:p>
        </w:tc>
        <w:tc>
          <w:tcPr>
            <w:tcW w:w="734" w:type="pct"/>
          </w:tcPr>
          <w:p w:rsidR="00E24C72" w:rsidRPr="00F42F77" w:rsidRDefault="00E24C72" w:rsidP="00E44C68">
            <w:pPr>
              <w:jc w:val="center"/>
              <w:rPr>
                <w:rFonts w:ascii="Times New Roman" w:hAnsi="Times New Roman" w:cs="Times New Roman"/>
                <w:b/>
                <w:sz w:val="28"/>
                <w:szCs w:val="28"/>
              </w:rPr>
            </w:pPr>
          </w:p>
        </w:tc>
        <w:tc>
          <w:tcPr>
            <w:tcW w:w="673" w:type="pct"/>
          </w:tcPr>
          <w:p w:rsidR="00E24C72" w:rsidRPr="00F42F77" w:rsidRDefault="00E24C72" w:rsidP="00B664AE">
            <w:pPr>
              <w:jc w:val="center"/>
              <w:rPr>
                <w:rFonts w:ascii="Times New Roman" w:hAnsi="Times New Roman" w:cs="Times New Roman"/>
                <w:b/>
                <w:sz w:val="28"/>
                <w:szCs w:val="28"/>
              </w:rPr>
            </w:pPr>
            <w:r w:rsidRPr="00F42F77">
              <w:rPr>
                <w:rFonts w:ascii="Times New Roman" w:hAnsi="Times New Roman" w:cs="Times New Roman"/>
                <w:b/>
                <w:sz w:val="28"/>
                <w:szCs w:val="28"/>
              </w:rPr>
              <w:t>–</w:t>
            </w:r>
          </w:p>
        </w:tc>
      </w:tr>
      <w:tr w:rsidR="00E24C72" w:rsidRPr="00F42F77" w:rsidTr="006558C4">
        <w:trPr>
          <w:gridAfter w:val="1"/>
          <w:wAfter w:w="672" w:type="pct"/>
        </w:trPr>
        <w:tc>
          <w:tcPr>
            <w:tcW w:w="611" w:type="pct"/>
          </w:tcPr>
          <w:p w:rsidR="00E24C72" w:rsidRPr="00F42F77" w:rsidRDefault="00E24C72"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8</w:t>
            </w:r>
          </w:p>
        </w:tc>
        <w:tc>
          <w:tcPr>
            <w:tcW w:w="1671" w:type="pct"/>
          </w:tcPr>
          <w:p w:rsidR="00E24C72" w:rsidRPr="00F42F77" w:rsidRDefault="00E24C72"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Інше (уточнити), гривень</w:t>
            </w:r>
          </w:p>
        </w:tc>
        <w:tc>
          <w:tcPr>
            <w:tcW w:w="639" w:type="pct"/>
          </w:tcPr>
          <w:p w:rsidR="00E24C72" w:rsidRPr="00F42F77" w:rsidRDefault="00E24C72" w:rsidP="00E44C68">
            <w:pPr>
              <w:jc w:val="center"/>
              <w:rPr>
                <w:sz w:val="28"/>
                <w:szCs w:val="28"/>
              </w:rPr>
            </w:pPr>
          </w:p>
        </w:tc>
        <w:tc>
          <w:tcPr>
            <w:tcW w:w="734" w:type="pct"/>
          </w:tcPr>
          <w:p w:rsidR="00E24C72" w:rsidRPr="00F42F77" w:rsidRDefault="00E24C72" w:rsidP="00E44C68">
            <w:pPr>
              <w:jc w:val="center"/>
              <w:rPr>
                <w:sz w:val="28"/>
                <w:szCs w:val="28"/>
              </w:rPr>
            </w:pPr>
          </w:p>
        </w:tc>
        <w:tc>
          <w:tcPr>
            <w:tcW w:w="673" w:type="pct"/>
          </w:tcPr>
          <w:p w:rsidR="00E24C72" w:rsidRPr="00F42F77" w:rsidRDefault="00E24C72" w:rsidP="00B664AE">
            <w:pPr>
              <w:jc w:val="center"/>
              <w:rPr>
                <w:sz w:val="28"/>
                <w:szCs w:val="28"/>
              </w:rPr>
            </w:pPr>
          </w:p>
        </w:tc>
      </w:tr>
      <w:tr w:rsidR="00224F07" w:rsidRPr="00F42F77" w:rsidTr="006558C4">
        <w:trPr>
          <w:gridAfter w:val="1"/>
          <w:wAfter w:w="672" w:type="pct"/>
        </w:trPr>
        <w:tc>
          <w:tcPr>
            <w:tcW w:w="611" w:type="pct"/>
          </w:tcPr>
          <w:p w:rsidR="00224F07" w:rsidRPr="00F42F77" w:rsidRDefault="00224F07"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9</w:t>
            </w:r>
          </w:p>
        </w:tc>
        <w:tc>
          <w:tcPr>
            <w:tcW w:w="1671" w:type="pct"/>
          </w:tcPr>
          <w:p w:rsidR="00224F07" w:rsidRPr="00F42F77" w:rsidRDefault="00224F07"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РАЗОМ (сума рядків: 1 + 2 + 3 + 4 + 5 + 6 + 7 + 8), гривень</w:t>
            </w:r>
          </w:p>
        </w:tc>
        <w:tc>
          <w:tcPr>
            <w:tcW w:w="639" w:type="pct"/>
          </w:tcPr>
          <w:p w:rsidR="00224F07" w:rsidRPr="00F42F77" w:rsidRDefault="00224F07"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1054,29</w:t>
            </w:r>
          </w:p>
        </w:tc>
        <w:tc>
          <w:tcPr>
            <w:tcW w:w="734" w:type="pct"/>
          </w:tcPr>
          <w:p w:rsidR="00224F07" w:rsidRPr="00F42F77" w:rsidRDefault="00224F07"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1054,29</w:t>
            </w:r>
          </w:p>
        </w:tc>
        <w:tc>
          <w:tcPr>
            <w:tcW w:w="673" w:type="pct"/>
          </w:tcPr>
          <w:p w:rsidR="00224F07" w:rsidRPr="00F42F77" w:rsidRDefault="00224F07"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5271,45</w:t>
            </w:r>
          </w:p>
        </w:tc>
      </w:tr>
      <w:tr w:rsidR="00224F07" w:rsidRPr="00F42F77" w:rsidTr="00224F07">
        <w:trPr>
          <w:gridAfter w:val="1"/>
          <w:wAfter w:w="672" w:type="pct"/>
        </w:trPr>
        <w:tc>
          <w:tcPr>
            <w:tcW w:w="611" w:type="pct"/>
          </w:tcPr>
          <w:p w:rsidR="00224F07" w:rsidRPr="00F42F77" w:rsidRDefault="00224F07"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10</w:t>
            </w:r>
          </w:p>
        </w:tc>
        <w:tc>
          <w:tcPr>
            <w:tcW w:w="1671" w:type="pct"/>
          </w:tcPr>
          <w:p w:rsidR="00224F07" w:rsidRPr="00F42F77" w:rsidRDefault="00224F07"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Кількість суб’єктів господарювання великого та середнього підприємництва, на яких буде поширено регулювання, одиниць</w:t>
            </w:r>
          </w:p>
        </w:tc>
        <w:tc>
          <w:tcPr>
            <w:tcW w:w="2046" w:type="pct"/>
            <w:gridSpan w:val="3"/>
          </w:tcPr>
          <w:p w:rsidR="00224F07" w:rsidRPr="00F42F77" w:rsidRDefault="00224F07" w:rsidP="00E44C68">
            <w:pPr>
              <w:spacing w:before="180" w:after="180"/>
              <w:jc w:val="center"/>
              <w:textAlignment w:val="baseline"/>
              <w:rPr>
                <w:rFonts w:ascii="Times New Roman" w:hAnsi="Times New Roman" w:cs="Times New Roman"/>
                <w:sz w:val="28"/>
                <w:szCs w:val="28"/>
              </w:rPr>
            </w:pPr>
          </w:p>
          <w:p w:rsidR="00224F07" w:rsidRPr="00F42F77" w:rsidRDefault="00224F07"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696 </w:t>
            </w:r>
          </w:p>
          <w:p w:rsidR="00224F07" w:rsidRPr="00F42F77" w:rsidRDefault="00224F07" w:rsidP="00E44C68">
            <w:pPr>
              <w:spacing w:before="180" w:after="180"/>
              <w:jc w:val="center"/>
              <w:textAlignment w:val="baseline"/>
              <w:rPr>
                <w:rFonts w:ascii="Times New Roman" w:hAnsi="Times New Roman" w:cs="Times New Roman"/>
                <w:sz w:val="28"/>
                <w:szCs w:val="28"/>
              </w:rPr>
            </w:pPr>
          </w:p>
        </w:tc>
      </w:tr>
      <w:tr w:rsidR="00224F07" w:rsidRPr="00F42F77" w:rsidTr="00224F07">
        <w:tc>
          <w:tcPr>
            <w:tcW w:w="611" w:type="pct"/>
          </w:tcPr>
          <w:p w:rsidR="00224F07" w:rsidRPr="00F42F77" w:rsidRDefault="00224F07" w:rsidP="00731359">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11</w:t>
            </w:r>
          </w:p>
        </w:tc>
        <w:tc>
          <w:tcPr>
            <w:tcW w:w="1671" w:type="pct"/>
          </w:tcPr>
          <w:p w:rsidR="00224F07" w:rsidRPr="00F42F77" w:rsidRDefault="00224F07" w:rsidP="00731359">
            <w:pPr>
              <w:spacing w:before="180" w:after="180"/>
              <w:textAlignment w:val="baseline"/>
              <w:rPr>
                <w:rFonts w:ascii="Times New Roman" w:hAnsi="Times New Roman" w:cs="Times New Roman"/>
                <w:sz w:val="28"/>
                <w:szCs w:val="28"/>
              </w:rPr>
            </w:pPr>
            <w:r w:rsidRPr="00F42F77">
              <w:rPr>
                <w:rFonts w:ascii="Times New Roman" w:hAnsi="Times New Roman" w:cs="Times New Roman"/>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39" w:type="pct"/>
          </w:tcPr>
          <w:p w:rsidR="00224F07" w:rsidRPr="00F42F77" w:rsidRDefault="00224F07"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733785,84</w:t>
            </w:r>
          </w:p>
        </w:tc>
        <w:tc>
          <w:tcPr>
            <w:tcW w:w="734" w:type="pct"/>
          </w:tcPr>
          <w:p w:rsidR="00224F07" w:rsidRPr="00F42F77" w:rsidRDefault="00224F07" w:rsidP="00E44C68">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733785,84</w:t>
            </w:r>
          </w:p>
        </w:tc>
        <w:tc>
          <w:tcPr>
            <w:tcW w:w="673" w:type="pct"/>
          </w:tcPr>
          <w:p w:rsidR="00224F07" w:rsidRPr="00F42F77" w:rsidRDefault="00224F07" w:rsidP="00B664AE">
            <w:pPr>
              <w:spacing w:before="180" w:after="180"/>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3668929,2</w:t>
            </w:r>
          </w:p>
        </w:tc>
        <w:tc>
          <w:tcPr>
            <w:tcW w:w="672" w:type="pct"/>
          </w:tcPr>
          <w:p w:rsidR="00224F07" w:rsidRPr="00F42F77" w:rsidRDefault="00224F07" w:rsidP="00B664AE">
            <w:pPr>
              <w:spacing w:before="180" w:after="180"/>
              <w:jc w:val="center"/>
              <w:textAlignment w:val="baseline"/>
              <w:rPr>
                <w:rFonts w:ascii="Times New Roman" w:hAnsi="Times New Roman" w:cs="Times New Roman"/>
                <w:sz w:val="28"/>
                <w:szCs w:val="28"/>
              </w:rPr>
            </w:pPr>
          </w:p>
        </w:tc>
      </w:tr>
    </w:tbl>
    <w:p w:rsidR="00EA45A1" w:rsidRPr="00F42F77" w:rsidRDefault="00EA45A1">
      <w:bookmarkStart w:id="15" w:name="n179"/>
      <w:bookmarkStart w:id="16" w:name="n232"/>
      <w:bookmarkStart w:id="17" w:name="n231"/>
      <w:bookmarkStart w:id="18" w:name="n189"/>
      <w:bookmarkEnd w:id="15"/>
      <w:bookmarkEnd w:id="16"/>
      <w:bookmarkEnd w:id="17"/>
      <w:bookmarkEnd w:id="18"/>
      <w:r w:rsidRPr="00F42F77">
        <w:br w:type="page"/>
      </w:r>
    </w:p>
    <w:tbl>
      <w:tblPr>
        <w:tblW w:w="5000" w:type="pct"/>
        <w:tblCellMar>
          <w:left w:w="0" w:type="dxa"/>
          <w:right w:w="0" w:type="dxa"/>
        </w:tblCellMar>
        <w:tblLook w:val="0000" w:firstRow="0" w:lastRow="0" w:firstColumn="0" w:lastColumn="0" w:noHBand="0" w:noVBand="0"/>
      </w:tblPr>
      <w:tblGrid>
        <w:gridCol w:w="4629"/>
        <w:gridCol w:w="5010"/>
      </w:tblGrid>
      <w:tr w:rsidR="000023F9" w:rsidRPr="00F42F77" w:rsidTr="00EA45A1">
        <w:tc>
          <w:tcPr>
            <w:tcW w:w="2401" w:type="pct"/>
          </w:tcPr>
          <w:p w:rsidR="000023F9" w:rsidRPr="00F42F77" w:rsidRDefault="000023F9" w:rsidP="000023F9">
            <w:pPr>
              <w:spacing w:before="180" w:after="180"/>
              <w:textAlignment w:val="baseline"/>
              <w:rPr>
                <w:sz w:val="28"/>
                <w:szCs w:val="28"/>
              </w:rPr>
            </w:pPr>
          </w:p>
        </w:tc>
        <w:tc>
          <w:tcPr>
            <w:tcW w:w="2599" w:type="pct"/>
          </w:tcPr>
          <w:p w:rsidR="00731359" w:rsidRPr="00F42F77" w:rsidRDefault="000023F9" w:rsidP="00731359">
            <w:pPr>
              <w:spacing w:after="0" w:line="240" w:lineRule="auto"/>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Додаток 2 </w:t>
            </w:r>
            <w:r w:rsidRPr="00F42F77">
              <w:rPr>
                <w:rFonts w:ascii="Times New Roman" w:hAnsi="Times New Roman" w:cs="Times New Roman"/>
                <w:sz w:val="28"/>
                <w:szCs w:val="28"/>
              </w:rPr>
              <w:br/>
            </w:r>
            <w:r w:rsidR="00731359" w:rsidRPr="00F42F77">
              <w:rPr>
                <w:rFonts w:ascii="Times New Roman" w:hAnsi="Times New Roman" w:cs="Times New Roman"/>
                <w:sz w:val="28"/>
                <w:szCs w:val="28"/>
              </w:rPr>
              <w:t xml:space="preserve">                 до Методики проведення аналізу</w:t>
            </w:r>
          </w:p>
          <w:p w:rsidR="000023F9" w:rsidRPr="00F42F77" w:rsidRDefault="00731359" w:rsidP="00731359">
            <w:pPr>
              <w:spacing w:after="0" w:line="240" w:lineRule="auto"/>
              <w:jc w:val="center"/>
              <w:textAlignment w:val="baseline"/>
              <w:rPr>
                <w:rFonts w:ascii="Times New Roman" w:hAnsi="Times New Roman" w:cs="Times New Roman"/>
                <w:sz w:val="28"/>
                <w:szCs w:val="28"/>
              </w:rPr>
            </w:pPr>
            <w:r w:rsidRPr="00F42F77">
              <w:rPr>
                <w:rFonts w:ascii="Times New Roman" w:hAnsi="Times New Roman" w:cs="Times New Roman"/>
                <w:sz w:val="28"/>
                <w:szCs w:val="28"/>
              </w:rPr>
              <w:t xml:space="preserve">        </w:t>
            </w:r>
            <w:r w:rsidR="000023F9" w:rsidRPr="00F42F77">
              <w:rPr>
                <w:rFonts w:ascii="Times New Roman" w:hAnsi="Times New Roman" w:cs="Times New Roman"/>
                <w:sz w:val="28"/>
                <w:szCs w:val="28"/>
              </w:rPr>
              <w:t>впливу</w:t>
            </w:r>
            <w:r w:rsidRPr="00F42F77">
              <w:rPr>
                <w:rFonts w:ascii="Times New Roman" w:hAnsi="Times New Roman" w:cs="Times New Roman"/>
                <w:sz w:val="28"/>
                <w:szCs w:val="28"/>
              </w:rPr>
              <w:t xml:space="preserve">  </w:t>
            </w:r>
            <w:r w:rsidR="000023F9" w:rsidRPr="00F42F77">
              <w:rPr>
                <w:rFonts w:ascii="Times New Roman" w:hAnsi="Times New Roman" w:cs="Times New Roman"/>
                <w:sz w:val="28"/>
                <w:szCs w:val="28"/>
              </w:rPr>
              <w:t>регуляторного акта</w:t>
            </w:r>
          </w:p>
        </w:tc>
      </w:tr>
      <w:tr w:rsidR="00731359" w:rsidRPr="00F42F77" w:rsidTr="00EA45A1">
        <w:tc>
          <w:tcPr>
            <w:tcW w:w="2401" w:type="pct"/>
          </w:tcPr>
          <w:p w:rsidR="00731359" w:rsidRPr="00F42F77" w:rsidRDefault="00731359" w:rsidP="000023F9">
            <w:pPr>
              <w:spacing w:before="180" w:after="180"/>
              <w:textAlignment w:val="baseline"/>
              <w:rPr>
                <w:sz w:val="28"/>
                <w:szCs w:val="28"/>
              </w:rPr>
            </w:pPr>
          </w:p>
        </w:tc>
        <w:tc>
          <w:tcPr>
            <w:tcW w:w="2599" w:type="pct"/>
          </w:tcPr>
          <w:p w:rsidR="00731359" w:rsidRPr="00F42F77" w:rsidRDefault="00731359" w:rsidP="000023F9">
            <w:pPr>
              <w:spacing w:before="180" w:after="180"/>
              <w:jc w:val="center"/>
              <w:textAlignment w:val="baseline"/>
              <w:rPr>
                <w:rFonts w:ascii="Times New Roman" w:hAnsi="Times New Roman" w:cs="Times New Roman"/>
                <w:sz w:val="28"/>
                <w:szCs w:val="28"/>
              </w:rPr>
            </w:pPr>
          </w:p>
        </w:tc>
      </w:tr>
    </w:tbl>
    <w:p w:rsidR="000023F9" w:rsidRPr="00F42F77" w:rsidRDefault="000023F9" w:rsidP="000023F9">
      <w:pPr>
        <w:shd w:val="clear" w:color="auto" w:fill="FFFFFF"/>
        <w:jc w:val="center"/>
        <w:textAlignment w:val="baseline"/>
        <w:rPr>
          <w:rFonts w:ascii="Times New Roman" w:hAnsi="Times New Roman" w:cs="Times New Roman"/>
          <w:sz w:val="28"/>
          <w:szCs w:val="28"/>
        </w:rPr>
      </w:pPr>
      <w:bookmarkStart w:id="19" w:name="n190"/>
      <w:bookmarkEnd w:id="19"/>
      <w:r w:rsidRPr="00F42F77">
        <w:rPr>
          <w:rFonts w:ascii="Times New Roman" w:hAnsi="Times New Roman" w:cs="Times New Roman"/>
          <w:b/>
          <w:bCs/>
          <w:sz w:val="28"/>
          <w:szCs w:val="28"/>
        </w:rPr>
        <w:t>БЮДЖЕТНІ ВИТРАТИ </w:t>
      </w:r>
      <w:r w:rsidRPr="00F42F77">
        <w:rPr>
          <w:rFonts w:ascii="Times New Roman" w:hAnsi="Times New Roman" w:cs="Times New Roman"/>
          <w:sz w:val="28"/>
          <w:szCs w:val="28"/>
        </w:rPr>
        <w:br/>
      </w:r>
      <w:r w:rsidRPr="00F42F77">
        <w:rPr>
          <w:rFonts w:ascii="Times New Roman" w:hAnsi="Times New Roman" w:cs="Times New Roman"/>
          <w:b/>
          <w:bCs/>
          <w:sz w:val="28"/>
          <w:szCs w:val="28"/>
        </w:rPr>
        <w:t>на адміністрування регулювання для суб’єктів великого і середнього підприємництва</w:t>
      </w:r>
    </w:p>
    <w:p w:rsidR="000023F9" w:rsidRPr="00F42F77" w:rsidRDefault="000023F9" w:rsidP="000023F9">
      <w:pPr>
        <w:shd w:val="clear" w:color="auto" w:fill="FFFFFF"/>
        <w:ind w:firstLine="540"/>
        <w:jc w:val="both"/>
        <w:textAlignment w:val="baseline"/>
        <w:rPr>
          <w:rFonts w:ascii="Times New Roman" w:hAnsi="Times New Roman" w:cs="Times New Roman"/>
          <w:sz w:val="28"/>
          <w:szCs w:val="28"/>
        </w:rPr>
      </w:pPr>
      <w:bookmarkStart w:id="20" w:name="n191"/>
      <w:bookmarkEnd w:id="20"/>
      <w:r w:rsidRPr="00F42F77">
        <w:rPr>
          <w:rFonts w:ascii="Times New Roman" w:hAnsi="Times New Roman" w:cs="Times New Roman"/>
          <w:sz w:val="28"/>
          <w:szCs w:val="28"/>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023F9" w:rsidRPr="00F42F77" w:rsidRDefault="000023F9" w:rsidP="000023F9">
      <w:pPr>
        <w:shd w:val="clear" w:color="auto" w:fill="FFFFFF"/>
        <w:ind w:firstLine="540"/>
        <w:jc w:val="both"/>
        <w:textAlignment w:val="baseline"/>
        <w:rPr>
          <w:rFonts w:ascii="Times New Roman" w:hAnsi="Times New Roman" w:cs="Times New Roman"/>
          <w:sz w:val="28"/>
          <w:szCs w:val="28"/>
          <w:lang w:val="ru-RU"/>
        </w:rPr>
      </w:pPr>
      <w:bookmarkStart w:id="21" w:name="n192"/>
      <w:bookmarkEnd w:id="21"/>
      <w:r w:rsidRPr="00F42F77">
        <w:rPr>
          <w:rFonts w:ascii="Times New Roman" w:hAnsi="Times New Roman" w:cs="Times New Roman"/>
          <w:sz w:val="28"/>
          <w:szCs w:val="28"/>
        </w:rPr>
        <w:t>Державний орган, для якого здійснюється розрахунок адміністрування регулювання:</w:t>
      </w:r>
      <w:bookmarkStart w:id="22" w:name="n193"/>
      <w:bookmarkEnd w:id="22"/>
    </w:p>
    <w:p w:rsidR="000023F9" w:rsidRPr="00F42F77" w:rsidRDefault="000023F9" w:rsidP="000023F9">
      <w:pPr>
        <w:shd w:val="clear" w:color="auto" w:fill="FFFFFF"/>
        <w:ind w:firstLine="540"/>
        <w:jc w:val="center"/>
        <w:textAlignment w:val="baseline"/>
        <w:rPr>
          <w:rFonts w:ascii="Times New Roman" w:hAnsi="Times New Roman" w:cs="Times New Roman"/>
          <w:b/>
          <w:sz w:val="28"/>
          <w:szCs w:val="28"/>
          <w:u w:val="single"/>
        </w:rPr>
      </w:pPr>
      <w:r w:rsidRPr="00F42F77">
        <w:rPr>
          <w:rFonts w:ascii="Times New Roman" w:hAnsi="Times New Roman" w:cs="Times New Roman"/>
          <w:b/>
          <w:sz w:val="28"/>
          <w:szCs w:val="28"/>
          <w:u w:val="single"/>
        </w:rPr>
        <w:t xml:space="preserve">Державної служби якості освіти України  </w:t>
      </w:r>
    </w:p>
    <w:p w:rsidR="00731359" w:rsidRPr="00F42F77" w:rsidRDefault="00731359" w:rsidP="0073135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БЮДЖЕТНІ ВИТРАТИ</w:t>
      </w:r>
    </w:p>
    <w:p w:rsidR="00731359" w:rsidRPr="00F42F77" w:rsidRDefault="00731359" w:rsidP="0073135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на адміністрування регулювання для суб’єктів великого і середнього підприємництва</w:t>
      </w:r>
    </w:p>
    <w:p w:rsidR="00731359" w:rsidRPr="00F42F77" w:rsidRDefault="00731359" w:rsidP="00731359">
      <w:pPr>
        <w:spacing w:after="0" w:line="240" w:lineRule="auto"/>
        <w:ind w:firstLine="708"/>
        <w:rPr>
          <w:rFonts w:ascii="Times New Roman" w:eastAsia="Times New Roman" w:hAnsi="Times New Roman" w:cs="Times New Roman"/>
          <w:color w:val="000000" w:themeColor="text1"/>
          <w:sz w:val="28"/>
          <w:szCs w:val="28"/>
          <w:lang w:eastAsia="uk-UA"/>
        </w:rPr>
      </w:pPr>
    </w:p>
    <w:p w:rsidR="00731359" w:rsidRPr="00F42F77" w:rsidRDefault="00731359" w:rsidP="0073135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Державна служба якості освіти України</w:t>
      </w:r>
    </w:p>
    <w:p w:rsidR="00731359" w:rsidRPr="00F42F77" w:rsidRDefault="00731359" w:rsidP="00731359">
      <w:pPr>
        <w:spacing w:after="0" w:line="240" w:lineRule="auto"/>
        <w:ind w:firstLine="708"/>
        <w:rPr>
          <w:rFonts w:ascii="Times New Roman" w:eastAsia="Times New Roman" w:hAnsi="Times New Roman" w:cs="Times New Roman"/>
          <w:color w:val="000000" w:themeColor="text1"/>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60"/>
        <w:gridCol w:w="1171"/>
        <w:gridCol w:w="1469"/>
        <w:gridCol w:w="1315"/>
        <w:gridCol w:w="1510"/>
        <w:gridCol w:w="1704"/>
      </w:tblGrid>
      <w:tr w:rsidR="00731359" w:rsidRPr="00F42F77" w:rsidTr="00BD6329">
        <w:tc>
          <w:tcPr>
            <w:tcW w:w="1277"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bookmarkStart w:id="23" w:name="n194"/>
            <w:bookmarkEnd w:id="23"/>
            <w:r w:rsidRPr="00F42F77">
              <w:rPr>
                <w:rFonts w:ascii="Times New Roman" w:eastAsia="Times New Roman" w:hAnsi="Times New Roman" w:cs="Times New Roman"/>
                <w:color w:val="000000" w:themeColor="text1"/>
                <w:sz w:val="28"/>
                <w:szCs w:val="28"/>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608"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Планові витрати часу на процедуру</w:t>
            </w:r>
          </w:p>
        </w:tc>
        <w:tc>
          <w:tcPr>
            <w:tcW w:w="763"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Вартість часу співробітника органу державної влади відповідної категорії (заробітна плата)</w:t>
            </w:r>
          </w:p>
        </w:tc>
        <w:tc>
          <w:tcPr>
            <w:tcW w:w="683"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Оцінка кількості процедур за рік, що припадають на одного суб’єкта</w:t>
            </w:r>
          </w:p>
        </w:tc>
        <w:tc>
          <w:tcPr>
            <w:tcW w:w="784"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Оцінка кількості суб’єктів, що підпадають під дію процедури регулювання</w:t>
            </w:r>
          </w:p>
        </w:tc>
        <w:tc>
          <w:tcPr>
            <w:tcW w:w="885" w:type="pct"/>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 xml:space="preserve">Витрати на </w:t>
            </w:r>
            <w:proofErr w:type="spellStart"/>
            <w:r w:rsidRPr="00F42F77">
              <w:rPr>
                <w:rFonts w:ascii="Times New Roman" w:eastAsia="Times New Roman" w:hAnsi="Times New Roman" w:cs="Times New Roman"/>
                <w:color w:val="000000" w:themeColor="text1"/>
                <w:sz w:val="28"/>
                <w:szCs w:val="28"/>
                <w:lang w:eastAsia="uk-UA"/>
              </w:rPr>
              <w:t>адміністру-вання</w:t>
            </w:r>
            <w:proofErr w:type="spellEnd"/>
            <w:r w:rsidRPr="00F42F77">
              <w:rPr>
                <w:rFonts w:ascii="Times New Roman" w:eastAsia="Times New Roman" w:hAnsi="Times New Roman" w:cs="Times New Roman"/>
                <w:color w:val="000000" w:themeColor="text1"/>
                <w:sz w:val="28"/>
                <w:szCs w:val="28"/>
                <w:lang w:eastAsia="uk-UA"/>
              </w:rPr>
              <w:t xml:space="preserve"> регулювання* (за рік), гривень</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1. Облік суб’єкта господарювання що перебуває у сфері регулювання</w:t>
            </w:r>
          </w:p>
        </w:tc>
        <w:tc>
          <w:tcPr>
            <w:tcW w:w="608" w:type="pct"/>
            <w:vAlign w:val="center"/>
          </w:tcPr>
          <w:p w:rsidR="00731359" w:rsidRPr="00F42F77" w:rsidRDefault="00731359" w:rsidP="00BD6329">
            <w:pPr>
              <w:spacing w:after="0" w:line="240" w:lineRule="auto"/>
              <w:jc w:val="center"/>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2. Поточний контроль за суб’єктом господарювання що перебуває у сфері регулювання, у тому числі:</w:t>
            </w:r>
          </w:p>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камеральні</w:t>
            </w:r>
          </w:p>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виїзні</w:t>
            </w:r>
          </w:p>
        </w:tc>
        <w:tc>
          <w:tcPr>
            <w:tcW w:w="608" w:type="pct"/>
            <w:vAlign w:val="center"/>
          </w:tcPr>
          <w:p w:rsidR="00731359" w:rsidRPr="00F42F77" w:rsidRDefault="00423C1E"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80 год.</w:t>
            </w:r>
          </w:p>
        </w:tc>
        <w:tc>
          <w:tcPr>
            <w:tcW w:w="763" w:type="pct"/>
            <w:vAlign w:val="center"/>
          </w:tcPr>
          <w:p w:rsidR="00731359" w:rsidRPr="00F42F77" w:rsidRDefault="00423C1E"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9200</w:t>
            </w:r>
          </w:p>
        </w:tc>
        <w:tc>
          <w:tcPr>
            <w:tcW w:w="683" w:type="pct"/>
            <w:vAlign w:val="center"/>
          </w:tcPr>
          <w:p w:rsidR="00731359" w:rsidRPr="00F42F77" w:rsidRDefault="00423C1E"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1</w:t>
            </w:r>
          </w:p>
        </w:tc>
        <w:tc>
          <w:tcPr>
            <w:tcW w:w="784" w:type="pct"/>
            <w:vAlign w:val="center"/>
          </w:tcPr>
          <w:p w:rsidR="00731359" w:rsidRPr="00F42F77" w:rsidRDefault="00423C1E"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696</w:t>
            </w:r>
          </w:p>
        </w:tc>
        <w:tc>
          <w:tcPr>
            <w:tcW w:w="885" w:type="pct"/>
            <w:vAlign w:val="center"/>
          </w:tcPr>
          <w:p w:rsidR="00731359" w:rsidRPr="00F42F77" w:rsidRDefault="00965DB3" w:rsidP="00BD6329">
            <w:pPr>
              <w:spacing w:after="0" w:line="240" w:lineRule="auto"/>
              <w:jc w:val="center"/>
              <w:rPr>
                <w:rFonts w:ascii="Times New Roman" w:hAnsi="Times New Roman" w:cs="Times New Roman"/>
                <w:color w:val="000000" w:themeColor="text1"/>
                <w:sz w:val="28"/>
                <w:szCs w:val="28"/>
              </w:rPr>
            </w:pPr>
            <w:r w:rsidRPr="00F42F77">
              <w:rPr>
                <w:rFonts w:ascii="Times New Roman" w:hAnsi="Times New Roman"/>
                <w:sz w:val="28"/>
                <w:szCs w:val="28"/>
              </w:rPr>
              <w:t>6403200</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lastRenderedPageBreak/>
              <w:t>3. Підготовка, затвердження та опрацювання одного окремого акта про порушення вимог регулювання</w:t>
            </w:r>
          </w:p>
        </w:tc>
        <w:tc>
          <w:tcPr>
            <w:tcW w:w="608"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4. Реалізація одного окремого рішення щодо порушення вимог регулювання</w:t>
            </w:r>
          </w:p>
        </w:tc>
        <w:tc>
          <w:tcPr>
            <w:tcW w:w="608"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5. Оскарження одного окремого рішення суб’єктами господарювання</w:t>
            </w:r>
          </w:p>
        </w:tc>
        <w:tc>
          <w:tcPr>
            <w:tcW w:w="608"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6. Підготовка звітності за результатами регулювання</w:t>
            </w:r>
          </w:p>
        </w:tc>
        <w:tc>
          <w:tcPr>
            <w:tcW w:w="608"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r w:rsidR="00731359" w:rsidRPr="00F42F77" w:rsidTr="00BD6329">
        <w:tc>
          <w:tcPr>
            <w:tcW w:w="1277" w:type="pct"/>
          </w:tcPr>
          <w:p w:rsidR="00731359" w:rsidRPr="00F42F77" w:rsidRDefault="00731359" w:rsidP="00BD6329">
            <w:pPr>
              <w:spacing w:after="0" w:line="240" w:lineRule="auto"/>
              <w:rPr>
                <w:rFonts w:ascii="Times New Roman" w:eastAsia="Times New Roman" w:hAnsi="Times New Roman" w:cs="Times New Roman"/>
                <w:color w:val="000000" w:themeColor="text1"/>
                <w:sz w:val="28"/>
                <w:szCs w:val="28"/>
                <w:lang w:eastAsia="uk-UA"/>
              </w:rPr>
            </w:pPr>
            <w:r w:rsidRPr="00F42F77">
              <w:rPr>
                <w:rFonts w:ascii="Times New Roman" w:eastAsia="Times New Roman" w:hAnsi="Times New Roman" w:cs="Times New Roman"/>
                <w:color w:val="000000" w:themeColor="text1"/>
                <w:sz w:val="28"/>
                <w:szCs w:val="28"/>
                <w:lang w:eastAsia="uk-UA"/>
              </w:rPr>
              <w:t>7. Інші адміністративні процедури</w:t>
            </w:r>
          </w:p>
        </w:tc>
        <w:tc>
          <w:tcPr>
            <w:tcW w:w="608"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6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683"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784"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c>
          <w:tcPr>
            <w:tcW w:w="885" w:type="pct"/>
            <w:vAlign w:val="center"/>
          </w:tcPr>
          <w:p w:rsidR="00731359" w:rsidRPr="00F42F77" w:rsidRDefault="00731359" w:rsidP="00BD6329">
            <w:pPr>
              <w:spacing w:after="0" w:line="240" w:lineRule="auto"/>
              <w:jc w:val="center"/>
              <w:rPr>
                <w:rFonts w:ascii="Times New Roman" w:hAnsi="Times New Roman" w:cs="Times New Roman"/>
                <w:color w:val="000000" w:themeColor="text1"/>
                <w:sz w:val="28"/>
                <w:szCs w:val="28"/>
              </w:rPr>
            </w:pPr>
            <w:r w:rsidRPr="00F42F77">
              <w:rPr>
                <w:rFonts w:ascii="Times New Roman" w:eastAsia="Times New Roman" w:hAnsi="Times New Roman" w:cs="Times New Roman"/>
                <w:color w:val="000000" w:themeColor="text1"/>
                <w:sz w:val="28"/>
                <w:szCs w:val="28"/>
                <w:lang w:eastAsia="uk-UA"/>
              </w:rPr>
              <w:t>-</w:t>
            </w:r>
          </w:p>
        </w:tc>
      </w:tr>
    </w:tbl>
    <w:p w:rsidR="000D222A" w:rsidRPr="00F42F77" w:rsidRDefault="000D222A" w:rsidP="000D222A">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D222A" w:rsidRPr="00F42F77" w:rsidRDefault="000D222A" w:rsidP="000D222A">
      <w:pPr>
        <w:spacing w:after="0" w:line="240" w:lineRule="auto"/>
        <w:ind w:firstLine="567"/>
        <w:jc w:val="both"/>
        <w:rPr>
          <w:rFonts w:ascii="Times New Roman" w:hAnsi="Times New Roman" w:cs="Times New Roman"/>
          <w:color w:val="000000" w:themeColor="text1"/>
          <w:sz w:val="28"/>
          <w:szCs w:val="28"/>
        </w:rPr>
      </w:pPr>
      <w:bookmarkStart w:id="24" w:name="n210"/>
      <w:bookmarkEnd w:id="24"/>
    </w:p>
    <w:p w:rsidR="000D222A" w:rsidRPr="00F42F77" w:rsidRDefault="000D222A" w:rsidP="000D222A">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Органи, для яких здійснюються розрахунки вартості адміністрування регулювання: Державна служба якості освіти України.</w:t>
      </w:r>
    </w:p>
    <w:p w:rsidR="000D222A" w:rsidRPr="00F42F77" w:rsidRDefault="000D222A" w:rsidP="000D222A">
      <w:pPr>
        <w:spacing w:after="0" w:line="240" w:lineRule="auto"/>
        <w:ind w:firstLine="567"/>
        <w:jc w:val="both"/>
        <w:rPr>
          <w:rFonts w:ascii="Times New Roman" w:hAnsi="Times New Roman" w:cs="Times New Roman"/>
          <w:color w:val="000000" w:themeColor="text1"/>
          <w:sz w:val="28"/>
          <w:szCs w:val="28"/>
        </w:rPr>
      </w:pPr>
    </w:p>
    <w:p w:rsidR="000D222A" w:rsidRPr="00F42F77" w:rsidRDefault="00423C1E" w:rsidP="000D222A">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cs="Times New Roman"/>
          <w:color w:val="000000" w:themeColor="text1"/>
          <w:sz w:val="28"/>
          <w:szCs w:val="28"/>
        </w:rPr>
        <w:t>*</w:t>
      </w:r>
      <w:r w:rsidR="000D222A" w:rsidRPr="00F42F77">
        <w:rPr>
          <w:rFonts w:ascii="Times New Roman" w:hAnsi="Times New Roman" w:cs="Times New Roman"/>
          <w:color w:val="000000" w:themeColor="text1"/>
          <w:sz w:val="28"/>
          <w:szCs w:val="28"/>
        </w:rPr>
        <w:t>Додаткових бюджетних витрат, пов’язаних з реалізацією цього нормативного акту, з боку Державної служби якості освіти України не передбачається, адже всі витрати, пов’язані з адмініструванням регулювання здійснюватимуться у межах наявних видатків.</w:t>
      </w:r>
    </w:p>
    <w:p w:rsidR="000D222A" w:rsidRPr="007A4C1D" w:rsidRDefault="000D222A" w:rsidP="000D222A">
      <w:pPr>
        <w:spacing w:after="0" w:line="240" w:lineRule="auto"/>
        <w:ind w:firstLine="567"/>
        <w:jc w:val="both"/>
        <w:rPr>
          <w:rFonts w:ascii="Times New Roman" w:hAnsi="Times New Roman" w:cs="Times New Roman"/>
          <w:color w:val="000000" w:themeColor="text1"/>
          <w:sz w:val="28"/>
          <w:szCs w:val="28"/>
        </w:rPr>
      </w:pPr>
      <w:r w:rsidRPr="00F42F77">
        <w:rPr>
          <w:rFonts w:ascii="Times New Roman" w:hAnsi="Times New Roman"/>
          <w:sz w:val="28"/>
          <w:szCs w:val="28"/>
        </w:rPr>
        <w:t xml:space="preserve">Видатки бюджету та управління бюджетними коштами для виконання завдань та досягнення результатів діяльності </w:t>
      </w:r>
      <w:r w:rsidRPr="00F42F77">
        <w:rPr>
          <w:rFonts w:ascii="Times New Roman" w:hAnsi="Times New Roman" w:cs="Times New Roman"/>
          <w:color w:val="000000" w:themeColor="text1"/>
          <w:sz w:val="28"/>
          <w:szCs w:val="28"/>
        </w:rPr>
        <w:t>Державної служби якості освіти України</w:t>
      </w:r>
      <w:r w:rsidRPr="00F42F77">
        <w:rPr>
          <w:rFonts w:ascii="Times New Roman" w:hAnsi="Times New Roman"/>
          <w:sz w:val="28"/>
          <w:szCs w:val="28"/>
        </w:rPr>
        <w:t xml:space="preserve"> здійснюються за бюджетними програмами </w:t>
      </w:r>
      <w:r w:rsidRPr="00F42F77">
        <w:rPr>
          <w:rFonts w:ascii="Times New Roman" w:hAnsi="Times New Roman"/>
          <w:noProof/>
          <w:sz w:val="28"/>
          <w:szCs w:val="28"/>
        </w:rPr>
        <w:t>КПКВК 2203010  «Керівництво та управління у сфері забезпечення якості освіти».</w:t>
      </w:r>
      <w:bookmarkStart w:id="25" w:name="_GoBack"/>
      <w:bookmarkEnd w:id="25"/>
    </w:p>
    <w:p w:rsidR="000023F9" w:rsidRPr="007A4C1D" w:rsidRDefault="000023F9" w:rsidP="00731359">
      <w:pPr>
        <w:shd w:val="clear" w:color="auto" w:fill="FFFFFF"/>
        <w:ind w:firstLine="540"/>
        <w:jc w:val="center"/>
        <w:textAlignment w:val="baseline"/>
        <w:rPr>
          <w:sz w:val="28"/>
          <w:szCs w:val="28"/>
        </w:rPr>
      </w:pPr>
    </w:p>
    <w:sectPr w:rsidR="000023F9" w:rsidRPr="007A4C1D" w:rsidSect="00FB13E9">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AED"/>
    <w:multiLevelType w:val="hybridMultilevel"/>
    <w:tmpl w:val="A0D22E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E07BB8"/>
    <w:multiLevelType w:val="hybridMultilevel"/>
    <w:tmpl w:val="0D46BCAC"/>
    <w:lvl w:ilvl="0" w:tplc="7E700B90">
      <w:start w:val="6"/>
      <w:numFmt w:val="upperRoman"/>
      <w:lvlText w:val="%1."/>
      <w:lvlJc w:val="left"/>
      <w:pPr>
        <w:ind w:left="1287" w:hanging="72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3D961DB"/>
    <w:multiLevelType w:val="hybridMultilevel"/>
    <w:tmpl w:val="92F4FF66"/>
    <w:lvl w:ilvl="0" w:tplc="17BA9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E0B0F43"/>
    <w:multiLevelType w:val="hybridMultilevel"/>
    <w:tmpl w:val="112AF7C4"/>
    <w:lvl w:ilvl="0" w:tplc="A728290E">
      <w:start w:val="1"/>
      <w:numFmt w:val="upperRoman"/>
      <w:lvlText w:val="%1."/>
      <w:lvlJc w:val="left"/>
      <w:pPr>
        <w:ind w:left="1287" w:hanging="720"/>
      </w:pPr>
      <w:rPr>
        <w:rFonts w:cs="Times New Roman" w:hint="default"/>
        <w:color w:val="auto"/>
      </w:rPr>
    </w:lvl>
    <w:lvl w:ilvl="1" w:tplc="AE4AE88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36424D61"/>
    <w:multiLevelType w:val="hybridMultilevel"/>
    <w:tmpl w:val="428A3E78"/>
    <w:lvl w:ilvl="0" w:tplc="64C8BBC0">
      <w:start w:val="4"/>
      <w:numFmt w:val="upperRoman"/>
      <w:lvlText w:val="%1."/>
      <w:lvlJc w:val="left"/>
      <w:pPr>
        <w:ind w:left="1429" w:hanging="7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D844076"/>
    <w:multiLevelType w:val="hybridMultilevel"/>
    <w:tmpl w:val="BE28767C"/>
    <w:lvl w:ilvl="0" w:tplc="3B8A78D4">
      <w:start w:val="1"/>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4AE27D2A"/>
    <w:multiLevelType w:val="hybridMultilevel"/>
    <w:tmpl w:val="D374AA22"/>
    <w:lvl w:ilvl="0" w:tplc="57A239D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79047132"/>
    <w:multiLevelType w:val="hybridMultilevel"/>
    <w:tmpl w:val="112AF7C4"/>
    <w:lvl w:ilvl="0" w:tplc="A728290E">
      <w:start w:val="1"/>
      <w:numFmt w:val="upperRoman"/>
      <w:lvlText w:val="%1."/>
      <w:lvlJc w:val="left"/>
      <w:pPr>
        <w:ind w:left="1287" w:hanging="720"/>
      </w:pPr>
      <w:rPr>
        <w:rFonts w:cs="Times New Roman" w:hint="default"/>
        <w:color w:val="auto"/>
      </w:rPr>
    </w:lvl>
    <w:lvl w:ilvl="1" w:tplc="AE4AE88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A4"/>
    <w:rsid w:val="000023F9"/>
    <w:rsid w:val="00006D89"/>
    <w:rsid w:val="000265FC"/>
    <w:rsid w:val="000357D3"/>
    <w:rsid w:val="0004276D"/>
    <w:rsid w:val="00057061"/>
    <w:rsid w:val="00062C05"/>
    <w:rsid w:val="00070779"/>
    <w:rsid w:val="000C6552"/>
    <w:rsid w:val="000D222A"/>
    <w:rsid w:val="000E2CB4"/>
    <w:rsid w:val="00113077"/>
    <w:rsid w:val="0013294E"/>
    <w:rsid w:val="001524B2"/>
    <w:rsid w:val="00185A68"/>
    <w:rsid w:val="001A285B"/>
    <w:rsid w:val="001B7601"/>
    <w:rsid w:val="001C15A2"/>
    <w:rsid w:val="00202FA4"/>
    <w:rsid w:val="00224F07"/>
    <w:rsid w:val="00242F3A"/>
    <w:rsid w:val="002C4E3F"/>
    <w:rsid w:val="002E2BF7"/>
    <w:rsid w:val="00303968"/>
    <w:rsid w:val="003135FB"/>
    <w:rsid w:val="00314526"/>
    <w:rsid w:val="003209A9"/>
    <w:rsid w:val="00322DE5"/>
    <w:rsid w:val="00332794"/>
    <w:rsid w:val="003516CF"/>
    <w:rsid w:val="00361D5A"/>
    <w:rsid w:val="003773B5"/>
    <w:rsid w:val="00385AC6"/>
    <w:rsid w:val="003939FF"/>
    <w:rsid w:val="0039540D"/>
    <w:rsid w:val="003B7FF7"/>
    <w:rsid w:val="003C3811"/>
    <w:rsid w:val="003E1A6A"/>
    <w:rsid w:val="00406E34"/>
    <w:rsid w:val="00423C1E"/>
    <w:rsid w:val="00424C2F"/>
    <w:rsid w:val="0045630E"/>
    <w:rsid w:val="00480ABE"/>
    <w:rsid w:val="004B06E9"/>
    <w:rsid w:val="004D003F"/>
    <w:rsid w:val="004D10EF"/>
    <w:rsid w:val="004D25CD"/>
    <w:rsid w:val="004F24E6"/>
    <w:rsid w:val="004F4573"/>
    <w:rsid w:val="004F78AA"/>
    <w:rsid w:val="00504DE5"/>
    <w:rsid w:val="0051546C"/>
    <w:rsid w:val="00523100"/>
    <w:rsid w:val="0052485B"/>
    <w:rsid w:val="00526D6A"/>
    <w:rsid w:val="0053129C"/>
    <w:rsid w:val="00542691"/>
    <w:rsid w:val="00554192"/>
    <w:rsid w:val="00564AFB"/>
    <w:rsid w:val="005D6464"/>
    <w:rsid w:val="005E190D"/>
    <w:rsid w:val="0060453B"/>
    <w:rsid w:val="006100DA"/>
    <w:rsid w:val="00627AF2"/>
    <w:rsid w:val="00636B32"/>
    <w:rsid w:val="006558C4"/>
    <w:rsid w:val="006577C9"/>
    <w:rsid w:val="00675321"/>
    <w:rsid w:val="006A1A46"/>
    <w:rsid w:val="006A4668"/>
    <w:rsid w:val="006C715D"/>
    <w:rsid w:val="006E0375"/>
    <w:rsid w:val="006F1C01"/>
    <w:rsid w:val="006F2333"/>
    <w:rsid w:val="00710A84"/>
    <w:rsid w:val="00721A4A"/>
    <w:rsid w:val="00723423"/>
    <w:rsid w:val="007254E3"/>
    <w:rsid w:val="0073028C"/>
    <w:rsid w:val="00730547"/>
    <w:rsid w:val="00731359"/>
    <w:rsid w:val="0079236B"/>
    <w:rsid w:val="0079398E"/>
    <w:rsid w:val="007A4C1D"/>
    <w:rsid w:val="007B1C14"/>
    <w:rsid w:val="007F757F"/>
    <w:rsid w:val="00827B93"/>
    <w:rsid w:val="0083547C"/>
    <w:rsid w:val="00846D45"/>
    <w:rsid w:val="00847A37"/>
    <w:rsid w:val="00851142"/>
    <w:rsid w:val="008540F3"/>
    <w:rsid w:val="00857B28"/>
    <w:rsid w:val="00867A96"/>
    <w:rsid w:val="00871DB6"/>
    <w:rsid w:val="0087585C"/>
    <w:rsid w:val="008B0C93"/>
    <w:rsid w:val="008D621D"/>
    <w:rsid w:val="008D681C"/>
    <w:rsid w:val="009150B0"/>
    <w:rsid w:val="00915F11"/>
    <w:rsid w:val="00926B2E"/>
    <w:rsid w:val="00944342"/>
    <w:rsid w:val="00955D05"/>
    <w:rsid w:val="00962298"/>
    <w:rsid w:val="00965DB3"/>
    <w:rsid w:val="00965EBB"/>
    <w:rsid w:val="00994852"/>
    <w:rsid w:val="009B510D"/>
    <w:rsid w:val="009C13AC"/>
    <w:rsid w:val="009E2289"/>
    <w:rsid w:val="009F69EC"/>
    <w:rsid w:val="00A37B2B"/>
    <w:rsid w:val="00A423F0"/>
    <w:rsid w:val="00A656C3"/>
    <w:rsid w:val="00AD63C7"/>
    <w:rsid w:val="00AF245B"/>
    <w:rsid w:val="00B14831"/>
    <w:rsid w:val="00B202B6"/>
    <w:rsid w:val="00B53053"/>
    <w:rsid w:val="00B6592C"/>
    <w:rsid w:val="00B666A4"/>
    <w:rsid w:val="00B730FB"/>
    <w:rsid w:val="00B86BFE"/>
    <w:rsid w:val="00B92A3B"/>
    <w:rsid w:val="00BD6329"/>
    <w:rsid w:val="00BE10BD"/>
    <w:rsid w:val="00BE48CC"/>
    <w:rsid w:val="00BE661E"/>
    <w:rsid w:val="00C073B9"/>
    <w:rsid w:val="00C1403C"/>
    <w:rsid w:val="00C30653"/>
    <w:rsid w:val="00C3419E"/>
    <w:rsid w:val="00C36D38"/>
    <w:rsid w:val="00C64482"/>
    <w:rsid w:val="00C91E1A"/>
    <w:rsid w:val="00CE527D"/>
    <w:rsid w:val="00CF6A47"/>
    <w:rsid w:val="00D0796D"/>
    <w:rsid w:val="00D561BA"/>
    <w:rsid w:val="00D77E09"/>
    <w:rsid w:val="00D83D5C"/>
    <w:rsid w:val="00D95559"/>
    <w:rsid w:val="00D96367"/>
    <w:rsid w:val="00DA3173"/>
    <w:rsid w:val="00DA43E0"/>
    <w:rsid w:val="00DC5651"/>
    <w:rsid w:val="00DD7A6F"/>
    <w:rsid w:val="00E02471"/>
    <w:rsid w:val="00E0258E"/>
    <w:rsid w:val="00E24C72"/>
    <w:rsid w:val="00E26181"/>
    <w:rsid w:val="00E327DF"/>
    <w:rsid w:val="00E37CA0"/>
    <w:rsid w:val="00E44C68"/>
    <w:rsid w:val="00E603AE"/>
    <w:rsid w:val="00E74AA4"/>
    <w:rsid w:val="00E92F08"/>
    <w:rsid w:val="00EA45A1"/>
    <w:rsid w:val="00ED2AD3"/>
    <w:rsid w:val="00EF15D6"/>
    <w:rsid w:val="00EF1B3E"/>
    <w:rsid w:val="00EF7ECB"/>
    <w:rsid w:val="00F220CB"/>
    <w:rsid w:val="00F37ED8"/>
    <w:rsid w:val="00F42F77"/>
    <w:rsid w:val="00F575DF"/>
    <w:rsid w:val="00F621AA"/>
    <w:rsid w:val="00F6257E"/>
    <w:rsid w:val="00FB13E9"/>
    <w:rsid w:val="00FC249F"/>
    <w:rsid w:val="00FD0FE0"/>
    <w:rsid w:val="00FE14C7"/>
    <w:rsid w:val="00FE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6E659-EF82-4E13-80BF-F03CA9C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F0"/>
  </w:style>
  <w:style w:type="paragraph" w:styleId="2">
    <w:name w:val="heading 2"/>
    <w:basedOn w:val="a"/>
    <w:link w:val="20"/>
    <w:qFormat/>
    <w:rsid w:val="008D621D"/>
    <w:pPr>
      <w:spacing w:before="100" w:beforeAutospacing="1" w:after="100" w:afterAutospacing="1" w:line="240" w:lineRule="auto"/>
      <w:outlineLvl w:val="1"/>
    </w:pPr>
    <w:rPr>
      <w:rFonts w:ascii="Times New Roman" w:eastAsia="Calibri"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21D"/>
    <w:rPr>
      <w:rFonts w:ascii="Times New Roman" w:eastAsia="Calibri" w:hAnsi="Times New Roman" w:cs="Times New Roman"/>
      <w:b/>
      <w:bCs/>
      <w:sz w:val="36"/>
      <w:szCs w:val="36"/>
      <w:lang w:val="ru-RU" w:eastAsia="ru-RU"/>
    </w:rPr>
  </w:style>
  <w:style w:type="paragraph" w:customStyle="1" w:styleId="1">
    <w:name w:val="Без інтервалів1"/>
    <w:rsid w:val="008D621D"/>
    <w:pPr>
      <w:spacing w:after="0" w:line="240" w:lineRule="auto"/>
    </w:pPr>
    <w:rPr>
      <w:rFonts w:ascii="Calibri" w:eastAsia="Calibri" w:hAnsi="Calibri" w:cs="Calibri"/>
    </w:rPr>
  </w:style>
  <w:style w:type="paragraph" w:styleId="HTML">
    <w:name w:val="HTML Preformatted"/>
    <w:basedOn w:val="a"/>
    <w:link w:val="HTML0"/>
    <w:rsid w:val="00D5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D561BA"/>
    <w:rPr>
      <w:rFonts w:ascii="Courier New" w:eastAsia="Calibri" w:hAnsi="Courier New" w:cs="Courier New"/>
      <w:sz w:val="20"/>
      <w:szCs w:val="20"/>
      <w:lang w:val="ru-RU" w:eastAsia="ru-RU"/>
    </w:rPr>
  </w:style>
  <w:style w:type="paragraph" w:customStyle="1" w:styleId="rvps12">
    <w:name w:val="rvps12"/>
    <w:basedOn w:val="a"/>
    <w:rsid w:val="00B6592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14">
    <w:name w:val="rvps14"/>
    <w:basedOn w:val="a"/>
    <w:rsid w:val="00B6592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1">
    <w:name w:val="rvps21"/>
    <w:basedOn w:val="a"/>
    <w:rsid w:val="00E02471"/>
    <w:pPr>
      <w:spacing w:after="125" w:line="240" w:lineRule="auto"/>
      <w:ind w:firstLine="376"/>
      <w:jc w:val="both"/>
    </w:pPr>
    <w:rPr>
      <w:rFonts w:ascii="Times New Roman" w:eastAsia="Calibri" w:hAnsi="Times New Roman" w:cs="Times New Roman"/>
      <w:sz w:val="24"/>
      <w:szCs w:val="24"/>
      <w:lang w:val="ru-RU" w:eastAsia="ru-RU"/>
    </w:rPr>
  </w:style>
  <w:style w:type="paragraph" w:styleId="a3">
    <w:name w:val="Title"/>
    <w:basedOn w:val="a"/>
    <w:link w:val="a4"/>
    <w:qFormat/>
    <w:rsid w:val="004F78AA"/>
    <w:pPr>
      <w:spacing w:after="0" w:line="360" w:lineRule="auto"/>
      <w:jc w:val="center"/>
    </w:pPr>
    <w:rPr>
      <w:rFonts w:ascii="Times New Roman" w:eastAsia="Times New Roman" w:hAnsi="Times New Roman" w:cs="Times New Roman"/>
      <w:b/>
      <w:sz w:val="28"/>
      <w:szCs w:val="20"/>
      <w:lang w:eastAsia="uk-UA"/>
    </w:rPr>
  </w:style>
  <w:style w:type="character" w:customStyle="1" w:styleId="a4">
    <w:name w:val="Заголовок Знак"/>
    <w:basedOn w:val="a0"/>
    <w:link w:val="a3"/>
    <w:rsid w:val="004F78AA"/>
    <w:rPr>
      <w:rFonts w:ascii="Times New Roman" w:eastAsia="Times New Roman" w:hAnsi="Times New Roman" w:cs="Times New Roman"/>
      <w:b/>
      <w:sz w:val="28"/>
      <w:szCs w:val="20"/>
      <w:lang w:eastAsia="uk-UA"/>
    </w:rPr>
  </w:style>
  <w:style w:type="paragraph" w:customStyle="1" w:styleId="a5">
    <w:name w:val="Нормальний текст"/>
    <w:basedOn w:val="a"/>
    <w:link w:val="a6"/>
    <w:rsid w:val="00B666A4"/>
    <w:pPr>
      <w:spacing w:before="120" w:after="0" w:line="240" w:lineRule="auto"/>
      <w:ind w:firstLine="567"/>
    </w:pPr>
    <w:rPr>
      <w:rFonts w:ascii="Antiqua" w:eastAsia="Times New Roman" w:hAnsi="Antiqua" w:cs="Times New Roman"/>
      <w:sz w:val="26"/>
      <w:szCs w:val="20"/>
      <w:lang w:eastAsia="ru-RU"/>
    </w:rPr>
  </w:style>
  <w:style w:type="character" w:customStyle="1" w:styleId="a6">
    <w:name w:val="Нормальний текст Знак"/>
    <w:link w:val="a5"/>
    <w:rsid w:val="00B666A4"/>
    <w:rPr>
      <w:rFonts w:ascii="Antiqua" w:eastAsia="Times New Roman" w:hAnsi="Antiqua" w:cs="Times New Roman"/>
      <w:sz w:val="26"/>
      <w:szCs w:val="20"/>
      <w:lang w:eastAsia="ru-RU"/>
    </w:rPr>
  </w:style>
  <w:style w:type="paragraph" w:styleId="a7">
    <w:name w:val="header"/>
    <w:basedOn w:val="a"/>
    <w:link w:val="a8"/>
    <w:uiPriority w:val="99"/>
    <w:unhideWhenUsed/>
    <w:rsid w:val="00F621AA"/>
    <w:pPr>
      <w:tabs>
        <w:tab w:val="center" w:pos="4819"/>
        <w:tab w:val="right" w:pos="9639"/>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F621AA"/>
    <w:rPr>
      <w:rFonts w:ascii="Calibri" w:eastAsia="Calibri" w:hAnsi="Calibri" w:cs="Times New Roman"/>
    </w:rPr>
  </w:style>
  <w:style w:type="paragraph" w:styleId="a9">
    <w:name w:val="List Paragraph"/>
    <w:basedOn w:val="a"/>
    <w:uiPriority w:val="34"/>
    <w:qFormat/>
    <w:rsid w:val="00721A4A"/>
    <w:pPr>
      <w:spacing w:after="200" w:line="276" w:lineRule="auto"/>
      <w:ind w:left="720"/>
      <w:contextualSpacing/>
    </w:pPr>
    <w:rPr>
      <w:rFonts w:ascii="Calibri" w:eastAsia="Calibri" w:hAnsi="Calibri" w:cs="Times New Roman"/>
    </w:rPr>
  </w:style>
  <w:style w:type="paragraph" w:styleId="aa">
    <w:name w:val="Normal (Web)"/>
    <w:basedOn w:val="a"/>
    <w:uiPriority w:val="99"/>
    <w:rsid w:val="00D77E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1">
    <w:name w:val="Style21"/>
    <w:basedOn w:val="a"/>
    <w:rsid w:val="00D77E09"/>
    <w:pPr>
      <w:widowControl w:val="0"/>
      <w:autoSpaceDE w:val="0"/>
      <w:autoSpaceDN w:val="0"/>
      <w:adjustRightInd w:val="0"/>
      <w:spacing w:after="0" w:line="324" w:lineRule="exact"/>
      <w:ind w:firstLine="696"/>
    </w:pPr>
    <w:rPr>
      <w:rFonts w:ascii="Times New Roman" w:eastAsia="Times New Roman" w:hAnsi="Times New Roman" w:cs="Times New Roman"/>
      <w:sz w:val="24"/>
      <w:szCs w:val="24"/>
      <w:lang w:eastAsia="uk-UA"/>
    </w:rPr>
  </w:style>
  <w:style w:type="character" w:customStyle="1" w:styleId="FontStyle41">
    <w:name w:val="Font Style41"/>
    <w:rsid w:val="00D77E09"/>
    <w:rPr>
      <w:rFonts w:ascii="Times New Roman" w:hAnsi="Times New Roman" w:cs="Times New Roman"/>
      <w:b/>
      <w:bCs/>
      <w:sz w:val="22"/>
      <w:szCs w:val="22"/>
    </w:rPr>
  </w:style>
  <w:style w:type="character" w:customStyle="1" w:styleId="rvts0">
    <w:name w:val="rvts0"/>
    <w:basedOn w:val="a0"/>
    <w:rsid w:val="00B14831"/>
  </w:style>
  <w:style w:type="character" w:styleId="ab">
    <w:name w:val="Hyperlink"/>
    <w:basedOn w:val="a0"/>
    <w:uiPriority w:val="99"/>
    <w:unhideWhenUsed/>
    <w:rsid w:val="00C91E1A"/>
    <w:rPr>
      <w:color w:val="0563C1" w:themeColor="hyperlink"/>
      <w:u w:val="single"/>
    </w:rPr>
  </w:style>
  <w:style w:type="paragraph" w:styleId="ac">
    <w:name w:val="Balloon Text"/>
    <w:basedOn w:val="a"/>
    <w:link w:val="ad"/>
    <w:uiPriority w:val="99"/>
    <w:semiHidden/>
    <w:unhideWhenUsed/>
    <w:rsid w:val="005E19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E190D"/>
    <w:rPr>
      <w:rFonts w:ascii="Segoe UI" w:hAnsi="Segoe UI" w:cs="Segoe UI"/>
      <w:sz w:val="18"/>
      <w:szCs w:val="18"/>
    </w:rPr>
  </w:style>
  <w:style w:type="table" w:styleId="ae">
    <w:name w:val="Table Grid"/>
    <w:basedOn w:val="a1"/>
    <w:uiPriority w:val="39"/>
    <w:rsid w:val="002C4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846">
      <w:bodyDiv w:val="1"/>
      <w:marLeft w:val="0"/>
      <w:marRight w:val="0"/>
      <w:marTop w:val="0"/>
      <w:marBottom w:val="0"/>
      <w:divBdr>
        <w:top w:val="none" w:sz="0" w:space="0" w:color="auto"/>
        <w:left w:val="none" w:sz="0" w:space="0" w:color="auto"/>
        <w:bottom w:val="none" w:sz="0" w:space="0" w:color="auto"/>
        <w:right w:val="none" w:sz="0" w:space="0" w:color="auto"/>
      </w:divBdr>
    </w:div>
    <w:div w:id="1285963224">
      <w:bodyDiv w:val="1"/>
      <w:marLeft w:val="0"/>
      <w:marRight w:val="0"/>
      <w:marTop w:val="0"/>
      <w:marBottom w:val="0"/>
      <w:divBdr>
        <w:top w:val="none" w:sz="0" w:space="0" w:color="auto"/>
        <w:left w:val="none" w:sz="0" w:space="0" w:color="auto"/>
        <w:bottom w:val="none" w:sz="0" w:space="0" w:color="auto"/>
        <w:right w:val="none" w:sz="0" w:space="0" w:color="auto"/>
      </w:divBdr>
    </w:div>
    <w:div w:id="1337462865">
      <w:bodyDiv w:val="1"/>
      <w:marLeft w:val="0"/>
      <w:marRight w:val="0"/>
      <w:marTop w:val="0"/>
      <w:marBottom w:val="0"/>
      <w:divBdr>
        <w:top w:val="none" w:sz="0" w:space="0" w:color="auto"/>
        <w:left w:val="none" w:sz="0" w:space="0" w:color="auto"/>
        <w:bottom w:val="none" w:sz="0" w:space="0" w:color="auto"/>
        <w:right w:val="none" w:sz="0" w:space="0" w:color="auto"/>
      </w:divBdr>
    </w:div>
    <w:div w:id="18899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y.edb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18316</Words>
  <Characters>10441</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Шикова Олена Миколаївна</cp:lastModifiedBy>
  <cp:revision>2</cp:revision>
  <cp:lastPrinted>2021-12-23T10:56:00Z</cp:lastPrinted>
  <dcterms:created xsi:type="dcterms:W3CDTF">2022-10-19T10:08:00Z</dcterms:created>
  <dcterms:modified xsi:type="dcterms:W3CDTF">2022-10-19T10:08:00Z</dcterms:modified>
</cp:coreProperties>
</file>