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DE" w:rsidRPr="008B2F59" w:rsidRDefault="008262DE" w:rsidP="00364C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2F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8262DE" w:rsidRPr="008B2F59" w:rsidRDefault="008262DE" w:rsidP="00364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B2F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="00FD6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="00FD68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019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 Міністерства освіти і науки</w:t>
      </w:r>
      <w:r w:rsidRPr="008B2F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України </w:t>
      </w:r>
    </w:p>
    <w:p w:rsidR="008262DE" w:rsidRPr="00510A8F" w:rsidRDefault="008262DE" w:rsidP="00510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A8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10A8F" w:rsidRPr="00510A8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A73F3A">
        <w:rPr>
          <w:rFonts w:ascii="Times New Roman" w:hAnsi="Times New Roman" w:cs="Times New Roman"/>
          <w:b/>
          <w:sz w:val="28"/>
          <w:lang w:val="uk-UA"/>
        </w:rPr>
        <w:t>внесення зміни до</w:t>
      </w:r>
      <w:r w:rsidR="00510A8F" w:rsidRPr="00510A8F">
        <w:rPr>
          <w:rFonts w:ascii="Times New Roman" w:hAnsi="Times New Roman" w:cs="Times New Roman"/>
          <w:b/>
          <w:sz w:val="28"/>
          <w:lang w:val="uk-UA"/>
        </w:rPr>
        <w:t xml:space="preserve"> Порядку визнання </w:t>
      </w:r>
      <w:r w:rsidR="00510A8F" w:rsidRPr="00510A8F">
        <w:rPr>
          <w:rFonts w:ascii="Times New Roman" w:hAnsi="Times New Roman"/>
          <w:b/>
          <w:sz w:val="28"/>
          <w:lang w:val="uk-UA"/>
        </w:rPr>
        <w:t xml:space="preserve">у вищій та фаховій </w:t>
      </w:r>
      <w:proofErr w:type="spellStart"/>
      <w:r w:rsidR="00510A8F" w:rsidRPr="00510A8F">
        <w:rPr>
          <w:rFonts w:ascii="Times New Roman" w:hAnsi="Times New Roman"/>
          <w:b/>
          <w:sz w:val="28"/>
          <w:lang w:val="uk-UA"/>
        </w:rPr>
        <w:t>передвищій</w:t>
      </w:r>
      <w:proofErr w:type="spellEnd"/>
      <w:r w:rsidR="00510A8F" w:rsidRPr="00510A8F">
        <w:rPr>
          <w:rFonts w:ascii="Times New Roman" w:hAnsi="Times New Roman"/>
          <w:b/>
          <w:sz w:val="28"/>
          <w:lang w:val="uk-UA"/>
        </w:rPr>
        <w:t xml:space="preserve"> освіті результатів навчання, з</w:t>
      </w:r>
      <w:r w:rsidR="007F2FB3">
        <w:rPr>
          <w:rFonts w:ascii="Times New Roman" w:hAnsi="Times New Roman"/>
          <w:b/>
          <w:sz w:val="28"/>
          <w:lang w:val="uk-UA"/>
        </w:rPr>
        <w:t>добутих шляхом неформальної та/</w:t>
      </w:r>
      <w:r w:rsidR="00510A8F" w:rsidRPr="00510A8F">
        <w:rPr>
          <w:rFonts w:ascii="Times New Roman" w:hAnsi="Times New Roman"/>
          <w:b/>
          <w:sz w:val="28"/>
          <w:lang w:val="uk-UA"/>
        </w:rPr>
        <w:t xml:space="preserve">або </w:t>
      </w:r>
      <w:proofErr w:type="spellStart"/>
      <w:r w:rsidR="00510A8F" w:rsidRPr="00510A8F">
        <w:rPr>
          <w:rFonts w:ascii="Times New Roman" w:hAnsi="Times New Roman"/>
          <w:b/>
          <w:sz w:val="28"/>
          <w:lang w:val="uk-UA"/>
        </w:rPr>
        <w:t>інформальної</w:t>
      </w:r>
      <w:proofErr w:type="spellEnd"/>
      <w:r w:rsidR="00510A8F" w:rsidRPr="00510A8F">
        <w:rPr>
          <w:rFonts w:ascii="Times New Roman" w:hAnsi="Times New Roman"/>
          <w:b/>
          <w:sz w:val="28"/>
          <w:lang w:val="uk-UA"/>
        </w:rPr>
        <w:t xml:space="preserve"> освіти</w:t>
      </w:r>
      <w:r w:rsidRPr="00510A8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10A8F" w:rsidRDefault="00510A8F" w:rsidP="00057A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8262DE" w:rsidRPr="00481D20" w:rsidRDefault="00481D20" w:rsidP="00A73F3A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1. </w:t>
      </w:r>
      <w:r w:rsidR="00E723DD" w:rsidRPr="00481D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Мета</w:t>
      </w:r>
    </w:p>
    <w:p w:rsidR="008262DE" w:rsidRPr="00357C3F" w:rsidRDefault="00E723DD" w:rsidP="0005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Метою </w:t>
      </w:r>
      <w:proofErr w:type="spellStart"/>
      <w:r w:rsidR="00FD68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проєкту</w:t>
      </w:r>
      <w:proofErr w:type="spellEnd"/>
      <w:r w:rsidR="00FD68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01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наказу Міністерства освіти і науки</w:t>
      </w:r>
      <w:r w:rsidR="001211A7"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України «</w:t>
      </w:r>
      <w:r w:rsidR="00E019A0" w:rsidRPr="00E019A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73F3A">
        <w:rPr>
          <w:rFonts w:ascii="Times New Roman" w:hAnsi="Times New Roman" w:cs="Times New Roman"/>
          <w:sz w:val="28"/>
          <w:szCs w:val="28"/>
          <w:lang w:val="uk-UA"/>
        </w:rPr>
        <w:t>внесення зміни до</w:t>
      </w:r>
      <w:r w:rsidR="0072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A8F" w:rsidRPr="00510A8F">
        <w:rPr>
          <w:rFonts w:ascii="Times New Roman" w:hAnsi="Times New Roman" w:cs="Times New Roman"/>
          <w:sz w:val="28"/>
          <w:lang w:val="uk-UA"/>
        </w:rPr>
        <w:t xml:space="preserve">Порядку визнання </w:t>
      </w:r>
      <w:r w:rsidR="00510A8F" w:rsidRPr="00510A8F">
        <w:rPr>
          <w:rFonts w:ascii="Times New Roman" w:hAnsi="Times New Roman"/>
          <w:sz w:val="28"/>
          <w:lang w:val="uk-UA"/>
        </w:rPr>
        <w:t xml:space="preserve">у вищій та фаховій </w:t>
      </w:r>
      <w:proofErr w:type="spellStart"/>
      <w:r w:rsidR="00510A8F" w:rsidRPr="00510A8F">
        <w:rPr>
          <w:rFonts w:ascii="Times New Roman" w:hAnsi="Times New Roman"/>
          <w:sz w:val="28"/>
          <w:lang w:val="uk-UA"/>
        </w:rPr>
        <w:t>передвищій</w:t>
      </w:r>
      <w:proofErr w:type="spellEnd"/>
      <w:r w:rsidR="00510A8F" w:rsidRPr="00510A8F">
        <w:rPr>
          <w:rFonts w:ascii="Times New Roman" w:hAnsi="Times New Roman"/>
          <w:sz w:val="28"/>
          <w:lang w:val="uk-UA"/>
        </w:rPr>
        <w:t xml:space="preserve"> освіті результатів навчання, здобутих шляхом неформальної та/ або </w:t>
      </w:r>
      <w:proofErr w:type="spellStart"/>
      <w:r w:rsidR="00510A8F" w:rsidRPr="00510A8F">
        <w:rPr>
          <w:rFonts w:ascii="Times New Roman" w:hAnsi="Times New Roman"/>
          <w:sz w:val="28"/>
          <w:lang w:val="uk-UA"/>
        </w:rPr>
        <w:t>інформальної</w:t>
      </w:r>
      <w:proofErr w:type="spellEnd"/>
      <w:r w:rsidR="00510A8F" w:rsidRPr="00510A8F">
        <w:rPr>
          <w:rFonts w:ascii="Times New Roman" w:hAnsi="Times New Roman"/>
          <w:sz w:val="28"/>
          <w:lang w:val="uk-UA"/>
        </w:rPr>
        <w:t xml:space="preserve"> освіти</w:t>
      </w:r>
      <w:r w:rsidR="001211A7"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» (далі – </w:t>
      </w:r>
      <w:r w:rsidR="00E01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наказ</w:t>
      </w:r>
      <w:r w:rsidR="001211A7"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="008262DE"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02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урахування особливостей і потреб військової підготовки при </w:t>
      </w:r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визнанн</w:t>
      </w:r>
      <w:r w:rsidR="00B02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системі вищої та фахової </w:t>
      </w:r>
      <w:proofErr w:type="spellStart"/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передвищої</w:t>
      </w:r>
      <w:proofErr w:type="spellEnd"/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D5B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військової </w:t>
      </w:r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освіти результатів навчання</w:t>
      </w:r>
      <w:r w:rsidR="007F2F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="007F2F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добутих шляхом неформальної та/</w:t>
      </w:r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або </w:t>
      </w:r>
      <w:proofErr w:type="spellStart"/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інформальної</w:t>
      </w:r>
      <w:proofErr w:type="spellEnd"/>
      <w:r w:rsidR="00510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освіти</w:t>
      </w:r>
      <w:r w:rsidR="008262DE"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C37AA" w:rsidRPr="00A179BF" w:rsidRDefault="009C37AA" w:rsidP="0005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73F3A" w:rsidRDefault="00481D20" w:rsidP="00057AD1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2. </w:t>
      </w:r>
      <w:r w:rsidR="00E723DD" w:rsidRPr="004E447F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="00E723DD" w:rsidRPr="004E447F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акта</w:t>
      </w:r>
      <w:proofErr w:type="spellEnd"/>
    </w:p>
    <w:p w:rsidR="00A73F3A" w:rsidRDefault="00A73F3A" w:rsidP="00057AD1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E723DD" w:rsidRPr="0072009F" w:rsidRDefault="00623675" w:rsidP="00057AD1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Наказ</w:t>
      </w:r>
      <w:r w:rsidR="00E723DD" w:rsidRPr="008B2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розроблено </w:t>
      </w:r>
      <w:r w:rsidR="007200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510A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</w:t>
      </w:r>
      <w:r w:rsidR="00BD5CC9" w:rsidRPr="00510A8F">
        <w:rPr>
          <w:rFonts w:ascii="Times New Roman" w:hAnsi="Times New Roman" w:cs="Times New Roman"/>
          <w:sz w:val="28"/>
          <w:lang w:val="uk-UA"/>
        </w:rPr>
        <w:t>частини п’ятої статті</w:t>
      </w:r>
      <w:r w:rsidR="00BD5CC9" w:rsidRPr="00B60031">
        <w:rPr>
          <w:rFonts w:ascii="Times New Roman" w:hAnsi="Times New Roman" w:cs="Times New Roman"/>
          <w:sz w:val="28"/>
        </w:rPr>
        <w:t xml:space="preserve"> 8</w:t>
      </w:r>
      <w:r w:rsidR="00BD5CC9">
        <w:rPr>
          <w:rFonts w:ascii="Times New Roman" w:hAnsi="Times New Roman" w:cs="Times New Roman"/>
          <w:sz w:val="28"/>
          <w:lang w:val="uk-UA"/>
        </w:rPr>
        <w:t xml:space="preserve"> та </w:t>
      </w:r>
      <w:r w:rsidR="00510A8F" w:rsidRPr="00510A8F">
        <w:rPr>
          <w:rFonts w:ascii="Times New Roman" w:hAnsi="Times New Roman" w:cs="Times New Roman"/>
          <w:sz w:val="28"/>
          <w:lang w:val="uk-UA"/>
        </w:rPr>
        <w:t xml:space="preserve">частини </w:t>
      </w:r>
      <w:r w:rsidR="00541392">
        <w:rPr>
          <w:rFonts w:ascii="Times New Roman" w:hAnsi="Times New Roman" w:cs="Times New Roman"/>
          <w:sz w:val="28"/>
          <w:lang w:val="uk-UA"/>
        </w:rPr>
        <w:t>четвертої</w:t>
      </w:r>
      <w:r w:rsidR="00510A8F" w:rsidRPr="00510A8F">
        <w:rPr>
          <w:rFonts w:ascii="Times New Roman" w:hAnsi="Times New Roman" w:cs="Times New Roman"/>
          <w:sz w:val="28"/>
          <w:lang w:val="uk-UA"/>
        </w:rPr>
        <w:t xml:space="preserve"> статті</w:t>
      </w:r>
      <w:r w:rsidR="00510A8F" w:rsidRPr="00B60031">
        <w:rPr>
          <w:rFonts w:ascii="Times New Roman" w:hAnsi="Times New Roman" w:cs="Times New Roman"/>
          <w:sz w:val="28"/>
        </w:rPr>
        <w:t xml:space="preserve"> </w:t>
      </w:r>
      <w:r w:rsidR="00541392">
        <w:rPr>
          <w:rFonts w:ascii="Times New Roman" w:hAnsi="Times New Roman" w:cs="Times New Roman"/>
          <w:sz w:val="28"/>
          <w:lang w:val="uk-UA"/>
        </w:rPr>
        <w:t>21</w:t>
      </w:r>
      <w:r w:rsidR="00510A8F" w:rsidRPr="00B60031">
        <w:rPr>
          <w:rFonts w:ascii="Times New Roman" w:hAnsi="Times New Roman" w:cs="Times New Roman"/>
          <w:sz w:val="28"/>
        </w:rPr>
        <w:t xml:space="preserve"> Закону України «Про </w:t>
      </w:r>
      <w:proofErr w:type="spellStart"/>
      <w:r w:rsidR="00510A8F" w:rsidRPr="00B60031">
        <w:rPr>
          <w:rFonts w:ascii="Times New Roman" w:hAnsi="Times New Roman" w:cs="Times New Roman"/>
          <w:sz w:val="28"/>
        </w:rPr>
        <w:t>освіту</w:t>
      </w:r>
      <w:proofErr w:type="spellEnd"/>
      <w:r w:rsidR="00510A8F" w:rsidRPr="00B60031">
        <w:rPr>
          <w:rFonts w:ascii="Times New Roman" w:hAnsi="Times New Roman" w:cs="Times New Roman"/>
          <w:sz w:val="28"/>
        </w:rPr>
        <w:t>»</w:t>
      </w:r>
      <w:r w:rsidR="00E723DD" w:rsidRPr="007200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F2FEA" w:rsidRPr="00FA7D2A" w:rsidRDefault="00D55668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Досвід</w:t>
      </w:r>
      <w:r w:rsidR="00541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війни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показав, що </w:t>
      </w:r>
      <w:r w:rsidR="00541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професійна підготовка військовослужбовців</w:t>
      </w:r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набуття ними </w:t>
      </w:r>
      <w:proofErr w:type="spellStart"/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кометентностей</w:t>
      </w:r>
      <w:proofErr w:type="spellEnd"/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необхідних ведення бойових дій ефективно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здійснюється поза межами закладів </w:t>
      </w:r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військової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освіти, </w:t>
      </w:r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шляхом неформальної освіти та самоосвіти</w:t>
      </w:r>
      <w:r w:rsidR="00FA7D2A" w:rsidRPr="00FF0C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Встановлення пропонованих Міністерством оборони України обсягів врахування результатів навчання, здобутих шляхом неформальної та </w:t>
      </w:r>
      <w:proofErr w:type="spellStart"/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інформальної</w:t>
      </w:r>
      <w:proofErr w:type="spellEnd"/>
      <w:r w:rsidR="00B64F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освіти при професійній підготовці військовослужбовців є результатом аналізу узагальненого досвіду такої практики і є необхідним кроком для офіційного визнання такого навчання.</w:t>
      </w:r>
    </w:p>
    <w:p w:rsidR="009C37AA" w:rsidRPr="00A179BF" w:rsidRDefault="009C37AA" w:rsidP="0005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62DE" w:rsidRPr="00481D20" w:rsidRDefault="00481D20" w:rsidP="00057A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3. </w:t>
      </w:r>
      <w:r w:rsidR="009671FA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Основні положення </w:t>
      </w:r>
      <w:proofErr w:type="spellStart"/>
      <w:r w:rsidR="009671FA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проє</w:t>
      </w:r>
      <w:r w:rsidR="00E723DD" w:rsidRPr="004E447F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кту</w:t>
      </w:r>
      <w:proofErr w:type="spellEnd"/>
      <w:r w:rsidR="00E723DD" w:rsidRPr="004E447F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="00E723DD" w:rsidRPr="004E447F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акта</w:t>
      </w:r>
      <w:proofErr w:type="spellEnd"/>
    </w:p>
    <w:p w:rsidR="00E723DD" w:rsidRDefault="00E723DD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37AA" w:rsidRPr="00BD5CC9" w:rsidRDefault="004405B5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4405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4405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D5CC9" w:rsidRP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встановлює, що </w:t>
      </w:r>
      <w:r w:rsid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BD5CC9" w:rsidRP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агальний обсяг освітніх компонентів освітньої програми, що зараховуються здобувачу освіти за підсумками визнання результатів неформального та/або </w:t>
      </w:r>
      <w:proofErr w:type="spellStart"/>
      <w:r w:rsidR="00BD5CC9" w:rsidRP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інформального</w:t>
      </w:r>
      <w:proofErr w:type="spellEnd"/>
      <w:r w:rsidR="00BD5CC9" w:rsidRP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навчання</w:t>
      </w:r>
      <w:r w:rsid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D5CC9" w:rsidRPr="00BD5C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спеціальностей галузі знань 25 «Воєнні науки, національна безпека, безпека державного кордону» не може перевищувати 50 відсотків відповідної освітньої програми</w:t>
      </w:r>
      <w:r w:rsidR="00DA1D16" w:rsidRPr="00BD5C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1A7" w:rsidRPr="00BD5CC9" w:rsidRDefault="001211A7" w:rsidP="0005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81D20" w:rsidRPr="004E447F" w:rsidRDefault="00481D20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4. </w:t>
      </w:r>
      <w:r w:rsidRPr="004E447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Правові аспекти</w:t>
      </w:r>
    </w:p>
    <w:p w:rsidR="00AE4CA5" w:rsidRPr="00481D20" w:rsidRDefault="00AE4CA5" w:rsidP="00057AD1">
      <w:pPr>
        <w:pStyle w:val="a4"/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481D20" w:rsidRDefault="00481D20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81D20">
        <w:rPr>
          <w:rFonts w:ascii="Times New Roman" w:hAnsi="Times New Roman" w:cs="Times New Roman"/>
          <w:sz w:val="28"/>
          <w:szCs w:val="28"/>
          <w:lang w:val="uk-UA"/>
        </w:rPr>
        <w:t xml:space="preserve">Правовою підставою розроблення </w:t>
      </w:r>
      <w:proofErr w:type="spellStart"/>
      <w:r w:rsidRPr="00481D2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81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1D2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81D2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D152C1">
        <w:rPr>
          <w:rFonts w:ascii="Times New Roman" w:hAnsi="Times New Roman" w:cs="Times New Roman"/>
          <w:sz w:val="28"/>
          <w:lang w:val="uk-UA"/>
        </w:rPr>
        <w:t>частина п’ята</w:t>
      </w:r>
      <w:r w:rsidR="00D152C1" w:rsidRPr="00510A8F">
        <w:rPr>
          <w:rFonts w:ascii="Times New Roman" w:hAnsi="Times New Roman" w:cs="Times New Roman"/>
          <w:sz w:val="28"/>
          <w:lang w:val="uk-UA"/>
        </w:rPr>
        <w:t xml:space="preserve"> статті</w:t>
      </w:r>
      <w:r w:rsidR="00D152C1" w:rsidRPr="00D152C1">
        <w:rPr>
          <w:rFonts w:ascii="Times New Roman" w:hAnsi="Times New Roman" w:cs="Times New Roman"/>
          <w:sz w:val="28"/>
          <w:lang w:val="uk-UA"/>
        </w:rPr>
        <w:t xml:space="preserve"> 8 Закону України «Про освіту»</w:t>
      </w:r>
      <w:r w:rsidR="00D152C1">
        <w:rPr>
          <w:rFonts w:ascii="Times New Roman" w:hAnsi="Times New Roman" w:cs="Times New Roman"/>
          <w:sz w:val="28"/>
          <w:lang w:val="uk-UA"/>
        </w:rPr>
        <w:t xml:space="preserve">, </w:t>
      </w:r>
      <w:r w:rsidRPr="00481D20">
        <w:rPr>
          <w:rFonts w:ascii="Times New Roman" w:hAnsi="Times New Roman" w:cs="Times New Roman"/>
          <w:sz w:val="28"/>
          <w:szCs w:val="28"/>
          <w:lang w:val="uk-UA"/>
        </w:rPr>
        <w:t>підпункт перш</w:t>
      </w:r>
      <w:r w:rsidR="001554A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81D20">
        <w:rPr>
          <w:rFonts w:ascii="Times New Roman" w:hAnsi="Times New Roman" w:cs="Times New Roman"/>
          <w:sz w:val="28"/>
          <w:szCs w:val="28"/>
          <w:lang w:val="uk-UA"/>
        </w:rPr>
        <w:t xml:space="preserve"> та друг</w:t>
      </w:r>
      <w:r w:rsidR="001554A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481D20">
        <w:rPr>
          <w:rFonts w:ascii="Times New Roman" w:hAnsi="Times New Roman" w:cs="Times New Roman"/>
          <w:sz w:val="28"/>
          <w:szCs w:val="28"/>
          <w:lang w:val="uk-UA"/>
        </w:rPr>
        <w:t xml:space="preserve"> пункту 4 Положення про Міністерство освіти і науки України, затвердженого постановою Кабінету Міністрів України від 16 жовтня 2014 р. № 630.</w:t>
      </w:r>
    </w:p>
    <w:p w:rsidR="00D55668" w:rsidRDefault="00D55668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4D15" w:rsidRPr="00481D20" w:rsidRDefault="00114D15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481D20" w:rsidRPr="00BD5CC9" w:rsidRDefault="00481D20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81D20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lastRenderedPageBreak/>
        <w:t>5</w:t>
      </w:r>
      <w:r w:rsidRPr="00BD5CC9">
        <w:rPr>
          <w:rFonts w:ascii="Times New Roman" w:hAnsi="Times New Roman" w:cs="Times New Roman"/>
          <w:b/>
          <w:bCs/>
          <w:sz w:val="28"/>
          <w:szCs w:val="28"/>
          <w:lang w:val="uk-UA"/>
        </w:rPr>
        <w:t>. Фінансово-економічне обґрунтування</w:t>
      </w:r>
      <w:r w:rsidRPr="00BD5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81D20" w:rsidRPr="00481D20" w:rsidRDefault="00481D20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9C23A4" w:rsidRPr="00481D20" w:rsidRDefault="009C23A4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81D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Реалізація </w:t>
      </w:r>
      <w:r w:rsidR="007A13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наказу</w:t>
      </w:r>
      <w:r w:rsidRPr="00481D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не потребує додаткових витрат із державного бюджет</w:t>
      </w:r>
      <w:r w:rsidR="00FD76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України та місцевих бюджетів</w:t>
      </w:r>
      <w:r w:rsidR="00673B69" w:rsidRPr="00481D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671FA" w:rsidRDefault="009671FA" w:rsidP="00527976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86438F" w:rsidRDefault="00481D20" w:rsidP="00527976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6. </w:t>
      </w:r>
      <w:r w:rsidR="0086438F" w:rsidRPr="00357C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Позиція заінтересованих сторін</w:t>
      </w:r>
    </w:p>
    <w:p w:rsidR="00481D20" w:rsidRPr="00357C3F" w:rsidRDefault="00481D20" w:rsidP="00057AD1">
      <w:pPr>
        <w:pStyle w:val="a4"/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8E27EF" w:rsidRDefault="008E27EF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Публічні консультації з громадськістю було проведено у формі публічного громадського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роєкт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proofErr w:type="spellEnd"/>
      <w:r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357C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CC4E2D" w:rsidRDefault="00FD76CF" w:rsidP="00057AD1">
      <w:pPr>
        <w:tabs>
          <w:tab w:val="num" w:pos="54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CC4E2D" w:rsidRPr="00CC4E2D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застосування української мови як державної.</w:t>
      </w:r>
    </w:p>
    <w:p w:rsidR="00CC4E2D" w:rsidRPr="001551D8" w:rsidRDefault="00FD76CF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551D8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CC4E2D" w:rsidRPr="001551D8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діяльності.</w:t>
      </w:r>
    </w:p>
    <w:p w:rsidR="001551D8" w:rsidRPr="001551D8" w:rsidRDefault="001551D8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551D8">
        <w:rPr>
          <w:rStyle w:val="xfm16362900"/>
          <w:rFonts w:ascii="Times New Roman" w:hAnsi="Times New Roman" w:cs="Times New Roman"/>
          <w:sz w:val="28"/>
          <w:szCs w:val="28"/>
          <w:lang w:val="uk-UA"/>
        </w:rPr>
        <w:t>Наказ не потребує проведення цифрової експертизи та отримання висновку Міністерства цифрової трансформації України про проведення цифрової експертизи, у зв'язку з тим, що наказ не стосується питань інформатизації, електронного урядування, формування та використання національних електронних інформаційних ресурсів, розвитку інформаційного суспільства, електронної демократії, надання електронних послуг або цифрового розвитку.</w:t>
      </w:r>
    </w:p>
    <w:p w:rsidR="009C37AA" w:rsidRPr="00AD5B7D" w:rsidRDefault="009C37AA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lang w:val="uk-UA"/>
        </w:rPr>
      </w:pPr>
    </w:p>
    <w:p w:rsidR="009C23A4" w:rsidRPr="00D02D23" w:rsidRDefault="00D02D23" w:rsidP="00BD5CC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D02D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7. </w:t>
      </w:r>
      <w:r w:rsidRPr="004E447F">
        <w:rPr>
          <w:rFonts w:ascii="Times New Roman" w:hAnsi="Times New Roman" w:cs="Times New Roman"/>
          <w:b/>
          <w:sz w:val="28"/>
          <w:szCs w:val="28"/>
          <w:lang w:val="uk-UA"/>
        </w:rPr>
        <w:t>Оцінка відповідності</w:t>
      </w:r>
    </w:p>
    <w:p w:rsidR="008E27EF" w:rsidRDefault="008E27EF" w:rsidP="00057AD1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B2F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розроблено </w:t>
      </w:r>
      <w:r w:rsidRPr="008B2F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="00BD5CC9" w:rsidRPr="00510A8F">
        <w:rPr>
          <w:rFonts w:ascii="Times New Roman" w:hAnsi="Times New Roman" w:cs="Times New Roman"/>
          <w:sz w:val="28"/>
          <w:lang w:val="uk-UA"/>
        </w:rPr>
        <w:t>частини п’ятої статті</w:t>
      </w:r>
      <w:r w:rsidR="00BD5CC9" w:rsidRPr="00B60031">
        <w:rPr>
          <w:rFonts w:ascii="Times New Roman" w:hAnsi="Times New Roman" w:cs="Times New Roman"/>
          <w:sz w:val="28"/>
        </w:rPr>
        <w:t xml:space="preserve"> 8</w:t>
      </w:r>
      <w:r w:rsidR="00BD5CC9">
        <w:rPr>
          <w:rFonts w:ascii="Times New Roman" w:hAnsi="Times New Roman" w:cs="Times New Roman"/>
          <w:sz w:val="28"/>
          <w:lang w:val="uk-UA"/>
        </w:rPr>
        <w:t xml:space="preserve"> та </w:t>
      </w:r>
      <w:r w:rsidR="00BD5CC9" w:rsidRPr="00510A8F">
        <w:rPr>
          <w:rFonts w:ascii="Times New Roman" w:hAnsi="Times New Roman" w:cs="Times New Roman"/>
          <w:sz w:val="28"/>
          <w:lang w:val="uk-UA"/>
        </w:rPr>
        <w:t xml:space="preserve">частини </w:t>
      </w:r>
      <w:r w:rsidR="00BD5CC9">
        <w:rPr>
          <w:rFonts w:ascii="Times New Roman" w:hAnsi="Times New Roman" w:cs="Times New Roman"/>
          <w:sz w:val="28"/>
          <w:lang w:val="uk-UA"/>
        </w:rPr>
        <w:t>четвертої</w:t>
      </w:r>
      <w:r w:rsidR="00BD5CC9" w:rsidRPr="00510A8F">
        <w:rPr>
          <w:rFonts w:ascii="Times New Roman" w:hAnsi="Times New Roman" w:cs="Times New Roman"/>
          <w:sz w:val="28"/>
          <w:lang w:val="uk-UA"/>
        </w:rPr>
        <w:t xml:space="preserve"> статті</w:t>
      </w:r>
      <w:r w:rsidR="00BD5CC9" w:rsidRPr="00B60031">
        <w:rPr>
          <w:rFonts w:ascii="Times New Roman" w:hAnsi="Times New Roman" w:cs="Times New Roman"/>
          <w:sz w:val="28"/>
        </w:rPr>
        <w:t xml:space="preserve"> </w:t>
      </w:r>
      <w:r w:rsidR="00BD5CC9">
        <w:rPr>
          <w:rFonts w:ascii="Times New Roman" w:hAnsi="Times New Roman" w:cs="Times New Roman"/>
          <w:sz w:val="28"/>
          <w:lang w:val="uk-UA"/>
        </w:rPr>
        <w:t>21</w:t>
      </w:r>
      <w:r w:rsidR="00BD5CC9" w:rsidRPr="00B60031">
        <w:rPr>
          <w:rFonts w:ascii="Times New Roman" w:hAnsi="Times New Roman" w:cs="Times New Roman"/>
          <w:sz w:val="28"/>
        </w:rPr>
        <w:t xml:space="preserve"> Закону України «Про </w:t>
      </w:r>
      <w:proofErr w:type="spellStart"/>
      <w:r w:rsidR="00BD5CC9" w:rsidRPr="00B60031">
        <w:rPr>
          <w:rFonts w:ascii="Times New Roman" w:hAnsi="Times New Roman" w:cs="Times New Roman"/>
          <w:sz w:val="28"/>
        </w:rPr>
        <w:t>освіту</w:t>
      </w:r>
      <w:proofErr w:type="spellEnd"/>
      <w:r w:rsidR="00BD5CC9" w:rsidRPr="00B60031">
        <w:rPr>
          <w:rFonts w:ascii="Times New Roman" w:hAnsi="Times New Roman" w:cs="Times New Roman"/>
          <w:sz w:val="28"/>
        </w:rPr>
        <w:t>»</w:t>
      </w:r>
      <w:r w:rsidR="00DA1D16" w:rsidRPr="007200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65060" w:rsidRPr="00165060" w:rsidRDefault="007F2FB3" w:rsidP="00057AD1">
      <w:pPr>
        <w:tabs>
          <w:tab w:val="left" w:pos="10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5060" w:rsidRPr="00165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6CF">
        <w:rPr>
          <w:rFonts w:ascii="Times New Roman" w:hAnsi="Times New Roman" w:cs="Times New Roman"/>
          <w:sz w:val="28"/>
          <w:szCs w:val="28"/>
          <w:lang w:val="uk-UA"/>
        </w:rPr>
        <w:t>наказі</w:t>
      </w:r>
      <w:r w:rsidR="00165060" w:rsidRPr="00165060">
        <w:rPr>
          <w:rFonts w:ascii="Times New Roman" w:hAnsi="Times New Roman" w:cs="Times New Roman"/>
          <w:sz w:val="28"/>
          <w:szCs w:val="28"/>
          <w:lang w:val="uk-UA"/>
        </w:rPr>
        <w:t xml:space="preserve">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 w:rsidR="00165060" w:rsidRPr="0016506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165060" w:rsidRPr="00165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060" w:rsidRDefault="00165060" w:rsidP="00BD5CC9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650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8. Прогноз результатів</w:t>
      </w:r>
    </w:p>
    <w:p w:rsidR="00BD5CC9" w:rsidRPr="00165060" w:rsidRDefault="00BD5CC9" w:rsidP="00BD5CC9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65060" w:rsidRPr="004E447F" w:rsidRDefault="00FD76CF" w:rsidP="00BD5CC9">
      <w:pPr>
        <w:pStyle w:val="a4"/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Очікуваним результатом реалізації</w:t>
      </w:r>
      <w:r w:rsidR="00165060" w:rsidRPr="004E4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65060" w:rsidRPr="004E4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акта</w:t>
      </w:r>
      <w:proofErr w:type="spellEnd"/>
      <w:r w:rsidR="00165060" w:rsidRPr="004E4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буде</w:t>
      </w:r>
      <w:r w:rsidR="00055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31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врахування досвіду Збройних Сил України щодо </w:t>
      </w:r>
      <w:proofErr w:type="spellStart"/>
      <w:r w:rsidR="00931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професійногої</w:t>
      </w:r>
      <w:proofErr w:type="spellEnd"/>
      <w:r w:rsidR="00931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підготовки військовослужбовців в умовах війни, </w:t>
      </w:r>
      <w:r w:rsidR="00055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створення правово</w:t>
      </w:r>
      <w:r w:rsidR="00DA1D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</w:t>
      </w:r>
      <w:r w:rsidR="000551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A1D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механізму</w:t>
      </w:r>
      <w:r w:rsidR="00A179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179BF" w:rsidRPr="00510A8F">
        <w:rPr>
          <w:rFonts w:ascii="Times New Roman" w:hAnsi="Times New Roman" w:cs="Times New Roman"/>
          <w:sz w:val="28"/>
          <w:lang w:val="uk-UA"/>
        </w:rPr>
        <w:t xml:space="preserve">визнання </w:t>
      </w:r>
      <w:r w:rsidR="00A179BF" w:rsidRPr="00510A8F">
        <w:rPr>
          <w:rFonts w:ascii="Times New Roman" w:hAnsi="Times New Roman"/>
          <w:sz w:val="28"/>
          <w:lang w:val="uk-UA"/>
        </w:rPr>
        <w:t xml:space="preserve">у вищій та фаховій </w:t>
      </w:r>
      <w:proofErr w:type="spellStart"/>
      <w:r w:rsidR="00A179BF" w:rsidRPr="00510A8F">
        <w:rPr>
          <w:rFonts w:ascii="Times New Roman" w:hAnsi="Times New Roman"/>
          <w:sz w:val="28"/>
          <w:lang w:val="uk-UA"/>
        </w:rPr>
        <w:t>передвищій</w:t>
      </w:r>
      <w:proofErr w:type="spellEnd"/>
      <w:r w:rsidR="00A179BF" w:rsidRPr="00510A8F">
        <w:rPr>
          <w:rFonts w:ascii="Times New Roman" w:hAnsi="Times New Roman"/>
          <w:sz w:val="28"/>
          <w:lang w:val="uk-UA"/>
        </w:rPr>
        <w:t xml:space="preserve"> </w:t>
      </w:r>
      <w:r w:rsidR="00BD5CC9">
        <w:rPr>
          <w:rFonts w:ascii="Times New Roman" w:hAnsi="Times New Roman"/>
          <w:sz w:val="28"/>
          <w:lang w:val="uk-UA"/>
        </w:rPr>
        <w:t xml:space="preserve">військовій </w:t>
      </w:r>
      <w:r w:rsidR="00A179BF" w:rsidRPr="00510A8F">
        <w:rPr>
          <w:rFonts w:ascii="Times New Roman" w:hAnsi="Times New Roman"/>
          <w:sz w:val="28"/>
          <w:lang w:val="uk-UA"/>
        </w:rPr>
        <w:t>освіті результатів навчання, з</w:t>
      </w:r>
      <w:r w:rsidR="00BD5CC9">
        <w:rPr>
          <w:rFonts w:ascii="Times New Roman" w:hAnsi="Times New Roman"/>
          <w:sz w:val="28"/>
          <w:lang w:val="uk-UA"/>
        </w:rPr>
        <w:t>добутих шляхом неформальної та/</w:t>
      </w:r>
      <w:r w:rsidR="00A179BF" w:rsidRPr="00510A8F">
        <w:rPr>
          <w:rFonts w:ascii="Times New Roman" w:hAnsi="Times New Roman"/>
          <w:sz w:val="28"/>
          <w:lang w:val="uk-UA"/>
        </w:rPr>
        <w:t xml:space="preserve">або </w:t>
      </w:r>
      <w:proofErr w:type="spellStart"/>
      <w:r w:rsidR="00A179BF" w:rsidRPr="00510A8F">
        <w:rPr>
          <w:rFonts w:ascii="Times New Roman" w:hAnsi="Times New Roman"/>
          <w:sz w:val="28"/>
          <w:lang w:val="uk-UA"/>
        </w:rPr>
        <w:t>інформальної</w:t>
      </w:r>
      <w:proofErr w:type="spellEnd"/>
      <w:r w:rsidR="00A179BF" w:rsidRPr="00510A8F">
        <w:rPr>
          <w:rFonts w:ascii="Times New Roman" w:hAnsi="Times New Roman"/>
          <w:sz w:val="28"/>
          <w:lang w:val="uk-UA"/>
        </w:rPr>
        <w:t xml:space="preserve"> освіти</w:t>
      </w:r>
      <w:r w:rsidR="00A179BF">
        <w:rPr>
          <w:rFonts w:ascii="Times New Roman" w:hAnsi="Times New Roman"/>
          <w:sz w:val="28"/>
          <w:lang w:val="uk-UA"/>
        </w:rPr>
        <w:t xml:space="preserve">, </w:t>
      </w:r>
      <w:r w:rsidR="009310A3">
        <w:rPr>
          <w:rFonts w:ascii="Times New Roman" w:hAnsi="Times New Roman"/>
          <w:sz w:val="28"/>
          <w:lang w:val="uk-UA"/>
        </w:rPr>
        <w:t>в обсягах, визначених Міністерством оборони України</w:t>
      </w:r>
      <w:r w:rsidR="00165060" w:rsidRPr="004E4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4E447F" w:rsidRDefault="004E447F" w:rsidP="00057AD1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E447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4E447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E447F">
        <w:rPr>
          <w:rFonts w:ascii="Times New Roman" w:hAnsi="Times New Roman" w:cs="Times New Roman"/>
          <w:sz w:val="28"/>
          <w:szCs w:val="28"/>
          <w:lang w:val="uk-UA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</w:t>
      </w:r>
      <w:r w:rsidRPr="004E44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 </w:t>
      </w:r>
    </w:p>
    <w:p w:rsidR="0086438F" w:rsidRPr="004E447F" w:rsidRDefault="0086438F" w:rsidP="008643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uk-UA" w:eastAsia="ru-RU"/>
        </w:rPr>
      </w:pPr>
    </w:p>
    <w:p w:rsidR="004F2078" w:rsidRPr="004E447F" w:rsidRDefault="004F2078" w:rsidP="004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uk-UA" w:eastAsia="ru-RU"/>
        </w:rPr>
      </w:pPr>
      <w:bookmarkStart w:id="1" w:name="m_-2365029089761647495_n934"/>
      <w:bookmarkEnd w:id="1"/>
    </w:p>
    <w:p w:rsidR="00240681" w:rsidRDefault="00240681" w:rsidP="004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057AA" w:rsidRDefault="00A057AA" w:rsidP="004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CE4641" w:rsidRPr="00F22026" w:rsidRDefault="00CE4641" w:rsidP="004F2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4E447F" w:rsidRPr="00FD76CF" w:rsidRDefault="004F2078" w:rsidP="00FD76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C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Міністр                              </w:t>
      </w:r>
      <w:r w:rsidR="00165060" w:rsidRPr="00AE4C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</w:t>
      </w:r>
      <w:r w:rsidR="00AE4C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CE46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E4C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E46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</w:t>
      </w:r>
      <w:r w:rsidR="00165060" w:rsidRPr="00AE4C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bookmarkStart w:id="2" w:name="m_-2365029089761647495_n1702"/>
      <w:bookmarkStart w:id="3" w:name="m_-2365029089761647495_n1738"/>
      <w:bookmarkStart w:id="4" w:name="m_-2365029089761647495_n1741"/>
      <w:bookmarkEnd w:id="2"/>
      <w:bookmarkEnd w:id="3"/>
      <w:bookmarkEnd w:id="4"/>
      <w:r w:rsidR="00CE46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Сергій ШКАРЛЕТ</w:t>
      </w:r>
    </w:p>
    <w:sectPr w:rsidR="004E447F" w:rsidRPr="00FD76CF" w:rsidSect="00A179BF">
      <w:headerReference w:type="default" r:id="rId8"/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1C" w:rsidRDefault="0085751C" w:rsidP="003E72D4">
      <w:pPr>
        <w:spacing w:after="0" w:line="240" w:lineRule="auto"/>
      </w:pPr>
      <w:r>
        <w:separator/>
      </w:r>
    </w:p>
  </w:endnote>
  <w:endnote w:type="continuationSeparator" w:id="0">
    <w:p w:rsidR="0085751C" w:rsidRDefault="0085751C" w:rsidP="003E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1C" w:rsidRDefault="0085751C" w:rsidP="003E72D4">
      <w:pPr>
        <w:spacing w:after="0" w:line="240" w:lineRule="auto"/>
      </w:pPr>
      <w:r>
        <w:separator/>
      </w:r>
    </w:p>
  </w:footnote>
  <w:footnote w:type="continuationSeparator" w:id="0">
    <w:p w:rsidR="0085751C" w:rsidRDefault="0085751C" w:rsidP="003E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892675"/>
      <w:docPartObj>
        <w:docPartGallery w:val="Page Numbers (Top of Page)"/>
        <w:docPartUnique/>
      </w:docPartObj>
    </w:sdtPr>
    <w:sdtEndPr/>
    <w:sdtContent>
      <w:p w:rsidR="00DD2E3F" w:rsidRDefault="00DD2E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D15" w:rsidRPr="00114D15">
          <w:rPr>
            <w:noProof/>
            <w:lang w:val="uk-UA"/>
          </w:rPr>
          <w:t>3</w:t>
        </w:r>
        <w:r>
          <w:fldChar w:fldCharType="end"/>
        </w:r>
      </w:p>
    </w:sdtContent>
  </w:sdt>
  <w:p w:rsidR="003E72D4" w:rsidRDefault="003E72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138"/>
    <w:multiLevelType w:val="hybridMultilevel"/>
    <w:tmpl w:val="4754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373"/>
    <w:multiLevelType w:val="hybridMultilevel"/>
    <w:tmpl w:val="CE760760"/>
    <w:lvl w:ilvl="0" w:tplc="0B18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6F4D"/>
    <w:multiLevelType w:val="hybridMultilevel"/>
    <w:tmpl w:val="1E74B562"/>
    <w:lvl w:ilvl="0" w:tplc="70A85E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E75449"/>
    <w:multiLevelType w:val="hybridMultilevel"/>
    <w:tmpl w:val="BE902E26"/>
    <w:lvl w:ilvl="0" w:tplc="176AABA0">
      <w:start w:val="3"/>
      <w:numFmt w:val="decimal"/>
      <w:lvlText w:val="%1."/>
      <w:lvlJc w:val="left"/>
      <w:pPr>
        <w:ind w:left="1288" w:hanging="360"/>
      </w:pPr>
      <w:rPr>
        <w:rFonts w:eastAsiaTheme="minorHAnsi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B19649A"/>
    <w:multiLevelType w:val="hybridMultilevel"/>
    <w:tmpl w:val="06183304"/>
    <w:lvl w:ilvl="0" w:tplc="BE94E34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E44A1A"/>
    <w:multiLevelType w:val="hybridMultilevel"/>
    <w:tmpl w:val="FCA4E8F2"/>
    <w:lvl w:ilvl="0" w:tplc="298C3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CE"/>
    <w:rsid w:val="00012A03"/>
    <w:rsid w:val="00014B30"/>
    <w:rsid w:val="00020BCE"/>
    <w:rsid w:val="000356FD"/>
    <w:rsid w:val="000551BE"/>
    <w:rsid w:val="00057AD1"/>
    <w:rsid w:val="000C5818"/>
    <w:rsid w:val="0011080A"/>
    <w:rsid w:val="00114D15"/>
    <w:rsid w:val="001211A7"/>
    <w:rsid w:val="0013669C"/>
    <w:rsid w:val="00145E18"/>
    <w:rsid w:val="001551D8"/>
    <w:rsid w:val="001554A0"/>
    <w:rsid w:val="00165060"/>
    <w:rsid w:val="00172E0A"/>
    <w:rsid w:val="00190D7F"/>
    <w:rsid w:val="001E1AB8"/>
    <w:rsid w:val="00240681"/>
    <w:rsid w:val="002637D3"/>
    <w:rsid w:val="00273275"/>
    <w:rsid w:val="002B23B9"/>
    <w:rsid w:val="002D5F36"/>
    <w:rsid w:val="002D68EE"/>
    <w:rsid w:val="00357C3F"/>
    <w:rsid w:val="00364C4C"/>
    <w:rsid w:val="003D7B1E"/>
    <w:rsid w:val="003E72D4"/>
    <w:rsid w:val="0041229A"/>
    <w:rsid w:val="004405B5"/>
    <w:rsid w:val="00481C49"/>
    <w:rsid w:val="00481D20"/>
    <w:rsid w:val="00491CC2"/>
    <w:rsid w:val="004C01D6"/>
    <w:rsid w:val="004D5BC3"/>
    <w:rsid w:val="004E447F"/>
    <w:rsid w:val="004E6CD0"/>
    <w:rsid w:val="004F2078"/>
    <w:rsid w:val="00510A8F"/>
    <w:rsid w:val="00526D1E"/>
    <w:rsid w:val="00527976"/>
    <w:rsid w:val="00541392"/>
    <w:rsid w:val="005B29DA"/>
    <w:rsid w:val="005F75EE"/>
    <w:rsid w:val="00623675"/>
    <w:rsid w:val="0063325F"/>
    <w:rsid w:val="0063537D"/>
    <w:rsid w:val="00673B69"/>
    <w:rsid w:val="00686F34"/>
    <w:rsid w:val="006E63E5"/>
    <w:rsid w:val="006F426F"/>
    <w:rsid w:val="0072009F"/>
    <w:rsid w:val="00737B7C"/>
    <w:rsid w:val="00776BF3"/>
    <w:rsid w:val="007A132D"/>
    <w:rsid w:val="007A6CEB"/>
    <w:rsid w:val="007C57CE"/>
    <w:rsid w:val="007D0F2A"/>
    <w:rsid w:val="007F2FB3"/>
    <w:rsid w:val="007F62B3"/>
    <w:rsid w:val="00802B58"/>
    <w:rsid w:val="008262DE"/>
    <w:rsid w:val="008323B0"/>
    <w:rsid w:val="0085751C"/>
    <w:rsid w:val="0086438F"/>
    <w:rsid w:val="008A57A6"/>
    <w:rsid w:val="008B1C2A"/>
    <w:rsid w:val="008B2F59"/>
    <w:rsid w:val="008D37D0"/>
    <w:rsid w:val="008E27EF"/>
    <w:rsid w:val="009241FE"/>
    <w:rsid w:val="009310A3"/>
    <w:rsid w:val="009671FA"/>
    <w:rsid w:val="00976F59"/>
    <w:rsid w:val="0098074F"/>
    <w:rsid w:val="00981C0D"/>
    <w:rsid w:val="009C23A4"/>
    <w:rsid w:val="009C37AA"/>
    <w:rsid w:val="009D02AC"/>
    <w:rsid w:val="00A057AA"/>
    <w:rsid w:val="00A179BF"/>
    <w:rsid w:val="00A27392"/>
    <w:rsid w:val="00A33612"/>
    <w:rsid w:val="00A73F3A"/>
    <w:rsid w:val="00A87BDC"/>
    <w:rsid w:val="00A87CAE"/>
    <w:rsid w:val="00AA6765"/>
    <w:rsid w:val="00AD5B7D"/>
    <w:rsid w:val="00AE12B0"/>
    <w:rsid w:val="00AE4CA5"/>
    <w:rsid w:val="00B01203"/>
    <w:rsid w:val="00B0148F"/>
    <w:rsid w:val="00B02BC2"/>
    <w:rsid w:val="00B1395C"/>
    <w:rsid w:val="00B14AB5"/>
    <w:rsid w:val="00B46E08"/>
    <w:rsid w:val="00B64FD2"/>
    <w:rsid w:val="00B7486E"/>
    <w:rsid w:val="00B84CE0"/>
    <w:rsid w:val="00BB3E11"/>
    <w:rsid w:val="00BD5CC9"/>
    <w:rsid w:val="00BF1F8F"/>
    <w:rsid w:val="00BF2090"/>
    <w:rsid w:val="00C13094"/>
    <w:rsid w:val="00C16630"/>
    <w:rsid w:val="00C3538B"/>
    <w:rsid w:val="00C9763D"/>
    <w:rsid w:val="00CC257C"/>
    <w:rsid w:val="00CC4E2D"/>
    <w:rsid w:val="00CE4641"/>
    <w:rsid w:val="00D02D23"/>
    <w:rsid w:val="00D14999"/>
    <w:rsid w:val="00D152C1"/>
    <w:rsid w:val="00D21B28"/>
    <w:rsid w:val="00D55668"/>
    <w:rsid w:val="00D96B64"/>
    <w:rsid w:val="00DA1D16"/>
    <w:rsid w:val="00DC2EB3"/>
    <w:rsid w:val="00DC55B9"/>
    <w:rsid w:val="00DC5C6D"/>
    <w:rsid w:val="00DC7285"/>
    <w:rsid w:val="00DD2E3F"/>
    <w:rsid w:val="00DE04E9"/>
    <w:rsid w:val="00DE3E4B"/>
    <w:rsid w:val="00E019A0"/>
    <w:rsid w:val="00E40C29"/>
    <w:rsid w:val="00E723DD"/>
    <w:rsid w:val="00EA07EB"/>
    <w:rsid w:val="00EB0B91"/>
    <w:rsid w:val="00ED0F47"/>
    <w:rsid w:val="00EE6D58"/>
    <w:rsid w:val="00EF03E5"/>
    <w:rsid w:val="00F10E1B"/>
    <w:rsid w:val="00F130D2"/>
    <w:rsid w:val="00F22026"/>
    <w:rsid w:val="00F30988"/>
    <w:rsid w:val="00F37D00"/>
    <w:rsid w:val="00F45830"/>
    <w:rsid w:val="00F771A0"/>
    <w:rsid w:val="00F8377E"/>
    <w:rsid w:val="00F86181"/>
    <w:rsid w:val="00F937EA"/>
    <w:rsid w:val="00FA7D2A"/>
    <w:rsid w:val="00FD6878"/>
    <w:rsid w:val="00FD76CF"/>
    <w:rsid w:val="00FD78BD"/>
    <w:rsid w:val="00FF0C83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FC30"/>
  <w15:docId w15:val="{DE80B789-3BE5-4400-A69D-1F598BF3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v1m-2365029089761647495rvps2">
    <w:name w:val="v1v1m_-2365029089761647495rvps2"/>
    <w:basedOn w:val="a"/>
    <w:rsid w:val="0086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438F"/>
    <w:rPr>
      <w:b/>
      <w:bCs/>
    </w:rPr>
  </w:style>
  <w:style w:type="paragraph" w:customStyle="1" w:styleId="v1v1msonormal">
    <w:name w:val="v1v1msonormal"/>
    <w:basedOn w:val="a"/>
    <w:rsid w:val="0086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v1m-2365029089761647495msolistparagraph">
    <w:name w:val="v1v1m_-2365029089761647495msolistparagraph"/>
    <w:basedOn w:val="a"/>
    <w:rsid w:val="0086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6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6438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link w:val="a5"/>
    <w:uiPriority w:val="34"/>
    <w:qFormat/>
    <w:rsid w:val="009D02AC"/>
    <w:pPr>
      <w:ind w:left="720"/>
      <w:contextualSpacing/>
    </w:pPr>
  </w:style>
  <w:style w:type="paragraph" w:customStyle="1" w:styleId="1">
    <w:name w:val="1"/>
    <w:basedOn w:val="a"/>
    <w:rsid w:val="004F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B3E11"/>
    <w:rPr>
      <w:rFonts w:ascii="Tahoma" w:hAnsi="Tahoma" w:cs="Tahoma"/>
      <w:sz w:val="16"/>
      <w:szCs w:val="16"/>
    </w:rPr>
  </w:style>
  <w:style w:type="character" w:customStyle="1" w:styleId="a5">
    <w:name w:val="Абзац списку Знак"/>
    <w:link w:val="a4"/>
    <w:uiPriority w:val="34"/>
    <w:rsid w:val="008262DE"/>
  </w:style>
  <w:style w:type="character" w:styleId="a8">
    <w:name w:val="Hyperlink"/>
    <w:basedOn w:val="a0"/>
    <w:uiPriority w:val="99"/>
    <w:unhideWhenUsed/>
    <w:rsid w:val="004C01D6"/>
    <w:rPr>
      <w:color w:val="0000FF"/>
      <w:u w:val="single"/>
    </w:rPr>
  </w:style>
  <w:style w:type="character" w:customStyle="1" w:styleId="rvts23">
    <w:name w:val="rvts23"/>
    <w:basedOn w:val="a0"/>
    <w:rsid w:val="004C01D6"/>
  </w:style>
  <w:style w:type="paragraph" w:styleId="a9">
    <w:name w:val="header"/>
    <w:basedOn w:val="a"/>
    <w:link w:val="aa"/>
    <w:uiPriority w:val="99"/>
    <w:unhideWhenUsed/>
    <w:rsid w:val="003E7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E72D4"/>
  </w:style>
  <w:style w:type="paragraph" w:styleId="ab">
    <w:name w:val="footer"/>
    <w:basedOn w:val="a"/>
    <w:link w:val="ac"/>
    <w:uiPriority w:val="99"/>
    <w:unhideWhenUsed/>
    <w:rsid w:val="003E7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E72D4"/>
  </w:style>
  <w:style w:type="character" w:customStyle="1" w:styleId="xfm16362900">
    <w:name w:val="xfm_16362900"/>
    <w:basedOn w:val="a0"/>
    <w:rsid w:val="0015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FC8E-363A-4746-BC2E-B31AA1E8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3036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Baluba I.</cp:lastModifiedBy>
  <cp:revision>5</cp:revision>
  <cp:lastPrinted>2021-09-20T07:51:00Z</cp:lastPrinted>
  <dcterms:created xsi:type="dcterms:W3CDTF">2022-11-10T11:14:00Z</dcterms:created>
  <dcterms:modified xsi:type="dcterms:W3CDTF">2022-11-10T15:35:00Z</dcterms:modified>
</cp:coreProperties>
</file>