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C49" w:rsidRDefault="00865F80">
      <w:pPr>
        <w:pStyle w:val="1"/>
        <w:spacing w:before="0" w:line="240" w:lineRule="auto"/>
        <w:rPr>
          <w:b w:val="0"/>
          <w:color w:val="000000"/>
        </w:rPr>
      </w:pPr>
      <w:r>
        <w:rPr>
          <w:sz w:val="24"/>
          <w:szCs w:val="24"/>
        </w:rPr>
        <w:t xml:space="preserve">                                                                                                   </w:t>
      </w:r>
      <w:r>
        <w:rPr>
          <w:b w:val="0"/>
          <w:color w:val="000000"/>
        </w:rPr>
        <w:t>ЗАТВЕРДЖЕНО</w:t>
      </w:r>
    </w:p>
    <w:p w:rsidR="00BB2C49" w:rsidRDefault="00865F80">
      <w:pPr>
        <w:pBdr>
          <w:top w:val="nil"/>
          <w:left w:val="nil"/>
          <w:bottom w:val="nil"/>
          <w:right w:val="nil"/>
          <w:between w:val="nil"/>
        </w:pBdr>
        <w:tabs>
          <w:tab w:val="left" w:pos="993"/>
        </w:tabs>
        <w:spacing w:after="0" w:line="240" w:lineRule="auto"/>
        <w:ind w:left="5245" w:right="-14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Наказ Міністерства освіти і науки України </w:t>
      </w:r>
    </w:p>
    <w:p w:rsidR="00BB2C49" w:rsidRDefault="00865F80">
      <w:pPr>
        <w:pBdr>
          <w:top w:val="nil"/>
          <w:left w:val="nil"/>
          <w:bottom w:val="nil"/>
          <w:right w:val="nil"/>
          <w:between w:val="nil"/>
        </w:pBdr>
        <w:tabs>
          <w:tab w:val="left" w:pos="993"/>
        </w:tabs>
        <w:spacing w:after="0" w:line="240" w:lineRule="auto"/>
        <w:ind w:left="5529" w:right="-142"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від______________  № ____</w:t>
      </w:r>
    </w:p>
    <w:p w:rsidR="00BB2C49" w:rsidRDefault="00BB2C49">
      <w:pPr>
        <w:pBdr>
          <w:top w:val="nil"/>
          <w:left w:val="nil"/>
          <w:bottom w:val="nil"/>
          <w:right w:val="nil"/>
          <w:between w:val="nil"/>
        </w:pBdr>
        <w:tabs>
          <w:tab w:val="left" w:pos="993"/>
        </w:tabs>
        <w:spacing w:after="0" w:line="240" w:lineRule="auto"/>
        <w:ind w:right="-142" w:firstLine="567"/>
        <w:jc w:val="center"/>
        <w:rPr>
          <w:rFonts w:ascii="Times New Roman" w:eastAsia="Times New Roman" w:hAnsi="Times New Roman" w:cs="Times New Roman"/>
          <w:color w:val="000000"/>
          <w:sz w:val="28"/>
          <w:szCs w:val="28"/>
        </w:rPr>
      </w:pPr>
    </w:p>
    <w:p w:rsidR="00BB2C49" w:rsidRDefault="00BB2C49">
      <w:pPr>
        <w:pBdr>
          <w:top w:val="nil"/>
          <w:left w:val="nil"/>
          <w:bottom w:val="nil"/>
          <w:right w:val="nil"/>
          <w:between w:val="nil"/>
        </w:pBdr>
        <w:tabs>
          <w:tab w:val="left" w:pos="993"/>
        </w:tabs>
        <w:spacing w:after="0" w:line="240" w:lineRule="auto"/>
        <w:ind w:right="-142" w:firstLine="567"/>
        <w:jc w:val="center"/>
        <w:rPr>
          <w:rFonts w:ascii="Times New Roman" w:eastAsia="Times New Roman" w:hAnsi="Times New Roman" w:cs="Times New Roman"/>
          <w:b/>
          <w:color w:val="000000"/>
          <w:sz w:val="32"/>
          <w:szCs w:val="32"/>
        </w:rPr>
      </w:pPr>
    </w:p>
    <w:p w:rsidR="00BB2C49" w:rsidRDefault="00BB2C49">
      <w:pPr>
        <w:pBdr>
          <w:top w:val="nil"/>
          <w:left w:val="nil"/>
          <w:bottom w:val="nil"/>
          <w:right w:val="nil"/>
          <w:between w:val="nil"/>
        </w:pBdr>
        <w:tabs>
          <w:tab w:val="left" w:pos="993"/>
        </w:tabs>
        <w:spacing w:after="0" w:line="240" w:lineRule="auto"/>
        <w:ind w:right="-142" w:firstLine="567"/>
        <w:jc w:val="center"/>
        <w:rPr>
          <w:rFonts w:ascii="Times New Roman" w:eastAsia="Times New Roman" w:hAnsi="Times New Roman" w:cs="Times New Roman"/>
          <w:b/>
          <w:color w:val="000000"/>
          <w:sz w:val="32"/>
          <w:szCs w:val="32"/>
        </w:rPr>
      </w:pPr>
    </w:p>
    <w:p w:rsidR="00BB2C49" w:rsidRDefault="00BB2C49">
      <w:pPr>
        <w:pBdr>
          <w:top w:val="nil"/>
          <w:left w:val="nil"/>
          <w:bottom w:val="nil"/>
          <w:right w:val="nil"/>
          <w:between w:val="nil"/>
        </w:pBdr>
        <w:tabs>
          <w:tab w:val="left" w:pos="993"/>
        </w:tabs>
        <w:spacing w:after="0" w:line="240" w:lineRule="auto"/>
        <w:ind w:right="-142" w:firstLine="567"/>
        <w:jc w:val="center"/>
        <w:rPr>
          <w:rFonts w:ascii="Times New Roman" w:eastAsia="Times New Roman" w:hAnsi="Times New Roman" w:cs="Times New Roman"/>
          <w:b/>
          <w:color w:val="000000"/>
          <w:sz w:val="32"/>
          <w:szCs w:val="32"/>
        </w:rPr>
      </w:pPr>
    </w:p>
    <w:p w:rsidR="00BB2C49" w:rsidRDefault="00BB2C49">
      <w:pPr>
        <w:pBdr>
          <w:top w:val="nil"/>
          <w:left w:val="nil"/>
          <w:bottom w:val="nil"/>
          <w:right w:val="nil"/>
          <w:between w:val="nil"/>
        </w:pBdr>
        <w:tabs>
          <w:tab w:val="left" w:pos="993"/>
        </w:tabs>
        <w:spacing w:after="0" w:line="240" w:lineRule="auto"/>
        <w:ind w:right="-142" w:firstLine="567"/>
        <w:jc w:val="center"/>
        <w:rPr>
          <w:rFonts w:ascii="Times New Roman" w:eastAsia="Times New Roman" w:hAnsi="Times New Roman" w:cs="Times New Roman"/>
          <w:b/>
          <w:color w:val="000000"/>
          <w:sz w:val="32"/>
          <w:szCs w:val="32"/>
        </w:rPr>
      </w:pPr>
    </w:p>
    <w:p w:rsidR="00BB2C49" w:rsidRDefault="00BB2C49">
      <w:pPr>
        <w:pBdr>
          <w:top w:val="nil"/>
          <w:left w:val="nil"/>
          <w:bottom w:val="nil"/>
          <w:right w:val="nil"/>
          <w:between w:val="nil"/>
        </w:pBdr>
        <w:tabs>
          <w:tab w:val="left" w:pos="993"/>
        </w:tabs>
        <w:spacing w:after="0" w:line="240" w:lineRule="auto"/>
        <w:ind w:right="-142" w:firstLine="567"/>
        <w:jc w:val="center"/>
        <w:rPr>
          <w:rFonts w:ascii="Times New Roman" w:eastAsia="Times New Roman" w:hAnsi="Times New Roman" w:cs="Times New Roman"/>
          <w:b/>
          <w:color w:val="000000"/>
          <w:sz w:val="32"/>
          <w:szCs w:val="32"/>
        </w:rPr>
      </w:pPr>
    </w:p>
    <w:p w:rsidR="00BB2C49" w:rsidRDefault="00BB2C49">
      <w:pPr>
        <w:pBdr>
          <w:top w:val="nil"/>
          <w:left w:val="nil"/>
          <w:bottom w:val="nil"/>
          <w:right w:val="nil"/>
          <w:between w:val="nil"/>
        </w:pBdr>
        <w:tabs>
          <w:tab w:val="left" w:pos="993"/>
        </w:tabs>
        <w:spacing w:after="0" w:line="240" w:lineRule="auto"/>
        <w:ind w:right="-142" w:firstLine="567"/>
        <w:jc w:val="center"/>
        <w:rPr>
          <w:rFonts w:ascii="Times New Roman" w:eastAsia="Times New Roman" w:hAnsi="Times New Roman" w:cs="Times New Roman"/>
          <w:b/>
          <w:color w:val="000000"/>
          <w:sz w:val="32"/>
          <w:szCs w:val="32"/>
        </w:rPr>
      </w:pP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right="-142"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Порядок проведення інституційного аудиту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закладів </w:t>
      </w: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right="-142"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загальної середньої освіти </w:t>
      </w:r>
    </w:p>
    <w:p w:rsidR="00BB2C49" w:rsidRDefault="00BB2C49">
      <w:pPr>
        <w:tabs>
          <w:tab w:val="left" w:pos="709"/>
          <w:tab w:val="left" w:pos="851"/>
          <w:tab w:val="left" w:pos="993"/>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tabs>
          <w:tab w:val="left" w:pos="709"/>
          <w:tab w:val="left" w:pos="851"/>
          <w:tab w:val="left" w:pos="993"/>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Цей Порядок визначає механізм проведення інституційного аудиту закладів загальної середньої освіти та інших закладів, які забезпечують здобуття загальної середньої освіти (крім закладів вищої освіти), незалежно від їх підпорядкування і форми власності (далі – заклади освіти).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Метою проведення інституційного аудиту є оцінювання якості освітньої діяльності закладу освіти та вироблення рекомендацій щодо:</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якості освітньої діяльності та вдосконалення внутрішньої системи забезпечення якості освіти;</w:t>
      </w:r>
    </w:p>
    <w:p w:rsidR="00BB2C49" w:rsidRDefault="00865F80">
      <w:pPr>
        <w:tabs>
          <w:tab w:val="left" w:pos="709"/>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приведення освітнього та управлінського процесів у відповідність до вимог законодавства.</w:t>
      </w:r>
    </w:p>
    <w:p w:rsidR="00BB2C49" w:rsidRDefault="00BB2C49">
      <w:pPr>
        <w:shd w:val="clear" w:color="auto" w:fill="FFFFFF"/>
        <w:tabs>
          <w:tab w:val="left" w:pos="709"/>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shd w:val="clear" w:color="auto" w:fill="FFFFFF"/>
        <w:tabs>
          <w:tab w:val="left" w:pos="709"/>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Цей Порядок розроблений відповідно до законів України «Про освіту», «Про загальну середню освіту», Положення про Державну службу якості освіти України, затвердженого постановою Кабінету Міністрів України від 14 березня 2018 р. № 168, інших актів законодавства України.</w:t>
      </w:r>
    </w:p>
    <w:p w:rsidR="00BB2C49" w:rsidRPr="00E86140" w:rsidRDefault="00865F80">
      <w:pPr>
        <w:shd w:val="clear" w:color="auto" w:fill="FFFFFF"/>
        <w:tabs>
          <w:tab w:val="left" w:pos="709"/>
          <w:tab w:val="left" w:pos="6946"/>
          <w:tab w:val="left" w:pos="7088"/>
        </w:tabs>
        <w:spacing w:after="0" w:line="240" w:lineRule="auto"/>
        <w:ind w:firstLine="567"/>
        <w:jc w:val="both"/>
        <w:rPr>
          <w:rFonts w:ascii="Times New Roman" w:eastAsia="Times New Roman" w:hAnsi="Times New Roman" w:cs="Times New Roman"/>
          <w:sz w:val="28"/>
          <w:szCs w:val="28"/>
        </w:rPr>
      </w:pPr>
      <w:r w:rsidRPr="00E86140">
        <w:rPr>
          <w:rFonts w:ascii="Times New Roman" w:eastAsia="Times New Roman" w:hAnsi="Times New Roman" w:cs="Times New Roman"/>
          <w:sz w:val="28"/>
          <w:szCs w:val="28"/>
        </w:rPr>
        <w:t>Здійснення заходів державного нагляду (контролю) під час проведення інституційного аудиту закладів освіти відбувається у порядку та строки, визначені Законом України «Про основні засади державного нагляду (контролю) у сфері господарської діяльності»</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bookmarkStart w:id="0" w:name="_GoBack"/>
      <w:bookmarkEnd w:id="0"/>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 цьому Порядку наведені нижче терміни вживаються у такому значенні:</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 перевірки  – документ, який складається під час інституційного аудиту за результатами проведення перевірки додержання закладом освіти вимог законодавства у сфері освіти;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аналітична довідка – письмовий обґрунтований висновок, що складається членом експертної групи під час інституційного аудиту за результатами оцінювання ним освітніх і управлінських процесів закладу освіти, внутрішньої системи забезпечення якості освіти;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bookmarkStart w:id="1" w:name="_gjdgxs" w:colFirst="0" w:colLast="0"/>
      <w:bookmarkEnd w:id="1"/>
      <w:r w:rsidRPr="00D23562">
        <w:rPr>
          <w:rFonts w:ascii="Times New Roman" w:eastAsia="Times New Roman" w:hAnsi="Times New Roman" w:cs="Times New Roman"/>
          <w:sz w:val="28"/>
          <w:szCs w:val="28"/>
        </w:rPr>
        <w:t>анкета оцінювання роботи експертної групи – документ, що заповнюється керівником закладу освіти для оцінювання роботи експертної групи під час проведення інституційного аудиту</w:t>
      </w:r>
      <w:r w:rsidR="004E6E47" w:rsidRPr="00D23562">
        <w:rPr>
          <w:rFonts w:ascii="Times New Roman" w:eastAsia="Times New Roman" w:hAnsi="Times New Roman" w:cs="Times New Roman"/>
          <w:sz w:val="28"/>
          <w:szCs w:val="28"/>
        </w:rPr>
        <w:t xml:space="preserve"> в закладі освіти</w:t>
      </w:r>
      <w:r w:rsidRPr="00D23562">
        <w:rPr>
          <w:rFonts w:ascii="Times New Roman" w:eastAsia="Times New Roman" w:hAnsi="Times New Roman" w:cs="Times New Roman"/>
          <w:sz w:val="28"/>
          <w:szCs w:val="28"/>
        </w:rPr>
        <w:t>;</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висновок про якість освітньої діяльності закладу освіти, внутрішню систему забезпечення якості освіти – документ, який містить підсумкові результати оцінювання якості освітньої діяльності закладу освіти;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експертна група – група фахівців (експертів), яка проводить інституційний аудит;</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 про проведення інституційного аудиту – документ, що складається з метою узагальнення та систематизації інформації, отриманої під час проведення інституційного аудиту;</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опитувальний аркуш – документ, який містить перелік питань для попередньої оцінки керівником закладу освіти, де проводитиметься інституційний аудит, освітньої діяльності у ньому;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освітнє середовище – сукупність умов, способів і засобів їх реалізації для навчання, виховання та розвитку здобувачів освіти з урахуванням їхніх потреб та можливостей;</w:t>
      </w:r>
    </w:p>
    <w:p w:rsidR="00BB2C49" w:rsidRDefault="00865F8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рекомендації щодо </w:t>
      </w:r>
      <w:r>
        <w:rPr>
          <w:rFonts w:ascii="Times New Roman" w:eastAsia="Times New Roman" w:hAnsi="Times New Roman" w:cs="Times New Roman"/>
          <w:color w:val="000000"/>
          <w:sz w:val="28"/>
          <w:szCs w:val="28"/>
          <w:highlight w:val="white"/>
        </w:rPr>
        <w:t>вдосконалення діяльності закладу освіти</w:t>
      </w:r>
      <w:r>
        <w:rPr>
          <w:rFonts w:ascii="Times New Roman" w:eastAsia="Times New Roman" w:hAnsi="Times New Roman" w:cs="Times New Roman"/>
          <w:color w:val="000000"/>
          <w:sz w:val="28"/>
          <w:szCs w:val="28"/>
        </w:rPr>
        <w:t xml:space="preserve"> – документ, який містить пропозиції щодо </w:t>
      </w:r>
      <w:r>
        <w:rPr>
          <w:rFonts w:ascii="Times New Roman" w:eastAsia="Times New Roman" w:hAnsi="Times New Roman" w:cs="Times New Roman"/>
          <w:color w:val="000000"/>
          <w:sz w:val="28"/>
          <w:szCs w:val="28"/>
          <w:highlight w:val="white"/>
        </w:rPr>
        <w:t>підвищення якості освітньої діяльності закладу освіти та вдоско</w:t>
      </w:r>
      <w:r>
        <w:rPr>
          <w:rFonts w:ascii="Times New Roman" w:eastAsia="Times New Roman" w:hAnsi="Times New Roman" w:cs="Times New Roman"/>
          <w:color w:val="000000"/>
          <w:sz w:val="28"/>
          <w:szCs w:val="28"/>
        </w:rPr>
        <w:t>налення внутрішньої системи забезпечення якості освіти;</w:t>
      </w:r>
    </w:p>
    <w:p w:rsidR="00BB2C49" w:rsidRDefault="00865F8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управлінський процес закладу освіти – діяльність керівника, його заступників та органів управління закладом освіти, спрямована на досягнення цілей закладу шляхом формування, прийняття та реалізації управлінських рішень;</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терміни вживаються у значенні, наведеному у законі України «Про освіту».</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4. Інституційний аудит проводить Державна служба якості освіти  України, її територіальні органи у</w:t>
      </w:r>
      <w:r w:rsidR="00F159F9">
        <w:rPr>
          <w:rFonts w:ascii="Times New Roman" w:eastAsia="Times New Roman" w:hAnsi="Times New Roman" w:cs="Times New Roman"/>
          <w:sz w:val="28"/>
          <w:szCs w:val="28"/>
        </w:rPr>
        <w:t xml:space="preserve"> межах своїх повноважень.</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Інституційний аудит передбачає:</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освітніх і управлінських процесів закладу освіти та внутрішньої системи забезпечення якості освіти;</w:t>
      </w:r>
    </w:p>
    <w:p w:rsidR="00BB2C49" w:rsidRPr="00D23562" w:rsidRDefault="00865F80">
      <w:pPr>
        <w:tabs>
          <w:tab w:val="left" w:pos="567"/>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sidRPr="00D23562">
        <w:rPr>
          <w:rFonts w:ascii="Times New Roman" w:eastAsia="Times New Roman" w:hAnsi="Times New Roman" w:cs="Times New Roman"/>
          <w:sz w:val="28"/>
          <w:szCs w:val="28"/>
        </w:rPr>
        <w:t xml:space="preserve">перевірку додержання закладом освіти вимог законодавства у сфері освіти (далі – перевірка). </w:t>
      </w:r>
    </w:p>
    <w:p w:rsidR="00BB2C49" w:rsidRDefault="00BB2C49">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Під час оцінювання освітніх і управлінських процесів закладу освіти та внутрішньої системи забезпечення якості освіти оцінюванню підлягають:</w:t>
      </w:r>
    </w:p>
    <w:p w:rsidR="00BB2C49" w:rsidRDefault="00865F80">
      <w:pPr>
        <w:numPr>
          <w:ilvl w:val="0"/>
          <w:numId w:val="2"/>
        </w:numPr>
        <w:pBdr>
          <w:top w:val="nil"/>
          <w:left w:val="nil"/>
          <w:bottom w:val="nil"/>
          <w:right w:val="nil"/>
          <w:between w:val="nil"/>
        </w:pBdr>
        <w:tabs>
          <w:tab w:val="left" w:pos="709"/>
          <w:tab w:val="left" w:pos="993"/>
          <w:tab w:val="left" w:pos="6946"/>
          <w:tab w:val="left" w:pos="7088"/>
        </w:tabs>
        <w:spacing w:after="0" w:line="240"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освітнє середовище закладу освіти, зокрема:</w:t>
      </w: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безпечних і комфортних умов навчання та праці;</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освітнього середовища, вільного від будь-яких форм насильства та дискримінації;</w:t>
      </w: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інклюзивного та мотивуючого до навчання освітнього простору;</w:t>
      </w:r>
    </w:p>
    <w:p w:rsidR="00BB2C49" w:rsidRDefault="00865F80">
      <w:pPr>
        <w:numPr>
          <w:ilvl w:val="0"/>
          <w:numId w:val="2"/>
        </w:numPr>
        <w:pBdr>
          <w:top w:val="nil"/>
          <w:left w:val="nil"/>
          <w:bottom w:val="nil"/>
          <w:right w:val="nil"/>
          <w:between w:val="nil"/>
        </w:pBdr>
        <w:tabs>
          <w:tab w:val="left" w:pos="709"/>
          <w:tab w:val="left" w:pos="993"/>
          <w:tab w:val="left" w:pos="6946"/>
          <w:tab w:val="left" w:pos="7088"/>
        </w:tabs>
        <w:spacing w:after="0" w:line="240"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система оцінювання здобувачів освіти закладу освіти, зокрема: </w:t>
      </w: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відкритої, прозорої і зрозумілої для здобувачів освіти системи оцінювання їх навчальних досягнень;</w:t>
      </w: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системи оцінювання, спрямованого  на  моніторинг навчальних досягнень кожного здобувача освіти;</w:t>
      </w: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спрямованість системи оцінювання на формування у здобувачів освіти   відповідальності за результати свого навчання, здатності до самооцінки;</w:t>
      </w:r>
    </w:p>
    <w:p w:rsidR="00BB2C49" w:rsidRDefault="00865F80">
      <w:pPr>
        <w:numPr>
          <w:ilvl w:val="0"/>
          <w:numId w:val="2"/>
        </w:numPr>
        <w:pBdr>
          <w:top w:val="nil"/>
          <w:left w:val="nil"/>
          <w:bottom w:val="nil"/>
          <w:right w:val="nil"/>
          <w:between w:val="nil"/>
        </w:pBdr>
        <w:tabs>
          <w:tab w:val="left" w:pos="709"/>
          <w:tab w:val="left" w:pos="993"/>
          <w:tab w:val="left" w:pos="6946"/>
          <w:tab w:val="left" w:pos="7088"/>
        </w:tabs>
        <w:spacing w:after="0" w:line="240"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педагогічна діяльність педагогічних працівників закладу освіти, зокрема:</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ефективне планування та прогнозування педагогічними працівниками своєї діяльності, використання сучасних освітніх технологій, форм організації освітнього процесу та підходів до оцінювання навчальних досягнень із метою формування ключових компетентностей і наскрізних умінь здобувачів освіти;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постійне підвищення рівня професійної компетентності та майстерності педагогічних працівників;</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налагодження партнерських взаємовідносин із здобувачами освіти, їх батьками та іншими законними представниками, працівниками закладу освіти;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педагогічної діяльності та навчання здобувачів освіти на засадах академічної  доброчесності;</w:t>
      </w:r>
    </w:p>
    <w:p w:rsidR="00BB2C49" w:rsidRDefault="00865F80">
      <w:pPr>
        <w:numPr>
          <w:ilvl w:val="0"/>
          <w:numId w:val="2"/>
        </w:numPr>
        <w:pBdr>
          <w:top w:val="nil"/>
          <w:left w:val="nil"/>
          <w:bottom w:val="nil"/>
          <w:right w:val="nil"/>
          <w:between w:val="nil"/>
        </w:pBdr>
        <w:tabs>
          <w:tab w:val="left" w:pos="709"/>
          <w:tab w:val="left" w:pos="993"/>
          <w:tab w:val="left" w:pos="6946"/>
          <w:tab w:val="left" w:pos="7088"/>
        </w:tabs>
        <w:spacing w:after="0" w:line="240"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управлінські процеси закладу освіти, зокрема:</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наявність ефективної стратегії та системи планування діяльності закладу, моніторинг виконання поставлених цілей і завдань;</w:t>
      </w:r>
    </w:p>
    <w:p w:rsidR="00BB2C49" w:rsidRDefault="00865F80">
      <w:pPr>
        <w:tabs>
          <w:tab w:val="left" w:pos="567"/>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атмосфери довіри, прозорості, дотримання етичних норм;</w:t>
      </w:r>
    </w:p>
    <w:p w:rsidR="00BB2C49" w:rsidRDefault="00865F80">
      <w:pPr>
        <w:tabs>
          <w:tab w:val="left" w:pos="567"/>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освітнього процесу на засадах людино- та дитиноцентризму;</w:t>
      </w:r>
    </w:p>
    <w:p w:rsidR="00BB2C49" w:rsidRDefault="00865F80">
      <w:pPr>
        <w:tabs>
          <w:tab w:val="left" w:pos="567"/>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ефективна кадрова політика, забезпечення належних умов праці та можливостей для професійного розвитку педагогічних працівників;</w:t>
      </w:r>
    </w:p>
    <w:p w:rsidR="00BB2C49" w:rsidRDefault="00865F80">
      <w:pPr>
        <w:tabs>
          <w:tab w:val="left" w:pos="567"/>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управлінських рішень на основі конструктивної співпраці учасників освітнього процесу, взаємодії закладу освіти з громадою;</w:t>
      </w:r>
    </w:p>
    <w:p w:rsidR="00BB2C49" w:rsidRDefault="00865F80">
      <w:pPr>
        <w:tabs>
          <w:tab w:val="left" w:pos="567"/>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та забезпечення політики академічної доброчесності.</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Оцінювання освітніх і управлінських процесів закладу освіти та внутрішньої системи забезпечення якості освіти (за окремими напрямами, визначеними у пункті 6 цього Порядку) здійснюється відповідно до методики, затвердженої Державною службою якості освіти України.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Внутрішня система забезпечення якості освіти формується закладом освіти з урахуванням методичних рекомендацій (стандартів), затверджених Міністерством освіти і науки України.  </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Плановий інституційний аудит закладів освіти здійснюється не частіше одного разу на 10 років відповідно до перспективних і річних планів.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Перспективні плани проведення інституційних аудитів закладів освіти формуються відповідними територіальними органами Державної служби якості освіти України та затверджуються керівником Державної служби якості освіти України з метою визначення черговості проведення інституційного аудиту закладів освіти протягом 10 років.</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Річні плани проведення інституційного аудиту (далі – річні плани) визначають черговість проведення інституційного аудиту закладів освіти на наступний рік. Вони формуються територіальними органами Державної служби якості освіти України на основі перспективних планів проведення інституційного аудиту та затверджуються керівником Державної служби якості освіти України щорічно не пізніше 30 листопада року, який передує плановому.</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Плановим періодом вважається рік, який обчислюється з 1 січня по 31 грудня планового року.</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Річні плани на наступний плановий період повинні містити дати початку кожного планового інституційного аудиту і терміни його проведення.</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Річні плани оприлюднюються на офіційних веб-сайтах Державної служби якості освіти України та її територіальних органів до 1 грудня року, який передує плановому.</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Зміни до річних планів вносяться лише у разі зміни найменування, реорганізації, ліквідації закладів освіти та необхідності виправлення технічних помилок.</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Щороку до 1 квітня територіальні органи Державної служби якості освіти України готують звіти про виконання річних планів та оприлюднюють їх на своїх офіційних веб-сайтах.</w:t>
      </w:r>
    </w:p>
    <w:p w:rsidR="00BB2C49" w:rsidRDefault="00BB2C49">
      <w:pPr>
        <w:tabs>
          <w:tab w:val="left" w:pos="709"/>
          <w:tab w:val="left" w:pos="6946"/>
          <w:tab w:val="left" w:pos="7088"/>
        </w:tabs>
        <w:spacing w:after="0" w:line="240" w:lineRule="auto"/>
        <w:ind w:firstLine="567"/>
        <w:jc w:val="both"/>
        <w:rPr>
          <w:rFonts w:ascii="Times New Roman" w:eastAsia="Times New Roman" w:hAnsi="Times New Roman" w:cs="Times New Roman"/>
          <w:sz w:val="28"/>
          <w:szCs w:val="28"/>
        </w:rPr>
      </w:pPr>
    </w:p>
    <w:p w:rsidR="00F159F9" w:rsidRPr="00F226F8" w:rsidRDefault="00865F80" w:rsidP="00F159F9">
      <w:pPr>
        <w:tabs>
          <w:tab w:val="left" w:pos="709"/>
          <w:tab w:val="left" w:pos="6946"/>
          <w:tab w:val="left" w:pos="7088"/>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9. </w:t>
      </w:r>
      <w:r w:rsidR="00F159F9" w:rsidRPr="00F159F9">
        <w:rPr>
          <w:rFonts w:ascii="Times New Roman" w:hAnsi="Times New Roman" w:cs="Times New Roman"/>
          <w:sz w:val="28"/>
          <w:szCs w:val="28"/>
        </w:rPr>
        <w:t>Інституційний аудит проводиться у позаплановому порядку в закладі освіти, який має низьку якість освітньої діяльності.</w:t>
      </w:r>
    </w:p>
    <w:p w:rsidR="00F159F9" w:rsidRPr="00F226F8" w:rsidRDefault="00F159F9" w:rsidP="00F159F9">
      <w:pPr>
        <w:tabs>
          <w:tab w:val="left" w:pos="709"/>
          <w:tab w:val="left" w:pos="6946"/>
          <w:tab w:val="left" w:pos="7088"/>
        </w:tabs>
        <w:spacing w:after="0" w:line="240" w:lineRule="auto"/>
        <w:ind w:firstLine="567"/>
        <w:jc w:val="both"/>
        <w:rPr>
          <w:rFonts w:ascii="Times New Roman" w:hAnsi="Times New Roman" w:cs="Times New Roman"/>
          <w:sz w:val="28"/>
          <w:szCs w:val="28"/>
        </w:rPr>
      </w:pPr>
      <w:r w:rsidRPr="00F226F8">
        <w:rPr>
          <w:rFonts w:ascii="Times New Roman" w:hAnsi="Times New Roman" w:cs="Times New Roman"/>
          <w:sz w:val="28"/>
          <w:szCs w:val="28"/>
        </w:rPr>
        <w:t xml:space="preserve">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 </w:t>
      </w:r>
    </w:p>
    <w:p w:rsidR="00F159F9" w:rsidRPr="00F226F8" w:rsidRDefault="00F159F9" w:rsidP="00F159F9">
      <w:pPr>
        <w:tabs>
          <w:tab w:val="left" w:pos="709"/>
          <w:tab w:val="left" w:pos="993"/>
          <w:tab w:val="left" w:pos="6946"/>
          <w:tab w:val="left" w:pos="7088"/>
        </w:tabs>
        <w:spacing w:after="0" w:line="240" w:lineRule="auto"/>
        <w:ind w:firstLine="567"/>
        <w:contextualSpacing/>
        <w:jc w:val="both"/>
        <w:rPr>
          <w:rFonts w:ascii="Times New Roman" w:hAnsi="Times New Roman" w:cs="Times New Roman"/>
          <w:sz w:val="28"/>
          <w:szCs w:val="28"/>
        </w:rPr>
      </w:pPr>
      <w:r w:rsidRPr="00F226F8">
        <w:rPr>
          <w:rFonts w:ascii="Times New Roman" w:hAnsi="Times New Roman" w:cs="Times New Roman"/>
          <w:sz w:val="28"/>
          <w:szCs w:val="28"/>
        </w:rPr>
        <w:t>Інституційний аудит закладу освіти у позаплановому порядку проводиться не частіше одного разу в 2 роки.</w:t>
      </w:r>
    </w:p>
    <w:p w:rsidR="00BB2C49" w:rsidRDefault="00BB2C4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p>
    <w:p w:rsidR="00BB2C49" w:rsidRDefault="00865F80">
      <w:pPr>
        <w:pBdr>
          <w:top w:val="nil"/>
          <w:left w:val="nil"/>
          <w:bottom w:val="nil"/>
          <w:right w:val="nil"/>
          <w:between w:val="nil"/>
        </w:pBdr>
        <w:tabs>
          <w:tab w:val="left" w:pos="840"/>
        </w:tabs>
        <w:spacing w:after="0" w:line="240" w:lineRule="auto"/>
        <w:ind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Інституційний аудит проводиться у такі етапи:</w:t>
      </w:r>
    </w:p>
    <w:p w:rsidR="00BB2C49" w:rsidRPr="00D23562" w:rsidRDefault="00865F80">
      <w:pPr>
        <w:numPr>
          <w:ilvl w:val="0"/>
          <w:numId w:val="1"/>
        </w:numPr>
        <w:pBdr>
          <w:top w:val="nil"/>
          <w:left w:val="nil"/>
          <w:bottom w:val="nil"/>
          <w:right w:val="nil"/>
          <w:between w:val="nil"/>
        </w:pBdr>
        <w:tabs>
          <w:tab w:val="left" w:pos="840"/>
        </w:tabs>
        <w:spacing w:after="0" w:line="240" w:lineRule="auto"/>
        <w:ind w:left="0" w:firstLine="566"/>
        <w:contextualSpacing/>
        <w:jc w:val="both"/>
        <w:rPr>
          <w:rFonts w:ascii="Times New Roman" w:eastAsia="Times New Roman" w:hAnsi="Times New Roman" w:cs="Times New Roman"/>
          <w:color w:val="000000"/>
          <w:sz w:val="28"/>
          <w:szCs w:val="28"/>
        </w:rPr>
      </w:pPr>
      <w:r w:rsidRPr="00D23562">
        <w:rPr>
          <w:rFonts w:ascii="Times New Roman" w:eastAsia="Times New Roman" w:hAnsi="Times New Roman" w:cs="Times New Roman"/>
          <w:color w:val="000000"/>
          <w:sz w:val="28"/>
          <w:szCs w:val="28"/>
        </w:rPr>
        <w:t xml:space="preserve">підготовка до проведення перевірки та оцінювання освітніх і управлінських процесів закладу освіти </w:t>
      </w:r>
      <w:r w:rsidRPr="00D23562">
        <w:rPr>
          <w:rFonts w:ascii="Times New Roman" w:eastAsia="Times New Roman" w:hAnsi="Times New Roman" w:cs="Times New Roman"/>
          <w:sz w:val="28"/>
          <w:szCs w:val="28"/>
        </w:rPr>
        <w:t>і</w:t>
      </w:r>
      <w:r w:rsidRPr="00D23562">
        <w:rPr>
          <w:rFonts w:ascii="Times New Roman" w:eastAsia="Times New Roman" w:hAnsi="Times New Roman" w:cs="Times New Roman"/>
          <w:color w:val="000000"/>
          <w:sz w:val="28"/>
          <w:szCs w:val="28"/>
        </w:rPr>
        <w:t xml:space="preserve"> внутрішньої системи забезпечення якості освіти:</w:t>
      </w:r>
    </w:p>
    <w:p w:rsidR="00BB2C49" w:rsidRDefault="00865F8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експертної групи;</w:t>
      </w:r>
    </w:p>
    <w:p w:rsidR="00BB2C49" w:rsidRDefault="00865F8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оформлення документації для проведення інституційного аудиту (наказ, повідомлення, направлення); </w:t>
      </w:r>
    </w:p>
    <w:p w:rsidR="00BB2C49" w:rsidRDefault="00865F8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заповнення керівником закладу освіти опитувального аркушу;</w:t>
      </w:r>
    </w:p>
    <w:p w:rsidR="00BB2C49" w:rsidRDefault="00865F8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ознайомлення експертної групи з інформацією про діяльність закладу освіти;</w:t>
      </w:r>
    </w:p>
    <w:p w:rsidR="00BB2C49" w:rsidRDefault="00865F80">
      <w:pPr>
        <w:numPr>
          <w:ilvl w:val="0"/>
          <w:numId w:val="1"/>
        </w:numPr>
        <w:pBdr>
          <w:top w:val="nil"/>
          <w:left w:val="nil"/>
          <w:bottom w:val="nil"/>
          <w:right w:val="nil"/>
          <w:between w:val="nil"/>
        </w:pBdr>
        <w:tabs>
          <w:tab w:val="left" w:pos="851"/>
        </w:tabs>
        <w:spacing w:after="0" w:line="240" w:lineRule="auto"/>
        <w:ind w:left="0"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експертної групи у закладі освіти;</w:t>
      </w:r>
    </w:p>
    <w:p w:rsidR="00BB2C49" w:rsidRPr="00D23562" w:rsidRDefault="00865F80">
      <w:pPr>
        <w:numPr>
          <w:ilvl w:val="0"/>
          <w:numId w:val="1"/>
        </w:numPr>
        <w:pBdr>
          <w:top w:val="nil"/>
          <w:left w:val="nil"/>
          <w:bottom w:val="nil"/>
          <w:right w:val="nil"/>
          <w:between w:val="nil"/>
        </w:pBdr>
        <w:tabs>
          <w:tab w:val="left" w:pos="851"/>
        </w:tabs>
        <w:spacing w:after="0" w:line="240" w:lineRule="auto"/>
        <w:ind w:left="0" w:firstLine="567"/>
        <w:contextualSpacing/>
        <w:jc w:val="both"/>
        <w:rPr>
          <w:rFonts w:ascii="Times New Roman" w:eastAsia="Times New Roman" w:hAnsi="Times New Roman" w:cs="Times New Roman"/>
          <w:color w:val="000000"/>
          <w:sz w:val="28"/>
          <w:szCs w:val="28"/>
        </w:rPr>
      </w:pPr>
      <w:r w:rsidRPr="00D23562">
        <w:rPr>
          <w:rFonts w:ascii="Times New Roman" w:eastAsia="Times New Roman" w:hAnsi="Times New Roman" w:cs="Times New Roman"/>
          <w:color w:val="000000"/>
          <w:sz w:val="28"/>
          <w:szCs w:val="28"/>
        </w:rPr>
        <w:t xml:space="preserve">складання документації за результатами інституційного аудиту (акт перевірки, розпорядження </w:t>
      </w:r>
      <w:r w:rsidRPr="00D23562">
        <w:rPr>
          <w:rFonts w:ascii="Times New Roman" w:eastAsia="Times New Roman" w:hAnsi="Times New Roman" w:cs="Times New Roman"/>
          <w:sz w:val="28"/>
          <w:szCs w:val="28"/>
        </w:rPr>
        <w:t>про</w:t>
      </w:r>
      <w:r w:rsidRPr="00D23562">
        <w:rPr>
          <w:rFonts w:ascii="Times New Roman" w:eastAsia="Times New Roman" w:hAnsi="Times New Roman" w:cs="Times New Roman"/>
          <w:color w:val="000000"/>
          <w:sz w:val="28"/>
          <w:szCs w:val="28"/>
        </w:rPr>
        <w:t xml:space="preserve"> усунення порушень вимог законодавства (у разі </w:t>
      </w:r>
      <w:r w:rsidRPr="00D23562">
        <w:rPr>
          <w:rFonts w:ascii="Times New Roman" w:eastAsia="Times New Roman" w:hAnsi="Times New Roman" w:cs="Times New Roman"/>
          <w:sz w:val="28"/>
          <w:szCs w:val="28"/>
        </w:rPr>
        <w:t>наявності</w:t>
      </w:r>
      <w:r w:rsidRPr="00D23562">
        <w:rPr>
          <w:rFonts w:ascii="Times New Roman" w:eastAsia="Times New Roman" w:hAnsi="Times New Roman" w:cs="Times New Roman"/>
          <w:color w:val="000000"/>
          <w:sz w:val="28"/>
          <w:szCs w:val="28"/>
        </w:rPr>
        <w:t xml:space="preserve">), </w:t>
      </w:r>
      <w:r w:rsidR="00AC1AC6" w:rsidRPr="00D23562">
        <w:rPr>
          <w:rFonts w:ascii="Times New Roman" w:eastAsia="Times New Roman" w:hAnsi="Times New Roman" w:cs="Times New Roman"/>
          <w:color w:val="000000"/>
          <w:sz w:val="28"/>
          <w:szCs w:val="28"/>
        </w:rPr>
        <w:t xml:space="preserve">анкета </w:t>
      </w:r>
      <w:r w:rsidR="00AC1AC6" w:rsidRPr="00D23562">
        <w:rPr>
          <w:rFonts w:ascii="Times New Roman" w:eastAsia="Times New Roman" w:hAnsi="Times New Roman" w:cs="Times New Roman"/>
          <w:sz w:val="28"/>
          <w:szCs w:val="28"/>
        </w:rPr>
        <w:t xml:space="preserve">оцінювання роботи експертної групи, </w:t>
      </w:r>
      <w:r w:rsidRPr="00D23562">
        <w:rPr>
          <w:rFonts w:ascii="Times New Roman" w:eastAsia="Times New Roman" w:hAnsi="Times New Roman" w:cs="Times New Roman"/>
          <w:color w:val="000000"/>
          <w:sz w:val="28"/>
          <w:szCs w:val="28"/>
        </w:rPr>
        <w:t>аналітичні довідки, звіт про проведення інституційного аудиту, висновок про якість освітньої діяльності закладу освіти, внутрішньої системи забезпечення якості освіти та рекомендації щодо вдосконалення діяльності закладу освіти).</w:t>
      </w:r>
    </w:p>
    <w:p w:rsidR="00BB2C49" w:rsidRDefault="00BB2C49">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До проведення інституційного аудиту Державна служба якості освіти України, її територіальні органи можуть залучати осіб</w:t>
      </w:r>
      <w:r>
        <w:rPr>
          <w:rFonts w:ascii="Times New Roman" w:eastAsia="Times New Roman" w:hAnsi="Times New Roman" w:cs="Times New Roman"/>
          <w:color w:val="000000"/>
          <w:sz w:val="28"/>
          <w:szCs w:val="28"/>
          <w:highlight w:val="white"/>
        </w:rPr>
        <w:t xml:space="preserve">, які успішно </w:t>
      </w:r>
      <w:r>
        <w:rPr>
          <w:rFonts w:ascii="Times New Roman" w:eastAsia="Times New Roman" w:hAnsi="Times New Roman" w:cs="Times New Roman"/>
          <w:sz w:val="28"/>
          <w:szCs w:val="28"/>
        </w:rPr>
        <w:t>пройшли сертифікацію педагогічних працівників та/або мають вищу кваліфікаційну категорію та/або педагогічне звання, а також у разі необхідності інших фахівців (експертів).</w:t>
      </w:r>
    </w:p>
    <w:p w:rsidR="00BB2C49" w:rsidRDefault="00865F80">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lastRenderedPageBreak/>
        <w:t xml:space="preserve">Інституційний аудит закладів спеціалізованої освіти </w:t>
      </w:r>
      <w:r>
        <w:rPr>
          <w:rFonts w:ascii="Times New Roman" w:eastAsia="Times New Roman" w:hAnsi="Times New Roman" w:cs="Times New Roman"/>
          <w:sz w:val="28"/>
          <w:szCs w:val="28"/>
          <w:highlight w:val="white"/>
        </w:rPr>
        <w:t>проводиться з обов’язковим залученням представників відповідної сфери.</w:t>
      </w:r>
    </w:p>
    <w:p w:rsidR="00BB2C49" w:rsidRDefault="00865F80">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складу експертної групи не може входити особа, яка має конфлікт інтересів відповідно до законодавства у сфері запобігання корупції.</w:t>
      </w:r>
    </w:p>
    <w:p w:rsidR="00BB2C49" w:rsidRDefault="00865F80">
      <w:pPr>
        <w:tabs>
          <w:tab w:val="left" w:pos="709"/>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особами, які направляються для проведення інституційного аудиту, зберігається середня заробітна плата за основним місцем роботи. </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Головою експертної групи призначається працівник Державної служби якості освіти України або її територіального органу, який несе персональну відповідальність за роботу експертної групи. Він здійснює розподіл обов’язків між членами експертної групи.</w:t>
      </w:r>
    </w:p>
    <w:p w:rsidR="00BB2C49" w:rsidRDefault="00865F80">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Кількість членів експертної групи визначається керівником органу, який проводить інституційний аудит, залежно від чисельності педагогічних працівників закладу освіти, стосовно якого проводиться інституційний аудит, але має бути не менше 3 осіб. </w:t>
      </w:r>
    </w:p>
    <w:p w:rsidR="00BB2C49" w:rsidRDefault="00865F80">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Голова експертної групи, у разі виникнення обставин, які унеможливлюють участь члена експертної групи у її роботі, має право за погодженням з керівництвом органу, який проводить інституційний аудит, залучити іншого експерта. </w:t>
      </w:r>
    </w:p>
    <w:p w:rsidR="00BB2C49" w:rsidRDefault="00BB2C49">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Pr="00F159F9" w:rsidRDefault="00865F80">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sidRPr="00F159F9">
        <w:rPr>
          <w:rFonts w:ascii="Times New Roman" w:eastAsia="Times New Roman" w:hAnsi="Times New Roman" w:cs="Times New Roman"/>
          <w:sz w:val="28"/>
          <w:szCs w:val="28"/>
        </w:rPr>
        <w:t xml:space="preserve">13. Разом із повідомленням закладу освіти надсилається опитувальний аркуш щодо попередньої оцінки діяльності закладу освіти, який заповнюється його керівником і подається голові експертної групи у перший день її роботи у закладі освіти. Форма опитувального аркуша затверджується Державною службою якості освіти України.  </w:t>
      </w:r>
    </w:p>
    <w:p w:rsidR="00BB2C49" w:rsidRDefault="00BB2C49">
      <w:pPr>
        <w:tabs>
          <w:tab w:val="left" w:pos="709"/>
          <w:tab w:val="left" w:pos="1134"/>
          <w:tab w:val="left" w:pos="6946"/>
          <w:tab w:val="left" w:pos="7088"/>
        </w:tabs>
        <w:spacing w:after="0" w:line="240" w:lineRule="auto"/>
        <w:jc w:val="both"/>
        <w:rPr>
          <w:rFonts w:ascii="Times New Roman" w:eastAsia="Times New Roman" w:hAnsi="Times New Roman" w:cs="Times New Roman"/>
          <w:sz w:val="28"/>
          <w:szCs w:val="28"/>
        </w:rPr>
      </w:pPr>
    </w:p>
    <w:p w:rsidR="00BB2C49" w:rsidRDefault="004E6E47">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865F80">
        <w:rPr>
          <w:rFonts w:ascii="Times New Roman" w:eastAsia="Times New Roman" w:hAnsi="Times New Roman" w:cs="Times New Roman"/>
          <w:sz w:val="28"/>
          <w:szCs w:val="28"/>
        </w:rPr>
        <w:t>. Строк роботи експертної групи у закладі освіти для проведення інституційного аудиту не може перевищувати 10 робочих днів, а у закладах освіти, в яких середня чисельність працівників за календарний рік не перевищує 50 осіб, – 5 робочих днів.</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строку проведення інституційного аудиту не допускається.</w:t>
      </w:r>
    </w:p>
    <w:p w:rsidR="00BB2C49" w:rsidRDefault="00BB2C49">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Pr="00056658" w:rsidRDefault="004E6E47">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sidRPr="00056658">
        <w:rPr>
          <w:rFonts w:ascii="Times New Roman" w:eastAsia="Times New Roman" w:hAnsi="Times New Roman" w:cs="Times New Roman"/>
          <w:sz w:val="28"/>
          <w:szCs w:val="28"/>
        </w:rPr>
        <w:t>15</w:t>
      </w:r>
      <w:r w:rsidR="00865F80" w:rsidRPr="00056658">
        <w:rPr>
          <w:rFonts w:ascii="Times New Roman" w:eastAsia="Times New Roman" w:hAnsi="Times New Roman" w:cs="Times New Roman"/>
          <w:sz w:val="28"/>
          <w:szCs w:val="28"/>
        </w:rPr>
        <w:t>. Експертна група допускається керівником закладу освіти до роботи із проведення інституційного аудиту в закладі освіти за наявності вчасно одержаного повідомлення та за умови пред’явлення копії направлення про проведення інституційного аудиту і документів, які посвідчують особи членів експертної групи.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sidRPr="00056658">
        <w:rPr>
          <w:rFonts w:ascii="Times New Roman" w:eastAsia="Times New Roman" w:hAnsi="Times New Roman" w:cs="Times New Roman"/>
          <w:sz w:val="28"/>
          <w:szCs w:val="28"/>
        </w:rPr>
        <w:t>У разі необґрунтованого недопущення експертної групи до проведення інституційного аудиту або створення перешкод у її роботі складається акт, який підписує голова і не менше 2 членів експертної групи. Керівник закладу освіти повинен бути ознайомлений з актом. У разі його відмови, голова експертної групи робить в акті відповідний запис, що засвідчується підписами членів експертної групи. Копія акта подається засновнику (особі, уповноваженій засновником) закладу освіти для прийняття рішення відповідно до законодавства.</w:t>
      </w:r>
      <w:r>
        <w:rPr>
          <w:rFonts w:ascii="Times New Roman" w:eastAsia="Times New Roman" w:hAnsi="Times New Roman" w:cs="Times New Roman"/>
          <w:sz w:val="28"/>
          <w:szCs w:val="28"/>
        </w:rPr>
        <w:t xml:space="preserve"> </w:t>
      </w:r>
    </w:p>
    <w:p w:rsidR="00BB2C49" w:rsidRDefault="00BB2C49" w:rsidP="00F159F9">
      <w:pPr>
        <w:tabs>
          <w:tab w:val="left" w:pos="709"/>
          <w:tab w:val="left" w:pos="993"/>
          <w:tab w:val="left" w:pos="6946"/>
          <w:tab w:val="left" w:pos="7088"/>
        </w:tabs>
        <w:spacing w:after="0" w:line="240" w:lineRule="auto"/>
        <w:jc w:val="both"/>
        <w:rPr>
          <w:rFonts w:ascii="Times New Roman" w:eastAsia="Times New Roman" w:hAnsi="Times New Roman" w:cs="Times New Roman"/>
          <w:sz w:val="28"/>
          <w:szCs w:val="28"/>
          <w:highlight w:val="green"/>
        </w:rPr>
      </w:pP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4E6E47">
      <w:pPr>
        <w:tabs>
          <w:tab w:val="left" w:pos="709"/>
          <w:tab w:val="left" w:pos="851"/>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r w:rsidR="00865F80">
        <w:rPr>
          <w:rFonts w:ascii="Times New Roman" w:eastAsia="Times New Roman" w:hAnsi="Times New Roman" w:cs="Times New Roman"/>
          <w:sz w:val="28"/>
          <w:szCs w:val="28"/>
        </w:rPr>
        <w:t>. Із метою оцінювання освітніх і управлінських процесів закладу освіти та внутрішньої системи забезпечення якості освіти голова та члени експертної групи під час проведення інституційного аудиту можуть спостерігати за освітньою діяльністю закладу освіти, у тому числі відвідувати навчальні заняття, а також опитувати здобувачів освіти, їх батьків або інших законних представників, педагогічних працівників щодо освітньої діяльності у закладі освіти. У разі потреби голова та члени експертної групи можуть надавати керівнику та працівникам закладу освіти консультаційну допомогу з питань проведення інституційного аудиту.</w:t>
      </w:r>
    </w:p>
    <w:p w:rsidR="00BB2C49" w:rsidRDefault="00865F80">
      <w:pPr>
        <w:tabs>
          <w:tab w:val="left" w:pos="709"/>
          <w:tab w:val="left" w:pos="851"/>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початку інституційного аудиту в закладі освіти голова та члени експертної групи ознайомлюються з річним звітом про діяльність закладу освіти, іншою інформацією, оприлюдненою на веб-сайті закладу освіти (його засновника).</w:t>
      </w:r>
    </w:p>
    <w:p w:rsidR="00BB2C49" w:rsidRDefault="00BB2C49">
      <w:pPr>
        <w:tabs>
          <w:tab w:val="left" w:pos="709"/>
          <w:tab w:val="left" w:pos="1134"/>
          <w:tab w:val="left" w:pos="6946"/>
          <w:tab w:val="left" w:pos="7088"/>
        </w:tabs>
        <w:spacing w:after="0" w:line="240" w:lineRule="auto"/>
        <w:jc w:val="both"/>
        <w:rPr>
          <w:rFonts w:ascii="Times New Roman" w:eastAsia="Times New Roman" w:hAnsi="Times New Roman" w:cs="Times New Roman"/>
          <w:sz w:val="32"/>
          <w:szCs w:val="32"/>
        </w:rPr>
      </w:pPr>
    </w:p>
    <w:p w:rsidR="00BB2C49" w:rsidRPr="00F159F9" w:rsidRDefault="004E6E47" w:rsidP="00F159F9">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865F80">
        <w:rPr>
          <w:rFonts w:ascii="Times New Roman" w:eastAsia="Times New Roman" w:hAnsi="Times New Roman" w:cs="Times New Roman"/>
          <w:sz w:val="28"/>
          <w:szCs w:val="28"/>
        </w:rPr>
        <w:t xml:space="preserve">. </w:t>
      </w:r>
      <w:r w:rsidR="00865F80" w:rsidRPr="00F159F9">
        <w:rPr>
          <w:rFonts w:ascii="Times New Roman" w:eastAsia="Times New Roman" w:hAnsi="Times New Roman" w:cs="Times New Roman"/>
          <w:sz w:val="28"/>
          <w:szCs w:val="28"/>
        </w:rPr>
        <w:t xml:space="preserve">Акт перевірки складається у 3 примірниках, кожен з яких підписується головою та членами експертної групи, керівником закладу освіти в останній день роботи експертної групи в закладі освіти.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sidRPr="00D23562">
        <w:rPr>
          <w:rFonts w:ascii="Times New Roman" w:eastAsia="Times New Roman" w:hAnsi="Times New Roman" w:cs="Times New Roman"/>
          <w:sz w:val="28"/>
          <w:szCs w:val="28"/>
        </w:rPr>
        <w:t xml:space="preserve">Один примірник акта перевірки вручається керівнику закладу освіти, другий – засновнику, третій – зберігається в органі, який проводив інституційний аудит. </w:t>
      </w:r>
      <w:r w:rsidRPr="00D23562">
        <w:rPr>
          <w:rFonts w:ascii="Times New Roman" w:eastAsia="Times New Roman" w:hAnsi="Times New Roman" w:cs="Times New Roman"/>
          <w:sz w:val="28"/>
          <w:szCs w:val="28"/>
        </w:rPr>
        <w:br/>
      </w:r>
    </w:p>
    <w:p w:rsidR="00BB2C49" w:rsidRDefault="004E6E47">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sidRPr="00D23562">
        <w:rPr>
          <w:rFonts w:ascii="Times New Roman" w:eastAsia="Times New Roman" w:hAnsi="Times New Roman" w:cs="Times New Roman"/>
          <w:sz w:val="28"/>
          <w:szCs w:val="28"/>
        </w:rPr>
        <w:t>18</w:t>
      </w:r>
      <w:r w:rsidR="00865F80" w:rsidRPr="00D23562">
        <w:rPr>
          <w:rFonts w:ascii="Times New Roman" w:eastAsia="Times New Roman" w:hAnsi="Times New Roman" w:cs="Times New Roman"/>
          <w:sz w:val="28"/>
          <w:szCs w:val="28"/>
        </w:rPr>
        <w:t>.  Строк усунення порушень визначає орган, який проводив інституційний аудит, але такий строк не може перевищувати 1 календарного року з дня прийняття розпорядження про усунення порушень вимог законодавства. Строки усунення порушень, що потребують фінансових витрат, узгоджуються із керівником закладу освіти або його засновником.</w:t>
      </w:r>
      <w:r w:rsidR="00865F80">
        <w:rPr>
          <w:rFonts w:ascii="Times New Roman" w:eastAsia="Times New Roman" w:hAnsi="Times New Roman" w:cs="Times New Roman"/>
          <w:sz w:val="28"/>
          <w:szCs w:val="28"/>
        </w:rPr>
        <w:t xml:space="preserve">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sidRPr="000610FE">
        <w:rPr>
          <w:rFonts w:ascii="Times New Roman" w:eastAsia="Times New Roman" w:hAnsi="Times New Roman" w:cs="Times New Roman"/>
          <w:sz w:val="28"/>
          <w:szCs w:val="28"/>
        </w:rPr>
        <w:t>Після закінчення визначеного строку здійснюється перевірка результатів усунення відповідних порушень.</w:t>
      </w:r>
      <w:r>
        <w:rPr>
          <w:rFonts w:ascii="Times New Roman" w:eastAsia="Times New Roman" w:hAnsi="Times New Roman" w:cs="Times New Roman"/>
          <w:sz w:val="28"/>
          <w:szCs w:val="28"/>
        </w:rPr>
        <w:t xml:space="preserve">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32"/>
          <w:szCs w:val="32"/>
        </w:rPr>
      </w:pPr>
    </w:p>
    <w:p w:rsidR="00F159F9" w:rsidRPr="00F226F8" w:rsidRDefault="004E6E47" w:rsidP="00F159F9">
      <w:pPr>
        <w:tabs>
          <w:tab w:val="left" w:pos="709"/>
          <w:tab w:val="left" w:pos="993"/>
          <w:tab w:val="left" w:pos="6946"/>
          <w:tab w:val="left" w:pos="7088"/>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19</w:t>
      </w:r>
      <w:r w:rsidR="00865F80">
        <w:rPr>
          <w:rFonts w:ascii="Times New Roman" w:eastAsia="Times New Roman" w:hAnsi="Times New Roman" w:cs="Times New Roman"/>
          <w:sz w:val="28"/>
          <w:szCs w:val="28"/>
        </w:rPr>
        <w:t xml:space="preserve">. </w:t>
      </w:r>
      <w:r w:rsidR="00F159F9" w:rsidRPr="00F226F8">
        <w:rPr>
          <w:rFonts w:ascii="Times New Roman" w:hAnsi="Times New Roman" w:cs="Times New Roman"/>
          <w:sz w:val="28"/>
          <w:szCs w:val="28"/>
        </w:rPr>
        <w:t xml:space="preserve">Аналітичні довідки складаються експертами протягом 5 робочих днів після завершення роботи експертної групи у закладі освіті  на підставі: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аналізу річного звіту та інших документів про діяльність закладу освіти, інших джерел інформації, не заборонених законодавством;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спостереження за освітньою діяльністю закладу освіти, у тому числі відвідування навчальних занять;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опитування здобувачів освіти, їх батьків або інших законних представників, педагогічних працівників щодо освітньої діяльності у закладі освіти;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здійснення інших заходів з оцінювання освітніх і управлінських процесів закладу освіти, внутрішньої системи забезпечення якості освіти.  </w:t>
      </w:r>
    </w:p>
    <w:p w:rsidR="00BB2C49" w:rsidRDefault="00BB2C49">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32"/>
          <w:szCs w:val="32"/>
        </w:rPr>
      </w:pPr>
    </w:p>
    <w:p w:rsidR="00BB2C49" w:rsidRDefault="004E6E47">
      <w:pPr>
        <w:tabs>
          <w:tab w:val="left" w:pos="709"/>
          <w:tab w:val="left" w:pos="1134"/>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865F80">
        <w:rPr>
          <w:rFonts w:ascii="Times New Roman" w:eastAsia="Times New Roman" w:hAnsi="Times New Roman" w:cs="Times New Roman"/>
          <w:sz w:val="28"/>
          <w:szCs w:val="28"/>
        </w:rPr>
        <w:t xml:space="preserve">. Звіт про проведення інституційного аудиту узагальнює матеріали інституційного аудиту. Він складається головою експертної групи на підставі акта перевірки, аналітичних довідок та інших матеріалів інституційного аудиту </w:t>
      </w:r>
      <w:r w:rsidR="00865F80">
        <w:rPr>
          <w:rFonts w:ascii="Times New Roman" w:eastAsia="Times New Roman" w:hAnsi="Times New Roman" w:cs="Times New Roman"/>
          <w:sz w:val="28"/>
          <w:szCs w:val="28"/>
        </w:rPr>
        <w:lastRenderedPageBreak/>
        <w:t xml:space="preserve">протягом 10 робочих днів після завершення роботи експертної групи у закладі освіти. </w:t>
      </w:r>
    </w:p>
    <w:p w:rsidR="00BB2C49" w:rsidRDefault="00865F80">
      <w:pPr>
        <w:pBdr>
          <w:top w:val="nil"/>
          <w:left w:val="nil"/>
          <w:bottom w:val="nil"/>
          <w:right w:val="nil"/>
          <w:between w:val="nil"/>
        </w:pBdr>
        <w:tabs>
          <w:tab w:val="left" w:pos="709"/>
          <w:tab w:val="left" w:pos="993"/>
          <w:tab w:val="left" w:pos="6946"/>
          <w:tab w:val="left" w:pos="7088"/>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Звіт повинен містити інформацію про узагальнення результатів інституційного аудиту з напрямів оцінювання, зазначених у пункті 6 цього Порядку.</w:t>
      </w:r>
    </w:p>
    <w:p w:rsidR="00BB2C49" w:rsidRDefault="00BB2C4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32"/>
          <w:szCs w:val="32"/>
        </w:rPr>
      </w:pPr>
    </w:p>
    <w:p w:rsidR="00F159F9" w:rsidRPr="00F159F9" w:rsidRDefault="004E6E47" w:rsidP="00F159F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w:t>
      </w:r>
      <w:r w:rsidR="00865F80" w:rsidRPr="00F159F9">
        <w:rPr>
          <w:rFonts w:ascii="Times New Roman" w:eastAsia="Times New Roman" w:hAnsi="Times New Roman" w:cs="Times New Roman"/>
          <w:color w:val="000000"/>
          <w:sz w:val="28"/>
          <w:szCs w:val="28"/>
        </w:rPr>
        <w:t xml:space="preserve">. </w:t>
      </w:r>
      <w:r w:rsidR="00F159F9" w:rsidRPr="00F159F9">
        <w:rPr>
          <w:rFonts w:ascii="Times New Roman" w:eastAsia="Times New Roman" w:hAnsi="Times New Roman" w:cs="Times New Roman"/>
          <w:sz w:val="28"/>
          <w:szCs w:val="28"/>
        </w:rPr>
        <w:t xml:space="preserve">Висновок про якість освітньої діяльності закладу освіти, внутрішню систему забезпечення якості освіти (далі – висновок) містить підсумкові результати оцінювання якості освітньої діяльності закладу освіти за напрямами, визначеними у пункті 6 цього Порядку, із зазначенням досягнень закладу освіти та питань, які потребують вдосконалення. </w:t>
      </w:r>
    </w:p>
    <w:p w:rsidR="00F159F9" w:rsidRPr="00F159F9" w:rsidRDefault="00F159F9" w:rsidP="00F159F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F159F9">
        <w:rPr>
          <w:rFonts w:ascii="Times New Roman" w:eastAsia="Times New Roman" w:hAnsi="Times New Roman" w:cs="Times New Roman"/>
          <w:sz w:val="28"/>
          <w:szCs w:val="28"/>
        </w:rPr>
        <w:t>Рекомендації щодо вдосконалення діяльності закладу освіти (далі – рекомендації) містять пропозиції, сформульовані на підставі висновку, щодо підвищення якості освітньої діяльності закладу освіти та вдосконалення внутрішньої системи забезпечення якості освіти для забезпечення ефективної роботи та сталого розвитку закладу освіти.</w:t>
      </w:r>
    </w:p>
    <w:p w:rsidR="00F159F9" w:rsidRPr="00F159F9" w:rsidRDefault="00F159F9" w:rsidP="00F159F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F159F9">
        <w:rPr>
          <w:rFonts w:ascii="Times New Roman" w:eastAsia="Times New Roman" w:hAnsi="Times New Roman" w:cs="Times New Roman"/>
          <w:sz w:val="28"/>
          <w:szCs w:val="28"/>
        </w:rPr>
        <w:t>Висновок і рекомендації за результатами інституційного аудиту закладу освіти можуть ураховуватися у ході його реорганізації в заклад спеціалізованої освіти.</w:t>
      </w:r>
    </w:p>
    <w:p w:rsidR="00F159F9" w:rsidRPr="00F159F9" w:rsidRDefault="00F159F9" w:rsidP="00F159F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F159F9">
        <w:rPr>
          <w:rFonts w:ascii="Times New Roman" w:eastAsia="Times New Roman" w:hAnsi="Times New Roman" w:cs="Times New Roman"/>
          <w:sz w:val="28"/>
          <w:szCs w:val="28"/>
        </w:rPr>
        <w:t xml:space="preserve">Висновок і рекомендації складаються головою експертної групи на підставі матеріалів  інституційного аудиту не пізніше </w:t>
      </w:r>
      <w:r w:rsidR="00C240F4">
        <w:rPr>
          <w:rFonts w:ascii="Times New Roman" w:eastAsia="Times New Roman" w:hAnsi="Times New Roman" w:cs="Times New Roman"/>
          <w:sz w:val="28"/>
          <w:szCs w:val="28"/>
        </w:rPr>
        <w:t>30 календарних</w:t>
      </w:r>
      <w:r w:rsidRPr="00F159F9">
        <w:rPr>
          <w:rFonts w:ascii="Times New Roman" w:eastAsia="Times New Roman" w:hAnsi="Times New Roman" w:cs="Times New Roman"/>
          <w:sz w:val="28"/>
          <w:szCs w:val="28"/>
        </w:rPr>
        <w:t xml:space="preserve"> днів після завершення роботи експертної групи в закладі освіти і підписуються членами експертної групи. </w:t>
      </w:r>
    </w:p>
    <w:p w:rsidR="00F159F9" w:rsidRPr="00F159F9" w:rsidRDefault="00F159F9" w:rsidP="00F159F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F159F9">
        <w:rPr>
          <w:rFonts w:ascii="Times New Roman" w:eastAsia="Times New Roman" w:hAnsi="Times New Roman" w:cs="Times New Roman"/>
          <w:sz w:val="28"/>
          <w:szCs w:val="28"/>
        </w:rPr>
        <w:t>Висновок і рекомендації надсилається керівнику закладу та засновнику рекомендованим листом або за допомогою електронного поштового зв’язку (у незмінному вигляді, з підтвердженням отримання).</w:t>
      </w:r>
    </w:p>
    <w:p w:rsidR="00BB2C49" w:rsidRDefault="00F159F9" w:rsidP="00F159F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32"/>
          <w:szCs w:val="32"/>
        </w:rPr>
      </w:pPr>
      <w:r w:rsidRPr="00F159F9">
        <w:rPr>
          <w:rFonts w:ascii="Times New Roman" w:eastAsia="Times New Roman" w:hAnsi="Times New Roman" w:cs="Times New Roman"/>
          <w:sz w:val="28"/>
          <w:szCs w:val="28"/>
        </w:rPr>
        <w:t>Висновок і рекомендації оприлюднюється на веб-сайтах закладу освіти (у разі наявності) та засновника впродовж 3 робочих днів після їх отримання</w:t>
      </w:r>
    </w:p>
    <w:p w:rsidR="004E6E47" w:rsidRDefault="004E6E47">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4E6E47">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865F80">
        <w:rPr>
          <w:rFonts w:ascii="Times New Roman" w:eastAsia="Times New Roman" w:hAnsi="Times New Roman" w:cs="Times New Roman"/>
          <w:sz w:val="28"/>
          <w:szCs w:val="28"/>
        </w:rPr>
        <w:t xml:space="preserve">. Оцінювання роботи експертної групи під час проведення інституційного аудиту здійснюється шляхом заповнення керівником закладу освіти анкети оцінювання, яка надсилається органу, який проводив інституційний аудит, рекомендованим листом або за допомогою електронного поштового зв’язку (з підтвердженням отримання) протягом 3 робочих днів після завершення роботи експертної групи у закладі освіти. Форма анкети оцінювання затверджується Державною службою якості освіти України.  </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p>
    <w:p w:rsidR="00BB2C49" w:rsidRDefault="004E6E47">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sidRPr="00D23562">
        <w:rPr>
          <w:rFonts w:ascii="Times New Roman" w:eastAsia="Times New Roman" w:hAnsi="Times New Roman" w:cs="Times New Roman"/>
          <w:sz w:val="28"/>
          <w:szCs w:val="28"/>
        </w:rPr>
        <w:t>23</w:t>
      </w:r>
      <w:r w:rsidR="00865F80" w:rsidRPr="00D23562">
        <w:rPr>
          <w:rFonts w:ascii="Times New Roman" w:eastAsia="Times New Roman" w:hAnsi="Times New Roman" w:cs="Times New Roman"/>
          <w:sz w:val="28"/>
          <w:szCs w:val="28"/>
        </w:rPr>
        <w:t>. </w:t>
      </w:r>
      <w:r w:rsidR="00865F80" w:rsidRPr="00D23562">
        <w:rPr>
          <w:rFonts w:ascii="Times New Roman" w:eastAsia="Times New Roman" w:hAnsi="Times New Roman" w:cs="Times New Roman"/>
          <w:color w:val="FF0000"/>
          <w:sz w:val="28"/>
          <w:szCs w:val="28"/>
        </w:rPr>
        <w:t xml:space="preserve"> </w:t>
      </w:r>
      <w:r w:rsidR="00865F80" w:rsidRPr="00D23562">
        <w:rPr>
          <w:rFonts w:ascii="Times New Roman" w:eastAsia="Times New Roman" w:hAnsi="Times New Roman" w:cs="Times New Roman"/>
          <w:sz w:val="28"/>
          <w:szCs w:val="28"/>
        </w:rPr>
        <w:t>Орган, який проводить інституційний аудит, зобов’язаний розміщувати на своєму офіційному веб-сайті (з урахуванням вимог Закону України «Про захист персональних даних»):</w:t>
      </w:r>
      <w:r w:rsidR="00865F80">
        <w:rPr>
          <w:rFonts w:ascii="Times New Roman" w:eastAsia="Times New Roman" w:hAnsi="Times New Roman" w:cs="Times New Roman"/>
          <w:sz w:val="28"/>
          <w:szCs w:val="28"/>
        </w:rPr>
        <w:t xml:space="preserve">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нормативно-правових актів, дотримання вимог яких перевіряється під час проведення інституційного аудиту;</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перспективні (на 10 років) та річні плани проведення інституційних аудитів;</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звіти про виконання річних планів проведення інституційних аудитів;</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акти перевірки закладів освіти; </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sidRPr="0001065A">
        <w:rPr>
          <w:rFonts w:ascii="Times New Roman" w:eastAsia="Times New Roman" w:hAnsi="Times New Roman" w:cs="Times New Roman"/>
          <w:sz w:val="28"/>
          <w:szCs w:val="28"/>
        </w:rPr>
        <w:lastRenderedPageBreak/>
        <w:t>розпорядження про усунення порушень вимог законодавства в закладах освіти;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висновки про якість освітньої діяльності закладів освіти, внутрішню систему забезпечення якості освіти;</w:t>
      </w:r>
    </w:p>
    <w:p w:rsidR="00BB2C49" w:rsidRDefault="00865F80">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 щодо вдосконалення діяльності закладів освіти.</w:t>
      </w:r>
    </w:p>
    <w:p w:rsidR="00BB2C49" w:rsidRDefault="00BB2C49">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highlight w:val="magenta"/>
        </w:rPr>
      </w:pPr>
    </w:p>
    <w:p w:rsidR="00BB2C49" w:rsidRDefault="00AC1AC6">
      <w:pPr>
        <w:tabs>
          <w:tab w:val="left" w:pos="709"/>
          <w:tab w:val="left" w:pos="993"/>
          <w:tab w:val="left" w:pos="6946"/>
          <w:tab w:val="left" w:pos="7088"/>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865F80">
        <w:rPr>
          <w:rFonts w:ascii="Times New Roman" w:eastAsia="Times New Roman" w:hAnsi="Times New Roman" w:cs="Times New Roman"/>
          <w:sz w:val="28"/>
          <w:szCs w:val="28"/>
        </w:rPr>
        <w:t>. Державна служба якості освіти України та її територіальні органи безоплатно надають закладам освіти консультації з питань проведення інституційного аудиту.</w:t>
      </w:r>
    </w:p>
    <w:p w:rsidR="00BB2C49" w:rsidRDefault="00BB2C49">
      <w:pPr>
        <w:spacing w:after="0" w:line="240" w:lineRule="auto"/>
        <w:rPr>
          <w:rFonts w:ascii="Times New Roman" w:eastAsia="Times New Roman" w:hAnsi="Times New Roman" w:cs="Times New Roman"/>
          <w:sz w:val="28"/>
          <w:szCs w:val="28"/>
        </w:rPr>
      </w:pPr>
    </w:p>
    <w:p w:rsidR="00BB2C49" w:rsidRDefault="00BB2C49">
      <w:pPr>
        <w:spacing w:after="0" w:line="240" w:lineRule="auto"/>
        <w:rPr>
          <w:rFonts w:ascii="Times New Roman" w:eastAsia="Times New Roman" w:hAnsi="Times New Roman" w:cs="Times New Roman"/>
          <w:sz w:val="28"/>
          <w:szCs w:val="28"/>
        </w:rPr>
      </w:pPr>
    </w:p>
    <w:p w:rsidR="00BB2C49" w:rsidRDefault="00BB2C49">
      <w:pPr>
        <w:spacing w:after="0" w:line="240" w:lineRule="auto"/>
        <w:rPr>
          <w:rFonts w:ascii="Times New Roman" w:eastAsia="Times New Roman" w:hAnsi="Times New Roman" w:cs="Times New Roman"/>
          <w:sz w:val="28"/>
          <w:szCs w:val="28"/>
        </w:rPr>
      </w:pPr>
    </w:p>
    <w:p w:rsidR="00BB2C49" w:rsidRDefault="00865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Генеральний директор </w:t>
      </w:r>
    </w:p>
    <w:p w:rsidR="00BB2C49" w:rsidRDefault="00865F8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директорату дошкільної та шкільної освіти                         А. О. Осмоловський </w:t>
      </w:r>
    </w:p>
    <w:p w:rsidR="00BB2C49" w:rsidRDefault="00BB2C49">
      <w:pPr>
        <w:tabs>
          <w:tab w:val="left" w:pos="993"/>
        </w:tabs>
        <w:spacing w:after="0" w:line="240" w:lineRule="auto"/>
        <w:jc w:val="both"/>
        <w:rPr>
          <w:rFonts w:ascii="Times New Roman" w:eastAsia="Times New Roman" w:hAnsi="Times New Roman" w:cs="Times New Roman"/>
          <w:sz w:val="28"/>
          <w:szCs w:val="28"/>
        </w:rPr>
      </w:pPr>
    </w:p>
    <w:p w:rsidR="00BB2C49" w:rsidRDefault="00BB2C49">
      <w:pPr>
        <w:tabs>
          <w:tab w:val="left" w:pos="993"/>
        </w:tabs>
        <w:spacing w:after="0" w:line="240" w:lineRule="auto"/>
        <w:jc w:val="both"/>
        <w:rPr>
          <w:rFonts w:ascii="Times New Roman" w:eastAsia="Times New Roman" w:hAnsi="Times New Roman" w:cs="Times New Roman"/>
          <w:sz w:val="28"/>
          <w:szCs w:val="28"/>
        </w:rPr>
      </w:pPr>
    </w:p>
    <w:p w:rsidR="00BB2C49" w:rsidRDefault="00BB2C4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yellow"/>
        </w:rPr>
      </w:pPr>
    </w:p>
    <w:p w:rsidR="00BB2C49" w:rsidRDefault="00BB2C4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yellow"/>
        </w:rPr>
      </w:pPr>
    </w:p>
    <w:p w:rsidR="00BB2C49" w:rsidRDefault="00BB2C4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yellow"/>
        </w:rPr>
      </w:pPr>
    </w:p>
    <w:p w:rsidR="00BB2C49" w:rsidRDefault="00BB2C4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yellow"/>
        </w:rPr>
      </w:pPr>
    </w:p>
    <w:p w:rsidR="00BB2C49" w:rsidRDefault="00BB2C4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yellow"/>
        </w:rPr>
      </w:pPr>
    </w:p>
    <w:sectPr w:rsidR="00BB2C49">
      <w:headerReference w:type="default" r:id="rId8"/>
      <w:pgSz w:w="11906" w:h="16838"/>
      <w:pgMar w:top="1134" w:right="567" w:bottom="709"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AF" w:rsidRDefault="006542AF">
      <w:pPr>
        <w:spacing w:after="0" w:line="240" w:lineRule="auto"/>
      </w:pPr>
      <w:r>
        <w:separator/>
      </w:r>
    </w:p>
  </w:endnote>
  <w:endnote w:type="continuationSeparator" w:id="0">
    <w:p w:rsidR="006542AF" w:rsidRDefault="0065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AF" w:rsidRDefault="006542AF">
      <w:pPr>
        <w:spacing w:after="0" w:line="240" w:lineRule="auto"/>
      </w:pPr>
      <w:r>
        <w:separator/>
      </w:r>
    </w:p>
  </w:footnote>
  <w:footnote w:type="continuationSeparator" w:id="0">
    <w:p w:rsidR="006542AF" w:rsidRDefault="00654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C49" w:rsidRDefault="00865F80">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86140">
      <w:rPr>
        <w:noProof/>
        <w:color w:val="000000"/>
      </w:rPr>
      <w:t>8</w:t>
    </w:r>
    <w:r>
      <w:rPr>
        <w:color w:val="000000"/>
      </w:rPr>
      <w:fldChar w:fldCharType="end"/>
    </w:r>
  </w:p>
  <w:p w:rsidR="00BB2C49" w:rsidRDefault="00BB2C49">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C5FC9"/>
    <w:multiLevelType w:val="multilevel"/>
    <w:tmpl w:val="D05C0D7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6F5F614E"/>
    <w:multiLevelType w:val="multilevel"/>
    <w:tmpl w:val="74C6671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B2C49"/>
    <w:rsid w:val="0001065A"/>
    <w:rsid w:val="00056658"/>
    <w:rsid w:val="000610FE"/>
    <w:rsid w:val="000E1974"/>
    <w:rsid w:val="00113FDE"/>
    <w:rsid w:val="004E6E47"/>
    <w:rsid w:val="006542AF"/>
    <w:rsid w:val="0080545F"/>
    <w:rsid w:val="00811779"/>
    <w:rsid w:val="00865F80"/>
    <w:rsid w:val="00A163B7"/>
    <w:rsid w:val="00AC1AC6"/>
    <w:rsid w:val="00B65075"/>
    <w:rsid w:val="00BB2C49"/>
    <w:rsid w:val="00C240F4"/>
    <w:rsid w:val="00D23562"/>
    <w:rsid w:val="00D916EB"/>
    <w:rsid w:val="00DF3491"/>
    <w:rsid w:val="00E86140"/>
    <w:rsid w:val="00F159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4B118-A6AC-4DD2-A35E-52139DEC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outlineLvl w:val="0"/>
    </w:pPr>
    <w:rPr>
      <w:rFonts w:ascii="Cambria" w:eastAsia="Cambria" w:hAnsi="Cambria" w:cs="Cambria"/>
      <w:b/>
      <w:color w:val="36609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F159F9"/>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159F9"/>
    <w:rPr>
      <w:rFonts w:ascii="Tahoma" w:hAnsi="Tahoma" w:cs="Tahoma"/>
      <w:sz w:val="16"/>
      <w:szCs w:val="16"/>
    </w:rPr>
  </w:style>
  <w:style w:type="paragraph" w:styleId="aa">
    <w:name w:val="annotation subject"/>
    <w:basedOn w:val="a5"/>
    <w:next w:val="a5"/>
    <w:link w:val="ab"/>
    <w:uiPriority w:val="99"/>
    <w:semiHidden/>
    <w:unhideWhenUsed/>
    <w:rsid w:val="00F159F9"/>
    <w:rPr>
      <w:b/>
      <w:bCs/>
    </w:rPr>
  </w:style>
  <w:style w:type="character" w:customStyle="1" w:styleId="ab">
    <w:name w:val="Тема примітки Знак"/>
    <w:basedOn w:val="a6"/>
    <w:link w:val="aa"/>
    <w:uiPriority w:val="99"/>
    <w:semiHidden/>
    <w:rsid w:val="00F159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7E6A-283A-41D8-AAAD-A6A7190E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11526</Words>
  <Characters>6570</Characters>
  <Application>Microsoft Office Word</Application>
  <DocSecurity>0</DocSecurity>
  <Lines>54</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dc:creator>
  <cp:lastModifiedBy>Baitemirova N.</cp:lastModifiedBy>
  <cp:revision>4</cp:revision>
  <cp:lastPrinted>2018-10-29T09:27:00Z</cp:lastPrinted>
  <dcterms:created xsi:type="dcterms:W3CDTF">2018-10-25T14:01:00Z</dcterms:created>
  <dcterms:modified xsi:type="dcterms:W3CDTF">2018-10-30T14:29:00Z</dcterms:modified>
</cp:coreProperties>
</file>