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3D4" w:rsidRPr="00C568A3" w:rsidRDefault="00E943D4">
      <w:pPr>
        <w:ind w:left="4961"/>
        <w:rPr>
          <w:sz w:val="28"/>
          <w:szCs w:val="28"/>
        </w:rPr>
      </w:pPr>
    </w:p>
    <w:p w:rsidR="00E943D4" w:rsidRPr="00C568A3" w:rsidRDefault="006454F7" w:rsidP="00AA0E05">
      <w:pPr>
        <w:ind w:left="5527"/>
        <w:rPr>
          <w:sz w:val="28"/>
          <w:szCs w:val="28"/>
        </w:rPr>
      </w:pPr>
      <w:r w:rsidRPr="00C568A3">
        <w:rPr>
          <w:sz w:val="28"/>
          <w:szCs w:val="28"/>
        </w:rPr>
        <w:t xml:space="preserve">ЗАТВЕРДЖЕНО </w:t>
      </w:r>
    </w:p>
    <w:p w:rsidR="00B37370" w:rsidRPr="00C568A3" w:rsidRDefault="00B37370" w:rsidP="00AA0E05">
      <w:pPr>
        <w:ind w:left="5527"/>
        <w:rPr>
          <w:sz w:val="28"/>
          <w:szCs w:val="28"/>
        </w:rPr>
      </w:pPr>
      <w:r w:rsidRPr="00C568A3">
        <w:rPr>
          <w:sz w:val="28"/>
          <w:szCs w:val="28"/>
        </w:rPr>
        <w:t>наказом</w:t>
      </w:r>
      <w:r w:rsidR="006454F7" w:rsidRPr="00C568A3">
        <w:rPr>
          <w:sz w:val="28"/>
          <w:szCs w:val="28"/>
        </w:rPr>
        <w:t xml:space="preserve"> Міністерства освіти і науки Укр</w:t>
      </w:r>
      <w:r w:rsidR="0079285C" w:rsidRPr="00C568A3">
        <w:rPr>
          <w:sz w:val="28"/>
          <w:szCs w:val="28"/>
        </w:rPr>
        <w:t xml:space="preserve">аїни </w:t>
      </w:r>
    </w:p>
    <w:p w:rsidR="00B37370" w:rsidRPr="00C568A3" w:rsidRDefault="00AA0E05" w:rsidP="00AA0E05">
      <w:pPr>
        <w:keepNext/>
        <w:keepLines/>
        <w:ind w:left="1560" w:hanging="1560"/>
        <w:jc w:val="center"/>
        <w:rPr>
          <w:color w:val="000000"/>
          <w:sz w:val="28"/>
          <w:szCs w:val="28"/>
        </w:rPr>
      </w:pPr>
      <w:r>
        <w:rPr>
          <w:sz w:val="28"/>
          <w:szCs w:val="28"/>
        </w:rPr>
        <w:t xml:space="preserve">                                                           </w:t>
      </w:r>
      <w:r w:rsidR="00E504C4">
        <w:rPr>
          <w:sz w:val="28"/>
          <w:szCs w:val="28"/>
        </w:rPr>
        <w:t xml:space="preserve"> </w:t>
      </w:r>
      <w:r>
        <w:rPr>
          <w:sz w:val="28"/>
          <w:szCs w:val="28"/>
        </w:rPr>
        <w:t xml:space="preserve"> </w:t>
      </w:r>
      <w:r w:rsidRPr="00AA0E05">
        <w:rPr>
          <w:sz w:val="28"/>
          <w:szCs w:val="28"/>
        </w:rPr>
        <w:t xml:space="preserve">від </w:t>
      </w:r>
      <w:r w:rsidR="00E504C4">
        <w:rPr>
          <w:sz w:val="28"/>
          <w:szCs w:val="28"/>
        </w:rPr>
        <w:t xml:space="preserve">28.09.2021 </w:t>
      </w:r>
      <w:r w:rsidRPr="00AA0E05">
        <w:rPr>
          <w:sz w:val="28"/>
          <w:szCs w:val="28"/>
        </w:rPr>
        <w:t xml:space="preserve">№ </w:t>
      </w:r>
      <w:r w:rsidR="00E504C4">
        <w:rPr>
          <w:sz w:val="28"/>
          <w:szCs w:val="28"/>
        </w:rPr>
        <w:t>387-а</w:t>
      </w:r>
    </w:p>
    <w:p w:rsidR="00E943D4" w:rsidRPr="00C568A3" w:rsidRDefault="006454F7">
      <w:pPr>
        <w:keepNext/>
        <w:keepLines/>
        <w:spacing w:before="120" w:after="120"/>
        <w:jc w:val="center"/>
        <w:rPr>
          <w:color w:val="000000"/>
          <w:sz w:val="28"/>
          <w:szCs w:val="28"/>
        </w:rPr>
      </w:pPr>
      <w:r w:rsidRPr="00C568A3">
        <w:rPr>
          <w:color w:val="000000"/>
          <w:sz w:val="28"/>
          <w:szCs w:val="28"/>
        </w:rPr>
        <w:t xml:space="preserve">УМОВИ </w:t>
      </w:r>
      <w:r w:rsidRPr="00C568A3">
        <w:rPr>
          <w:color w:val="000000"/>
          <w:sz w:val="28"/>
          <w:szCs w:val="28"/>
        </w:rPr>
        <w:br/>
        <w:t xml:space="preserve">проведення конкурсу </w:t>
      </w:r>
    </w:p>
    <w:tbl>
      <w:tblPr>
        <w:tblStyle w:val="a5"/>
        <w:tblW w:w="98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6255"/>
      </w:tblGrid>
      <w:tr w:rsidR="00E943D4" w:rsidRPr="00C568A3">
        <w:trPr>
          <w:trHeight w:val="680"/>
        </w:trPr>
        <w:tc>
          <w:tcPr>
            <w:tcW w:w="3570" w:type="dxa"/>
            <w:tcBorders>
              <w:top w:val="single" w:sz="4" w:space="0" w:color="000000"/>
              <w:left w:val="single" w:sz="4" w:space="0" w:color="000000"/>
              <w:bottom w:val="single" w:sz="4" w:space="0" w:color="000000"/>
              <w:right w:val="single" w:sz="4" w:space="0" w:color="000000"/>
            </w:tcBorders>
          </w:tcPr>
          <w:p w:rsidR="00E943D4" w:rsidRPr="00C568A3" w:rsidRDefault="006454F7">
            <w:pPr>
              <w:rPr>
                <w:color w:val="000000"/>
                <w:sz w:val="28"/>
                <w:szCs w:val="28"/>
              </w:rPr>
            </w:pPr>
            <w:r w:rsidRPr="00C568A3">
              <w:rPr>
                <w:color w:val="000000"/>
                <w:sz w:val="28"/>
                <w:szCs w:val="28"/>
              </w:rPr>
              <w:t>Найменування і місцезнаходження державного органу</w:t>
            </w:r>
          </w:p>
        </w:tc>
        <w:tc>
          <w:tcPr>
            <w:tcW w:w="6255" w:type="dxa"/>
            <w:tcBorders>
              <w:top w:val="single" w:sz="4" w:space="0" w:color="000000"/>
              <w:left w:val="single" w:sz="4" w:space="0" w:color="000000"/>
              <w:bottom w:val="single" w:sz="4" w:space="0" w:color="000000"/>
              <w:right w:val="single" w:sz="4" w:space="0" w:color="000000"/>
            </w:tcBorders>
          </w:tcPr>
          <w:p w:rsidR="00E943D4" w:rsidRPr="00C568A3" w:rsidRDefault="006454F7">
            <w:pPr>
              <w:widowControl w:val="0"/>
              <w:tabs>
                <w:tab w:val="left" w:pos="1276"/>
              </w:tabs>
              <w:jc w:val="both"/>
              <w:rPr>
                <w:color w:val="000000"/>
                <w:sz w:val="28"/>
                <w:szCs w:val="28"/>
              </w:rPr>
            </w:pPr>
            <w:r w:rsidRPr="00C568A3">
              <w:rPr>
                <w:color w:val="000000"/>
                <w:sz w:val="28"/>
                <w:szCs w:val="28"/>
              </w:rPr>
              <w:t xml:space="preserve">Міністерство освіти і науки України, </w:t>
            </w:r>
          </w:p>
          <w:p w:rsidR="00E943D4" w:rsidRPr="00C568A3" w:rsidRDefault="006454F7">
            <w:pPr>
              <w:widowControl w:val="0"/>
              <w:tabs>
                <w:tab w:val="left" w:pos="1276"/>
              </w:tabs>
              <w:jc w:val="both"/>
              <w:rPr>
                <w:color w:val="000000"/>
                <w:sz w:val="28"/>
                <w:szCs w:val="28"/>
              </w:rPr>
            </w:pPr>
            <w:r w:rsidRPr="00C568A3">
              <w:rPr>
                <w:color w:val="000000"/>
                <w:sz w:val="28"/>
                <w:szCs w:val="28"/>
              </w:rPr>
              <w:t>Проспект Перемоги, 10</w:t>
            </w:r>
          </w:p>
        </w:tc>
      </w:tr>
      <w:tr w:rsidR="0089550C" w:rsidRPr="00C568A3">
        <w:trPr>
          <w:trHeight w:val="680"/>
        </w:trPr>
        <w:tc>
          <w:tcPr>
            <w:tcW w:w="3570" w:type="dxa"/>
            <w:tcBorders>
              <w:top w:val="single" w:sz="4" w:space="0" w:color="000000"/>
              <w:left w:val="single" w:sz="4" w:space="0" w:color="000000"/>
              <w:bottom w:val="single" w:sz="4" w:space="0" w:color="000000"/>
              <w:right w:val="single" w:sz="4" w:space="0" w:color="000000"/>
            </w:tcBorders>
          </w:tcPr>
          <w:p w:rsidR="0089550C" w:rsidRPr="00C568A3" w:rsidRDefault="0089550C" w:rsidP="0089550C">
            <w:pPr>
              <w:rPr>
                <w:color w:val="000000"/>
                <w:sz w:val="28"/>
                <w:szCs w:val="28"/>
              </w:rPr>
            </w:pPr>
            <w:r w:rsidRPr="00C568A3">
              <w:rPr>
                <w:color w:val="000000"/>
                <w:sz w:val="28"/>
                <w:szCs w:val="28"/>
              </w:rPr>
              <w:t>Назва посади</w:t>
            </w:r>
          </w:p>
        </w:tc>
        <w:tc>
          <w:tcPr>
            <w:tcW w:w="6255" w:type="dxa"/>
            <w:tcBorders>
              <w:top w:val="single" w:sz="4" w:space="0" w:color="000000"/>
              <w:left w:val="single" w:sz="4" w:space="0" w:color="000000"/>
              <w:bottom w:val="single" w:sz="4" w:space="0" w:color="000000"/>
              <w:right w:val="single" w:sz="4" w:space="0" w:color="000000"/>
            </w:tcBorders>
          </w:tcPr>
          <w:p w:rsidR="0089550C" w:rsidRDefault="00A670B3" w:rsidP="00A670B3">
            <w:pPr>
              <w:spacing w:before="150" w:after="150"/>
              <w:rPr>
                <w:sz w:val="28"/>
                <w:szCs w:val="28"/>
              </w:rPr>
            </w:pPr>
            <w:r>
              <w:rPr>
                <w:sz w:val="28"/>
                <w:szCs w:val="28"/>
              </w:rPr>
              <w:t>Г</w:t>
            </w:r>
            <w:r w:rsidRPr="00A670B3">
              <w:rPr>
                <w:sz w:val="28"/>
                <w:szCs w:val="28"/>
              </w:rPr>
              <w:t>оловн</w:t>
            </w:r>
            <w:r>
              <w:rPr>
                <w:sz w:val="28"/>
                <w:szCs w:val="28"/>
              </w:rPr>
              <w:t>ий</w:t>
            </w:r>
            <w:r w:rsidRPr="00A670B3">
              <w:rPr>
                <w:sz w:val="28"/>
                <w:szCs w:val="28"/>
              </w:rPr>
              <w:t xml:space="preserve"> спеціаліст відділу координації менеджменту закладів освіти головного управління вищої освіти і освіти дорослих директорату фахової передвищої, вищої освіти</w:t>
            </w:r>
            <w:r w:rsidR="001D2380" w:rsidRPr="001D2380">
              <w:rPr>
                <w:sz w:val="28"/>
                <w:szCs w:val="28"/>
              </w:rPr>
              <w:t>,</w:t>
            </w:r>
            <w:r>
              <w:rPr>
                <w:sz w:val="28"/>
                <w:szCs w:val="28"/>
              </w:rPr>
              <w:t xml:space="preserve"> </w:t>
            </w:r>
            <w:r w:rsidR="006F31B3">
              <w:rPr>
                <w:sz w:val="28"/>
                <w:szCs w:val="28"/>
              </w:rPr>
              <w:t>категорія В1</w:t>
            </w:r>
          </w:p>
        </w:tc>
      </w:tr>
      <w:tr w:rsidR="0086760A" w:rsidRPr="00C568A3" w:rsidTr="000A0113">
        <w:trPr>
          <w:trHeight w:val="680"/>
        </w:trPr>
        <w:tc>
          <w:tcPr>
            <w:tcW w:w="3570" w:type="dxa"/>
            <w:tcBorders>
              <w:top w:val="single" w:sz="4" w:space="0" w:color="000000"/>
              <w:left w:val="single" w:sz="4" w:space="0" w:color="000000"/>
              <w:bottom w:val="single" w:sz="4" w:space="0" w:color="000000"/>
              <w:right w:val="single" w:sz="4" w:space="0" w:color="000000"/>
            </w:tcBorders>
          </w:tcPr>
          <w:p w:rsidR="0086760A" w:rsidRPr="00211257" w:rsidRDefault="0086760A" w:rsidP="0086760A">
            <w:pPr>
              <w:rPr>
                <w:sz w:val="28"/>
                <w:szCs w:val="28"/>
              </w:rPr>
            </w:pPr>
            <w:r w:rsidRPr="00211257">
              <w:rPr>
                <w:sz w:val="28"/>
                <w:szCs w:val="28"/>
              </w:rPr>
              <w:t xml:space="preserve">Посадові обов’язки </w:t>
            </w:r>
          </w:p>
        </w:tc>
        <w:tc>
          <w:tcPr>
            <w:tcW w:w="6255" w:type="dxa"/>
            <w:tcBorders>
              <w:top w:val="single" w:sz="2" w:space="0" w:color="auto"/>
              <w:left w:val="single" w:sz="2" w:space="0" w:color="auto"/>
              <w:bottom w:val="single" w:sz="2" w:space="0" w:color="auto"/>
              <w:right w:val="single" w:sz="2" w:space="0" w:color="auto"/>
            </w:tcBorders>
            <w:shd w:val="clear" w:color="auto" w:fill="auto"/>
          </w:tcPr>
          <w:p w:rsidR="00A670B3" w:rsidRPr="00211257" w:rsidRDefault="00A670B3" w:rsidP="00A670B3">
            <w:pPr>
              <w:pStyle w:val="a8"/>
              <w:numPr>
                <w:ilvl w:val="0"/>
                <w:numId w:val="6"/>
              </w:numPr>
              <w:autoSpaceDE w:val="0"/>
              <w:autoSpaceDN w:val="0"/>
              <w:adjustRightInd w:val="0"/>
              <w:ind w:left="139" w:firstLine="283"/>
              <w:jc w:val="both"/>
              <w:rPr>
                <w:rFonts w:eastAsia="Calibri"/>
                <w:bCs/>
                <w:sz w:val="28"/>
                <w:szCs w:val="28"/>
                <w:lang w:eastAsia="ru-RU"/>
              </w:rPr>
            </w:pPr>
            <w:r w:rsidRPr="00211257">
              <w:rPr>
                <w:rFonts w:eastAsia="Calibri"/>
                <w:bCs/>
                <w:sz w:val="28"/>
                <w:szCs w:val="28"/>
                <w:lang w:eastAsia="ru-RU"/>
              </w:rPr>
              <w:t>Участь у розробленні та проведенні експертизи нормативно-правових та розпорядчих документів з питань, пов’язаних з виготовленням документів про вищу освіту.</w:t>
            </w:r>
          </w:p>
          <w:p w:rsidR="00A670B3" w:rsidRPr="00211257" w:rsidRDefault="00A670B3" w:rsidP="00A670B3">
            <w:pPr>
              <w:pStyle w:val="a8"/>
              <w:numPr>
                <w:ilvl w:val="0"/>
                <w:numId w:val="6"/>
              </w:numPr>
              <w:autoSpaceDE w:val="0"/>
              <w:autoSpaceDN w:val="0"/>
              <w:adjustRightInd w:val="0"/>
              <w:ind w:left="139" w:firstLine="283"/>
              <w:jc w:val="both"/>
              <w:rPr>
                <w:rFonts w:eastAsia="Calibri"/>
                <w:bCs/>
                <w:sz w:val="28"/>
                <w:szCs w:val="28"/>
                <w:lang w:eastAsia="ru-RU"/>
              </w:rPr>
            </w:pPr>
            <w:r w:rsidRPr="00211257">
              <w:rPr>
                <w:rFonts w:eastAsia="Calibri"/>
                <w:bCs/>
                <w:sz w:val="28"/>
                <w:szCs w:val="28"/>
                <w:lang w:eastAsia="ru-RU"/>
              </w:rPr>
              <w:t>Забезпечення діяльності комісії з видачі документів про здобуття вищої освіти з перевищенням ліцензованого обсягу та/або після закінчення дії сертифікатів про акредитацію, або з порушенням встановленого строку на створення замовлення інформації в Єдиній державній електронній базі з питань освіти.</w:t>
            </w:r>
          </w:p>
          <w:p w:rsidR="00A670B3" w:rsidRPr="00211257" w:rsidRDefault="00A670B3" w:rsidP="00A670B3">
            <w:pPr>
              <w:pStyle w:val="a8"/>
              <w:numPr>
                <w:ilvl w:val="0"/>
                <w:numId w:val="6"/>
              </w:numPr>
              <w:autoSpaceDE w:val="0"/>
              <w:autoSpaceDN w:val="0"/>
              <w:adjustRightInd w:val="0"/>
              <w:ind w:left="139" w:firstLine="283"/>
              <w:jc w:val="both"/>
              <w:rPr>
                <w:rFonts w:eastAsia="Calibri"/>
                <w:bCs/>
                <w:sz w:val="28"/>
                <w:szCs w:val="28"/>
                <w:lang w:eastAsia="ru-RU"/>
              </w:rPr>
            </w:pPr>
            <w:r w:rsidRPr="00211257">
              <w:rPr>
                <w:rFonts w:eastAsia="Calibri"/>
                <w:bCs/>
                <w:sz w:val="28"/>
                <w:szCs w:val="28"/>
                <w:lang w:eastAsia="ru-RU"/>
              </w:rPr>
              <w:t xml:space="preserve">Супровід питань видачі дублікатів документів про фахову </w:t>
            </w:r>
            <w:proofErr w:type="spellStart"/>
            <w:r w:rsidRPr="00211257">
              <w:rPr>
                <w:rFonts w:eastAsia="Calibri"/>
                <w:bCs/>
                <w:sz w:val="28"/>
                <w:szCs w:val="28"/>
                <w:lang w:eastAsia="ru-RU"/>
              </w:rPr>
              <w:t>передвищу</w:t>
            </w:r>
            <w:proofErr w:type="spellEnd"/>
            <w:r w:rsidRPr="00211257">
              <w:rPr>
                <w:rFonts w:eastAsia="Calibri"/>
                <w:bCs/>
                <w:sz w:val="28"/>
                <w:szCs w:val="28"/>
                <w:lang w:eastAsia="ru-RU"/>
              </w:rPr>
              <w:t>, вишу освіту за зверненнями громадян.</w:t>
            </w:r>
          </w:p>
          <w:p w:rsidR="00A670B3" w:rsidRPr="00211257" w:rsidRDefault="00A670B3" w:rsidP="00A670B3">
            <w:pPr>
              <w:pStyle w:val="a8"/>
              <w:numPr>
                <w:ilvl w:val="0"/>
                <w:numId w:val="6"/>
              </w:numPr>
              <w:autoSpaceDE w:val="0"/>
              <w:autoSpaceDN w:val="0"/>
              <w:adjustRightInd w:val="0"/>
              <w:ind w:left="139" w:firstLine="283"/>
              <w:jc w:val="both"/>
              <w:rPr>
                <w:rFonts w:eastAsia="Calibri"/>
                <w:bCs/>
                <w:sz w:val="28"/>
                <w:szCs w:val="28"/>
                <w:lang w:eastAsia="ru-RU"/>
              </w:rPr>
            </w:pPr>
            <w:r w:rsidRPr="00211257">
              <w:rPr>
                <w:rFonts w:eastAsia="Calibri"/>
                <w:bCs/>
                <w:sz w:val="28"/>
                <w:szCs w:val="28"/>
                <w:lang w:eastAsia="ru-RU"/>
              </w:rPr>
              <w:t>Координація роботи областей, закріплених за відділом, відповідно до розпоряджень начальника головного управління вищої освіти і освіти дорослих  директорату фахової передвищої, вищої освіти.</w:t>
            </w:r>
          </w:p>
          <w:p w:rsidR="00A670B3" w:rsidRPr="00211257" w:rsidRDefault="00A670B3" w:rsidP="00A670B3">
            <w:pPr>
              <w:pStyle w:val="a8"/>
              <w:numPr>
                <w:ilvl w:val="0"/>
                <w:numId w:val="6"/>
              </w:numPr>
              <w:autoSpaceDE w:val="0"/>
              <w:autoSpaceDN w:val="0"/>
              <w:adjustRightInd w:val="0"/>
              <w:ind w:left="139" w:firstLine="283"/>
              <w:jc w:val="both"/>
              <w:rPr>
                <w:rFonts w:eastAsia="Calibri"/>
                <w:bCs/>
                <w:sz w:val="28"/>
                <w:szCs w:val="28"/>
                <w:lang w:eastAsia="ru-RU"/>
              </w:rPr>
            </w:pPr>
            <w:r w:rsidRPr="00211257">
              <w:rPr>
                <w:rFonts w:eastAsia="Calibri"/>
                <w:bCs/>
                <w:sz w:val="28"/>
                <w:szCs w:val="28"/>
                <w:lang w:eastAsia="ru-RU"/>
              </w:rPr>
              <w:t>Надання роз’яснень закладам освіти з актуальних питань діяльності.</w:t>
            </w:r>
          </w:p>
          <w:p w:rsidR="0086760A" w:rsidRPr="00211257" w:rsidRDefault="00A670B3" w:rsidP="00A670B3">
            <w:pPr>
              <w:pStyle w:val="a8"/>
              <w:numPr>
                <w:ilvl w:val="0"/>
                <w:numId w:val="6"/>
              </w:numPr>
              <w:shd w:val="clear" w:color="auto" w:fill="FFFFFF"/>
              <w:tabs>
                <w:tab w:val="left" w:pos="851"/>
              </w:tabs>
              <w:ind w:left="139" w:right="142" w:firstLine="283"/>
              <w:jc w:val="both"/>
              <w:rPr>
                <w:sz w:val="28"/>
                <w:szCs w:val="28"/>
              </w:rPr>
            </w:pPr>
            <w:r w:rsidRPr="00211257">
              <w:rPr>
                <w:rFonts w:eastAsia="Calibri"/>
                <w:bCs/>
                <w:sz w:val="28"/>
                <w:szCs w:val="28"/>
                <w:lang w:eastAsia="ru-RU"/>
              </w:rPr>
              <w:t>Проведення консультацій, надання методичної допомоги, розгляд листів, скарг, звернень, ведення прийому і консультування громадян з питань, що входять до компетенції відділу.</w:t>
            </w:r>
          </w:p>
          <w:p w:rsidR="00A670B3" w:rsidRPr="00211257" w:rsidRDefault="00A670B3" w:rsidP="00A670B3">
            <w:pPr>
              <w:pStyle w:val="a8"/>
              <w:numPr>
                <w:ilvl w:val="0"/>
                <w:numId w:val="6"/>
              </w:numPr>
              <w:shd w:val="clear" w:color="auto" w:fill="FFFFFF"/>
              <w:tabs>
                <w:tab w:val="left" w:pos="851"/>
              </w:tabs>
              <w:ind w:left="139" w:right="142" w:firstLine="283"/>
              <w:jc w:val="both"/>
              <w:rPr>
                <w:sz w:val="28"/>
                <w:szCs w:val="28"/>
              </w:rPr>
            </w:pPr>
            <w:r w:rsidRPr="00211257">
              <w:rPr>
                <w:sz w:val="28"/>
                <w:szCs w:val="28"/>
              </w:rPr>
              <w:t>Виконання інших обов’язків в межах завдань та функцій відділу за дорученням керівництва головного управління та відділу.</w:t>
            </w:r>
          </w:p>
        </w:tc>
      </w:tr>
      <w:tr w:rsidR="00E943D4"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E943D4" w:rsidRPr="00C568A3" w:rsidRDefault="006454F7">
            <w:pPr>
              <w:rPr>
                <w:color w:val="000000"/>
                <w:sz w:val="28"/>
                <w:szCs w:val="28"/>
              </w:rPr>
            </w:pPr>
            <w:r w:rsidRPr="00C568A3">
              <w:rPr>
                <w:color w:val="000000"/>
                <w:sz w:val="28"/>
                <w:szCs w:val="28"/>
              </w:rPr>
              <w:t xml:space="preserve">Умови оплати праці </w:t>
            </w:r>
          </w:p>
        </w:tc>
        <w:tc>
          <w:tcPr>
            <w:tcW w:w="6255" w:type="dxa"/>
            <w:tcBorders>
              <w:top w:val="single" w:sz="4" w:space="0" w:color="000000"/>
              <w:left w:val="single" w:sz="4" w:space="0" w:color="000000"/>
              <w:bottom w:val="single" w:sz="4" w:space="0" w:color="000000"/>
              <w:right w:val="single" w:sz="4" w:space="0" w:color="000000"/>
            </w:tcBorders>
          </w:tcPr>
          <w:p w:rsidR="000E64BD" w:rsidRPr="00C568A3" w:rsidRDefault="000E64BD" w:rsidP="000E64BD">
            <w:pPr>
              <w:widowControl w:val="0"/>
              <w:ind w:right="140"/>
              <w:jc w:val="both"/>
              <w:rPr>
                <w:sz w:val="28"/>
                <w:szCs w:val="28"/>
              </w:rPr>
            </w:pPr>
            <w:r w:rsidRPr="00C568A3">
              <w:rPr>
                <w:sz w:val="28"/>
                <w:szCs w:val="28"/>
              </w:rPr>
              <w:t xml:space="preserve">посадовий оклад </w:t>
            </w:r>
            <w:r w:rsidRPr="007D77D9">
              <w:rPr>
                <w:sz w:val="28"/>
                <w:szCs w:val="28"/>
              </w:rPr>
              <w:t xml:space="preserve">– </w:t>
            </w:r>
            <w:r w:rsidR="00A670B3">
              <w:rPr>
                <w:sz w:val="28"/>
                <w:szCs w:val="28"/>
              </w:rPr>
              <w:t>10600</w:t>
            </w:r>
            <w:r w:rsidRPr="00E30D28">
              <w:rPr>
                <w:sz w:val="28"/>
                <w:szCs w:val="28"/>
              </w:rPr>
              <w:t xml:space="preserve"> </w:t>
            </w:r>
            <w:r w:rsidRPr="00C568A3">
              <w:rPr>
                <w:sz w:val="28"/>
                <w:szCs w:val="28"/>
              </w:rPr>
              <w:t>грн.;</w:t>
            </w:r>
          </w:p>
          <w:p w:rsidR="000E64BD" w:rsidRPr="00C568A3" w:rsidRDefault="000E64BD" w:rsidP="000E64BD">
            <w:pPr>
              <w:widowControl w:val="0"/>
              <w:rPr>
                <w:sz w:val="28"/>
                <w:szCs w:val="28"/>
              </w:rPr>
            </w:pPr>
            <w:r w:rsidRPr="00C568A3">
              <w:rPr>
                <w:sz w:val="28"/>
                <w:szCs w:val="28"/>
              </w:rPr>
              <w:lastRenderedPageBreak/>
              <w:t>надбавка за виконання особливо важливої роботи</w:t>
            </w:r>
            <w:r w:rsidR="005F41F5">
              <w:rPr>
                <w:sz w:val="28"/>
                <w:szCs w:val="28"/>
              </w:rPr>
              <w:t>;</w:t>
            </w:r>
            <w:bookmarkStart w:id="0" w:name="_GoBack"/>
            <w:bookmarkEnd w:id="0"/>
            <w:r w:rsidRPr="00C568A3">
              <w:rPr>
                <w:sz w:val="28"/>
                <w:szCs w:val="28"/>
              </w:rPr>
              <w:t xml:space="preserve"> </w:t>
            </w:r>
          </w:p>
          <w:p w:rsidR="000E64BD" w:rsidRPr="00C568A3" w:rsidRDefault="000E64BD" w:rsidP="000E64BD">
            <w:pPr>
              <w:widowControl w:val="0"/>
              <w:ind w:right="140"/>
              <w:jc w:val="both"/>
              <w:rPr>
                <w:sz w:val="28"/>
                <w:szCs w:val="28"/>
              </w:rPr>
            </w:pPr>
            <w:r w:rsidRPr="00C568A3">
              <w:rPr>
                <w:sz w:val="28"/>
                <w:szCs w:val="28"/>
              </w:rPr>
              <w:t xml:space="preserve">надбавка за ранг державного службовця – </w:t>
            </w:r>
            <w:r w:rsidR="00A670B3">
              <w:rPr>
                <w:sz w:val="28"/>
                <w:szCs w:val="28"/>
              </w:rPr>
              <w:t>2</w:t>
            </w:r>
            <w:r w:rsidRPr="00C568A3">
              <w:rPr>
                <w:sz w:val="28"/>
                <w:szCs w:val="28"/>
              </w:rPr>
              <w:t xml:space="preserve">00 – </w:t>
            </w:r>
            <w:r w:rsidR="00A670B3">
              <w:rPr>
                <w:sz w:val="28"/>
                <w:szCs w:val="28"/>
              </w:rPr>
              <w:t>5</w:t>
            </w:r>
            <w:r w:rsidRPr="00C568A3">
              <w:rPr>
                <w:sz w:val="28"/>
                <w:szCs w:val="28"/>
              </w:rPr>
              <w:t xml:space="preserve">00 грн.; </w:t>
            </w:r>
          </w:p>
          <w:p w:rsidR="000E64BD" w:rsidRPr="00C568A3" w:rsidRDefault="000E64BD" w:rsidP="000E64BD">
            <w:pPr>
              <w:widowControl w:val="0"/>
              <w:ind w:right="140"/>
              <w:jc w:val="both"/>
              <w:rPr>
                <w:sz w:val="28"/>
                <w:szCs w:val="28"/>
              </w:rPr>
            </w:pPr>
            <w:r w:rsidRPr="00C568A3">
              <w:rPr>
                <w:sz w:val="28"/>
                <w:szCs w:val="28"/>
              </w:rPr>
              <w:t>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E943D4" w:rsidRPr="00C568A3" w:rsidRDefault="000E64BD" w:rsidP="000E64BD">
            <w:pPr>
              <w:jc w:val="both"/>
              <w:rPr>
                <w:color w:val="000000"/>
                <w:sz w:val="28"/>
                <w:szCs w:val="28"/>
              </w:rPr>
            </w:pPr>
            <w:r w:rsidRPr="00C568A3">
              <w:rPr>
                <w:sz w:val="28"/>
                <w:szCs w:val="28"/>
              </w:rPr>
              <w:t>інші виплати, премії – у разі встановлення</w:t>
            </w:r>
          </w:p>
        </w:tc>
      </w:tr>
      <w:tr w:rsidR="00B37370"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C568A3" w:rsidRDefault="00B37370">
            <w:pPr>
              <w:rPr>
                <w:color w:val="000000"/>
                <w:sz w:val="28"/>
                <w:szCs w:val="28"/>
              </w:rPr>
            </w:pPr>
            <w:r w:rsidRPr="00C568A3">
              <w:rPr>
                <w:color w:val="000000"/>
                <w:sz w:val="28"/>
                <w:szCs w:val="28"/>
              </w:rPr>
              <w:lastRenderedPageBreak/>
              <w:t>Інформація про строковість чи безстроковість призначення на посаду</w:t>
            </w:r>
          </w:p>
        </w:tc>
        <w:tc>
          <w:tcPr>
            <w:tcW w:w="6255" w:type="dxa"/>
            <w:tcBorders>
              <w:top w:val="single" w:sz="4" w:space="0" w:color="000000"/>
              <w:left w:val="single" w:sz="4" w:space="0" w:color="000000"/>
              <w:bottom w:val="single" w:sz="4" w:space="0" w:color="000000"/>
              <w:right w:val="single" w:sz="4" w:space="0" w:color="000000"/>
            </w:tcBorders>
          </w:tcPr>
          <w:p w:rsidR="00B25104" w:rsidRPr="007D77D9" w:rsidRDefault="00B25104" w:rsidP="00B25104">
            <w:pPr>
              <w:widowControl w:val="0"/>
              <w:ind w:right="140"/>
              <w:jc w:val="both"/>
              <w:rPr>
                <w:sz w:val="28"/>
                <w:szCs w:val="28"/>
              </w:rPr>
            </w:pPr>
            <w:r w:rsidRPr="007D77D9">
              <w:rPr>
                <w:sz w:val="28"/>
                <w:szCs w:val="28"/>
              </w:rPr>
              <w:t>Безстроково.</w:t>
            </w:r>
          </w:p>
          <w:p w:rsidR="00B37370" w:rsidRPr="00C568A3" w:rsidRDefault="00B25104" w:rsidP="00B25104">
            <w:pPr>
              <w:widowControl w:val="0"/>
              <w:ind w:right="140"/>
              <w:jc w:val="both"/>
              <w:rPr>
                <w:sz w:val="28"/>
                <w:szCs w:val="28"/>
              </w:rPr>
            </w:pPr>
            <w:r w:rsidRPr="007D77D9">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B37370"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C568A3" w:rsidRDefault="00B37370">
            <w:pPr>
              <w:rPr>
                <w:color w:val="000000"/>
                <w:sz w:val="28"/>
                <w:szCs w:val="28"/>
              </w:rPr>
            </w:pPr>
            <w:r w:rsidRPr="00C568A3">
              <w:rPr>
                <w:color w:val="000000"/>
                <w:sz w:val="28"/>
                <w:szCs w:val="28"/>
              </w:rPr>
              <w:t>Перелік інформації, необхідної для участі в конкурсі, та строк її подання</w:t>
            </w:r>
          </w:p>
        </w:tc>
        <w:tc>
          <w:tcPr>
            <w:tcW w:w="6255" w:type="dxa"/>
            <w:tcBorders>
              <w:top w:val="single" w:sz="4" w:space="0" w:color="000000"/>
              <w:left w:val="single" w:sz="4" w:space="0" w:color="000000"/>
              <w:bottom w:val="single" w:sz="4" w:space="0" w:color="000000"/>
              <w:right w:val="single" w:sz="4" w:space="0" w:color="000000"/>
            </w:tcBorders>
          </w:tcPr>
          <w:p w:rsidR="00B37370" w:rsidRPr="00C568A3" w:rsidRDefault="00B37370" w:rsidP="00B37370">
            <w:pPr>
              <w:widowControl w:val="0"/>
              <w:ind w:right="140"/>
              <w:jc w:val="both"/>
              <w:rPr>
                <w:sz w:val="28"/>
                <w:szCs w:val="28"/>
              </w:rPr>
            </w:pPr>
            <w:r w:rsidRPr="00C568A3">
              <w:rPr>
                <w:sz w:val="28"/>
                <w:szCs w:val="28"/>
              </w:rPr>
              <w:t>Особа, яка бажає взяти участь у конкурсі, подає через Єдиний портал вакансій державної служби таку інформацію:</w:t>
            </w:r>
          </w:p>
          <w:p w:rsidR="00B37370" w:rsidRPr="00C568A3" w:rsidRDefault="00B37370" w:rsidP="00B37370">
            <w:pPr>
              <w:widowControl w:val="0"/>
              <w:ind w:right="140"/>
              <w:jc w:val="both"/>
              <w:rPr>
                <w:sz w:val="28"/>
                <w:szCs w:val="28"/>
              </w:rPr>
            </w:pPr>
            <w:r w:rsidRPr="00C568A3">
              <w:rPr>
                <w:sz w:val="28"/>
                <w:szCs w:val="28"/>
              </w:rPr>
              <w:t>1) заяву про участь у конкурсі із зазначенням основних мотивів щодо зайняття посади за формою згідно з додатком 2;</w:t>
            </w:r>
          </w:p>
          <w:p w:rsidR="00B37370" w:rsidRPr="00C568A3" w:rsidRDefault="00B37370" w:rsidP="00B37370">
            <w:pPr>
              <w:widowControl w:val="0"/>
              <w:ind w:right="140"/>
              <w:jc w:val="both"/>
              <w:rPr>
                <w:sz w:val="28"/>
                <w:szCs w:val="28"/>
              </w:rPr>
            </w:pPr>
            <w:r w:rsidRPr="00C568A3">
              <w:rPr>
                <w:sz w:val="28"/>
                <w:szCs w:val="28"/>
              </w:rPr>
              <w:t>2) резюме за формою згідно з додатком 2</w:t>
            </w:r>
            <w:r w:rsidRPr="00C568A3">
              <w:rPr>
                <w:sz w:val="28"/>
                <w:szCs w:val="28"/>
                <w:vertAlign w:val="superscript"/>
              </w:rPr>
              <w:t>1</w:t>
            </w:r>
            <w:r w:rsidRPr="00C568A3">
              <w:rPr>
                <w:sz w:val="28"/>
                <w:szCs w:val="28"/>
              </w:rPr>
              <w:t>, в якому обов’язково зазначається така інформація:</w:t>
            </w:r>
          </w:p>
          <w:p w:rsidR="00B37370" w:rsidRPr="00C568A3" w:rsidRDefault="00B37370" w:rsidP="00B37370">
            <w:pPr>
              <w:widowControl w:val="0"/>
              <w:ind w:right="140"/>
              <w:jc w:val="both"/>
              <w:rPr>
                <w:sz w:val="28"/>
                <w:szCs w:val="28"/>
              </w:rPr>
            </w:pPr>
            <w:r w:rsidRPr="00C568A3">
              <w:rPr>
                <w:sz w:val="28"/>
                <w:szCs w:val="28"/>
              </w:rPr>
              <w:t>прізвище, ім’я, по батькові кандидата;</w:t>
            </w:r>
          </w:p>
          <w:p w:rsidR="00B37370" w:rsidRPr="00C568A3" w:rsidRDefault="00B37370" w:rsidP="00B37370">
            <w:pPr>
              <w:widowControl w:val="0"/>
              <w:ind w:right="140"/>
              <w:jc w:val="both"/>
              <w:rPr>
                <w:sz w:val="28"/>
                <w:szCs w:val="28"/>
              </w:rPr>
            </w:pPr>
            <w:r w:rsidRPr="00C568A3">
              <w:rPr>
                <w:sz w:val="28"/>
                <w:szCs w:val="28"/>
              </w:rPr>
              <w:t>реквізити документа, що посвідчує особу та підтверджує громадянство України;</w:t>
            </w:r>
          </w:p>
          <w:p w:rsidR="00B37370" w:rsidRPr="00C568A3" w:rsidRDefault="00B37370" w:rsidP="00B37370">
            <w:pPr>
              <w:widowControl w:val="0"/>
              <w:ind w:right="140"/>
              <w:jc w:val="both"/>
              <w:rPr>
                <w:sz w:val="28"/>
                <w:szCs w:val="28"/>
              </w:rPr>
            </w:pPr>
            <w:r w:rsidRPr="00C568A3">
              <w:rPr>
                <w:sz w:val="28"/>
                <w:szCs w:val="28"/>
              </w:rPr>
              <w:t>підтвердження наявності відповідного ступеня вищої освіти;</w:t>
            </w:r>
          </w:p>
          <w:p w:rsidR="00B37370" w:rsidRPr="00C568A3" w:rsidRDefault="00B37370" w:rsidP="00B37370">
            <w:pPr>
              <w:widowControl w:val="0"/>
              <w:ind w:right="140"/>
              <w:jc w:val="both"/>
              <w:rPr>
                <w:sz w:val="28"/>
                <w:szCs w:val="28"/>
              </w:rPr>
            </w:pPr>
            <w:r w:rsidRPr="00C568A3">
              <w:rPr>
                <w:sz w:val="28"/>
                <w:szCs w:val="28"/>
              </w:rPr>
              <w:t>підтвердження рівня вільного володіння державною мовою;</w:t>
            </w:r>
          </w:p>
          <w:p w:rsidR="00B37370" w:rsidRPr="00C568A3" w:rsidRDefault="00B37370" w:rsidP="00B37370">
            <w:pPr>
              <w:widowControl w:val="0"/>
              <w:ind w:right="140"/>
              <w:jc w:val="both"/>
              <w:rPr>
                <w:sz w:val="28"/>
                <w:szCs w:val="28"/>
              </w:rPr>
            </w:pPr>
            <w:r w:rsidRPr="00C568A3">
              <w:rPr>
                <w:sz w:val="28"/>
                <w:szCs w:val="28"/>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B37370" w:rsidRPr="00C568A3" w:rsidRDefault="00B37370" w:rsidP="00B37370">
            <w:pPr>
              <w:widowControl w:val="0"/>
              <w:ind w:right="140"/>
              <w:jc w:val="both"/>
              <w:rPr>
                <w:sz w:val="28"/>
                <w:szCs w:val="28"/>
              </w:rPr>
            </w:pPr>
            <w:r w:rsidRPr="00C568A3">
              <w:rPr>
                <w:sz w:val="28"/>
                <w:szCs w:val="28"/>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(подача додатків до заяви не є обов’язковою).</w:t>
            </w:r>
          </w:p>
          <w:p w:rsidR="00B37370" w:rsidRDefault="00B37370" w:rsidP="00B37370">
            <w:pPr>
              <w:widowControl w:val="0"/>
              <w:ind w:right="140"/>
              <w:jc w:val="both"/>
              <w:rPr>
                <w:sz w:val="28"/>
                <w:szCs w:val="28"/>
              </w:rPr>
            </w:pPr>
            <w:r w:rsidRPr="00C568A3">
              <w:rPr>
                <w:sz w:val="28"/>
                <w:szCs w:val="28"/>
              </w:rPr>
              <w:t xml:space="preserve">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w:t>
            </w:r>
            <w:r w:rsidRPr="00C568A3">
              <w:rPr>
                <w:sz w:val="28"/>
                <w:szCs w:val="28"/>
              </w:rPr>
              <w:lastRenderedPageBreak/>
              <w:t>професійних компетентностей, репутації (характеристики, рекомендації, наукові публікації тощо).</w:t>
            </w:r>
          </w:p>
          <w:p w:rsidR="007714BB" w:rsidRPr="00C568A3" w:rsidRDefault="001D0BE5" w:rsidP="00DE047D">
            <w:pPr>
              <w:widowControl w:val="0"/>
              <w:ind w:right="140"/>
              <w:jc w:val="both"/>
              <w:rPr>
                <w:sz w:val="28"/>
                <w:szCs w:val="28"/>
              </w:rPr>
            </w:pPr>
            <w:r w:rsidRPr="001D0BE5">
              <w:rPr>
                <w:sz w:val="28"/>
                <w:szCs w:val="28"/>
              </w:rPr>
              <w:t xml:space="preserve">Інформація приймається до </w:t>
            </w:r>
            <w:r w:rsidR="00DE047D">
              <w:rPr>
                <w:sz w:val="28"/>
                <w:szCs w:val="28"/>
              </w:rPr>
              <w:t>06 жовтня 2021 року.</w:t>
            </w:r>
          </w:p>
        </w:tc>
      </w:tr>
      <w:tr w:rsidR="00B37370"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C568A3" w:rsidRDefault="00B37370" w:rsidP="00B37370">
            <w:pPr>
              <w:rPr>
                <w:sz w:val="28"/>
                <w:szCs w:val="28"/>
              </w:rPr>
            </w:pPr>
            <w:r w:rsidRPr="00C568A3">
              <w:rPr>
                <w:sz w:val="28"/>
                <w:szCs w:val="28"/>
              </w:rPr>
              <w:lastRenderedPageBreak/>
              <w:t>Додаткові (необов’язкові) документи</w:t>
            </w:r>
          </w:p>
        </w:tc>
        <w:tc>
          <w:tcPr>
            <w:tcW w:w="6255" w:type="dxa"/>
            <w:tcBorders>
              <w:top w:val="single" w:sz="4" w:space="0" w:color="000000"/>
              <w:left w:val="single" w:sz="4" w:space="0" w:color="000000"/>
              <w:bottom w:val="single" w:sz="4" w:space="0" w:color="000000"/>
              <w:right w:val="single" w:sz="4" w:space="0" w:color="000000"/>
            </w:tcBorders>
          </w:tcPr>
          <w:p w:rsidR="00B37370" w:rsidRPr="00C568A3" w:rsidRDefault="00B37370" w:rsidP="00B37370">
            <w:pPr>
              <w:rPr>
                <w:sz w:val="28"/>
                <w:szCs w:val="28"/>
              </w:rPr>
            </w:pPr>
            <w:r w:rsidRPr="00C568A3">
              <w:rPr>
                <w:sz w:val="28"/>
                <w:szCs w:val="28"/>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0D1ED1"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0D1ED1" w:rsidRPr="00406B94" w:rsidRDefault="000D1ED1" w:rsidP="000D1ED1">
            <w:pPr>
              <w:pStyle w:val="aa"/>
              <w:spacing w:before="0" w:beforeAutospacing="0" w:after="0" w:afterAutospacing="0"/>
              <w:rPr>
                <w:sz w:val="28"/>
                <w:szCs w:val="28"/>
              </w:rPr>
            </w:pPr>
            <w:r w:rsidRPr="00406B94">
              <w:rPr>
                <w:sz w:val="28"/>
                <w:szCs w:val="28"/>
              </w:rPr>
              <w:t>Дата і час початку проведення тестування кандидатів.</w:t>
            </w:r>
          </w:p>
          <w:p w:rsidR="000D1ED1" w:rsidRPr="00406B94" w:rsidRDefault="000D1ED1" w:rsidP="000D1ED1">
            <w:pPr>
              <w:pStyle w:val="aa"/>
              <w:spacing w:before="0" w:beforeAutospacing="0" w:after="0" w:afterAutospacing="0"/>
              <w:rPr>
                <w:sz w:val="28"/>
                <w:szCs w:val="28"/>
              </w:rPr>
            </w:pPr>
          </w:p>
          <w:p w:rsidR="000D1ED1" w:rsidRPr="00406B94" w:rsidRDefault="000D1ED1" w:rsidP="000D1ED1">
            <w:pPr>
              <w:pStyle w:val="aa"/>
              <w:spacing w:before="0" w:beforeAutospacing="0" w:after="0" w:afterAutospacing="0"/>
              <w:rPr>
                <w:sz w:val="28"/>
                <w:szCs w:val="28"/>
              </w:rPr>
            </w:pPr>
            <w:r w:rsidRPr="00406B94">
              <w:rPr>
                <w:sz w:val="28"/>
                <w:szCs w:val="28"/>
              </w:rPr>
              <w:t>Місце або спосіб проведення тестування.</w:t>
            </w:r>
          </w:p>
          <w:p w:rsidR="000D1ED1" w:rsidRPr="00406B94" w:rsidRDefault="000D1ED1" w:rsidP="000D1ED1">
            <w:pPr>
              <w:pStyle w:val="aa"/>
              <w:spacing w:before="0" w:beforeAutospacing="0" w:after="0" w:afterAutospacing="0"/>
              <w:rPr>
                <w:sz w:val="28"/>
                <w:szCs w:val="28"/>
              </w:rPr>
            </w:pPr>
          </w:p>
          <w:p w:rsidR="000D1ED1" w:rsidRPr="00406B94" w:rsidRDefault="000D1ED1" w:rsidP="000D1ED1">
            <w:pPr>
              <w:pStyle w:val="aa"/>
              <w:spacing w:before="0" w:beforeAutospacing="0" w:after="0" w:afterAutospacing="0"/>
              <w:rPr>
                <w:sz w:val="28"/>
                <w:szCs w:val="28"/>
              </w:rPr>
            </w:pPr>
          </w:p>
          <w:p w:rsidR="000D1ED1" w:rsidRPr="00406B94" w:rsidRDefault="000D1ED1" w:rsidP="000D1ED1">
            <w:pPr>
              <w:pStyle w:val="aa"/>
              <w:spacing w:before="0" w:beforeAutospacing="0" w:after="0" w:afterAutospacing="0"/>
              <w:rPr>
                <w:sz w:val="28"/>
                <w:szCs w:val="28"/>
              </w:rPr>
            </w:pPr>
            <w:r w:rsidRPr="00406B94">
              <w:rPr>
                <w:sz w:val="28"/>
                <w:szCs w:val="28"/>
              </w:rPr>
              <w:t>Місце або спосіб проведення співбесіди (із зазначенням електронної платформи для комунікації дистанційно)</w:t>
            </w:r>
          </w:p>
          <w:p w:rsidR="000D1ED1" w:rsidRPr="00406B94" w:rsidRDefault="000D1ED1" w:rsidP="000D1ED1">
            <w:pPr>
              <w:pStyle w:val="aa"/>
              <w:spacing w:before="0" w:beforeAutospacing="0" w:after="0" w:afterAutospacing="0"/>
              <w:rPr>
                <w:sz w:val="28"/>
                <w:szCs w:val="28"/>
              </w:rPr>
            </w:pPr>
          </w:p>
          <w:p w:rsidR="000D1ED1" w:rsidRPr="00406B94" w:rsidRDefault="000D1ED1" w:rsidP="000D1ED1">
            <w:pPr>
              <w:pStyle w:val="aa"/>
              <w:spacing w:before="0" w:beforeAutospacing="0" w:after="0" w:afterAutospacing="0"/>
              <w:rPr>
                <w:sz w:val="28"/>
                <w:szCs w:val="28"/>
              </w:rPr>
            </w:pPr>
            <w:r w:rsidRPr="00406B94">
              <w:rPr>
                <w:sz w:val="28"/>
                <w:szCs w:val="28"/>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255" w:type="dxa"/>
            <w:tcBorders>
              <w:top w:val="single" w:sz="4" w:space="0" w:color="000000"/>
              <w:left w:val="single" w:sz="4" w:space="0" w:color="000000"/>
              <w:bottom w:val="single" w:sz="4" w:space="0" w:color="000000"/>
              <w:right w:val="single" w:sz="4" w:space="0" w:color="000000"/>
            </w:tcBorders>
          </w:tcPr>
          <w:p w:rsidR="00E504C4" w:rsidRPr="00E504C4" w:rsidRDefault="00E504C4" w:rsidP="00E504C4">
            <w:pPr>
              <w:pStyle w:val="aa"/>
              <w:spacing w:before="0" w:beforeAutospacing="0" w:after="0" w:afterAutospacing="0"/>
              <w:jc w:val="both"/>
              <w:rPr>
                <w:rFonts w:eastAsiaTheme="minorHAnsi" w:cstheme="minorHAnsi"/>
                <w:sz w:val="28"/>
                <w:szCs w:val="28"/>
              </w:rPr>
            </w:pPr>
            <w:r w:rsidRPr="00E504C4">
              <w:rPr>
                <w:rFonts w:eastAsiaTheme="minorHAnsi" w:cstheme="minorHAnsi"/>
                <w:sz w:val="28"/>
                <w:szCs w:val="28"/>
              </w:rPr>
              <w:t>Тестування відбудеться 11.10.2021</w:t>
            </w:r>
          </w:p>
          <w:p w:rsidR="00E504C4" w:rsidRPr="00E504C4" w:rsidRDefault="00E504C4" w:rsidP="00E504C4">
            <w:pPr>
              <w:pStyle w:val="aa"/>
              <w:spacing w:before="0" w:beforeAutospacing="0" w:after="0" w:afterAutospacing="0"/>
              <w:jc w:val="both"/>
              <w:rPr>
                <w:rFonts w:eastAsiaTheme="minorHAnsi" w:cstheme="minorHAnsi"/>
                <w:sz w:val="28"/>
                <w:szCs w:val="28"/>
              </w:rPr>
            </w:pPr>
            <w:r w:rsidRPr="00E504C4">
              <w:rPr>
                <w:rFonts w:eastAsiaTheme="minorHAnsi" w:cstheme="minorHAnsi"/>
                <w:sz w:val="28"/>
                <w:szCs w:val="28"/>
              </w:rPr>
              <w:t xml:space="preserve">за </w:t>
            </w:r>
            <w:proofErr w:type="spellStart"/>
            <w:r w:rsidRPr="00E504C4">
              <w:rPr>
                <w:rFonts w:eastAsiaTheme="minorHAnsi" w:cstheme="minorHAnsi"/>
                <w:sz w:val="28"/>
                <w:szCs w:val="28"/>
              </w:rPr>
              <w:t>адресою</w:t>
            </w:r>
            <w:proofErr w:type="spellEnd"/>
            <w:r w:rsidRPr="00E504C4">
              <w:rPr>
                <w:rFonts w:eastAsiaTheme="minorHAnsi" w:cstheme="minorHAnsi"/>
                <w:sz w:val="28"/>
                <w:szCs w:val="28"/>
              </w:rPr>
              <w:t>: 01601, м. Київ, вул. Прорізна, 15</w:t>
            </w:r>
          </w:p>
          <w:p w:rsidR="00E504C4" w:rsidRPr="00E504C4" w:rsidRDefault="00E504C4" w:rsidP="00E504C4">
            <w:pPr>
              <w:pStyle w:val="aa"/>
              <w:jc w:val="both"/>
              <w:rPr>
                <w:rFonts w:eastAsiaTheme="minorHAnsi" w:cstheme="minorHAnsi"/>
                <w:sz w:val="28"/>
                <w:szCs w:val="28"/>
              </w:rPr>
            </w:pPr>
          </w:p>
          <w:p w:rsidR="00E504C4" w:rsidRPr="00E504C4" w:rsidRDefault="00E504C4" w:rsidP="00E504C4">
            <w:pPr>
              <w:pStyle w:val="aa"/>
              <w:jc w:val="both"/>
              <w:rPr>
                <w:rFonts w:eastAsiaTheme="minorHAnsi" w:cstheme="minorHAnsi"/>
                <w:sz w:val="28"/>
                <w:szCs w:val="28"/>
              </w:rPr>
            </w:pPr>
            <w:r w:rsidRPr="00E504C4">
              <w:rPr>
                <w:rFonts w:eastAsiaTheme="minorHAnsi" w:cstheme="minorHAnsi"/>
                <w:sz w:val="28"/>
                <w:szCs w:val="28"/>
              </w:rPr>
              <w:t xml:space="preserve"> Про дату і час проведення наступних етапів конкурсу учасники будуть повідомлені додатково.</w:t>
            </w:r>
          </w:p>
          <w:p w:rsidR="00E504C4" w:rsidRPr="00E504C4" w:rsidRDefault="00E504C4" w:rsidP="00E504C4">
            <w:pPr>
              <w:pStyle w:val="aa"/>
              <w:jc w:val="both"/>
              <w:rPr>
                <w:rFonts w:eastAsiaTheme="minorHAnsi" w:cstheme="minorHAnsi"/>
                <w:sz w:val="28"/>
                <w:szCs w:val="28"/>
              </w:rPr>
            </w:pPr>
          </w:p>
          <w:p w:rsidR="000D1ED1" w:rsidRPr="00C074BA" w:rsidRDefault="00E504C4" w:rsidP="00E504C4">
            <w:pPr>
              <w:rPr>
                <w:color w:val="000000" w:themeColor="text1"/>
                <w:sz w:val="28"/>
                <w:szCs w:val="28"/>
                <w:lang w:eastAsia="ru-RU"/>
              </w:rPr>
            </w:pPr>
            <w:r w:rsidRPr="00E504C4">
              <w:rPr>
                <w:rFonts w:eastAsiaTheme="minorHAnsi" w:cstheme="minorHAnsi"/>
                <w:sz w:val="28"/>
                <w:szCs w:val="28"/>
              </w:rPr>
              <w:t xml:space="preserve">За рішенням суб’єкта призначення проведення співбесід може проводитися дистанційно в режимі </w:t>
            </w:r>
            <w:proofErr w:type="spellStart"/>
            <w:r w:rsidRPr="00E504C4">
              <w:rPr>
                <w:rFonts w:eastAsiaTheme="minorHAnsi" w:cstheme="minorHAnsi"/>
                <w:sz w:val="28"/>
                <w:szCs w:val="28"/>
              </w:rPr>
              <w:t>відеоконференції</w:t>
            </w:r>
            <w:proofErr w:type="spellEnd"/>
            <w:r w:rsidRPr="00E504C4">
              <w:rPr>
                <w:rFonts w:eastAsiaTheme="minorHAnsi" w:cstheme="minorHAnsi"/>
                <w:sz w:val="28"/>
                <w:szCs w:val="28"/>
              </w:rPr>
              <w:t xml:space="preserve"> (електронна платформа Microsoft </w:t>
            </w:r>
            <w:proofErr w:type="spellStart"/>
            <w:r w:rsidRPr="00E504C4">
              <w:rPr>
                <w:rFonts w:eastAsiaTheme="minorHAnsi" w:cstheme="minorHAnsi"/>
                <w:sz w:val="28"/>
                <w:szCs w:val="28"/>
              </w:rPr>
              <w:t>Teams</w:t>
            </w:r>
            <w:proofErr w:type="spellEnd"/>
            <w:r w:rsidRPr="00E504C4">
              <w:rPr>
                <w:rFonts w:eastAsiaTheme="minorHAnsi" w:cstheme="minorHAnsi"/>
                <w:sz w:val="28"/>
                <w:szCs w:val="28"/>
              </w:rPr>
              <w:t>)</w:t>
            </w:r>
          </w:p>
        </w:tc>
      </w:tr>
      <w:tr w:rsidR="007714BB"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7714BB" w:rsidRPr="00C568A3" w:rsidRDefault="007714BB" w:rsidP="007714BB">
            <w:pPr>
              <w:rPr>
                <w:sz w:val="28"/>
                <w:szCs w:val="28"/>
              </w:rPr>
            </w:pPr>
            <w:r w:rsidRPr="00C568A3">
              <w:rPr>
                <w:sz w:val="28"/>
                <w:szCs w:val="28"/>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255" w:type="dxa"/>
            <w:tcBorders>
              <w:top w:val="single" w:sz="4" w:space="0" w:color="000000"/>
              <w:left w:val="single" w:sz="4" w:space="0" w:color="000000"/>
              <w:bottom w:val="single" w:sz="4" w:space="0" w:color="000000"/>
              <w:right w:val="single" w:sz="4" w:space="0" w:color="000000"/>
            </w:tcBorders>
          </w:tcPr>
          <w:p w:rsidR="007714BB" w:rsidRPr="00C568A3" w:rsidRDefault="00C568A3" w:rsidP="007714BB">
            <w:pPr>
              <w:rPr>
                <w:sz w:val="28"/>
                <w:szCs w:val="28"/>
              </w:rPr>
            </w:pPr>
            <w:r w:rsidRPr="00C568A3">
              <w:rPr>
                <w:sz w:val="28"/>
                <w:szCs w:val="28"/>
              </w:rPr>
              <w:t>Ращенко Анастасія Юріївна</w:t>
            </w:r>
          </w:p>
          <w:p w:rsidR="00C568A3" w:rsidRPr="00C568A3" w:rsidRDefault="00C568A3" w:rsidP="007714BB">
            <w:pPr>
              <w:rPr>
                <w:sz w:val="28"/>
                <w:szCs w:val="28"/>
                <w:lang w:val="ru-RU"/>
              </w:rPr>
            </w:pPr>
            <w:r w:rsidRPr="00C568A3">
              <w:rPr>
                <w:sz w:val="28"/>
                <w:szCs w:val="28"/>
              </w:rPr>
              <w:t>(044) 481 47 88</w:t>
            </w:r>
          </w:p>
          <w:p w:rsidR="00C568A3" w:rsidRPr="00C32C4F" w:rsidRDefault="00C568A3" w:rsidP="007714BB">
            <w:pPr>
              <w:rPr>
                <w:sz w:val="28"/>
                <w:szCs w:val="28"/>
                <w:lang w:val="ru-RU"/>
              </w:rPr>
            </w:pPr>
            <w:proofErr w:type="spellStart"/>
            <w:r w:rsidRPr="00C568A3">
              <w:rPr>
                <w:sz w:val="28"/>
                <w:szCs w:val="28"/>
                <w:lang w:val="en-US"/>
              </w:rPr>
              <w:t>rashchenko</w:t>
            </w:r>
            <w:proofErr w:type="spellEnd"/>
            <w:r w:rsidRPr="00C32C4F">
              <w:rPr>
                <w:sz w:val="28"/>
                <w:szCs w:val="28"/>
                <w:lang w:val="ru-RU"/>
              </w:rPr>
              <w:t>@</w:t>
            </w:r>
            <w:r w:rsidRPr="00C568A3">
              <w:rPr>
                <w:sz w:val="28"/>
                <w:szCs w:val="28"/>
                <w:lang w:val="en-US"/>
              </w:rPr>
              <w:t>mon</w:t>
            </w:r>
            <w:r w:rsidRPr="00C32C4F">
              <w:rPr>
                <w:sz w:val="28"/>
                <w:szCs w:val="28"/>
                <w:lang w:val="ru-RU"/>
              </w:rPr>
              <w:t>.</w:t>
            </w:r>
            <w:proofErr w:type="spellStart"/>
            <w:r w:rsidRPr="00C568A3">
              <w:rPr>
                <w:sz w:val="28"/>
                <w:szCs w:val="28"/>
                <w:lang w:val="en-US"/>
              </w:rPr>
              <w:t>gov</w:t>
            </w:r>
            <w:proofErr w:type="spellEnd"/>
            <w:r w:rsidRPr="00C32C4F">
              <w:rPr>
                <w:sz w:val="28"/>
                <w:szCs w:val="28"/>
                <w:lang w:val="ru-RU"/>
              </w:rPr>
              <w:t>.</w:t>
            </w:r>
            <w:proofErr w:type="spellStart"/>
            <w:r w:rsidRPr="00C568A3">
              <w:rPr>
                <w:sz w:val="28"/>
                <w:szCs w:val="28"/>
                <w:lang w:val="en-US"/>
              </w:rPr>
              <w:t>ua</w:t>
            </w:r>
            <w:proofErr w:type="spellEnd"/>
          </w:p>
        </w:tc>
      </w:tr>
      <w:tr w:rsidR="007714BB" w:rsidRPr="00C568A3">
        <w:tc>
          <w:tcPr>
            <w:tcW w:w="9825" w:type="dxa"/>
            <w:gridSpan w:val="2"/>
            <w:tcBorders>
              <w:top w:val="single" w:sz="4" w:space="0" w:color="000000"/>
              <w:left w:val="single" w:sz="4" w:space="0" w:color="000000"/>
              <w:bottom w:val="single" w:sz="4" w:space="0" w:color="000000"/>
              <w:right w:val="single" w:sz="4" w:space="0" w:color="000000"/>
            </w:tcBorders>
          </w:tcPr>
          <w:p w:rsidR="007714BB" w:rsidRPr="00C568A3" w:rsidRDefault="007714BB" w:rsidP="007714BB">
            <w:pPr>
              <w:jc w:val="center"/>
              <w:rPr>
                <w:color w:val="000000"/>
                <w:sz w:val="28"/>
                <w:szCs w:val="28"/>
              </w:rPr>
            </w:pPr>
            <w:bookmarkStart w:id="1" w:name="gjdgxs" w:colFirst="0" w:colLast="0"/>
            <w:bookmarkEnd w:id="1"/>
            <w:r w:rsidRPr="00C568A3">
              <w:rPr>
                <w:color w:val="000000"/>
                <w:sz w:val="28"/>
                <w:szCs w:val="28"/>
              </w:rPr>
              <w:t>Кваліфікаційні вимоги</w:t>
            </w:r>
          </w:p>
        </w:tc>
      </w:tr>
      <w:tr w:rsidR="00211257" w:rsidRPr="00C568A3">
        <w:tc>
          <w:tcPr>
            <w:tcW w:w="3570" w:type="dxa"/>
            <w:tcBorders>
              <w:top w:val="single" w:sz="4" w:space="0" w:color="000000"/>
              <w:left w:val="single" w:sz="4" w:space="0" w:color="000000"/>
              <w:bottom w:val="single" w:sz="4" w:space="0" w:color="000000"/>
              <w:right w:val="single" w:sz="4" w:space="0" w:color="000000"/>
            </w:tcBorders>
          </w:tcPr>
          <w:p w:rsidR="00211257" w:rsidRPr="00C568A3" w:rsidRDefault="00211257" w:rsidP="00211257">
            <w:pPr>
              <w:rPr>
                <w:color w:val="000000"/>
                <w:sz w:val="28"/>
                <w:szCs w:val="28"/>
              </w:rPr>
            </w:pPr>
            <w:r w:rsidRPr="00C568A3">
              <w:rPr>
                <w:color w:val="000000"/>
                <w:sz w:val="28"/>
                <w:szCs w:val="28"/>
              </w:rPr>
              <w:t>Освіта</w:t>
            </w:r>
          </w:p>
        </w:tc>
        <w:tc>
          <w:tcPr>
            <w:tcW w:w="6255" w:type="dxa"/>
            <w:tcBorders>
              <w:top w:val="single" w:sz="4" w:space="0" w:color="000000"/>
              <w:left w:val="single" w:sz="4" w:space="0" w:color="000000"/>
              <w:bottom w:val="single" w:sz="4" w:space="0" w:color="000000"/>
              <w:right w:val="single" w:sz="4" w:space="0" w:color="000000"/>
            </w:tcBorders>
          </w:tcPr>
          <w:p w:rsidR="00211257" w:rsidRPr="00211257" w:rsidRDefault="00211257" w:rsidP="00211257">
            <w:pPr>
              <w:ind w:right="141"/>
              <w:jc w:val="both"/>
              <w:rPr>
                <w:sz w:val="28"/>
                <w:szCs w:val="28"/>
              </w:rPr>
            </w:pPr>
            <w:r w:rsidRPr="00211257">
              <w:rPr>
                <w:sz w:val="28"/>
                <w:szCs w:val="28"/>
                <w:shd w:val="clear" w:color="auto" w:fill="FFFFFF"/>
              </w:rPr>
              <w:t>вища освіта, не нижче ступеня бакалавра, молодшого бакалавра;</w:t>
            </w:r>
          </w:p>
        </w:tc>
      </w:tr>
      <w:tr w:rsidR="00211257" w:rsidRPr="00C568A3">
        <w:tc>
          <w:tcPr>
            <w:tcW w:w="3570" w:type="dxa"/>
            <w:tcBorders>
              <w:top w:val="single" w:sz="4" w:space="0" w:color="000000"/>
              <w:left w:val="single" w:sz="4" w:space="0" w:color="000000"/>
              <w:bottom w:val="single" w:sz="4" w:space="0" w:color="000000"/>
              <w:right w:val="single" w:sz="4" w:space="0" w:color="000000"/>
            </w:tcBorders>
          </w:tcPr>
          <w:p w:rsidR="00211257" w:rsidRPr="00C568A3" w:rsidRDefault="00211257" w:rsidP="00211257">
            <w:pPr>
              <w:rPr>
                <w:color w:val="000000"/>
                <w:sz w:val="28"/>
                <w:szCs w:val="28"/>
              </w:rPr>
            </w:pPr>
            <w:r w:rsidRPr="00C568A3">
              <w:rPr>
                <w:color w:val="000000"/>
                <w:sz w:val="28"/>
                <w:szCs w:val="28"/>
              </w:rPr>
              <w:t>Досвід роботи</w:t>
            </w:r>
          </w:p>
        </w:tc>
        <w:tc>
          <w:tcPr>
            <w:tcW w:w="6255" w:type="dxa"/>
            <w:tcBorders>
              <w:top w:val="single" w:sz="4" w:space="0" w:color="000000"/>
              <w:left w:val="single" w:sz="4" w:space="0" w:color="000000"/>
              <w:bottom w:val="single" w:sz="4" w:space="0" w:color="000000"/>
              <w:right w:val="single" w:sz="4" w:space="0" w:color="000000"/>
            </w:tcBorders>
          </w:tcPr>
          <w:p w:rsidR="00211257" w:rsidRPr="00211257" w:rsidRDefault="00211257" w:rsidP="00211257">
            <w:pPr>
              <w:ind w:right="141"/>
              <w:rPr>
                <w:sz w:val="28"/>
                <w:szCs w:val="28"/>
              </w:rPr>
            </w:pPr>
            <w:r w:rsidRPr="00211257">
              <w:rPr>
                <w:sz w:val="28"/>
                <w:szCs w:val="28"/>
              </w:rPr>
              <w:t>досвід роботи у сфері освіти</w:t>
            </w:r>
          </w:p>
        </w:tc>
      </w:tr>
      <w:tr w:rsidR="00211257" w:rsidRPr="00C568A3" w:rsidTr="001B2B74">
        <w:trPr>
          <w:trHeight w:val="77"/>
        </w:trPr>
        <w:tc>
          <w:tcPr>
            <w:tcW w:w="3570" w:type="dxa"/>
            <w:tcBorders>
              <w:top w:val="single" w:sz="4" w:space="0" w:color="000000"/>
              <w:left w:val="single" w:sz="4" w:space="0" w:color="000000"/>
              <w:bottom w:val="single" w:sz="4" w:space="0" w:color="000000"/>
              <w:right w:val="single" w:sz="4" w:space="0" w:color="000000"/>
            </w:tcBorders>
          </w:tcPr>
          <w:p w:rsidR="00211257" w:rsidRPr="00C568A3" w:rsidRDefault="00211257" w:rsidP="00211257">
            <w:pPr>
              <w:rPr>
                <w:color w:val="000000"/>
                <w:sz w:val="28"/>
                <w:szCs w:val="28"/>
              </w:rPr>
            </w:pPr>
            <w:r w:rsidRPr="00C568A3">
              <w:rPr>
                <w:color w:val="000000"/>
                <w:sz w:val="28"/>
                <w:szCs w:val="28"/>
              </w:rPr>
              <w:t>Володіння державною мовою</w:t>
            </w:r>
          </w:p>
        </w:tc>
        <w:tc>
          <w:tcPr>
            <w:tcW w:w="6255" w:type="dxa"/>
            <w:tcBorders>
              <w:top w:val="single" w:sz="4" w:space="0" w:color="000000"/>
              <w:left w:val="single" w:sz="4" w:space="0" w:color="000000"/>
              <w:bottom w:val="single" w:sz="4" w:space="0" w:color="000000"/>
              <w:right w:val="single" w:sz="4" w:space="0" w:color="000000"/>
            </w:tcBorders>
          </w:tcPr>
          <w:p w:rsidR="00211257" w:rsidRPr="00211257" w:rsidRDefault="00205F26" w:rsidP="00205F26">
            <w:pPr>
              <w:ind w:right="141"/>
              <w:rPr>
                <w:sz w:val="28"/>
                <w:szCs w:val="28"/>
              </w:rPr>
            </w:pPr>
            <w:r>
              <w:rPr>
                <w:sz w:val="28"/>
                <w:szCs w:val="28"/>
              </w:rPr>
              <w:t>рівень вільного</w:t>
            </w:r>
            <w:r w:rsidR="00211257" w:rsidRPr="00211257">
              <w:rPr>
                <w:sz w:val="28"/>
                <w:szCs w:val="28"/>
              </w:rPr>
              <w:t xml:space="preserve"> володіння державною мовою</w:t>
            </w:r>
          </w:p>
        </w:tc>
      </w:tr>
      <w:tr w:rsidR="007714BB" w:rsidRPr="00C568A3">
        <w:tc>
          <w:tcPr>
            <w:tcW w:w="9825" w:type="dxa"/>
            <w:gridSpan w:val="2"/>
            <w:tcBorders>
              <w:top w:val="single" w:sz="4" w:space="0" w:color="000000"/>
              <w:left w:val="single" w:sz="4" w:space="0" w:color="000000"/>
              <w:bottom w:val="single" w:sz="4" w:space="0" w:color="000000"/>
              <w:right w:val="single" w:sz="4" w:space="0" w:color="000000"/>
            </w:tcBorders>
            <w:vAlign w:val="center"/>
          </w:tcPr>
          <w:p w:rsidR="00A670B3" w:rsidRPr="00A74F30" w:rsidRDefault="007714BB" w:rsidP="00A670B3">
            <w:pPr>
              <w:jc w:val="center"/>
              <w:rPr>
                <w:color w:val="000000"/>
                <w:sz w:val="28"/>
                <w:szCs w:val="28"/>
              </w:rPr>
            </w:pPr>
            <w:r w:rsidRPr="00A74F30">
              <w:rPr>
                <w:color w:val="000000"/>
                <w:sz w:val="28"/>
                <w:szCs w:val="28"/>
              </w:rPr>
              <w:t>Вимоги до компетентності</w:t>
            </w:r>
            <w:r w:rsidRPr="00A74F30">
              <w:rPr>
                <w:color w:val="FF0000"/>
                <w:sz w:val="28"/>
                <w:szCs w:val="28"/>
              </w:rPr>
              <w:t xml:space="preserve"> </w:t>
            </w:r>
          </w:p>
          <w:p w:rsidR="007714BB" w:rsidRPr="00A74F30" w:rsidRDefault="007714BB" w:rsidP="00A74F30">
            <w:pPr>
              <w:jc w:val="center"/>
              <w:rPr>
                <w:color w:val="000000"/>
                <w:sz w:val="28"/>
                <w:szCs w:val="28"/>
              </w:rPr>
            </w:pPr>
          </w:p>
        </w:tc>
      </w:tr>
      <w:tr w:rsidR="007714BB" w:rsidRPr="00C568A3">
        <w:tc>
          <w:tcPr>
            <w:tcW w:w="3570" w:type="dxa"/>
            <w:tcBorders>
              <w:top w:val="single" w:sz="4" w:space="0" w:color="000000"/>
              <w:left w:val="single" w:sz="4" w:space="0" w:color="000000"/>
              <w:bottom w:val="single" w:sz="4" w:space="0" w:color="000000"/>
              <w:right w:val="single" w:sz="4" w:space="0" w:color="000000"/>
            </w:tcBorders>
            <w:vAlign w:val="center"/>
          </w:tcPr>
          <w:p w:rsidR="007714BB" w:rsidRPr="00C568A3" w:rsidRDefault="007714BB" w:rsidP="007714BB">
            <w:pPr>
              <w:rPr>
                <w:color w:val="000000"/>
                <w:sz w:val="28"/>
                <w:szCs w:val="28"/>
              </w:rPr>
            </w:pPr>
            <w:r w:rsidRPr="00C568A3">
              <w:rPr>
                <w:color w:val="000000"/>
                <w:sz w:val="28"/>
                <w:szCs w:val="28"/>
              </w:rPr>
              <w:lastRenderedPageBreak/>
              <w:t xml:space="preserve">         Вимога </w:t>
            </w:r>
          </w:p>
        </w:tc>
        <w:tc>
          <w:tcPr>
            <w:tcW w:w="6255" w:type="dxa"/>
            <w:tcBorders>
              <w:top w:val="single" w:sz="4" w:space="0" w:color="000000"/>
              <w:left w:val="single" w:sz="4" w:space="0" w:color="000000"/>
              <w:bottom w:val="single" w:sz="4" w:space="0" w:color="000000"/>
              <w:right w:val="single" w:sz="4" w:space="0" w:color="000000"/>
            </w:tcBorders>
            <w:vAlign w:val="center"/>
          </w:tcPr>
          <w:p w:rsidR="007714BB" w:rsidRPr="00A74F30" w:rsidRDefault="007714BB" w:rsidP="00C11AE4">
            <w:pPr>
              <w:jc w:val="center"/>
              <w:rPr>
                <w:color w:val="000000"/>
                <w:sz w:val="28"/>
                <w:szCs w:val="28"/>
              </w:rPr>
            </w:pPr>
            <w:r w:rsidRPr="00A74F30">
              <w:rPr>
                <w:color w:val="000000"/>
                <w:sz w:val="28"/>
                <w:szCs w:val="28"/>
              </w:rPr>
              <w:t>Компоненти вимоги</w:t>
            </w:r>
          </w:p>
        </w:tc>
      </w:tr>
      <w:tr w:rsidR="0017167B" w:rsidRPr="00C568A3">
        <w:tc>
          <w:tcPr>
            <w:tcW w:w="3570" w:type="dxa"/>
            <w:tcBorders>
              <w:top w:val="single" w:sz="4" w:space="0" w:color="000000"/>
              <w:left w:val="single" w:sz="4" w:space="0" w:color="000000"/>
              <w:bottom w:val="single" w:sz="4" w:space="0" w:color="000000"/>
              <w:right w:val="single" w:sz="4" w:space="0" w:color="000000"/>
            </w:tcBorders>
          </w:tcPr>
          <w:p w:rsidR="0017167B" w:rsidRPr="00A670B3" w:rsidRDefault="00A670B3" w:rsidP="0017167B">
            <w:pPr>
              <w:rPr>
                <w:color w:val="000000" w:themeColor="text1"/>
                <w:sz w:val="28"/>
                <w:szCs w:val="28"/>
              </w:rPr>
            </w:pPr>
            <w:r w:rsidRPr="00A670B3">
              <w:rPr>
                <w:color w:val="000000" w:themeColor="text1"/>
                <w:sz w:val="28"/>
                <w:szCs w:val="28"/>
              </w:rPr>
              <w:t>Ефективність аналізу та висновків.</w:t>
            </w:r>
          </w:p>
        </w:tc>
        <w:tc>
          <w:tcPr>
            <w:tcW w:w="6255" w:type="dxa"/>
            <w:tcBorders>
              <w:top w:val="single" w:sz="4" w:space="0" w:color="000000"/>
              <w:left w:val="single" w:sz="4" w:space="0" w:color="000000"/>
              <w:bottom w:val="single" w:sz="4" w:space="0" w:color="000000"/>
              <w:right w:val="single" w:sz="4" w:space="0" w:color="000000"/>
            </w:tcBorders>
          </w:tcPr>
          <w:p w:rsidR="00046D6C" w:rsidRPr="00A670B3" w:rsidRDefault="00A670B3" w:rsidP="00A74F30">
            <w:pPr>
              <w:rPr>
                <w:color w:val="000000" w:themeColor="text1"/>
                <w:sz w:val="28"/>
                <w:szCs w:val="28"/>
              </w:rPr>
            </w:pPr>
            <w:r w:rsidRPr="00A670B3">
              <w:rPr>
                <w:color w:val="000000" w:themeColor="text1"/>
                <w:sz w:val="28"/>
                <w:szCs w:val="28"/>
              </w:rPr>
              <w:t>здатність узагальнювати інформацію, у тому числі з урахуванням гендерної статистики;</w:t>
            </w:r>
          </w:p>
          <w:p w:rsidR="00A670B3" w:rsidRPr="00A670B3" w:rsidRDefault="00A670B3" w:rsidP="00A74F30">
            <w:pPr>
              <w:rPr>
                <w:color w:val="000000" w:themeColor="text1"/>
                <w:sz w:val="28"/>
                <w:szCs w:val="28"/>
              </w:rPr>
            </w:pPr>
            <w:r w:rsidRPr="00A670B3">
              <w:rPr>
                <w:color w:val="000000" w:themeColor="text1"/>
                <w:sz w:val="28"/>
                <w:szCs w:val="28"/>
              </w:rPr>
              <w:t>здатність встановлювати логічні взаємозв’язки;</w:t>
            </w:r>
          </w:p>
          <w:p w:rsidR="00A670B3" w:rsidRPr="00A670B3" w:rsidRDefault="00A670B3" w:rsidP="00A670B3">
            <w:pPr>
              <w:rPr>
                <w:color w:val="000000" w:themeColor="text1"/>
                <w:sz w:val="28"/>
                <w:szCs w:val="28"/>
              </w:rPr>
            </w:pPr>
            <w:r w:rsidRPr="00A670B3">
              <w:rPr>
                <w:color w:val="000000" w:themeColor="text1"/>
                <w:sz w:val="28"/>
                <w:szCs w:val="28"/>
              </w:rPr>
              <w:t>здатність робити коректні висновки</w:t>
            </w:r>
          </w:p>
        </w:tc>
      </w:tr>
      <w:tr w:rsidR="0017167B" w:rsidRPr="00C568A3">
        <w:tc>
          <w:tcPr>
            <w:tcW w:w="3570" w:type="dxa"/>
            <w:tcBorders>
              <w:top w:val="single" w:sz="4" w:space="0" w:color="000000"/>
              <w:left w:val="single" w:sz="4" w:space="0" w:color="000000"/>
              <w:bottom w:val="single" w:sz="4" w:space="0" w:color="000000"/>
              <w:right w:val="single" w:sz="4" w:space="0" w:color="000000"/>
            </w:tcBorders>
          </w:tcPr>
          <w:p w:rsidR="0017167B" w:rsidRPr="00A670B3" w:rsidRDefault="0017167B" w:rsidP="0017167B">
            <w:pPr>
              <w:rPr>
                <w:color w:val="000000" w:themeColor="text1"/>
                <w:sz w:val="28"/>
                <w:szCs w:val="28"/>
              </w:rPr>
            </w:pPr>
            <w:r w:rsidRPr="00A670B3">
              <w:rPr>
                <w:color w:val="000000" w:themeColor="text1"/>
                <w:sz w:val="28"/>
                <w:szCs w:val="28"/>
              </w:rPr>
              <w:t>Досягнення результатів</w:t>
            </w:r>
          </w:p>
        </w:tc>
        <w:tc>
          <w:tcPr>
            <w:tcW w:w="6255" w:type="dxa"/>
            <w:tcBorders>
              <w:top w:val="single" w:sz="4" w:space="0" w:color="000000"/>
              <w:left w:val="single" w:sz="4" w:space="0" w:color="000000"/>
              <w:bottom w:val="single" w:sz="4" w:space="0" w:color="000000"/>
              <w:right w:val="single" w:sz="4" w:space="0" w:color="000000"/>
            </w:tcBorders>
          </w:tcPr>
          <w:p w:rsidR="0017167B" w:rsidRPr="00A670B3" w:rsidRDefault="0017167B" w:rsidP="0017167B">
            <w:pPr>
              <w:rPr>
                <w:color w:val="000000" w:themeColor="text1"/>
                <w:sz w:val="28"/>
                <w:szCs w:val="28"/>
              </w:rPr>
            </w:pPr>
            <w:r w:rsidRPr="00A670B3">
              <w:rPr>
                <w:color w:val="000000" w:themeColor="text1"/>
                <w:sz w:val="28"/>
                <w:szCs w:val="28"/>
              </w:rPr>
              <w:t>здатність до чіткого бачення результатів діяльності;</w:t>
            </w:r>
          </w:p>
          <w:p w:rsidR="0017167B" w:rsidRPr="00A670B3" w:rsidRDefault="0017167B" w:rsidP="0017167B">
            <w:pPr>
              <w:rPr>
                <w:color w:val="000000" w:themeColor="text1"/>
                <w:sz w:val="28"/>
                <w:szCs w:val="28"/>
              </w:rPr>
            </w:pPr>
            <w:r w:rsidRPr="00A670B3">
              <w:rPr>
                <w:color w:val="000000" w:themeColor="text1"/>
                <w:sz w:val="28"/>
                <w:szCs w:val="28"/>
              </w:rPr>
              <w:t>вміння фокусувати зусилля для досягнення результату діяльності;</w:t>
            </w:r>
          </w:p>
          <w:p w:rsidR="0017167B" w:rsidRPr="00A670B3" w:rsidRDefault="0017167B" w:rsidP="0017167B">
            <w:pPr>
              <w:rPr>
                <w:color w:val="000000" w:themeColor="text1"/>
                <w:sz w:val="28"/>
                <w:szCs w:val="28"/>
              </w:rPr>
            </w:pPr>
            <w:r w:rsidRPr="00A670B3">
              <w:rPr>
                <w:color w:val="000000" w:themeColor="text1"/>
                <w:sz w:val="28"/>
                <w:szCs w:val="28"/>
              </w:rPr>
              <w:t xml:space="preserve">вміння запобігати </w:t>
            </w:r>
            <w:r w:rsidR="00A670B3" w:rsidRPr="00A670B3">
              <w:rPr>
                <w:color w:val="000000" w:themeColor="text1"/>
                <w:sz w:val="28"/>
                <w:szCs w:val="28"/>
              </w:rPr>
              <w:t>та ефективно долати перешкоди</w:t>
            </w:r>
          </w:p>
        </w:tc>
      </w:tr>
      <w:tr w:rsidR="00046D6C" w:rsidRPr="00C568A3">
        <w:tc>
          <w:tcPr>
            <w:tcW w:w="3570" w:type="dxa"/>
            <w:tcBorders>
              <w:top w:val="single" w:sz="4" w:space="0" w:color="000000"/>
              <w:left w:val="single" w:sz="4" w:space="0" w:color="000000"/>
              <w:bottom w:val="single" w:sz="4" w:space="0" w:color="000000"/>
              <w:right w:val="single" w:sz="4" w:space="0" w:color="000000"/>
            </w:tcBorders>
          </w:tcPr>
          <w:p w:rsidR="00046D6C" w:rsidRPr="00A670B3" w:rsidRDefault="00046D6C" w:rsidP="00046D6C">
            <w:pPr>
              <w:rPr>
                <w:color w:val="000000" w:themeColor="text1"/>
                <w:sz w:val="28"/>
                <w:szCs w:val="28"/>
              </w:rPr>
            </w:pPr>
            <w:r w:rsidRPr="00A670B3">
              <w:rPr>
                <w:color w:val="000000" w:themeColor="text1"/>
                <w:sz w:val="28"/>
                <w:szCs w:val="28"/>
              </w:rPr>
              <w:t>Комунікація та взаємодія</w:t>
            </w:r>
          </w:p>
        </w:tc>
        <w:tc>
          <w:tcPr>
            <w:tcW w:w="6255" w:type="dxa"/>
            <w:tcBorders>
              <w:top w:val="single" w:sz="4" w:space="0" w:color="000000"/>
              <w:left w:val="single" w:sz="4" w:space="0" w:color="000000"/>
              <w:bottom w:val="single" w:sz="4" w:space="0" w:color="000000"/>
              <w:right w:val="single" w:sz="4" w:space="0" w:color="000000"/>
            </w:tcBorders>
          </w:tcPr>
          <w:p w:rsidR="00046D6C" w:rsidRPr="00A670B3" w:rsidRDefault="00046D6C" w:rsidP="00046D6C">
            <w:pPr>
              <w:rPr>
                <w:color w:val="000000" w:themeColor="text1"/>
                <w:sz w:val="28"/>
                <w:szCs w:val="28"/>
              </w:rPr>
            </w:pPr>
            <w:r w:rsidRPr="00A670B3">
              <w:rPr>
                <w:color w:val="000000" w:themeColor="text1"/>
                <w:sz w:val="28"/>
                <w:szCs w:val="28"/>
              </w:rPr>
              <w:t>вміння визначати заінтересовані і впливові сторони  та розбудовувати партнерські відносини;</w:t>
            </w:r>
          </w:p>
          <w:p w:rsidR="00046D6C" w:rsidRPr="00A670B3" w:rsidRDefault="00A670B3" w:rsidP="00046D6C">
            <w:pPr>
              <w:rPr>
                <w:color w:val="000000" w:themeColor="text1"/>
                <w:sz w:val="28"/>
                <w:szCs w:val="28"/>
              </w:rPr>
            </w:pPr>
            <w:r w:rsidRPr="00A670B3">
              <w:rPr>
                <w:color w:val="000000" w:themeColor="text1"/>
                <w:sz w:val="28"/>
                <w:szCs w:val="28"/>
              </w:rPr>
              <w:t xml:space="preserve">здатність ефективно взаємодіяти: </w:t>
            </w:r>
            <w:r w:rsidR="00046D6C" w:rsidRPr="00A670B3">
              <w:rPr>
                <w:color w:val="000000" w:themeColor="text1"/>
                <w:sz w:val="28"/>
                <w:szCs w:val="28"/>
              </w:rPr>
              <w:t>дослухатися, сприймати та викладати думку;</w:t>
            </w:r>
          </w:p>
          <w:p w:rsidR="00046D6C" w:rsidRPr="00A670B3" w:rsidRDefault="00046D6C" w:rsidP="00046D6C">
            <w:pPr>
              <w:rPr>
                <w:color w:val="000000" w:themeColor="text1"/>
                <w:sz w:val="28"/>
                <w:szCs w:val="28"/>
              </w:rPr>
            </w:pPr>
            <w:r w:rsidRPr="00A670B3">
              <w:rPr>
                <w:color w:val="000000" w:themeColor="text1"/>
                <w:sz w:val="28"/>
                <w:szCs w:val="28"/>
              </w:rPr>
              <w:t>вміння публічно витупати перед аудиторією;</w:t>
            </w:r>
          </w:p>
          <w:p w:rsidR="00046D6C" w:rsidRPr="00A670B3" w:rsidRDefault="00046D6C" w:rsidP="00046D6C">
            <w:pPr>
              <w:rPr>
                <w:color w:val="000000" w:themeColor="text1"/>
                <w:sz w:val="28"/>
                <w:szCs w:val="28"/>
                <w:lang w:val="ru-RU"/>
              </w:rPr>
            </w:pPr>
            <w:r w:rsidRPr="00A670B3">
              <w:rPr>
                <w:color w:val="000000" w:themeColor="text1"/>
                <w:sz w:val="28"/>
                <w:szCs w:val="28"/>
              </w:rPr>
              <w:t>здатність переконувати інших за допомогою аргументів та послідовної комунікації</w:t>
            </w:r>
          </w:p>
        </w:tc>
      </w:tr>
      <w:tr w:rsidR="00A670B3" w:rsidRPr="00C568A3">
        <w:tc>
          <w:tcPr>
            <w:tcW w:w="3570" w:type="dxa"/>
            <w:tcBorders>
              <w:top w:val="single" w:sz="4" w:space="0" w:color="000000"/>
              <w:left w:val="single" w:sz="4" w:space="0" w:color="000000"/>
              <w:bottom w:val="single" w:sz="4" w:space="0" w:color="000000"/>
              <w:right w:val="single" w:sz="4" w:space="0" w:color="000000"/>
            </w:tcBorders>
          </w:tcPr>
          <w:p w:rsidR="00A670B3" w:rsidRPr="00A670B3" w:rsidRDefault="00A670B3" w:rsidP="00046D6C">
            <w:pPr>
              <w:rPr>
                <w:color w:val="000000" w:themeColor="text1"/>
                <w:sz w:val="28"/>
                <w:szCs w:val="28"/>
              </w:rPr>
            </w:pPr>
            <w:r w:rsidRPr="00A670B3">
              <w:rPr>
                <w:color w:val="000000" w:themeColor="text1"/>
                <w:sz w:val="28"/>
                <w:szCs w:val="28"/>
              </w:rPr>
              <w:t>Самоорганізація та самостійність в роботі.</w:t>
            </w:r>
          </w:p>
        </w:tc>
        <w:tc>
          <w:tcPr>
            <w:tcW w:w="6255" w:type="dxa"/>
            <w:tcBorders>
              <w:top w:val="single" w:sz="4" w:space="0" w:color="000000"/>
              <w:left w:val="single" w:sz="4" w:space="0" w:color="000000"/>
              <w:bottom w:val="single" w:sz="4" w:space="0" w:color="000000"/>
              <w:right w:val="single" w:sz="4" w:space="0" w:color="000000"/>
            </w:tcBorders>
          </w:tcPr>
          <w:p w:rsidR="00A670B3" w:rsidRPr="00A670B3" w:rsidRDefault="00A670B3" w:rsidP="00046D6C">
            <w:pPr>
              <w:rPr>
                <w:color w:val="000000" w:themeColor="text1"/>
                <w:sz w:val="28"/>
                <w:szCs w:val="28"/>
              </w:rPr>
            </w:pPr>
            <w:r w:rsidRPr="00A670B3">
              <w:rPr>
                <w:color w:val="000000" w:themeColor="text1"/>
                <w:sz w:val="28"/>
                <w:szCs w:val="28"/>
              </w:rPr>
              <w:t>уміння самостійно організовувати свою діяльність та час, визначати пріоритетність виконання завдань, встановлювати черговість їх виконання;</w:t>
            </w:r>
          </w:p>
          <w:p w:rsidR="00A670B3" w:rsidRPr="00A670B3" w:rsidRDefault="00A670B3" w:rsidP="00046D6C">
            <w:pPr>
              <w:rPr>
                <w:color w:val="000000" w:themeColor="text1"/>
                <w:sz w:val="28"/>
                <w:szCs w:val="28"/>
              </w:rPr>
            </w:pPr>
            <w:r w:rsidRPr="00A670B3">
              <w:rPr>
                <w:color w:val="000000" w:themeColor="text1"/>
                <w:sz w:val="28"/>
                <w:szCs w:val="28"/>
              </w:rPr>
              <w:t xml:space="preserve">здатність до </w:t>
            </w:r>
            <w:proofErr w:type="spellStart"/>
            <w:r w:rsidRPr="00A670B3">
              <w:rPr>
                <w:color w:val="000000" w:themeColor="text1"/>
                <w:sz w:val="28"/>
                <w:szCs w:val="28"/>
              </w:rPr>
              <w:t>самомотивації</w:t>
            </w:r>
            <w:proofErr w:type="spellEnd"/>
            <w:r w:rsidRPr="00A670B3">
              <w:rPr>
                <w:color w:val="000000" w:themeColor="text1"/>
                <w:sz w:val="28"/>
                <w:szCs w:val="28"/>
              </w:rPr>
              <w:t xml:space="preserve"> (самоуправління);</w:t>
            </w:r>
          </w:p>
          <w:p w:rsidR="00A670B3" w:rsidRPr="00A670B3" w:rsidRDefault="00A670B3" w:rsidP="00A670B3">
            <w:pPr>
              <w:rPr>
                <w:color w:val="000000" w:themeColor="text1"/>
                <w:sz w:val="28"/>
                <w:szCs w:val="28"/>
              </w:rPr>
            </w:pPr>
            <w:r w:rsidRPr="00A670B3">
              <w:rPr>
                <w:color w:val="000000" w:themeColor="text1"/>
                <w:sz w:val="28"/>
                <w:szCs w:val="28"/>
              </w:rPr>
              <w:t>здатність самостійно приймати рішення і виконувати завдання у процесі професійної діяльності</w:t>
            </w:r>
          </w:p>
        </w:tc>
      </w:tr>
      <w:tr w:rsidR="00046D6C" w:rsidRPr="00C568A3" w:rsidTr="00CD2818">
        <w:tc>
          <w:tcPr>
            <w:tcW w:w="9825" w:type="dxa"/>
            <w:gridSpan w:val="2"/>
            <w:tcBorders>
              <w:top w:val="single" w:sz="4" w:space="0" w:color="000000"/>
              <w:left w:val="single" w:sz="4" w:space="0" w:color="000000"/>
              <w:bottom w:val="single" w:sz="4" w:space="0" w:color="000000"/>
              <w:right w:val="single" w:sz="4" w:space="0" w:color="000000"/>
            </w:tcBorders>
          </w:tcPr>
          <w:p w:rsidR="00046D6C" w:rsidRPr="00C568A3" w:rsidRDefault="00046D6C" w:rsidP="00046D6C">
            <w:pPr>
              <w:jc w:val="center"/>
              <w:rPr>
                <w:color w:val="000000"/>
                <w:sz w:val="28"/>
                <w:szCs w:val="28"/>
              </w:rPr>
            </w:pPr>
            <w:r>
              <w:rPr>
                <w:sz w:val="28"/>
                <w:szCs w:val="28"/>
              </w:rPr>
              <w:tab/>
            </w:r>
            <w:r w:rsidRPr="00C568A3">
              <w:rPr>
                <w:color w:val="000000"/>
                <w:sz w:val="28"/>
                <w:szCs w:val="28"/>
              </w:rPr>
              <w:t>Професійні знання</w:t>
            </w:r>
          </w:p>
        </w:tc>
      </w:tr>
      <w:tr w:rsidR="00046D6C" w:rsidRPr="00C568A3" w:rsidTr="00CD2818">
        <w:tc>
          <w:tcPr>
            <w:tcW w:w="3570" w:type="dxa"/>
            <w:tcBorders>
              <w:top w:val="single" w:sz="4" w:space="0" w:color="000000"/>
              <w:left w:val="single" w:sz="4" w:space="0" w:color="000000"/>
              <w:bottom w:val="single" w:sz="4" w:space="0" w:color="000000"/>
              <w:right w:val="single" w:sz="4" w:space="0" w:color="000000"/>
            </w:tcBorders>
          </w:tcPr>
          <w:p w:rsidR="00046D6C" w:rsidRPr="00C568A3" w:rsidRDefault="00046D6C" w:rsidP="00046D6C">
            <w:pPr>
              <w:jc w:val="center"/>
              <w:rPr>
                <w:color w:val="000000"/>
                <w:sz w:val="28"/>
                <w:szCs w:val="28"/>
              </w:rPr>
            </w:pPr>
            <w:r w:rsidRPr="00C568A3">
              <w:rPr>
                <w:color w:val="000000"/>
                <w:sz w:val="28"/>
                <w:szCs w:val="28"/>
              </w:rPr>
              <w:t>Вимога</w:t>
            </w:r>
          </w:p>
        </w:tc>
        <w:tc>
          <w:tcPr>
            <w:tcW w:w="6255" w:type="dxa"/>
            <w:tcBorders>
              <w:top w:val="single" w:sz="4" w:space="0" w:color="000000"/>
              <w:left w:val="single" w:sz="4" w:space="0" w:color="000000"/>
              <w:bottom w:val="single" w:sz="4" w:space="0" w:color="000000"/>
              <w:right w:val="single" w:sz="4" w:space="0" w:color="000000"/>
            </w:tcBorders>
          </w:tcPr>
          <w:p w:rsidR="00046D6C" w:rsidRPr="00C568A3" w:rsidRDefault="00046D6C" w:rsidP="00046D6C">
            <w:pPr>
              <w:jc w:val="center"/>
              <w:rPr>
                <w:color w:val="000000"/>
                <w:sz w:val="28"/>
                <w:szCs w:val="28"/>
              </w:rPr>
            </w:pPr>
            <w:r w:rsidRPr="00C568A3">
              <w:rPr>
                <w:color w:val="000000"/>
                <w:sz w:val="28"/>
                <w:szCs w:val="28"/>
              </w:rPr>
              <w:t>Компоненти вимоги</w:t>
            </w:r>
          </w:p>
        </w:tc>
      </w:tr>
      <w:tr w:rsidR="00046D6C" w:rsidRPr="00C568A3" w:rsidTr="00CD2818">
        <w:tc>
          <w:tcPr>
            <w:tcW w:w="3570" w:type="dxa"/>
            <w:tcBorders>
              <w:top w:val="single" w:sz="4" w:space="0" w:color="000000"/>
              <w:left w:val="single" w:sz="4" w:space="0" w:color="000000"/>
              <w:bottom w:val="single" w:sz="4" w:space="0" w:color="000000"/>
              <w:right w:val="single" w:sz="4" w:space="0" w:color="000000"/>
            </w:tcBorders>
          </w:tcPr>
          <w:p w:rsidR="00046D6C" w:rsidRPr="00C568A3" w:rsidRDefault="00046D6C" w:rsidP="00046D6C">
            <w:pPr>
              <w:rPr>
                <w:color w:val="000000"/>
                <w:sz w:val="28"/>
                <w:szCs w:val="28"/>
              </w:rPr>
            </w:pPr>
            <w:r w:rsidRPr="00C568A3">
              <w:rPr>
                <w:color w:val="000000"/>
                <w:sz w:val="28"/>
                <w:szCs w:val="28"/>
              </w:rPr>
              <w:t>Знання законодавства</w:t>
            </w:r>
          </w:p>
        </w:tc>
        <w:tc>
          <w:tcPr>
            <w:tcW w:w="6255" w:type="dxa"/>
            <w:tcBorders>
              <w:top w:val="single" w:sz="4" w:space="0" w:color="000000"/>
              <w:left w:val="single" w:sz="4" w:space="0" w:color="000000"/>
              <w:bottom w:val="single" w:sz="4" w:space="0" w:color="000000"/>
              <w:right w:val="single" w:sz="4" w:space="0" w:color="000000"/>
            </w:tcBorders>
          </w:tcPr>
          <w:p w:rsidR="00046D6C" w:rsidRDefault="00046D6C" w:rsidP="00046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знання:</w:t>
            </w:r>
            <w:r>
              <w:rPr>
                <w:sz w:val="28"/>
                <w:szCs w:val="28"/>
              </w:rPr>
              <w:br/>
            </w:r>
            <w:r w:rsidRPr="003922E0">
              <w:rPr>
                <w:sz w:val="28"/>
                <w:szCs w:val="28"/>
              </w:rPr>
              <w:t xml:space="preserve"> </w:t>
            </w:r>
            <w:r w:rsidRPr="000301AA">
              <w:rPr>
                <w:sz w:val="28"/>
                <w:szCs w:val="28"/>
              </w:rPr>
              <w:t>Конституції України;</w:t>
            </w:r>
          </w:p>
          <w:p w:rsidR="00046D6C" w:rsidRDefault="00046D6C" w:rsidP="00046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301AA">
              <w:rPr>
                <w:sz w:val="28"/>
                <w:szCs w:val="28"/>
              </w:rPr>
              <w:t xml:space="preserve"> Закону України “Про державну службу”;</w:t>
            </w:r>
          </w:p>
          <w:p w:rsidR="00046D6C" w:rsidRPr="000301AA" w:rsidRDefault="00046D6C" w:rsidP="00046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548DD4"/>
                <w:sz w:val="28"/>
                <w:szCs w:val="28"/>
              </w:rPr>
            </w:pPr>
            <w:r w:rsidRPr="000301AA">
              <w:rPr>
                <w:sz w:val="28"/>
                <w:szCs w:val="28"/>
              </w:rPr>
              <w:t>Закону України “Про запобігання корупції”</w:t>
            </w:r>
            <w:r w:rsidRPr="000301AA">
              <w:rPr>
                <w:sz w:val="28"/>
                <w:szCs w:val="28"/>
              </w:rPr>
              <w:br/>
            </w:r>
            <w:r w:rsidRPr="000301AA">
              <w:rPr>
                <w:rStyle w:val="st42"/>
                <w:sz w:val="28"/>
                <w:szCs w:val="28"/>
              </w:rPr>
              <w:t>та іншого законодавства</w:t>
            </w:r>
          </w:p>
        </w:tc>
      </w:tr>
      <w:tr w:rsidR="00046D6C" w:rsidRPr="00C568A3" w:rsidTr="00CD2818">
        <w:tc>
          <w:tcPr>
            <w:tcW w:w="3570" w:type="dxa"/>
          </w:tcPr>
          <w:p w:rsidR="00046D6C" w:rsidRPr="00211257" w:rsidRDefault="00046D6C" w:rsidP="00046D6C">
            <w:pPr>
              <w:spacing w:before="150" w:after="150"/>
              <w:ind w:left="149" w:right="141"/>
              <w:rPr>
                <w:sz w:val="28"/>
                <w:szCs w:val="28"/>
              </w:rPr>
            </w:pPr>
            <w:r w:rsidRPr="00211257">
              <w:rPr>
                <w:sz w:val="28"/>
                <w:szCs w:val="28"/>
              </w:rPr>
              <w:t xml:space="preserve">Знання, необхідні для виконання посадових обов’язків  </w:t>
            </w:r>
          </w:p>
        </w:tc>
        <w:tc>
          <w:tcPr>
            <w:tcW w:w="6255" w:type="dxa"/>
          </w:tcPr>
          <w:p w:rsidR="005C6017" w:rsidRPr="00211257" w:rsidRDefault="00046D6C" w:rsidP="00211257">
            <w:pPr>
              <w:pStyle w:val="rvps14"/>
              <w:spacing w:before="0" w:beforeAutospacing="0" w:after="0" w:afterAutospacing="0"/>
              <w:ind w:left="24"/>
              <w:jc w:val="both"/>
              <w:rPr>
                <w:sz w:val="28"/>
                <w:szCs w:val="28"/>
                <w:lang w:val="uk-UA"/>
              </w:rPr>
            </w:pPr>
            <w:r w:rsidRPr="00211257">
              <w:rPr>
                <w:sz w:val="28"/>
                <w:szCs w:val="28"/>
                <w:lang w:val="uk-UA"/>
              </w:rPr>
              <w:t>знання законів України: «Про освіту», «Про фахову передвищу освіту», «Про повну загальну середню освіту», «Про вищу освіту»;</w:t>
            </w:r>
          </w:p>
          <w:p w:rsidR="00046D6C" w:rsidRPr="00211257" w:rsidRDefault="005C6017" w:rsidP="00046D6C">
            <w:pPr>
              <w:pStyle w:val="rvps14"/>
              <w:spacing w:before="0" w:beforeAutospacing="0" w:after="0" w:afterAutospacing="0"/>
              <w:ind w:left="24"/>
              <w:jc w:val="both"/>
              <w:rPr>
                <w:sz w:val="28"/>
                <w:szCs w:val="28"/>
                <w:lang w:val="uk-UA"/>
              </w:rPr>
            </w:pPr>
            <w:r w:rsidRPr="00211257">
              <w:rPr>
                <w:sz w:val="28"/>
                <w:szCs w:val="28"/>
                <w:lang w:val="uk-UA"/>
              </w:rPr>
              <w:t>постанова КМУ від 09 вересня 2020 р. № 811 «Про документи про вищу освіту (наукові ступені)»</w:t>
            </w:r>
          </w:p>
          <w:p w:rsidR="005C6017" w:rsidRPr="00211257" w:rsidRDefault="005C6017" w:rsidP="005C6017">
            <w:pPr>
              <w:pStyle w:val="rvps14"/>
              <w:spacing w:before="0" w:beforeAutospacing="0" w:after="0" w:afterAutospacing="0"/>
              <w:ind w:left="24"/>
              <w:jc w:val="both"/>
              <w:rPr>
                <w:sz w:val="28"/>
                <w:szCs w:val="28"/>
                <w:lang w:val="uk-UA"/>
              </w:rPr>
            </w:pPr>
            <w:r w:rsidRPr="00211257">
              <w:rPr>
                <w:sz w:val="28"/>
                <w:szCs w:val="28"/>
                <w:lang w:val="uk-UA"/>
              </w:rPr>
              <w:t>Наказ Міністерства</w:t>
            </w:r>
            <w:r w:rsidRPr="00211257">
              <w:rPr>
                <w:sz w:val="28"/>
                <w:szCs w:val="28"/>
              </w:rPr>
              <w:t xml:space="preserve"> </w:t>
            </w:r>
            <w:r w:rsidRPr="00211257">
              <w:rPr>
                <w:sz w:val="28"/>
                <w:szCs w:val="28"/>
                <w:lang w:val="uk-UA"/>
              </w:rPr>
              <w:t>освіти і науки України</w:t>
            </w:r>
            <w:r w:rsidRPr="00211257">
              <w:rPr>
                <w:sz w:val="28"/>
                <w:szCs w:val="28"/>
              </w:rPr>
              <w:t xml:space="preserve"> </w:t>
            </w:r>
            <w:hyperlink r:id="rId6" w:anchor="n7" w:tgtFrame="_blank" w:history="1">
              <w:r w:rsidRPr="00211257">
                <w:rPr>
                  <w:sz w:val="28"/>
                  <w:szCs w:val="28"/>
                  <w:lang w:val="uk-UA"/>
                </w:rPr>
                <w:t>06.03.2015  № 249</w:t>
              </w:r>
            </w:hyperlink>
            <w:r w:rsidRPr="00211257">
              <w:rPr>
                <w:sz w:val="28"/>
                <w:szCs w:val="28"/>
                <w:lang w:val="uk-UA"/>
              </w:rPr>
              <w:t xml:space="preserve"> (у редакції наказу Міністерства</w:t>
            </w:r>
            <w:r w:rsidRPr="00211257">
              <w:rPr>
                <w:sz w:val="28"/>
                <w:szCs w:val="28"/>
              </w:rPr>
              <w:t xml:space="preserve"> </w:t>
            </w:r>
            <w:r w:rsidRPr="00211257">
              <w:rPr>
                <w:sz w:val="28"/>
                <w:szCs w:val="28"/>
                <w:lang w:val="uk-UA"/>
              </w:rPr>
              <w:t>освіти і науки України</w:t>
            </w:r>
            <w:r w:rsidRPr="00211257">
              <w:rPr>
                <w:sz w:val="28"/>
                <w:szCs w:val="28"/>
              </w:rPr>
              <w:t xml:space="preserve"> </w:t>
            </w:r>
            <w:r w:rsidRPr="00211257">
              <w:rPr>
                <w:sz w:val="28"/>
                <w:szCs w:val="28"/>
                <w:lang w:val="uk-UA"/>
              </w:rPr>
              <w:t>від  02 листопада 2020 року</w:t>
            </w:r>
            <w:r w:rsidRPr="00211257">
              <w:rPr>
                <w:sz w:val="28"/>
                <w:szCs w:val="28"/>
              </w:rPr>
              <w:t xml:space="preserve"> </w:t>
            </w:r>
            <w:hyperlink r:id="rId7" w:anchor="n4" w:tgtFrame="_blank" w:history="1">
              <w:r w:rsidRPr="00211257">
                <w:rPr>
                  <w:sz w:val="28"/>
                  <w:szCs w:val="28"/>
                  <w:lang w:val="uk-UA"/>
                </w:rPr>
                <w:t>№ 1351</w:t>
              </w:r>
            </w:hyperlink>
            <w:r w:rsidRPr="00211257">
              <w:rPr>
                <w:sz w:val="28"/>
                <w:szCs w:val="28"/>
                <w:lang w:val="uk-UA"/>
              </w:rPr>
              <w:t>);</w:t>
            </w:r>
          </w:p>
          <w:p w:rsidR="005C6017" w:rsidRPr="00211257" w:rsidRDefault="005C6017" w:rsidP="005C6017">
            <w:pPr>
              <w:pStyle w:val="rvps14"/>
              <w:spacing w:before="0" w:beforeAutospacing="0" w:after="0" w:afterAutospacing="0"/>
              <w:ind w:left="24"/>
              <w:jc w:val="both"/>
              <w:rPr>
                <w:sz w:val="28"/>
                <w:szCs w:val="28"/>
                <w:lang w:val="uk-UA"/>
              </w:rPr>
            </w:pPr>
            <w:r w:rsidRPr="00211257">
              <w:rPr>
                <w:bCs/>
                <w:sz w:val="28"/>
                <w:szCs w:val="28"/>
                <w:shd w:val="clear" w:color="auto" w:fill="FFFFFF"/>
              </w:rPr>
              <w:t>26.04.2021  № 466</w:t>
            </w:r>
            <w:r w:rsidRPr="00211257">
              <w:rPr>
                <w:bCs/>
                <w:sz w:val="28"/>
                <w:szCs w:val="28"/>
                <w:shd w:val="clear" w:color="auto" w:fill="FFFFFF"/>
                <w:lang w:val="uk-UA"/>
              </w:rPr>
              <w:t xml:space="preserve"> </w:t>
            </w:r>
            <w:r w:rsidRPr="00211257">
              <w:rPr>
                <w:bCs/>
                <w:sz w:val="28"/>
                <w:szCs w:val="28"/>
                <w:shd w:val="clear" w:color="auto" w:fill="FFFFFF"/>
              </w:rPr>
              <w:t xml:space="preserve">Про </w:t>
            </w:r>
            <w:proofErr w:type="spellStart"/>
            <w:r w:rsidRPr="00211257">
              <w:rPr>
                <w:bCs/>
                <w:sz w:val="28"/>
                <w:szCs w:val="28"/>
                <w:shd w:val="clear" w:color="auto" w:fill="FFFFFF"/>
              </w:rPr>
              <w:t>документи</w:t>
            </w:r>
            <w:proofErr w:type="spellEnd"/>
            <w:r w:rsidRPr="00211257">
              <w:rPr>
                <w:bCs/>
                <w:sz w:val="28"/>
                <w:szCs w:val="28"/>
                <w:shd w:val="clear" w:color="auto" w:fill="FFFFFF"/>
              </w:rPr>
              <w:t xml:space="preserve"> про </w:t>
            </w:r>
            <w:proofErr w:type="spellStart"/>
            <w:r w:rsidRPr="00211257">
              <w:rPr>
                <w:bCs/>
                <w:sz w:val="28"/>
                <w:szCs w:val="28"/>
                <w:shd w:val="clear" w:color="auto" w:fill="FFFFFF"/>
              </w:rPr>
              <w:t>фахову</w:t>
            </w:r>
            <w:proofErr w:type="spellEnd"/>
            <w:r w:rsidRPr="00211257">
              <w:rPr>
                <w:bCs/>
                <w:sz w:val="28"/>
                <w:szCs w:val="28"/>
                <w:shd w:val="clear" w:color="auto" w:fill="FFFFFF"/>
              </w:rPr>
              <w:t xml:space="preserve"> </w:t>
            </w:r>
            <w:proofErr w:type="spellStart"/>
            <w:r w:rsidRPr="00211257">
              <w:rPr>
                <w:bCs/>
                <w:sz w:val="28"/>
                <w:szCs w:val="28"/>
                <w:shd w:val="clear" w:color="auto" w:fill="FFFFFF"/>
              </w:rPr>
              <w:t>передвищу</w:t>
            </w:r>
            <w:proofErr w:type="spellEnd"/>
            <w:r w:rsidRPr="00211257">
              <w:rPr>
                <w:bCs/>
                <w:sz w:val="28"/>
                <w:szCs w:val="28"/>
                <w:shd w:val="clear" w:color="auto" w:fill="FFFFFF"/>
              </w:rPr>
              <w:t xml:space="preserve"> </w:t>
            </w:r>
            <w:proofErr w:type="spellStart"/>
            <w:r w:rsidRPr="00211257">
              <w:rPr>
                <w:bCs/>
                <w:sz w:val="28"/>
                <w:szCs w:val="28"/>
                <w:shd w:val="clear" w:color="auto" w:fill="FFFFFF"/>
              </w:rPr>
              <w:t>освіту</w:t>
            </w:r>
            <w:proofErr w:type="spellEnd"/>
          </w:p>
        </w:tc>
      </w:tr>
    </w:tbl>
    <w:p w:rsidR="00E943D4" w:rsidRPr="00C568A3" w:rsidRDefault="00E943D4" w:rsidP="00DE047D">
      <w:pPr>
        <w:tabs>
          <w:tab w:val="left" w:pos="2040"/>
        </w:tabs>
        <w:rPr>
          <w:sz w:val="28"/>
          <w:szCs w:val="28"/>
        </w:rPr>
      </w:pPr>
    </w:p>
    <w:sectPr w:rsidR="00E943D4" w:rsidRPr="00C568A3" w:rsidSect="00DE047D">
      <w:pgSz w:w="11906" w:h="16838"/>
      <w:pgMar w:top="850" w:right="850" w:bottom="709"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ntiqua">
    <w:altName w:val="Arial"/>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EF7"/>
    <w:multiLevelType w:val="hybridMultilevel"/>
    <w:tmpl w:val="A74220EA"/>
    <w:lvl w:ilvl="0" w:tplc="9EC2FD30">
      <w:numFmt w:val="bullet"/>
      <w:lvlText w:val="-"/>
      <w:lvlJc w:val="left"/>
      <w:pPr>
        <w:ind w:left="560" w:hanging="360"/>
      </w:pPr>
      <w:rPr>
        <w:rFonts w:ascii="Times New Roman" w:eastAsiaTheme="minorHAnsi" w:hAnsi="Times New Roman" w:cs="Times New Roman" w:hint="default"/>
      </w:rPr>
    </w:lvl>
    <w:lvl w:ilvl="1" w:tplc="04220003">
      <w:start w:val="1"/>
      <w:numFmt w:val="bullet"/>
      <w:lvlText w:val="o"/>
      <w:lvlJc w:val="left"/>
      <w:pPr>
        <w:ind w:left="1280" w:hanging="360"/>
      </w:pPr>
      <w:rPr>
        <w:rFonts w:ascii="Courier New" w:hAnsi="Courier New" w:cs="Courier New" w:hint="default"/>
      </w:rPr>
    </w:lvl>
    <w:lvl w:ilvl="2" w:tplc="04220005">
      <w:start w:val="1"/>
      <w:numFmt w:val="bullet"/>
      <w:lvlText w:val=""/>
      <w:lvlJc w:val="left"/>
      <w:pPr>
        <w:ind w:left="2000" w:hanging="360"/>
      </w:pPr>
      <w:rPr>
        <w:rFonts w:ascii="Wingdings" w:hAnsi="Wingdings" w:hint="default"/>
      </w:rPr>
    </w:lvl>
    <w:lvl w:ilvl="3" w:tplc="04220001">
      <w:start w:val="1"/>
      <w:numFmt w:val="bullet"/>
      <w:lvlText w:val=""/>
      <w:lvlJc w:val="left"/>
      <w:pPr>
        <w:ind w:left="2720" w:hanging="360"/>
      </w:pPr>
      <w:rPr>
        <w:rFonts w:ascii="Symbol" w:hAnsi="Symbol" w:hint="default"/>
      </w:rPr>
    </w:lvl>
    <w:lvl w:ilvl="4" w:tplc="04220003">
      <w:start w:val="1"/>
      <w:numFmt w:val="bullet"/>
      <w:lvlText w:val="o"/>
      <w:lvlJc w:val="left"/>
      <w:pPr>
        <w:ind w:left="3440" w:hanging="360"/>
      </w:pPr>
      <w:rPr>
        <w:rFonts w:ascii="Courier New" w:hAnsi="Courier New" w:cs="Courier New" w:hint="default"/>
      </w:rPr>
    </w:lvl>
    <w:lvl w:ilvl="5" w:tplc="04220005">
      <w:start w:val="1"/>
      <w:numFmt w:val="bullet"/>
      <w:lvlText w:val=""/>
      <w:lvlJc w:val="left"/>
      <w:pPr>
        <w:ind w:left="4160" w:hanging="360"/>
      </w:pPr>
      <w:rPr>
        <w:rFonts w:ascii="Wingdings" w:hAnsi="Wingdings" w:hint="default"/>
      </w:rPr>
    </w:lvl>
    <w:lvl w:ilvl="6" w:tplc="04220001">
      <w:start w:val="1"/>
      <w:numFmt w:val="bullet"/>
      <w:lvlText w:val=""/>
      <w:lvlJc w:val="left"/>
      <w:pPr>
        <w:ind w:left="4880" w:hanging="360"/>
      </w:pPr>
      <w:rPr>
        <w:rFonts w:ascii="Symbol" w:hAnsi="Symbol" w:hint="default"/>
      </w:rPr>
    </w:lvl>
    <w:lvl w:ilvl="7" w:tplc="04220003">
      <w:start w:val="1"/>
      <w:numFmt w:val="bullet"/>
      <w:lvlText w:val="o"/>
      <w:lvlJc w:val="left"/>
      <w:pPr>
        <w:ind w:left="5600" w:hanging="360"/>
      </w:pPr>
      <w:rPr>
        <w:rFonts w:ascii="Courier New" w:hAnsi="Courier New" w:cs="Courier New" w:hint="default"/>
      </w:rPr>
    </w:lvl>
    <w:lvl w:ilvl="8" w:tplc="04220005">
      <w:start w:val="1"/>
      <w:numFmt w:val="bullet"/>
      <w:lvlText w:val=""/>
      <w:lvlJc w:val="left"/>
      <w:pPr>
        <w:ind w:left="6320" w:hanging="360"/>
      </w:pPr>
      <w:rPr>
        <w:rFonts w:ascii="Wingdings" w:hAnsi="Wingdings" w:hint="default"/>
      </w:rPr>
    </w:lvl>
  </w:abstractNum>
  <w:abstractNum w:abstractNumId="1" w15:restartNumberingAfterBreak="0">
    <w:nsid w:val="2E617DC0"/>
    <w:multiLevelType w:val="hybridMultilevel"/>
    <w:tmpl w:val="149CE460"/>
    <w:lvl w:ilvl="0" w:tplc="0422000F">
      <w:start w:val="1"/>
      <w:numFmt w:val="decimal"/>
      <w:lvlText w:val="%1."/>
      <w:lvlJc w:val="left"/>
      <w:pPr>
        <w:ind w:left="1353" w:hanging="360"/>
      </w:pPr>
    </w:lvl>
    <w:lvl w:ilvl="1" w:tplc="04220019" w:tentative="1">
      <w:start w:val="1"/>
      <w:numFmt w:val="lowerLetter"/>
      <w:lvlText w:val="%2."/>
      <w:lvlJc w:val="left"/>
      <w:pPr>
        <w:ind w:left="1862" w:hanging="360"/>
      </w:pPr>
    </w:lvl>
    <w:lvl w:ilvl="2" w:tplc="0422001B" w:tentative="1">
      <w:start w:val="1"/>
      <w:numFmt w:val="lowerRoman"/>
      <w:lvlText w:val="%3."/>
      <w:lvlJc w:val="right"/>
      <w:pPr>
        <w:ind w:left="2582" w:hanging="180"/>
      </w:pPr>
    </w:lvl>
    <w:lvl w:ilvl="3" w:tplc="0422000F" w:tentative="1">
      <w:start w:val="1"/>
      <w:numFmt w:val="decimal"/>
      <w:lvlText w:val="%4."/>
      <w:lvlJc w:val="left"/>
      <w:pPr>
        <w:ind w:left="3302" w:hanging="360"/>
      </w:pPr>
    </w:lvl>
    <w:lvl w:ilvl="4" w:tplc="04220019" w:tentative="1">
      <w:start w:val="1"/>
      <w:numFmt w:val="lowerLetter"/>
      <w:lvlText w:val="%5."/>
      <w:lvlJc w:val="left"/>
      <w:pPr>
        <w:ind w:left="4022" w:hanging="360"/>
      </w:pPr>
    </w:lvl>
    <w:lvl w:ilvl="5" w:tplc="0422001B" w:tentative="1">
      <w:start w:val="1"/>
      <w:numFmt w:val="lowerRoman"/>
      <w:lvlText w:val="%6."/>
      <w:lvlJc w:val="right"/>
      <w:pPr>
        <w:ind w:left="4742" w:hanging="180"/>
      </w:pPr>
    </w:lvl>
    <w:lvl w:ilvl="6" w:tplc="0422000F" w:tentative="1">
      <w:start w:val="1"/>
      <w:numFmt w:val="decimal"/>
      <w:lvlText w:val="%7."/>
      <w:lvlJc w:val="left"/>
      <w:pPr>
        <w:ind w:left="5462" w:hanging="360"/>
      </w:pPr>
    </w:lvl>
    <w:lvl w:ilvl="7" w:tplc="04220019" w:tentative="1">
      <w:start w:val="1"/>
      <w:numFmt w:val="lowerLetter"/>
      <w:lvlText w:val="%8."/>
      <w:lvlJc w:val="left"/>
      <w:pPr>
        <w:ind w:left="6182" w:hanging="360"/>
      </w:pPr>
    </w:lvl>
    <w:lvl w:ilvl="8" w:tplc="0422001B" w:tentative="1">
      <w:start w:val="1"/>
      <w:numFmt w:val="lowerRoman"/>
      <w:lvlText w:val="%9."/>
      <w:lvlJc w:val="right"/>
      <w:pPr>
        <w:ind w:left="6902" w:hanging="180"/>
      </w:pPr>
    </w:lvl>
  </w:abstractNum>
  <w:abstractNum w:abstractNumId="2" w15:restartNumberingAfterBreak="0">
    <w:nsid w:val="3541392E"/>
    <w:multiLevelType w:val="hybridMultilevel"/>
    <w:tmpl w:val="21CE53CA"/>
    <w:lvl w:ilvl="0" w:tplc="9D6A5C8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AF18AB"/>
    <w:multiLevelType w:val="hybridMultilevel"/>
    <w:tmpl w:val="A81E0C42"/>
    <w:lvl w:ilvl="0" w:tplc="FFB09A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5D31160"/>
    <w:multiLevelType w:val="hybridMultilevel"/>
    <w:tmpl w:val="8F54F818"/>
    <w:lvl w:ilvl="0" w:tplc="A1E8F146">
      <w:numFmt w:val="bullet"/>
      <w:lvlText w:val="-"/>
      <w:lvlJc w:val="left"/>
      <w:pPr>
        <w:ind w:left="494" w:hanging="360"/>
      </w:pPr>
      <w:rPr>
        <w:rFonts w:ascii="Times New Roman" w:eastAsiaTheme="minorHAnsi" w:hAnsi="Times New Roman" w:cs="Times New Roman" w:hint="default"/>
      </w:rPr>
    </w:lvl>
    <w:lvl w:ilvl="1" w:tplc="04220003" w:tentative="1">
      <w:start w:val="1"/>
      <w:numFmt w:val="bullet"/>
      <w:lvlText w:val="o"/>
      <w:lvlJc w:val="left"/>
      <w:pPr>
        <w:ind w:left="1214" w:hanging="360"/>
      </w:pPr>
      <w:rPr>
        <w:rFonts w:ascii="Courier New" w:hAnsi="Courier New" w:cs="Courier New" w:hint="default"/>
      </w:rPr>
    </w:lvl>
    <w:lvl w:ilvl="2" w:tplc="04220005" w:tentative="1">
      <w:start w:val="1"/>
      <w:numFmt w:val="bullet"/>
      <w:lvlText w:val=""/>
      <w:lvlJc w:val="left"/>
      <w:pPr>
        <w:ind w:left="1934" w:hanging="360"/>
      </w:pPr>
      <w:rPr>
        <w:rFonts w:ascii="Wingdings" w:hAnsi="Wingdings" w:hint="default"/>
      </w:rPr>
    </w:lvl>
    <w:lvl w:ilvl="3" w:tplc="04220001" w:tentative="1">
      <w:start w:val="1"/>
      <w:numFmt w:val="bullet"/>
      <w:lvlText w:val=""/>
      <w:lvlJc w:val="left"/>
      <w:pPr>
        <w:ind w:left="2654" w:hanging="360"/>
      </w:pPr>
      <w:rPr>
        <w:rFonts w:ascii="Symbol" w:hAnsi="Symbol" w:hint="default"/>
      </w:rPr>
    </w:lvl>
    <w:lvl w:ilvl="4" w:tplc="04220003" w:tentative="1">
      <w:start w:val="1"/>
      <w:numFmt w:val="bullet"/>
      <w:lvlText w:val="o"/>
      <w:lvlJc w:val="left"/>
      <w:pPr>
        <w:ind w:left="3374" w:hanging="360"/>
      </w:pPr>
      <w:rPr>
        <w:rFonts w:ascii="Courier New" w:hAnsi="Courier New" w:cs="Courier New" w:hint="default"/>
      </w:rPr>
    </w:lvl>
    <w:lvl w:ilvl="5" w:tplc="04220005" w:tentative="1">
      <w:start w:val="1"/>
      <w:numFmt w:val="bullet"/>
      <w:lvlText w:val=""/>
      <w:lvlJc w:val="left"/>
      <w:pPr>
        <w:ind w:left="4094" w:hanging="360"/>
      </w:pPr>
      <w:rPr>
        <w:rFonts w:ascii="Wingdings" w:hAnsi="Wingdings" w:hint="default"/>
      </w:rPr>
    </w:lvl>
    <w:lvl w:ilvl="6" w:tplc="04220001" w:tentative="1">
      <w:start w:val="1"/>
      <w:numFmt w:val="bullet"/>
      <w:lvlText w:val=""/>
      <w:lvlJc w:val="left"/>
      <w:pPr>
        <w:ind w:left="4814" w:hanging="360"/>
      </w:pPr>
      <w:rPr>
        <w:rFonts w:ascii="Symbol" w:hAnsi="Symbol" w:hint="default"/>
      </w:rPr>
    </w:lvl>
    <w:lvl w:ilvl="7" w:tplc="04220003" w:tentative="1">
      <w:start w:val="1"/>
      <w:numFmt w:val="bullet"/>
      <w:lvlText w:val="o"/>
      <w:lvlJc w:val="left"/>
      <w:pPr>
        <w:ind w:left="5534" w:hanging="360"/>
      </w:pPr>
      <w:rPr>
        <w:rFonts w:ascii="Courier New" w:hAnsi="Courier New" w:cs="Courier New" w:hint="default"/>
      </w:rPr>
    </w:lvl>
    <w:lvl w:ilvl="8" w:tplc="04220005" w:tentative="1">
      <w:start w:val="1"/>
      <w:numFmt w:val="bullet"/>
      <w:lvlText w:val=""/>
      <w:lvlJc w:val="left"/>
      <w:pPr>
        <w:ind w:left="6254" w:hanging="360"/>
      </w:pPr>
      <w:rPr>
        <w:rFonts w:ascii="Wingdings" w:hAnsi="Wingdings" w:hint="default"/>
      </w:rPr>
    </w:lvl>
  </w:abstractNum>
  <w:abstractNum w:abstractNumId="5" w15:restartNumberingAfterBreak="0">
    <w:nsid w:val="69605BFD"/>
    <w:multiLevelType w:val="hybridMultilevel"/>
    <w:tmpl w:val="A82EA0DA"/>
    <w:lvl w:ilvl="0" w:tplc="91CE24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3D4"/>
    <w:rsid w:val="000301AA"/>
    <w:rsid w:val="00046D6C"/>
    <w:rsid w:val="00082E89"/>
    <w:rsid w:val="000B68C7"/>
    <w:rsid w:val="000D1ED1"/>
    <w:rsid w:val="000E64BD"/>
    <w:rsid w:val="00102E63"/>
    <w:rsid w:val="00165254"/>
    <w:rsid w:val="0017167B"/>
    <w:rsid w:val="001B2B74"/>
    <w:rsid w:val="001D0BE5"/>
    <w:rsid w:val="001D2380"/>
    <w:rsid w:val="00205F26"/>
    <w:rsid w:val="00211257"/>
    <w:rsid w:val="002F4B44"/>
    <w:rsid w:val="002F6380"/>
    <w:rsid w:val="003514BE"/>
    <w:rsid w:val="0037201C"/>
    <w:rsid w:val="003922E0"/>
    <w:rsid w:val="003F483F"/>
    <w:rsid w:val="004E3D51"/>
    <w:rsid w:val="005C6017"/>
    <w:rsid w:val="005C7EBF"/>
    <w:rsid w:val="005F41F5"/>
    <w:rsid w:val="006454F7"/>
    <w:rsid w:val="00673FF3"/>
    <w:rsid w:val="006D2EDC"/>
    <w:rsid w:val="006F31B3"/>
    <w:rsid w:val="007714BB"/>
    <w:rsid w:val="0079285C"/>
    <w:rsid w:val="007A65DB"/>
    <w:rsid w:val="007A6B69"/>
    <w:rsid w:val="007D77D9"/>
    <w:rsid w:val="007E7D4B"/>
    <w:rsid w:val="00823101"/>
    <w:rsid w:val="008505BA"/>
    <w:rsid w:val="0086760A"/>
    <w:rsid w:val="0089550C"/>
    <w:rsid w:val="009834A6"/>
    <w:rsid w:val="00A670B3"/>
    <w:rsid w:val="00A74F30"/>
    <w:rsid w:val="00AA0E05"/>
    <w:rsid w:val="00B03FB2"/>
    <w:rsid w:val="00B25104"/>
    <w:rsid w:val="00B37370"/>
    <w:rsid w:val="00C074BA"/>
    <w:rsid w:val="00C11AE4"/>
    <w:rsid w:val="00C32C4F"/>
    <w:rsid w:val="00C568A3"/>
    <w:rsid w:val="00D63FD5"/>
    <w:rsid w:val="00DA2176"/>
    <w:rsid w:val="00DC3466"/>
    <w:rsid w:val="00DE047D"/>
    <w:rsid w:val="00E003BA"/>
    <w:rsid w:val="00E211E3"/>
    <w:rsid w:val="00E30D28"/>
    <w:rsid w:val="00E504C4"/>
    <w:rsid w:val="00E943D4"/>
    <w:rsid w:val="00EE0B72"/>
    <w:rsid w:val="00EF6FD6"/>
    <w:rsid w:val="00F33E9F"/>
    <w:rsid w:val="00F67B7B"/>
    <w:rsid w:val="00F806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C0D34"/>
  <w15:docId w15:val="{C891F110-E7AF-418F-9FCE-8FB3AE13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customStyle="1" w:styleId="a7">
    <w:name w:val="Нормальний текст"/>
    <w:basedOn w:val="a"/>
    <w:rsid w:val="00C568A3"/>
    <w:pPr>
      <w:spacing w:before="120"/>
      <w:ind w:firstLine="567"/>
    </w:pPr>
    <w:rPr>
      <w:rFonts w:ascii="Antiqua" w:hAnsi="Antiqua"/>
      <w:sz w:val="26"/>
      <w:lang w:eastAsia="ru-RU"/>
    </w:rPr>
  </w:style>
  <w:style w:type="character" w:customStyle="1" w:styleId="st42">
    <w:name w:val="st42"/>
    <w:uiPriority w:val="99"/>
    <w:rsid w:val="00C568A3"/>
    <w:rPr>
      <w:color w:val="000000"/>
    </w:rPr>
  </w:style>
  <w:style w:type="character" w:customStyle="1" w:styleId="rvts0">
    <w:name w:val="rvts0"/>
    <w:basedOn w:val="a0"/>
    <w:rsid w:val="0017167B"/>
  </w:style>
  <w:style w:type="paragraph" w:styleId="a8">
    <w:name w:val="List Paragraph"/>
    <w:basedOn w:val="a"/>
    <w:uiPriority w:val="34"/>
    <w:qFormat/>
    <w:rsid w:val="0017167B"/>
    <w:pPr>
      <w:ind w:left="720"/>
      <w:contextualSpacing/>
    </w:pPr>
  </w:style>
  <w:style w:type="paragraph" w:styleId="30">
    <w:name w:val="Body Text Indent 3"/>
    <w:basedOn w:val="a"/>
    <w:link w:val="31"/>
    <w:semiHidden/>
    <w:unhideWhenUsed/>
    <w:rsid w:val="0017167B"/>
    <w:pPr>
      <w:spacing w:after="120"/>
      <w:ind w:left="283"/>
    </w:pPr>
    <w:rPr>
      <w:sz w:val="16"/>
      <w:szCs w:val="16"/>
      <w:lang w:eastAsia="ru-RU"/>
    </w:rPr>
  </w:style>
  <w:style w:type="character" w:customStyle="1" w:styleId="31">
    <w:name w:val="Основний текст з відступом 3 Знак"/>
    <w:basedOn w:val="a0"/>
    <w:link w:val="30"/>
    <w:semiHidden/>
    <w:rsid w:val="0017167B"/>
    <w:rPr>
      <w:sz w:val="16"/>
      <w:szCs w:val="16"/>
      <w:lang w:eastAsia="ru-RU"/>
    </w:rPr>
  </w:style>
  <w:style w:type="character" w:customStyle="1" w:styleId="a9">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a"/>
    <w:locked/>
    <w:rsid w:val="00165254"/>
    <w:rPr>
      <w:sz w:val="24"/>
      <w:szCs w:val="24"/>
      <w:lang w:eastAsia="ja-JP"/>
    </w:rPr>
  </w:style>
  <w:style w:type="paragraph" w:styleId="aa">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a9"/>
    <w:unhideWhenUsed/>
    <w:qFormat/>
    <w:rsid w:val="00165254"/>
    <w:pPr>
      <w:spacing w:before="100" w:beforeAutospacing="1" w:after="100" w:afterAutospacing="1"/>
    </w:pPr>
    <w:rPr>
      <w:sz w:val="24"/>
      <w:szCs w:val="24"/>
      <w:lang w:eastAsia="ja-JP"/>
    </w:rPr>
  </w:style>
  <w:style w:type="paragraph" w:customStyle="1" w:styleId="rvps14">
    <w:name w:val="rvps14"/>
    <w:basedOn w:val="a"/>
    <w:rsid w:val="0086760A"/>
    <w:pPr>
      <w:spacing w:before="100" w:beforeAutospacing="1" w:after="100" w:afterAutospacing="1"/>
    </w:pPr>
    <w:rPr>
      <w:sz w:val="24"/>
      <w:szCs w:val="24"/>
      <w:lang w:val="ru-RU" w:eastAsia="ru-RU"/>
    </w:rPr>
  </w:style>
  <w:style w:type="paragraph" w:styleId="ab">
    <w:name w:val="Balloon Text"/>
    <w:basedOn w:val="a"/>
    <w:link w:val="ac"/>
    <w:uiPriority w:val="99"/>
    <w:semiHidden/>
    <w:unhideWhenUsed/>
    <w:rsid w:val="00673FF3"/>
    <w:rPr>
      <w:rFonts w:ascii="Segoe UI" w:hAnsi="Segoe UI" w:cs="Segoe UI"/>
      <w:sz w:val="18"/>
      <w:szCs w:val="18"/>
    </w:rPr>
  </w:style>
  <w:style w:type="character" w:customStyle="1" w:styleId="ac">
    <w:name w:val="Текст у виносці Знак"/>
    <w:basedOn w:val="a0"/>
    <w:link w:val="ab"/>
    <w:uiPriority w:val="99"/>
    <w:semiHidden/>
    <w:rsid w:val="00673FF3"/>
    <w:rPr>
      <w:rFonts w:ascii="Segoe UI" w:hAnsi="Segoe UI" w:cs="Segoe UI"/>
      <w:sz w:val="18"/>
      <w:szCs w:val="18"/>
    </w:rPr>
  </w:style>
  <w:style w:type="character" w:customStyle="1" w:styleId="rvts9">
    <w:name w:val="rvts9"/>
    <w:basedOn w:val="a0"/>
    <w:rsid w:val="005C6017"/>
  </w:style>
  <w:style w:type="character" w:styleId="ad">
    <w:name w:val="Hyperlink"/>
    <w:basedOn w:val="a0"/>
    <w:uiPriority w:val="99"/>
    <w:semiHidden/>
    <w:unhideWhenUsed/>
    <w:rsid w:val="005C60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87045">
      <w:bodyDiv w:val="1"/>
      <w:marLeft w:val="0"/>
      <w:marRight w:val="0"/>
      <w:marTop w:val="0"/>
      <w:marBottom w:val="0"/>
      <w:divBdr>
        <w:top w:val="none" w:sz="0" w:space="0" w:color="auto"/>
        <w:left w:val="none" w:sz="0" w:space="0" w:color="auto"/>
        <w:bottom w:val="none" w:sz="0" w:space="0" w:color="auto"/>
        <w:right w:val="none" w:sz="0" w:space="0" w:color="auto"/>
      </w:divBdr>
    </w:div>
    <w:div w:id="179705247">
      <w:bodyDiv w:val="1"/>
      <w:marLeft w:val="0"/>
      <w:marRight w:val="0"/>
      <w:marTop w:val="0"/>
      <w:marBottom w:val="0"/>
      <w:divBdr>
        <w:top w:val="none" w:sz="0" w:space="0" w:color="auto"/>
        <w:left w:val="none" w:sz="0" w:space="0" w:color="auto"/>
        <w:bottom w:val="none" w:sz="0" w:space="0" w:color="auto"/>
        <w:right w:val="none" w:sz="0" w:space="0" w:color="auto"/>
      </w:divBdr>
    </w:div>
    <w:div w:id="429358016">
      <w:bodyDiv w:val="1"/>
      <w:marLeft w:val="0"/>
      <w:marRight w:val="0"/>
      <w:marTop w:val="0"/>
      <w:marBottom w:val="0"/>
      <w:divBdr>
        <w:top w:val="none" w:sz="0" w:space="0" w:color="auto"/>
        <w:left w:val="none" w:sz="0" w:space="0" w:color="auto"/>
        <w:bottom w:val="none" w:sz="0" w:space="0" w:color="auto"/>
        <w:right w:val="none" w:sz="0" w:space="0" w:color="auto"/>
      </w:divBdr>
    </w:div>
    <w:div w:id="458574002">
      <w:bodyDiv w:val="1"/>
      <w:marLeft w:val="0"/>
      <w:marRight w:val="0"/>
      <w:marTop w:val="0"/>
      <w:marBottom w:val="0"/>
      <w:divBdr>
        <w:top w:val="none" w:sz="0" w:space="0" w:color="auto"/>
        <w:left w:val="none" w:sz="0" w:space="0" w:color="auto"/>
        <w:bottom w:val="none" w:sz="0" w:space="0" w:color="auto"/>
        <w:right w:val="none" w:sz="0" w:space="0" w:color="auto"/>
      </w:divBdr>
    </w:div>
    <w:div w:id="497690861">
      <w:bodyDiv w:val="1"/>
      <w:marLeft w:val="0"/>
      <w:marRight w:val="0"/>
      <w:marTop w:val="0"/>
      <w:marBottom w:val="0"/>
      <w:divBdr>
        <w:top w:val="none" w:sz="0" w:space="0" w:color="auto"/>
        <w:left w:val="none" w:sz="0" w:space="0" w:color="auto"/>
        <w:bottom w:val="none" w:sz="0" w:space="0" w:color="auto"/>
        <w:right w:val="none" w:sz="0" w:space="0" w:color="auto"/>
      </w:divBdr>
    </w:div>
    <w:div w:id="500047895">
      <w:bodyDiv w:val="1"/>
      <w:marLeft w:val="0"/>
      <w:marRight w:val="0"/>
      <w:marTop w:val="0"/>
      <w:marBottom w:val="0"/>
      <w:divBdr>
        <w:top w:val="none" w:sz="0" w:space="0" w:color="auto"/>
        <w:left w:val="none" w:sz="0" w:space="0" w:color="auto"/>
        <w:bottom w:val="none" w:sz="0" w:space="0" w:color="auto"/>
        <w:right w:val="none" w:sz="0" w:space="0" w:color="auto"/>
      </w:divBdr>
    </w:div>
    <w:div w:id="555237303">
      <w:bodyDiv w:val="1"/>
      <w:marLeft w:val="0"/>
      <w:marRight w:val="0"/>
      <w:marTop w:val="0"/>
      <w:marBottom w:val="0"/>
      <w:divBdr>
        <w:top w:val="none" w:sz="0" w:space="0" w:color="auto"/>
        <w:left w:val="none" w:sz="0" w:space="0" w:color="auto"/>
        <w:bottom w:val="none" w:sz="0" w:space="0" w:color="auto"/>
        <w:right w:val="none" w:sz="0" w:space="0" w:color="auto"/>
      </w:divBdr>
    </w:div>
    <w:div w:id="681319801">
      <w:bodyDiv w:val="1"/>
      <w:marLeft w:val="0"/>
      <w:marRight w:val="0"/>
      <w:marTop w:val="0"/>
      <w:marBottom w:val="0"/>
      <w:divBdr>
        <w:top w:val="none" w:sz="0" w:space="0" w:color="auto"/>
        <w:left w:val="none" w:sz="0" w:space="0" w:color="auto"/>
        <w:bottom w:val="none" w:sz="0" w:space="0" w:color="auto"/>
        <w:right w:val="none" w:sz="0" w:space="0" w:color="auto"/>
      </w:divBdr>
    </w:div>
    <w:div w:id="830562675">
      <w:bodyDiv w:val="1"/>
      <w:marLeft w:val="0"/>
      <w:marRight w:val="0"/>
      <w:marTop w:val="0"/>
      <w:marBottom w:val="0"/>
      <w:divBdr>
        <w:top w:val="none" w:sz="0" w:space="0" w:color="auto"/>
        <w:left w:val="none" w:sz="0" w:space="0" w:color="auto"/>
        <w:bottom w:val="none" w:sz="0" w:space="0" w:color="auto"/>
        <w:right w:val="none" w:sz="0" w:space="0" w:color="auto"/>
      </w:divBdr>
    </w:div>
    <w:div w:id="987635957">
      <w:bodyDiv w:val="1"/>
      <w:marLeft w:val="0"/>
      <w:marRight w:val="0"/>
      <w:marTop w:val="0"/>
      <w:marBottom w:val="0"/>
      <w:divBdr>
        <w:top w:val="none" w:sz="0" w:space="0" w:color="auto"/>
        <w:left w:val="none" w:sz="0" w:space="0" w:color="auto"/>
        <w:bottom w:val="none" w:sz="0" w:space="0" w:color="auto"/>
        <w:right w:val="none" w:sz="0" w:space="0" w:color="auto"/>
      </w:divBdr>
    </w:div>
    <w:div w:id="1069883454">
      <w:bodyDiv w:val="1"/>
      <w:marLeft w:val="0"/>
      <w:marRight w:val="0"/>
      <w:marTop w:val="0"/>
      <w:marBottom w:val="0"/>
      <w:divBdr>
        <w:top w:val="none" w:sz="0" w:space="0" w:color="auto"/>
        <w:left w:val="none" w:sz="0" w:space="0" w:color="auto"/>
        <w:bottom w:val="none" w:sz="0" w:space="0" w:color="auto"/>
        <w:right w:val="none" w:sz="0" w:space="0" w:color="auto"/>
      </w:divBdr>
    </w:div>
    <w:div w:id="1493640912">
      <w:bodyDiv w:val="1"/>
      <w:marLeft w:val="0"/>
      <w:marRight w:val="0"/>
      <w:marTop w:val="0"/>
      <w:marBottom w:val="0"/>
      <w:divBdr>
        <w:top w:val="none" w:sz="0" w:space="0" w:color="auto"/>
        <w:left w:val="none" w:sz="0" w:space="0" w:color="auto"/>
        <w:bottom w:val="none" w:sz="0" w:space="0" w:color="auto"/>
        <w:right w:val="none" w:sz="0" w:space="0" w:color="auto"/>
      </w:divBdr>
    </w:div>
    <w:div w:id="1566137768">
      <w:bodyDiv w:val="1"/>
      <w:marLeft w:val="0"/>
      <w:marRight w:val="0"/>
      <w:marTop w:val="0"/>
      <w:marBottom w:val="0"/>
      <w:divBdr>
        <w:top w:val="none" w:sz="0" w:space="0" w:color="auto"/>
        <w:left w:val="none" w:sz="0" w:space="0" w:color="auto"/>
        <w:bottom w:val="none" w:sz="0" w:space="0" w:color="auto"/>
        <w:right w:val="none" w:sz="0" w:space="0" w:color="auto"/>
      </w:divBdr>
    </w:div>
    <w:div w:id="1601178089">
      <w:bodyDiv w:val="1"/>
      <w:marLeft w:val="0"/>
      <w:marRight w:val="0"/>
      <w:marTop w:val="0"/>
      <w:marBottom w:val="0"/>
      <w:divBdr>
        <w:top w:val="none" w:sz="0" w:space="0" w:color="auto"/>
        <w:left w:val="none" w:sz="0" w:space="0" w:color="auto"/>
        <w:bottom w:val="none" w:sz="0" w:space="0" w:color="auto"/>
        <w:right w:val="none" w:sz="0" w:space="0" w:color="auto"/>
      </w:divBdr>
    </w:div>
    <w:div w:id="1631863191">
      <w:bodyDiv w:val="1"/>
      <w:marLeft w:val="0"/>
      <w:marRight w:val="0"/>
      <w:marTop w:val="0"/>
      <w:marBottom w:val="0"/>
      <w:divBdr>
        <w:top w:val="none" w:sz="0" w:space="0" w:color="auto"/>
        <w:left w:val="none" w:sz="0" w:space="0" w:color="auto"/>
        <w:bottom w:val="none" w:sz="0" w:space="0" w:color="auto"/>
        <w:right w:val="none" w:sz="0" w:space="0" w:color="auto"/>
      </w:divBdr>
    </w:div>
    <w:div w:id="1782333175">
      <w:bodyDiv w:val="1"/>
      <w:marLeft w:val="0"/>
      <w:marRight w:val="0"/>
      <w:marTop w:val="0"/>
      <w:marBottom w:val="0"/>
      <w:divBdr>
        <w:top w:val="none" w:sz="0" w:space="0" w:color="auto"/>
        <w:left w:val="none" w:sz="0" w:space="0" w:color="auto"/>
        <w:bottom w:val="none" w:sz="0" w:space="0" w:color="auto"/>
        <w:right w:val="none" w:sz="0" w:space="0" w:color="auto"/>
      </w:divBdr>
    </w:div>
    <w:div w:id="1909919817">
      <w:bodyDiv w:val="1"/>
      <w:marLeft w:val="0"/>
      <w:marRight w:val="0"/>
      <w:marTop w:val="0"/>
      <w:marBottom w:val="0"/>
      <w:divBdr>
        <w:top w:val="none" w:sz="0" w:space="0" w:color="auto"/>
        <w:left w:val="none" w:sz="0" w:space="0" w:color="auto"/>
        <w:bottom w:val="none" w:sz="0" w:space="0" w:color="auto"/>
        <w:right w:val="none" w:sz="0" w:space="0" w:color="auto"/>
      </w:divBdr>
    </w:div>
    <w:div w:id="2115130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z1249-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z0493-1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47FB6-2851-417E-A99D-A2B462AC9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4441</Words>
  <Characters>2532</Characters>
  <Application>Microsoft Office Word</Application>
  <DocSecurity>0</DocSecurity>
  <Lines>21</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Вознюк Віктор Миколайович</dc:creator>
  <cp:lastModifiedBy>Ращенко Анастасія Юріївна</cp:lastModifiedBy>
  <cp:revision>7</cp:revision>
  <cp:lastPrinted>2021-09-28T07:29:00Z</cp:lastPrinted>
  <dcterms:created xsi:type="dcterms:W3CDTF">2021-09-21T11:13:00Z</dcterms:created>
  <dcterms:modified xsi:type="dcterms:W3CDTF">2021-09-28T13:36:00Z</dcterms:modified>
</cp:coreProperties>
</file>