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D43D4A" w:rsidRDefault="00D43D4A" w:rsidP="00D43D4A">
      <w:pPr>
        <w:spacing w:after="0" w:line="240" w:lineRule="auto"/>
        <w:ind w:left="5812"/>
        <w:rPr>
          <w:rFonts w:eastAsia="Calibri" w:cs="Times New Roman"/>
          <w:szCs w:val="28"/>
        </w:rPr>
      </w:pPr>
      <w:r>
        <w:rPr>
          <w:rFonts w:eastAsia="Calibri" w:cs="Times New Roman"/>
          <w:szCs w:val="28"/>
        </w:rPr>
        <w:t xml:space="preserve">від </w:t>
      </w:r>
      <w:r>
        <w:rPr>
          <w:rFonts w:eastAsia="Calibri" w:cs="Times New Roman"/>
          <w:szCs w:val="28"/>
          <w:lang w:val="ru-RU"/>
        </w:rPr>
        <w:t>14.06.</w:t>
      </w:r>
      <w:r>
        <w:rPr>
          <w:rFonts w:eastAsia="Calibri" w:cs="Times New Roman"/>
          <w:szCs w:val="28"/>
          <w:lang w:val="en-US"/>
        </w:rPr>
        <w:t xml:space="preserve">2021 </w:t>
      </w:r>
      <w:r>
        <w:rPr>
          <w:rFonts w:eastAsia="Calibri" w:cs="Times New Roman"/>
          <w:szCs w:val="28"/>
        </w:rPr>
        <w:t xml:space="preserve">№ </w:t>
      </w:r>
      <w:r>
        <w:rPr>
          <w:rFonts w:eastAsia="Calibri" w:cs="Times New Roman"/>
          <w:szCs w:val="28"/>
          <w:lang w:val="en-US"/>
        </w:rPr>
        <w:t>236-</w:t>
      </w:r>
      <w:r>
        <w:rPr>
          <w:rFonts w:eastAsia="Calibri" w:cs="Times New Roman"/>
          <w:szCs w:val="28"/>
        </w:rPr>
        <w:t>а</w:t>
      </w:r>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0D216B" w:rsidRDefault="00740EFF" w:rsidP="00740EFF">
      <w:pPr>
        <w:shd w:val="clear" w:color="auto" w:fill="FFFFFF"/>
        <w:spacing w:after="0" w:line="240" w:lineRule="auto"/>
        <w:ind w:left="450" w:right="450"/>
        <w:jc w:val="center"/>
        <w:rPr>
          <w:color w:val="000000"/>
          <w:szCs w:val="28"/>
        </w:rPr>
      </w:pPr>
      <w:r w:rsidRPr="00C568A3">
        <w:rPr>
          <w:color w:val="000000"/>
          <w:szCs w:val="28"/>
        </w:rPr>
        <w:t xml:space="preserve">УМОВИ </w:t>
      </w:r>
      <w:r w:rsidRPr="00C568A3">
        <w:rPr>
          <w:color w:val="000000"/>
          <w:szCs w:val="28"/>
        </w:rPr>
        <w:br/>
        <w:t>проведення конкурсу</w:t>
      </w:r>
    </w:p>
    <w:p w:rsidR="00A94AB4" w:rsidRPr="00EE7B47" w:rsidRDefault="00A94AB4" w:rsidP="00740EFF">
      <w:pPr>
        <w:shd w:val="clear" w:color="auto" w:fill="FFFFFF"/>
        <w:spacing w:after="0" w:line="240" w:lineRule="auto"/>
        <w:ind w:left="450" w:right="450"/>
        <w:jc w:val="center"/>
        <w:rPr>
          <w:rFonts w:eastAsia="Times New Roman" w:cs="Times New Roman"/>
          <w:color w:val="000000"/>
          <w:szCs w:val="28"/>
        </w:rPr>
      </w:pPr>
    </w:p>
    <w:tbl>
      <w:tblPr>
        <w:tblW w:w="5445" w:type="pct"/>
        <w:tblInd w:w="-429" w:type="dxa"/>
        <w:tblCellMar>
          <w:left w:w="0" w:type="dxa"/>
          <w:right w:w="0" w:type="dxa"/>
        </w:tblCellMar>
        <w:tblLook w:val="04A0" w:firstRow="1" w:lastRow="0" w:firstColumn="1" w:lastColumn="0" w:noHBand="0" w:noVBand="1"/>
      </w:tblPr>
      <w:tblGrid>
        <w:gridCol w:w="3263"/>
        <w:gridCol w:w="7227"/>
      </w:tblGrid>
      <w:tr w:rsidR="00740EFF" w:rsidRPr="00EE7B47" w:rsidTr="00A57024">
        <w:trPr>
          <w:trHeight w:val="987"/>
        </w:trPr>
        <w:tc>
          <w:tcPr>
            <w:tcW w:w="3263"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spacing w:after="0" w:line="240" w:lineRule="auto"/>
              <w:ind w:left="144"/>
              <w:rPr>
                <w:color w:val="000000"/>
                <w:szCs w:val="28"/>
              </w:rPr>
            </w:pPr>
            <w:r w:rsidRPr="00C568A3">
              <w:rPr>
                <w:color w:val="000000"/>
                <w:szCs w:val="28"/>
              </w:rPr>
              <w:t>Найменування і місцезнаходження державного органу</w:t>
            </w:r>
          </w:p>
        </w:tc>
        <w:tc>
          <w:tcPr>
            <w:tcW w:w="7227"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 xml:space="preserve">Міністерство освіти і науки України, </w:t>
            </w:r>
          </w:p>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Проспект Перемоги, 10</w:t>
            </w:r>
          </w:p>
        </w:tc>
      </w:tr>
      <w:tr w:rsidR="00CB73C0" w:rsidRPr="00EE7B47" w:rsidTr="00A57024">
        <w:trPr>
          <w:trHeight w:val="987"/>
        </w:trPr>
        <w:tc>
          <w:tcPr>
            <w:tcW w:w="3263" w:type="dxa"/>
            <w:tcBorders>
              <w:top w:val="single" w:sz="2" w:space="0" w:color="auto"/>
              <w:left w:val="single" w:sz="2" w:space="0" w:color="auto"/>
              <w:bottom w:val="single" w:sz="2" w:space="0" w:color="auto"/>
              <w:right w:val="single" w:sz="2" w:space="0" w:color="auto"/>
            </w:tcBorders>
            <w:shd w:val="clear" w:color="auto" w:fill="auto"/>
          </w:tcPr>
          <w:p w:rsidR="00CB73C0" w:rsidRPr="00EE7B47" w:rsidRDefault="00CB73C0" w:rsidP="003E153D">
            <w:pPr>
              <w:spacing w:after="0" w:line="240" w:lineRule="auto"/>
              <w:ind w:left="144"/>
              <w:rPr>
                <w:rFonts w:eastAsia="Times New Roman" w:cs="Times New Roman"/>
                <w:szCs w:val="28"/>
              </w:rPr>
            </w:pPr>
            <w:r w:rsidRPr="00EE7B47">
              <w:rPr>
                <w:rFonts w:eastAsia="Times New Roman" w:cs="Times New Roman"/>
                <w:szCs w:val="28"/>
              </w:rPr>
              <w:t>Назва посади</w:t>
            </w:r>
          </w:p>
        </w:tc>
        <w:tc>
          <w:tcPr>
            <w:tcW w:w="7227" w:type="dxa"/>
            <w:tcBorders>
              <w:top w:val="single" w:sz="2" w:space="0" w:color="auto"/>
              <w:left w:val="single" w:sz="2" w:space="0" w:color="auto"/>
              <w:bottom w:val="single" w:sz="2" w:space="0" w:color="auto"/>
              <w:right w:val="single" w:sz="2" w:space="0" w:color="auto"/>
            </w:tcBorders>
            <w:shd w:val="clear" w:color="auto" w:fill="auto"/>
          </w:tcPr>
          <w:p w:rsidR="00CB73C0" w:rsidRPr="007B09FB" w:rsidRDefault="007F3934" w:rsidP="0069281A">
            <w:pPr>
              <w:spacing w:after="0" w:line="240" w:lineRule="auto"/>
              <w:ind w:left="202"/>
              <w:rPr>
                <w:rFonts w:eastAsia="Times New Roman" w:cs="Times New Roman"/>
                <w:szCs w:val="28"/>
                <w:highlight w:val="yellow"/>
              </w:rPr>
            </w:pPr>
            <w:r w:rsidRPr="007F3934">
              <w:rPr>
                <w:rFonts w:eastAsia="Times New Roman" w:cs="Times New Roman"/>
                <w:szCs w:val="28"/>
              </w:rPr>
              <w:t>Завідувач сектору організаційно-аналітичного забезпечення ліцензування департаменту атестації кадрів вищої кваліфікації</w:t>
            </w:r>
            <w:r w:rsidR="002A0E18" w:rsidRPr="007F3934">
              <w:rPr>
                <w:rFonts w:eastAsia="Times New Roman" w:cs="Times New Roman"/>
                <w:szCs w:val="28"/>
              </w:rPr>
              <w:t xml:space="preserve"> Міністерства освіти і науки України, категорія Б</w:t>
            </w:r>
            <w:r w:rsidR="0069281A">
              <w:rPr>
                <w:rFonts w:eastAsia="Times New Roman" w:cs="Times New Roman"/>
                <w:szCs w:val="28"/>
              </w:rPr>
              <w:t>3</w:t>
            </w:r>
          </w:p>
        </w:tc>
      </w:tr>
      <w:tr w:rsidR="002A0E18" w:rsidRPr="00EE7B47" w:rsidTr="00A57024">
        <w:trPr>
          <w:trHeight w:val="266"/>
        </w:trPr>
        <w:tc>
          <w:tcPr>
            <w:tcW w:w="3263" w:type="dxa"/>
            <w:tcBorders>
              <w:top w:val="single" w:sz="2" w:space="0" w:color="auto"/>
              <w:left w:val="single" w:sz="2" w:space="0" w:color="auto"/>
              <w:bottom w:val="single" w:sz="2" w:space="0" w:color="auto"/>
              <w:right w:val="single" w:sz="2" w:space="0" w:color="auto"/>
            </w:tcBorders>
            <w:shd w:val="clear" w:color="auto" w:fill="auto"/>
            <w:hideMark/>
          </w:tcPr>
          <w:p w:rsidR="002A0E18" w:rsidRPr="00EE7B47" w:rsidRDefault="002A0E18" w:rsidP="003E153D">
            <w:pPr>
              <w:spacing w:after="0" w:line="240" w:lineRule="auto"/>
              <w:ind w:left="144"/>
              <w:rPr>
                <w:rFonts w:eastAsia="Times New Roman" w:cs="Times New Roman"/>
                <w:szCs w:val="28"/>
              </w:rPr>
            </w:pPr>
            <w:bookmarkStart w:id="0" w:name="n766"/>
            <w:bookmarkEnd w:id="0"/>
            <w:r w:rsidRPr="00EE7B47">
              <w:rPr>
                <w:rFonts w:eastAsia="Times New Roman" w:cs="Times New Roman"/>
                <w:szCs w:val="28"/>
              </w:rPr>
              <w:t xml:space="preserve">Посадові обов’язки </w:t>
            </w:r>
          </w:p>
        </w:tc>
        <w:tc>
          <w:tcPr>
            <w:tcW w:w="7227" w:type="dxa"/>
            <w:tcBorders>
              <w:top w:val="single" w:sz="2" w:space="0" w:color="auto"/>
              <w:left w:val="single" w:sz="2" w:space="0" w:color="auto"/>
              <w:bottom w:val="single" w:sz="2" w:space="0" w:color="auto"/>
              <w:right w:val="single" w:sz="2" w:space="0" w:color="auto"/>
            </w:tcBorders>
            <w:shd w:val="clear" w:color="auto" w:fill="auto"/>
            <w:hideMark/>
          </w:tcPr>
          <w:p w:rsidR="002A0E18" w:rsidRPr="00A61DAE" w:rsidRDefault="002A0E18" w:rsidP="00A94AB4">
            <w:pPr>
              <w:tabs>
                <w:tab w:val="left" w:pos="486"/>
              </w:tabs>
              <w:spacing w:after="0" w:line="240" w:lineRule="auto"/>
              <w:ind w:left="202" w:right="143"/>
              <w:jc w:val="both"/>
              <w:rPr>
                <w:rFonts w:eastAsia="Times New Roman" w:cs="Times New Roman"/>
                <w:color w:val="000000"/>
                <w:szCs w:val="28"/>
                <w:lang w:eastAsia="uk-UA"/>
              </w:rPr>
            </w:pPr>
            <w:r w:rsidRPr="00A61DAE">
              <w:rPr>
                <w:rFonts w:eastAsia="Times New Roman" w:cs="Times New Roman"/>
                <w:color w:val="000000"/>
                <w:szCs w:val="28"/>
                <w:lang w:eastAsia="uk-UA"/>
              </w:rPr>
              <w:t xml:space="preserve">Відповідно до основних завдань та обов’язків </w:t>
            </w:r>
            <w:r w:rsidR="00837BCB" w:rsidRPr="00A61DAE">
              <w:rPr>
                <w:rFonts w:eastAsia="Times New Roman" w:cs="Times New Roman"/>
                <w:color w:val="000000"/>
                <w:szCs w:val="28"/>
                <w:lang w:eastAsia="uk-UA"/>
              </w:rPr>
              <w:t>завідувач сектору організаційно-аналітичного забезпечення ліцензування</w:t>
            </w:r>
            <w:r w:rsidRPr="00A61DAE">
              <w:rPr>
                <w:rFonts w:eastAsia="Times New Roman" w:cs="Times New Roman"/>
                <w:color w:val="000000"/>
                <w:szCs w:val="28"/>
                <w:lang w:eastAsia="uk-UA"/>
              </w:rPr>
              <w:t>:</w:t>
            </w:r>
          </w:p>
          <w:p w:rsidR="00E42F0A" w:rsidRPr="00E42F0A" w:rsidRDefault="00E42F0A" w:rsidP="00E42F0A">
            <w:pPr>
              <w:pStyle w:val="ad"/>
              <w:numPr>
                <w:ilvl w:val="0"/>
                <w:numId w:val="4"/>
              </w:numPr>
              <w:tabs>
                <w:tab w:val="left" w:pos="486"/>
              </w:tabs>
              <w:spacing w:after="0" w:line="240" w:lineRule="auto"/>
              <w:ind w:left="144" w:right="143" w:firstLine="0"/>
              <w:jc w:val="both"/>
              <w:rPr>
                <w:rFonts w:eastAsia="Times New Roman" w:cs="Times New Roman"/>
                <w:color w:val="000000"/>
                <w:szCs w:val="28"/>
                <w:lang w:eastAsia="uk-UA"/>
              </w:rPr>
            </w:pPr>
            <w:r w:rsidRPr="00A61DAE">
              <w:rPr>
                <w:rFonts w:eastAsia="Times New Roman" w:cs="Times New Roman"/>
                <w:color w:val="000000"/>
                <w:szCs w:val="28"/>
                <w:lang w:eastAsia="uk-UA"/>
              </w:rPr>
              <w:t>здійснює керівництво та організацію поточної роботи сектору організаційно-аналітичного забезпечення ліцензування відповідно</w:t>
            </w:r>
            <w:r w:rsidRPr="00E42F0A">
              <w:rPr>
                <w:rFonts w:eastAsia="Times New Roman" w:cs="Times New Roman"/>
                <w:color w:val="000000"/>
                <w:szCs w:val="28"/>
                <w:lang w:eastAsia="uk-UA"/>
              </w:rPr>
              <w:t xml:space="preserve"> до положень про департамент атестації кадрів вищої кваліфікації та сектор;</w:t>
            </w:r>
          </w:p>
          <w:p w:rsidR="00E42F0A" w:rsidRPr="00E42F0A" w:rsidRDefault="00A847EC" w:rsidP="00A847EC">
            <w:pPr>
              <w:pStyle w:val="ad"/>
              <w:tabs>
                <w:tab w:val="left" w:pos="486"/>
              </w:tabs>
              <w:spacing w:after="0" w:line="240" w:lineRule="auto"/>
              <w:ind w:left="145" w:right="143"/>
              <w:jc w:val="both"/>
              <w:rPr>
                <w:rFonts w:eastAsia="Times New Roman" w:cs="Times New Roman"/>
                <w:color w:val="000000"/>
                <w:szCs w:val="28"/>
                <w:lang w:eastAsia="uk-UA"/>
              </w:rPr>
            </w:pPr>
            <w:r>
              <w:rPr>
                <w:rFonts w:eastAsia="Times New Roman" w:cs="Times New Roman"/>
                <w:color w:val="000000"/>
                <w:szCs w:val="28"/>
                <w:lang w:eastAsia="uk-UA"/>
              </w:rPr>
              <w:t xml:space="preserve">- організовує та забезпечує </w:t>
            </w:r>
            <w:r w:rsidRPr="00A847EC">
              <w:rPr>
                <w:rFonts w:eastAsia="Times New Roman" w:cs="Times New Roman"/>
                <w:color w:val="000000"/>
                <w:szCs w:val="28"/>
                <w:lang w:eastAsia="uk-UA"/>
              </w:rPr>
              <w:t>проведення ліцензування освітньої діяльності закладів освіти у сферах вищої, післядипломної, фахової передвищої та професійної (професійно-технічної) освіти;</w:t>
            </w:r>
            <w:r>
              <w:rPr>
                <w:rFonts w:eastAsia="Times New Roman" w:cs="Times New Roman"/>
                <w:color w:val="000000"/>
                <w:szCs w:val="28"/>
                <w:lang w:eastAsia="uk-UA"/>
              </w:rPr>
              <w:t xml:space="preserve"> </w:t>
            </w:r>
            <w:r w:rsidRPr="00A847EC">
              <w:rPr>
                <w:rFonts w:eastAsia="Times New Roman" w:cs="Times New Roman"/>
                <w:color w:val="000000"/>
                <w:szCs w:val="28"/>
                <w:lang w:eastAsia="uk-UA"/>
              </w:rPr>
              <w:t>формування Ліцензійного реєстру су</w:t>
            </w:r>
            <w:r>
              <w:rPr>
                <w:rFonts w:eastAsia="Times New Roman" w:cs="Times New Roman"/>
                <w:color w:val="000000"/>
                <w:szCs w:val="28"/>
                <w:lang w:eastAsia="uk-UA"/>
              </w:rPr>
              <w:t>б’єктів освітньої діяльності та</w:t>
            </w:r>
            <w:r w:rsidRPr="00A847EC">
              <w:rPr>
                <w:rFonts w:eastAsia="Times New Roman" w:cs="Times New Roman"/>
                <w:color w:val="000000"/>
                <w:szCs w:val="28"/>
                <w:lang w:eastAsia="uk-UA"/>
              </w:rPr>
              <w:t xml:space="preserve"> підтримк</w:t>
            </w:r>
            <w:r>
              <w:rPr>
                <w:rFonts w:eastAsia="Times New Roman" w:cs="Times New Roman"/>
                <w:color w:val="000000"/>
                <w:szCs w:val="28"/>
                <w:lang w:eastAsia="uk-UA"/>
              </w:rPr>
              <w:t>у</w:t>
            </w:r>
            <w:r w:rsidRPr="00A847EC">
              <w:rPr>
                <w:rFonts w:eastAsia="Times New Roman" w:cs="Times New Roman"/>
                <w:color w:val="000000"/>
                <w:szCs w:val="28"/>
                <w:lang w:eastAsia="uk-UA"/>
              </w:rPr>
              <w:t xml:space="preserve"> його в актуальному стані на сайті Міністерства;</w:t>
            </w:r>
            <w:r>
              <w:rPr>
                <w:rFonts w:eastAsia="Times New Roman" w:cs="Times New Roman"/>
                <w:color w:val="000000"/>
                <w:szCs w:val="28"/>
                <w:lang w:eastAsia="uk-UA"/>
              </w:rPr>
              <w:t xml:space="preserve"> </w:t>
            </w:r>
            <w:r w:rsidRPr="00A847EC">
              <w:rPr>
                <w:rFonts w:eastAsia="Times New Roman" w:cs="Times New Roman"/>
                <w:color w:val="000000"/>
                <w:szCs w:val="28"/>
                <w:lang w:eastAsia="uk-UA"/>
              </w:rPr>
              <w:t>підготовк</w:t>
            </w:r>
            <w:r>
              <w:rPr>
                <w:rFonts w:eastAsia="Times New Roman" w:cs="Times New Roman"/>
                <w:color w:val="000000"/>
                <w:szCs w:val="28"/>
                <w:lang w:eastAsia="uk-UA"/>
              </w:rPr>
              <w:t>у</w:t>
            </w:r>
            <w:r w:rsidRPr="00A847EC">
              <w:rPr>
                <w:rFonts w:eastAsia="Times New Roman" w:cs="Times New Roman"/>
                <w:color w:val="000000"/>
                <w:szCs w:val="28"/>
                <w:lang w:eastAsia="uk-UA"/>
              </w:rPr>
              <w:t xml:space="preserve"> інформаційних, аналітичних, звітних матеріалів з питань ліцензування провадження освітньої діяльності закладів освіти у сфері вищої освіти, післядипломної, фахової передвищої та професійної (професійно-технічної) освіти</w:t>
            </w:r>
            <w:r w:rsidR="00E42F0A" w:rsidRPr="00E42F0A">
              <w:rPr>
                <w:rFonts w:eastAsia="Times New Roman" w:cs="Times New Roman"/>
                <w:color w:val="000000"/>
                <w:szCs w:val="28"/>
                <w:lang w:eastAsia="uk-UA"/>
              </w:rPr>
              <w:t>;</w:t>
            </w:r>
          </w:p>
          <w:p w:rsidR="00E42F0A" w:rsidRDefault="00E42F0A" w:rsidP="00E42F0A">
            <w:pPr>
              <w:pStyle w:val="ad"/>
              <w:numPr>
                <w:ilvl w:val="0"/>
                <w:numId w:val="4"/>
              </w:numPr>
              <w:tabs>
                <w:tab w:val="left" w:pos="486"/>
              </w:tabs>
              <w:spacing w:after="0" w:line="240" w:lineRule="auto"/>
              <w:ind w:left="144" w:right="143" w:firstLine="0"/>
              <w:jc w:val="both"/>
              <w:rPr>
                <w:rFonts w:eastAsia="Times New Roman" w:cs="Times New Roman"/>
                <w:color w:val="000000"/>
                <w:szCs w:val="28"/>
                <w:lang w:eastAsia="uk-UA"/>
              </w:rPr>
            </w:pPr>
            <w:r w:rsidRPr="00E42F0A">
              <w:rPr>
                <w:rFonts w:eastAsia="Times New Roman" w:cs="Times New Roman"/>
                <w:color w:val="000000"/>
                <w:szCs w:val="28"/>
                <w:lang w:eastAsia="uk-UA"/>
              </w:rPr>
              <w:t>узгоджує підготовлених сектором проєктів документів та інформації шляхом їх опрацювання на відповідність законодавству, адаптації до визначених пріоритетів державної політики у сферах освіти та ліцензування, коригування та доповнення у разі необхідності;</w:t>
            </w:r>
          </w:p>
          <w:p w:rsidR="00D64EC8" w:rsidRPr="00E42F0A" w:rsidRDefault="00D64EC8" w:rsidP="00E42F0A">
            <w:pPr>
              <w:pStyle w:val="ad"/>
              <w:numPr>
                <w:ilvl w:val="0"/>
                <w:numId w:val="4"/>
              </w:numPr>
              <w:tabs>
                <w:tab w:val="left" w:pos="486"/>
              </w:tabs>
              <w:spacing w:after="0" w:line="240" w:lineRule="auto"/>
              <w:ind w:left="144" w:right="143" w:firstLine="0"/>
              <w:jc w:val="both"/>
              <w:rPr>
                <w:rFonts w:eastAsia="Times New Roman" w:cs="Times New Roman"/>
                <w:color w:val="000000"/>
                <w:szCs w:val="28"/>
                <w:lang w:eastAsia="uk-UA"/>
              </w:rPr>
            </w:pPr>
            <w:r>
              <w:rPr>
                <w:szCs w:val="28"/>
              </w:rPr>
              <w:t>забезпечує своєчасне</w:t>
            </w:r>
            <w:r w:rsidRPr="000B4D81">
              <w:rPr>
                <w:szCs w:val="28"/>
              </w:rPr>
              <w:t xml:space="preserve"> опрацювання документів, контрольних доручень та завдань керівництва Департаменту </w:t>
            </w:r>
            <w:r>
              <w:rPr>
                <w:szCs w:val="28"/>
              </w:rPr>
              <w:t>в межах компетенції сектору;</w:t>
            </w:r>
          </w:p>
          <w:p w:rsidR="00E42F0A" w:rsidRDefault="00E42F0A" w:rsidP="00E42F0A">
            <w:pPr>
              <w:pStyle w:val="ad"/>
              <w:numPr>
                <w:ilvl w:val="0"/>
                <w:numId w:val="4"/>
              </w:numPr>
              <w:tabs>
                <w:tab w:val="left" w:pos="486"/>
              </w:tabs>
              <w:spacing w:after="0" w:line="240" w:lineRule="auto"/>
              <w:ind w:left="144" w:right="143" w:firstLine="0"/>
              <w:jc w:val="both"/>
              <w:rPr>
                <w:rFonts w:eastAsia="Times New Roman" w:cs="Times New Roman"/>
                <w:color w:val="000000"/>
                <w:szCs w:val="28"/>
                <w:lang w:eastAsia="uk-UA"/>
              </w:rPr>
            </w:pPr>
            <w:r w:rsidRPr="00E42F0A">
              <w:rPr>
                <w:rFonts w:eastAsia="Times New Roman" w:cs="Times New Roman"/>
                <w:color w:val="000000"/>
                <w:szCs w:val="28"/>
                <w:lang w:eastAsia="uk-UA"/>
              </w:rPr>
              <w:t>бере участь у проведенні ліцензування освітньої діяльності закладів освіти незалежно від форми власності та підпорядкування у сфері вищої освіти, післядипломної, фахової передвищої та професійної (професійно-технічної) освіти;</w:t>
            </w:r>
            <w:r w:rsidR="00A45515">
              <w:rPr>
                <w:rFonts w:eastAsia="Times New Roman" w:cs="Times New Roman"/>
                <w:color w:val="000000"/>
                <w:szCs w:val="28"/>
                <w:lang w:eastAsia="uk-UA"/>
              </w:rPr>
              <w:t xml:space="preserve"> </w:t>
            </w:r>
            <w:r w:rsidR="00A45515" w:rsidRPr="00A45515">
              <w:rPr>
                <w:rFonts w:eastAsia="Times New Roman" w:cs="Times New Roman"/>
                <w:color w:val="000000"/>
                <w:szCs w:val="28"/>
                <w:lang w:eastAsia="uk-UA" w:bidi="uk-UA"/>
              </w:rPr>
              <w:t xml:space="preserve">перевірці дотримання науковими установами, закладами вищої, післядипломної, фахової </w:t>
            </w:r>
            <w:r w:rsidR="00A45515" w:rsidRPr="00A45515">
              <w:rPr>
                <w:rFonts w:eastAsia="Times New Roman" w:cs="Times New Roman"/>
                <w:color w:val="000000"/>
                <w:szCs w:val="28"/>
                <w:lang w:eastAsia="uk-UA" w:bidi="uk-UA"/>
              </w:rPr>
              <w:lastRenderedPageBreak/>
              <w:t>передвищої та професійної  (професійно-технічної) освіти вимог ліцензійних умов провадження освітньої діяльності</w:t>
            </w:r>
          </w:p>
          <w:p w:rsidR="0060018A" w:rsidRPr="00E42F0A" w:rsidRDefault="0060018A" w:rsidP="0060018A">
            <w:pPr>
              <w:pStyle w:val="ad"/>
              <w:numPr>
                <w:ilvl w:val="0"/>
                <w:numId w:val="4"/>
              </w:numPr>
              <w:tabs>
                <w:tab w:val="left" w:pos="486"/>
              </w:tabs>
              <w:spacing w:after="0" w:line="240" w:lineRule="auto"/>
              <w:ind w:left="145" w:right="143" w:firstLine="0"/>
              <w:jc w:val="both"/>
              <w:rPr>
                <w:rFonts w:eastAsia="Times New Roman" w:cs="Times New Roman"/>
                <w:color w:val="000000"/>
                <w:szCs w:val="28"/>
                <w:lang w:eastAsia="uk-UA"/>
              </w:rPr>
            </w:pPr>
            <w:r>
              <w:rPr>
                <w:rFonts w:eastAsia="Times New Roman" w:cs="Times New Roman"/>
                <w:color w:val="000000"/>
                <w:szCs w:val="28"/>
                <w:lang w:eastAsia="uk-UA"/>
              </w:rPr>
              <w:t>бере у</w:t>
            </w:r>
            <w:r w:rsidRPr="0060018A">
              <w:rPr>
                <w:rFonts w:eastAsia="Times New Roman" w:cs="Times New Roman"/>
                <w:color w:val="000000"/>
                <w:szCs w:val="28"/>
                <w:lang w:eastAsia="uk-UA"/>
              </w:rPr>
              <w:t>часть у формуванні експертних комісій для проведення виїзних ліцензійних експертиз у сферах фахової передвищої та вищої о</w:t>
            </w:r>
            <w:r>
              <w:rPr>
                <w:rFonts w:eastAsia="Times New Roman" w:cs="Times New Roman"/>
                <w:color w:val="000000"/>
                <w:szCs w:val="28"/>
                <w:lang w:eastAsia="uk-UA"/>
              </w:rPr>
              <w:t>світи та участь у їх проведенні;</w:t>
            </w:r>
          </w:p>
          <w:p w:rsidR="00A847EC" w:rsidRDefault="00E42F0A" w:rsidP="00A847EC">
            <w:pPr>
              <w:pStyle w:val="ad"/>
              <w:numPr>
                <w:ilvl w:val="0"/>
                <w:numId w:val="4"/>
              </w:numPr>
              <w:tabs>
                <w:tab w:val="left" w:pos="486"/>
              </w:tabs>
              <w:spacing w:after="0" w:line="240" w:lineRule="auto"/>
              <w:ind w:left="144" w:right="143" w:firstLine="0"/>
              <w:jc w:val="both"/>
              <w:rPr>
                <w:rFonts w:eastAsia="Times New Roman" w:cs="Times New Roman"/>
                <w:color w:val="000000"/>
                <w:szCs w:val="28"/>
                <w:lang w:eastAsia="uk-UA"/>
              </w:rPr>
            </w:pPr>
            <w:r w:rsidRPr="00E42F0A">
              <w:rPr>
                <w:rFonts w:eastAsia="Times New Roman" w:cs="Times New Roman"/>
                <w:color w:val="000000"/>
                <w:szCs w:val="28"/>
                <w:lang w:eastAsia="uk-UA"/>
              </w:rPr>
              <w:t xml:space="preserve"> бере участь у розробці та внесенні змін до діючих </w:t>
            </w:r>
            <w:r w:rsidR="00A847EC">
              <w:rPr>
                <w:rFonts w:eastAsia="Times New Roman" w:cs="Times New Roman"/>
                <w:color w:val="000000"/>
                <w:szCs w:val="28"/>
                <w:lang w:eastAsia="uk-UA"/>
              </w:rPr>
              <w:t xml:space="preserve">законодавчих, </w:t>
            </w:r>
            <w:r w:rsidRPr="00E42F0A">
              <w:rPr>
                <w:rFonts w:eastAsia="Times New Roman" w:cs="Times New Roman"/>
                <w:color w:val="000000"/>
                <w:szCs w:val="28"/>
                <w:lang w:eastAsia="uk-UA"/>
              </w:rPr>
              <w:t>нормативно-правових актів, положень та інших нормативних документів з метою удосконалення системи ліцензування провадження освітньої діяльності закладів освіти, акредитації освітніх програм за освітньо-</w:t>
            </w:r>
            <w:r w:rsidRPr="00A847EC">
              <w:rPr>
                <w:rFonts w:eastAsia="Times New Roman" w:cs="Times New Roman"/>
                <w:color w:val="000000"/>
                <w:szCs w:val="28"/>
                <w:lang w:eastAsia="uk-UA"/>
              </w:rPr>
              <w:t>кваліфікаційним рівнем  молодшого спеціаліста у сфері вищої освіти;</w:t>
            </w:r>
          </w:p>
          <w:p w:rsidR="00D64EC8" w:rsidRPr="00A847EC" w:rsidRDefault="005310D8" w:rsidP="00D64EC8">
            <w:pPr>
              <w:pStyle w:val="ad"/>
              <w:numPr>
                <w:ilvl w:val="0"/>
                <w:numId w:val="4"/>
              </w:numPr>
              <w:tabs>
                <w:tab w:val="left" w:pos="486"/>
              </w:tabs>
              <w:spacing w:after="0" w:line="240" w:lineRule="auto"/>
              <w:ind w:left="145" w:right="143" w:firstLine="0"/>
              <w:jc w:val="both"/>
              <w:rPr>
                <w:rFonts w:eastAsia="Times New Roman" w:cs="Times New Roman"/>
                <w:color w:val="000000"/>
                <w:szCs w:val="28"/>
                <w:lang w:eastAsia="uk-UA"/>
              </w:rPr>
            </w:pPr>
            <w:r>
              <w:rPr>
                <w:rFonts w:eastAsia="Times New Roman" w:cs="Times New Roman"/>
                <w:color w:val="000000"/>
                <w:szCs w:val="28"/>
                <w:lang w:eastAsia="uk-UA"/>
              </w:rPr>
              <w:t>н</w:t>
            </w:r>
            <w:r w:rsidRPr="005310D8">
              <w:rPr>
                <w:rFonts w:eastAsia="Times New Roman" w:cs="Times New Roman"/>
                <w:color w:val="000000"/>
                <w:szCs w:val="28"/>
                <w:lang w:eastAsia="uk-UA"/>
              </w:rPr>
              <w:t>ада</w:t>
            </w:r>
            <w:r w:rsidR="00D64EC8">
              <w:rPr>
                <w:rFonts w:eastAsia="Times New Roman" w:cs="Times New Roman"/>
                <w:color w:val="000000"/>
                <w:szCs w:val="28"/>
                <w:lang w:eastAsia="uk-UA"/>
              </w:rPr>
              <w:t>є</w:t>
            </w:r>
            <w:r w:rsidRPr="005310D8">
              <w:rPr>
                <w:rFonts w:eastAsia="Times New Roman" w:cs="Times New Roman"/>
                <w:color w:val="000000"/>
                <w:szCs w:val="28"/>
                <w:lang w:eastAsia="uk-UA"/>
              </w:rPr>
              <w:t xml:space="preserve"> методичн</w:t>
            </w:r>
            <w:r w:rsidR="00D64EC8">
              <w:rPr>
                <w:rFonts w:eastAsia="Times New Roman" w:cs="Times New Roman"/>
                <w:color w:val="000000"/>
                <w:szCs w:val="28"/>
                <w:lang w:eastAsia="uk-UA"/>
              </w:rPr>
              <w:t>у</w:t>
            </w:r>
            <w:r w:rsidRPr="005310D8">
              <w:rPr>
                <w:rFonts w:eastAsia="Times New Roman" w:cs="Times New Roman"/>
                <w:color w:val="000000"/>
                <w:szCs w:val="28"/>
                <w:lang w:eastAsia="uk-UA"/>
              </w:rPr>
              <w:t xml:space="preserve"> та консультативн</w:t>
            </w:r>
            <w:r w:rsidR="00D64EC8">
              <w:rPr>
                <w:rFonts w:eastAsia="Times New Roman" w:cs="Times New Roman"/>
                <w:color w:val="000000"/>
                <w:szCs w:val="28"/>
                <w:lang w:eastAsia="uk-UA"/>
              </w:rPr>
              <w:t>у</w:t>
            </w:r>
            <w:r w:rsidRPr="005310D8">
              <w:rPr>
                <w:rFonts w:eastAsia="Times New Roman" w:cs="Times New Roman"/>
                <w:color w:val="000000"/>
                <w:szCs w:val="28"/>
                <w:lang w:eastAsia="uk-UA"/>
              </w:rPr>
              <w:t xml:space="preserve"> допомог</w:t>
            </w:r>
            <w:r w:rsidR="00D64EC8">
              <w:rPr>
                <w:rFonts w:eastAsia="Times New Roman" w:cs="Times New Roman"/>
                <w:color w:val="000000"/>
                <w:szCs w:val="28"/>
                <w:lang w:eastAsia="uk-UA"/>
              </w:rPr>
              <w:t>у</w:t>
            </w:r>
            <w:r w:rsidRPr="005310D8">
              <w:rPr>
                <w:rFonts w:eastAsia="Times New Roman" w:cs="Times New Roman"/>
                <w:color w:val="000000"/>
                <w:szCs w:val="28"/>
                <w:lang w:eastAsia="uk-UA"/>
              </w:rPr>
              <w:t xml:space="preserve"> </w:t>
            </w:r>
            <w:r>
              <w:rPr>
                <w:rFonts w:eastAsia="Times New Roman" w:cs="Times New Roman"/>
                <w:color w:val="000000"/>
                <w:szCs w:val="28"/>
                <w:lang w:eastAsia="uk-UA"/>
              </w:rPr>
              <w:t xml:space="preserve">з питань </w:t>
            </w:r>
            <w:r w:rsidRPr="005310D8">
              <w:rPr>
                <w:rFonts w:eastAsia="Times New Roman" w:cs="Times New Roman"/>
                <w:color w:val="000000"/>
                <w:szCs w:val="28"/>
                <w:lang w:eastAsia="uk-UA"/>
              </w:rPr>
              <w:t>проходження процедури ліцензування провадження освітньої діяльності закладів освіти у сферах вищої, післядипломної, фахової передвищої та професійної (професі</w:t>
            </w:r>
            <w:r w:rsidR="00D64EC8">
              <w:rPr>
                <w:rFonts w:eastAsia="Times New Roman" w:cs="Times New Roman"/>
                <w:color w:val="000000"/>
                <w:szCs w:val="28"/>
                <w:lang w:eastAsia="uk-UA"/>
              </w:rPr>
              <w:t>йно-технічної) освіти; організовує</w:t>
            </w:r>
            <w:r w:rsidRPr="005310D8">
              <w:rPr>
                <w:rFonts w:eastAsia="Times New Roman" w:cs="Times New Roman"/>
                <w:color w:val="000000"/>
                <w:szCs w:val="28"/>
                <w:lang w:eastAsia="uk-UA"/>
              </w:rPr>
              <w:t xml:space="preserve"> проведення  заходів  з питань, що </w:t>
            </w:r>
            <w:r w:rsidR="00D64EC8">
              <w:rPr>
                <w:rFonts w:eastAsia="Times New Roman" w:cs="Times New Roman"/>
                <w:color w:val="000000"/>
                <w:szCs w:val="28"/>
                <w:lang w:eastAsia="uk-UA"/>
              </w:rPr>
              <w:t>належать до компетенції сектору</w:t>
            </w:r>
          </w:p>
        </w:tc>
      </w:tr>
      <w:tr w:rsidR="006A7956" w:rsidRPr="00EE7B47" w:rsidTr="00A57024">
        <w:trPr>
          <w:trHeight w:val="402"/>
        </w:trPr>
        <w:tc>
          <w:tcPr>
            <w:tcW w:w="3263"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Умови оплати праці</w:t>
            </w:r>
          </w:p>
        </w:tc>
        <w:tc>
          <w:tcPr>
            <w:tcW w:w="7227" w:type="dxa"/>
            <w:tcBorders>
              <w:top w:val="single" w:sz="2" w:space="0" w:color="auto"/>
              <w:left w:val="single" w:sz="2" w:space="0" w:color="auto"/>
              <w:bottom w:val="single" w:sz="2" w:space="0" w:color="auto"/>
              <w:right w:val="single" w:sz="2" w:space="0" w:color="auto"/>
            </w:tcBorders>
            <w:shd w:val="clear" w:color="auto" w:fill="auto"/>
            <w:hideMark/>
          </w:tcPr>
          <w:p w:rsidR="006A7956" w:rsidRPr="003E153D" w:rsidRDefault="006A7956" w:rsidP="00A94AB4">
            <w:pPr>
              <w:spacing w:after="0" w:line="240" w:lineRule="auto"/>
              <w:ind w:left="202" w:right="143"/>
              <w:jc w:val="both"/>
              <w:rPr>
                <w:rFonts w:eastAsia="Times New Roman" w:cs="Times New Roman"/>
                <w:szCs w:val="28"/>
              </w:rPr>
            </w:pPr>
            <w:r w:rsidRPr="00EE7B47">
              <w:rPr>
                <w:rFonts w:eastAsia="Times New Roman" w:cs="Times New Roman"/>
                <w:szCs w:val="28"/>
              </w:rPr>
              <w:t>- посадовий оклад –</w:t>
            </w:r>
            <w:r w:rsidR="003E153D">
              <w:rPr>
                <w:rFonts w:eastAsia="Times New Roman" w:cs="Times New Roman"/>
                <w:szCs w:val="28"/>
              </w:rPr>
              <w:t xml:space="preserve"> </w:t>
            </w:r>
            <w:r w:rsidR="004D5441">
              <w:rPr>
                <w:rFonts w:eastAsia="Times New Roman" w:cs="Times New Roman"/>
                <w:szCs w:val="28"/>
              </w:rPr>
              <w:t>12000</w:t>
            </w:r>
            <w:r>
              <w:rPr>
                <w:rFonts w:eastAsia="Times New Roman" w:cs="Times New Roman"/>
                <w:szCs w:val="28"/>
              </w:rPr>
              <w:t xml:space="preserve"> </w:t>
            </w:r>
            <w:r w:rsidRPr="00EE7B47">
              <w:rPr>
                <w:rFonts w:eastAsia="Times New Roman" w:cs="Times New Roman"/>
                <w:szCs w:val="28"/>
              </w:rPr>
              <w:t>грн;</w:t>
            </w:r>
          </w:p>
          <w:p w:rsidR="006A7956" w:rsidRPr="007248AE"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 xml:space="preserve">надбавка за ранг державного службовця – 500 – 800 грн.; </w:t>
            </w:r>
          </w:p>
          <w:p w:rsidR="006A7956" w:rsidRPr="007248AE"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6A7956" w:rsidRPr="00EE7B47"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інші виплати, премії – у разі встановлення</w:t>
            </w:r>
          </w:p>
        </w:tc>
      </w:tr>
      <w:tr w:rsidR="006A7956" w:rsidRPr="00EE7B47" w:rsidTr="00A57024">
        <w:trPr>
          <w:trHeight w:val="1413"/>
        </w:trPr>
        <w:tc>
          <w:tcPr>
            <w:tcW w:w="3263"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Інформація про строковість чи безстроковість призначення на посаду</w:t>
            </w:r>
          </w:p>
        </w:tc>
        <w:tc>
          <w:tcPr>
            <w:tcW w:w="7227" w:type="dxa"/>
            <w:tcBorders>
              <w:top w:val="single" w:sz="2" w:space="0" w:color="auto"/>
              <w:left w:val="single" w:sz="2" w:space="0" w:color="auto"/>
              <w:bottom w:val="single" w:sz="2" w:space="0" w:color="auto"/>
              <w:right w:val="single" w:sz="2" w:space="0" w:color="auto"/>
            </w:tcBorders>
            <w:shd w:val="clear" w:color="auto" w:fill="auto"/>
            <w:hideMark/>
          </w:tcPr>
          <w:p w:rsidR="006A7956" w:rsidRPr="007D77D9" w:rsidRDefault="006A7956" w:rsidP="00A94AB4">
            <w:pPr>
              <w:widowControl w:val="0"/>
              <w:spacing w:after="0" w:line="240" w:lineRule="auto"/>
              <w:ind w:left="136" w:right="143"/>
              <w:jc w:val="both"/>
              <w:rPr>
                <w:szCs w:val="28"/>
              </w:rPr>
            </w:pPr>
            <w:r w:rsidRPr="007D77D9">
              <w:rPr>
                <w:szCs w:val="28"/>
              </w:rPr>
              <w:t>Безстроково.</w:t>
            </w:r>
          </w:p>
          <w:p w:rsidR="006A7956" w:rsidRPr="00C568A3" w:rsidRDefault="006A7956" w:rsidP="00A94AB4">
            <w:pPr>
              <w:widowControl w:val="0"/>
              <w:spacing w:after="0" w:line="240" w:lineRule="auto"/>
              <w:ind w:left="136" w:right="143"/>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A7956" w:rsidRPr="00EE7B47" w:rsidTr="00A57024">
        <w:tc>
          <w:tcPr>
            <w:tcW w:w="3263"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Перелік інформації, необхідної для участі в конкурсі, та строк її подання</w:t>
            </w:r>
          </w:p>
        </w:tc>
        <w:tc>
          <w:tcPr>
            <w:tcW w:w="7227" w:type="dxa"/>
            <w:tcBorders>
              <w:top w:val="single" w:sz="2" w:space="0" w:color="auto"/>
              <w:left w:val="single" w:sz="2" w:space="0" w:color="auto"/>
              <w:bottom w:val="single" w:sz="2" w:space="0" w:color="auto"/>
              <w:right w:val="single" w:sz="2" w:space="0" w:color="auto"/>
            </w:tcBorders>
            <w:shd w:val="clear" w:color="auto" w:fill="auto"/>
            <w:hideMark/>
          </w:tcPr>
          <w:p w:rsidR="006A7956" w:rsidRPr="004B3336" w:rsidRDefault="006A7956" w:rsidP="00A94AB4">
            <w:pPr>
              <w:widowControl w:val="0"/>
              <w:spacing w:after="0" w:line="240" w:lineRule="auto"/>
              <w:ind w:left="136" w:right="143"/>
              <w:jc w:val="both"/>
              <w:rPr>
                <w:szCs w:val="28"/>
              </w:rPr>
            </w:pPr>
            <w:r w:rsidRPr="004B3336">
              <w:rPr>
                <w:szCs w:val="28"/>
              </w:rPr>
              <w:t>Особа, яка бажає взяти участь у конкурсі, подає через Єдиний портал вакансій державної служби таку інформацію:</w:t>
            </w:r>
          </w:p>
          <w:p w:rsidR="006A7956" w:rsidRPr="004B3336" w:rsidRDefault="006A7956" w:rsidP="00A94AB4">
            <w:pPr>
              <w:widowControl w:val="0"/>
              <w:spacing w:after="0" w:line="240" w:lineRule="auto"/>
              <w:ind w:left="136" w:right="143"/>
              <w:jc w:val="both"/>
              <w:rPr>
                <w:szCs w:val="28"/>
              </w:rPr>
            </w:pPr>
            <w:r w:rsidRPr="004B3336">
              <w:rPr>
                <w:szCs w:val="28"/>
              </w:rPr>
              <w:t>1) заяву про участь у конкурсі із зазначенням основних мотивів щодо зайняття посади за формою згідно з додатком 2;</w:t>
            </w:r>
          </w:p>
          <w:p w:rsidR="006A7956" w:rsidRPr="004B3336" w:rsidRDefault="006A7956" w:rsidP="00A94AB4">
            <w:pPr>
              <w:widowControl w:val="0"/>
              <w:spacing w:after="0" w:line="240" w:lineRule="auto"/>
              <w:ind w:left="136" w:right="143"/>
              <w:jc w:val="both"/>
              <w:rPr>
                <w:szCs w:val="28"/>
              </w:rPr>
            </w:pPr>
            <w:r w:rsidRPr="004B3336">
              <w:rPr>
                <w:szCs w:val="28"/>
              </w:rPr>
              <w:t>2) резюме за формою згідно з додатком 2</w:t>
            </w:r>
            <w:r w:rsidRPr="004B3336">
              <w:rPr>
                <w:szCs w:val="28"/>
                <w:vertAlign w:val="superscript"/>
              </w:rPr>
              <w:t>1</w:t>
            </w:r>
            <w:r w:rsidRPr="004B3336">
              <w:rPr>
                <w:szCs w:val="28"/>
              </w:rPr>
              <w:t>, в якому обов’язково зазначається така інформація:</w:t>
            </w:r>
          </w:p>
          <w:p w:rsidR="006A7956" w:rsidRPr="004B3336" w:rsidRDefault="006A7956" w:rsidP="00A94AB4">
            <w:pPr>
              <w:widowControl w:val="0"/>
              <w:spacing w:after="0" w:line="240" w:lineRule="auto"/>
              <w:ind w:left="136" w:right="143"/>
              <w:jc w:val="both"/>
              <w:rPr>
                <w:szCs w:val="28"/>
              </w:rPr>
            </w:pPr>
            <w:r w:rsidRPr="004B3336">
              <w:rPr>
                <w:szCs w:val="28"/>
              </w:rPr>
              <w:t>прізвище, ім’я, по батькові кандидата;</w:t>
            </w:r>
          </w:p>
          <w:p w:rsidR="006A7956" w:rsidRPr="004B3336" w:rsidRDefault="006A7956" w:rsidP="00A94AB4">
            <w:pPr>
              <w:widowControl w:val="0"/>
              <w:spacing w:after="0" w:line="240" w:lineRule="auto"/>
              <w:ind w:left="136" w:right="143"/>
              <w:jc w:val="both"/>
              <w:rPr>
                <w:szCs w:val="28"/>
              </w:rPr>
            </w:pPr>
            <w:r w:rsidRPr="004B3336">
              <w:rPr>
                <w:szCs w:val="28"/>
              </w:rPr>
              <w:t>реквізити документа, що посвідчує особу та підтверджує громадянство України;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наявності відповідного ступеня вищої освіти;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рівня вільного володіння державною мовою;</w:t>
            </w:r>
          </w:p>
          <w:p w:rsidR="006A7956" w:rsidRPr="004B3336" w:rsidRDefault="006A7956" w:rsidP="00A94AB4">
            <w:pPr>
              <w:widowControl w:val="0"/>
              <w:spacing w:after="0" w:line="240" w:lineRule="auto"/>
              <w:ind w:left="136" w:right="143"/>
              <w:jc w:val="both"/>
              <w:rPr>
                <w:szCs w:val="28"/>
              </w:rPr>
            </w:pPr>
            <w:r w:rsidRPr="004B3336">
              <w:rPr>
                <w:szCs w:val="28"/>
              </w:rPr>
              <w:t xml:space="preserve">відомості про стаж роботи, стаж державної служби (за наявності), досвід роботи на відповідних посадах у </w:t>
            </w:r>
            <w:r w:rsidRPr="004B3336">
              <w:rPr>
                <w:szCs w:val="28"/>
              </w:rPr>
              <w:lastRenderedPageBreak/>
              <w:t>відповідній сфері, визначеній в умовах конкурсу, та на керівних посадах (за наявності відповідних вимог);</w:t>
            </w:r>
          </w:p>
          <w:p w:rsidR="006A7956" w:rsidRPr="004B3336" w:rsidRDefault="006A7956" w:rsidP="00A94AB4">
            <w:pPr>
              <w:widowControl w:val="0"/>
              <w:spacing w:after="0" w:line="240" w:lineRule="auto"/>
              <w:ind w:left="136" w:right="143"/>
              <w:jc w:val="both"/>
              <w:rPr>
                <w:szCs w:val="28"/>
              </w:rPr>
            </w:pPr>
            <w:r w:rsidRPr="004B3336">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6A7956" w:rsidRPr="004B3336" w:rsidRDefault="006A7956" w:rsidP="00A94AB4">
            <w:pPr>
              <w:widowControl w:val="0"/>
              <w:spacing w:after="0" w:line="240" w:lineRule="auto"/>
              <w:ind w:left="136" w:right="143"/>
              <w:jc w:val="both"/>
              <w:rPr>
                <w:szCs w:val="28"/>
              </w:rPr>
            </w:pPr>
            <w:r w:rsidRPr="004B3336">
              <w:rPr>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6A7956" w:rsidRPr="004B3336" w:rsidRDefault="006A7956" w:rsidP="00A94AB4">
            <w:pPr>
              <w:widowControl w:val="0"/>
              <w:spacing w:after="0" w:line="240" w:lineRule="auto"/>
              <w:ind w:left="136" w:right="143"/>
              <w:jc w:val="both"/>
              <w:rPr>
                <w:szCs w:val="28"/>
              </w:rPr>
            </w:pPr>
          </w:p>
          <w:p w:rsidR="006A7956" w:rsidRDefault="006A7956" w:rsidP="007B09FB">
            <w:pPr>
              <w:widowControl w:val="0"/>
              <w:spacing w:after="0" w:line="240" w:lineRule="auto"/>
              <w:ind w:left="136" w:right="143"/>
              <w:jc w:val="both"/>
              <w:rPr>
                <w:szCs w:val="28"/>
              </w:rPr>
            </w:pPr>
            <w:r w:rsidRPr="004B3336">
              <w:rPr>
                <w:szCs w:val="28"/>
              </w:rPr>
              <w:t xml:space="preserve">Інформація приймається до </w:t>
            </w:r>
            <w:r w:rsidR="004D5441">
              <w:rPr>
                <w:szCs w:val="28"/>
              </w:rPr>
              <w:t>21.06.2021 до 17:00</w:t>
            </w:r>
          </w:p>
          <w:p w:rsidR="007B09FB" w:rsidRPr="004B3336" w:rsidRDefault="007B09FB" w:rsidP="007B09FB">
            <w:pPr>
              <w:widowControl w:val="0"/>
              <w:spacing w:after="0" w:line="240" w:lineRule="auto"/>
              <w:ind w:left="136" w:right="143"/>
              <w:jc w:val="both"/>
              <w:rPr>
                <w:szCs w:val="28"/>
              </w:rPr>
            </w:pPr>
          </w:p>
        </w:tc>
      </w:tr>
      <w:tr w:rsidR="006A7956" w:rsidRPr="00EE7B47" w:rsidTr="00A57024">
        <w:tc>
          <w:tcPr>
            <w:tcW w:w="3263" w:type="dxa"/>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3E153D">
            <w:pPr>
              <w:spacing w:after="0" w:line="240" w:lineRule="auto"/>
              <w:ind w:left="144"/>
              <w:rPr>
                <w:szCs w:val="28"/>
              </w:rPr>
            </w:pPr>
            <w:r w:rsidRPr="00C568A3">
              <w:rPr>
                <w:szCs w:val="28"/>
              </w:rPr>
              <w:lastRenderedPageBreak/>
              <w:t>Додаткові (необов’язкові) документи</w:t>
            </w:r>
          </w:p>
        </w:tc>
        <w:tc>
          <w:tcPr>
            <w:tcW w:w="7227"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6A7956" w:rsidP="00A94AB4">
            <w:pPr>
              <w:spacing w:after="0" w:line="240" w:lineRule="auto"/>
              <w:ind w:left="142" w:right="143"/>
              <w:jc w:val="both"/>
              <w:rPr>
                <w:szCs w:val="28"/>
              </w:rPr>
            </w:pPr>
            <w:r w:rsidRPr="004B3336">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6A7956" w:rsidRPr="00EE7B47" w:rsidTr="00A57024">
        <w:tc>
          <w:tcPr>
            <w:tcW w:w="3263" w:type="dxa"/>
            <w:tcBorders>
              <w:top w:val="single" w:sz="2" w:space="0" w:color="auto"/>
              <w:left w:val="single" w:sz="2" w:space="0" w:color="auto"/>
              <w:bottom w:val="single" w:sz="2" w:space="0" w:color="auto"/>
              <w:right w:val="single" w:sz="2" w:space="0" w:color="auto"/>
            </w:tcBorders>
            <w:shd w:val="clear" w:color="auto" w:fill="auto"/>
          </w:tcPr>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Дата і час початку проведення тестування кандидатів.</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тестування.</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(із зазначенням електронної платформи для комунікації дистанційно)</w:t>
            </w:r>
          </w:p>
          <w:p w:rsidR="003E153D" w:rsidRPr="007F2F3C" w:rsidRDefault="003E153D"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27"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CD554E" w:rsidP="00A94AB4">
            <w:pPr>
              <w:pStyle w:val="a7"/>
              <w:spacing w:before="0" w:beforeAutospacing="0" w:after="0" w:afterAutospacing="0"/>
              <w:ind w:right="143"/>
              <w:jc w:val="both"/>
              <w:rPr>
                <w:sz w:val="28"/>
                <w:szCs w:val="28"/>
                <w:lang w:val="uk-UA"/>
              </w:rPr>
            </w:pPr>
            <w:r>
              <w:rPr>
                <w:rFonts w:eastAsiaTheme="minorHAnsi" w:cstheme="minorHAnsi"/>
                <w:sz w:val="28"/>
                <w:szCs w:val="28"/>
                <w:lang w:val="uk-UA"/>
              </w:rPr>
              <w:t xml:space="preserve"> </w:t>
            </w:r>
            <w:r>
              <w:rPr>
                <w:rFonts w:eastAsiaTheme="minorHAnsi" w:cstheme="minorHAnsi"/>
                <w:sz w:val="28"/>
                <w:szCs w:val="28"/>
              </w:rPr>
              <w:t xml:space="preserve">25 </w:t>
            </w:r>
            <w:proofErr w:type="spellStart"/>
            <w:r>
              <w:rPr>
                <w:rFonts w:eastAsiaTheme="minorHAnsi" w:cstheme="minorHAnsi"/>
                <w:sz w:val="28"/>
                <w:szCs w:val="28"/>
              </w:rPr>
              <w:t>червня</w:t>
            </w:r>
            <w:proofErr w:type="spellEnd"/>
            <w:r>
              <w:rPr>
                <w:rFonts w:eastAsiaTheme="minorHAnsi" w:cstheme="minorHAnsi"/>
                <w:sz w:val="28"/>
                <w:szCs w:val="28"/>
              </w:rPr>
              <w:t xml:space="preserve"> 2021 р</w:t>
            </w:r>
            <w:r w:rsidR="001D4330">
              <w:rPr>
                <w:rFonts w:eastAsiaTheme="minorHAnsi" w:cstheme="minorHAnsi"/>
                <w:sz w:val="28"/>
                <w:szCs w:val="28"/>
                <w:lang w:val="uk-UA"/>
              </w:rPr>
              <w:t>.</w:t>
            </w:r>
            <w:r>
              <w:rPr>
                <w:rFonts w:eastAsiaTheme="minorHAnsi" w:cstheme="minorHAnsi"/>
                <w:sz w:val="28"/>
                <w:szCs w:val="28"/>
              </w:rPr>
              <w:t xml:space="preserve"> о 9:00</w:t>
            </w:r>
          </w:p>
          <w:p w:rsidR="00CD554E" w:rsidRDefault="00CD554E" w:rsidP="00A94AB4">
            <w:pPr>
              <w:pStyle w:val="a7"/>
              <w:spacing w:before="0" w:beforeAutospacing="0" w:after="0" w:afterAutospacing="0"/>
              <w:ind w:left="142" w:right="143"/>
              <w:jc w:val="both"/>
              <w:rPr>
                <w:sz w:val="28"/>
                <w:szCs w:val="28"/>
                <w:lang w:val="uk-UA"/>
              </w:rPr>
            </w:pPr>
          </w:p>
          <w:p w:rsidR="00CD554E" w:rsidRDefault="00CD554E" w:rsidP="00A94AB4">
            <w:pPr>
              <w:pStyle w:val="a7"/>
              <w:spacing w:before="0" w:beforeAutospacing="0" w:after="0" w:afterAutospacing="0"/>
              <w:ind w:left="142" w:right="143"/>
              <w:jc w:val="both"/>
              <w:rPr>
                <w:sz w:val="28"/>
                <w:szCs w:val="28"/>
                <w:lang w:val="uk-UA"/>
              </w:rPr>
            </w:pPr>
          </w:p>
          <w:p w:rsidR="00CD554E" w:rsidRDefault="00CD554E"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r w:rsidRPr="004B3336">
              <w:rPr>
                <w:sz w:val="28"/>
                <w:szCs w:val="28"/>
                <w:lang w:val="uk-UA"/>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spacing w:after="0" w:line="240" w:lineRule="auto"/>
              <w:ind w:left="142" w:right="143"/>
              <w:jc w:val="both"/>
              <w:rPr>
                <w:szCs w:val="28"/>
                <w:lang w:eastAsia="ru-RU"/>
              </w:rPr>
            </w:pPr>
            <w:r w:rsidRPr="004B3336">
              <w:rPr>
                <w:szCs w:val="28"/>
              </w:rPr>
              <w:t xml:space="preserve">За рішенням суб’єкта призначення проведення співбесід може проводитися дистанційно в режимі </w:t>
            </w:r>
            <w:proofErr w:type="spellStart"/>
            <w:r w:rsidRPr="004B3336">
              <w:rPr>
                <w:szCs w:val="28"/>
              </w:rPr>
              <w:t>відеоконференції</w:t>
            </w:r>
            <w:proofErr w:type="spellEnd"/>
            <w:r w:rsidRPr="004B3336">
              <w:rPr>
                <w:szCs w:val="28"/>
              </w:rPr>
              <w:t xml:space="preserve"> (п</w:t>
            </w:r>
            <w:r w:rsidRPr="004B3336">
              <w:rPr>
                <w:szCs w:val="28"/>
                <w:lang w:eastAsia="ru-RU"/>
              </w:rPr>
              <w:t xml:space="preserve">латформа Microsoft </w:t>
            </w:r>
            <w:proofErr w:type="spellStart"/>
            <w:r w:rsidRPr="004B3336">
              <w:rPr>
                <w:szCs w:val="28"/>
                <w:lang w:eastAsia="ru-RU"/>
              </w:rPr>
              <w:t>Teams</w:t>
            </w:r>
            <w:proofErr w:type="spellEnd"/>
            <w:r w:rsidRPr="004B3336">
              <w:rPr>
                <w:szCs w:val="28"/>
                <w:lang w:eastAsia="ru-RU"/>
              </w:rPr>
              <w:t>).</w:t>
            </w:r>
          </w:p>
        </w:tc>
      </w:tr>
      <w:tr w:rsidR="006A7956" w:rsidRPr="00EE7B47" w:rsidTr="00A57024">
        <w:tc>
          <w:tcPr>
            <w:tcW w:w="3263"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7227"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202" w:right="141"/>
              <w:rPr>
                <w:rFonts w:cs="Times New Roman"/>
                <w:szCs w:val="28"/>
              </w:rPr>
            </w:pPr>
            <w:r w:rsidRPr="00EE7B47">
              <w:rPr>
                <w:rFonts w:cs="Times New Roman"/>
                <w:szCs w:val="28"/>
              </w:rPr>
              <w:t>Ращенко Анастасія Юріївна</w:t>
            </w:r>
          </w:p>
          <w:p w:rsidR="006A7956" w:rsidRPr="00EE7B47" w:rsidRDefault="006A7956" w:rsidP="003E153D">
            <w:pPr>
              <w:spacing w:after="0" w:line="240" w:lineRule="auto"/>
              <w:ind w:left="202" w:right="141"/>
              <w:rPr>
                <w:rFonts w:cs="Times New Roman"/>
                <w:szCs w:val="28"/>
              </w:rPr>
            </w:pPr>
            <w:r w:rsidRPr="00EE7B47">
              <w:rPr>
                <w:rFonts w:cs="Times New Roman"/>
                <w:szCs w:val="28"/>
              </w:rPr>
              <w:t>Тел. 481-47-88</w:t>
            </w:r>
          </w:p>
          <w:p w:rsidR="006A7956" w:rsidRPr="00EE7B47" w:rsidRDefault="006A7956" w:rsidP="003E153D">
            <w:pPr>
              <w:spacing w:after="0" w:line="240" w:lineRule="auto"/>
              <w:ind w:left="202" w:right="141"/>
              <w:rPr>
                <w:rFonts w:cs="Times New Roman"/>
                <w:szCs w:val="28"/>
              </w:rPr>
            </w:pPr>
            <w:r w:rsidRPr="00EE7B47">
              <w:rPr>
                <w:rFonts w:cs="Times New Roman"/>
                <w:szCs w:val="28"/>
              </w:rPr>
              <w:t>e-mail: rashchenko@mon.gov.ua</w:t>
            </w:r>
          </w:p>
        </w:tc>
      </w:tr>
      <w:tr w:rsidR="006A7956" w:rsidRPr="00EE7B47" w:rsidTr="00A57024">
        <w:trPr>
          <w:trHeight w:val="297"/>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CB73C0" w:rsidRPr="00EE7B47" w:rsidTr="00A57024">
        <w:trPr>
          <w:trHeight w:val="551"/>
        </w:trPr>
        <w:tc>
          <w:tcPr>
            <w:tcW w:w="3263"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t>Освіта</w:t>
            </w:r>
          </w:p>
        </w:tc>
        <w:tc>
          <w:tcPr>
            <w:tcW w:w="7227" w:type="dxa"/>
            <w:tcBorders>
              <w:top w:val="single" w:sz="2" w:space="0" w:color="auto"/>
              <w:left w:val="single" w:sz="2" w:space="0" w:color="auto"/>
              <w:bottom w:val="single" w:sz="2" w:space="0" w:color="auto"/>
              <w:right w:val="single" w:sz="2" w:space="0" w:color="auto"/>
            </w:tcBorders>
            <w:shd w:val="clear" w:color="auto" w:fill="auto"/>
            <w:hideMark/>
          </w:tcPr>
          <w:p w:rsidR="007B09FB" w:rsidRPr="007B09FB" w:rsidRDefault="00CB73C0" w:rsidP="006C1AA7">
            <w:pPr>
              <w:spacing w:after="0" w:line="240" w:lineRule="auto"/>
              <w:ind w:left="142" w:right="142"/>
              <w:rPr>
                <w:rFonts w:cs="Times New Roman"/>
                <w:szCs w:val="28"/>
                <w:highlight w:val="yellow"/>
              </w:rPr>
            </w:pPr>
            <w:r w:rsidRPr="007B09FB">
              <w:rPr>
                <w:rStyle w:val="rvts0"/>
                <w:rFonts w:cs="Times New Roman"/>
                <w:szCs w:val="28"/>
              </w:rPr>
              <w:t>вища освіта за освітнім ступенем не нижче магістра</w:t>
            </w:r>
            <w:r w:rsidR="007B09FB" w:rsidRPr="007B09FB">
              <w:rPr>
                <w:rStyle w:val="rvts0"/>
                <w:rFonts w:cs="Times New Roman"/>
                <w:szCs w:val="28"/>
              </w:rPr>
              <w:t xml:space="preserve"> </w:t>
            </w:r>
          </w:p>
        </w:tc>
      </w:tr>
      <w:tr w:rsidR="00CB73C0" w:rsidRPr="00EE7B47" w:rsidTr="00A57024">
        <w:tc>
          <w:tcPr>
            <w:tcW w:w="3263"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t xml:space="preserve">Досвід роботи </w:t>
            </w:r>
          </w:p>
        </w:tc>
        <w:tc>
          <w:tcPr>
            <w:tcW w:w="7227" w:type="dxa"/>
            <w:tcBorders>
              <w:top w:val="single" w:sz="2" w:space="0" w:color="auto"/>
              <w:left w:val="single" w:sz="2" w:space="0" w:color="auto"/>
              <w:bottom w:val="single" w:sz="2" w:space="0" w:color="auto"/>
              <w:right w:val="single" w:sz="2" w:space="0" w:color="auto"/>
            </w:tcBorders>
            <w:shd w:val="clear" w:color="auto" w:fill="auto"/>
            <w:hideMark/>
          </w:tcPr>
          <w:p w:rsidR="00CB73C0" w:rsidRDefault="00CB73C0" w:rsidP="00F43D46">
            <w:pPr>
              <w:spacing w:after="0" w:line="240" w:lineRule="auto"/>
              <w:ind w:left="142" w:right="142"/>
              <w:jc w:val="both"/>
              <w:rPr>
                <w:rFonts w:cs="Times New Roman"/>
                <w:szCs w:val="28"/>
              </w:rPr>
            </w:pPr>
            <w:r w:rsidRPr="007B09FB">
              <w:rPr>
                <w:rFonts w:cs="Times New Roman"/>
                <w:szCs w:val="28"/>
              </w:rPr>
              <w:t xml:space="preserve">- досвід роботи на посадах державної служби категорій </w:t>
            </w:r>
            <w:r w:rsidR="00A94AB4" w:rsidRPr="007B09FB">
              <w:rPr>
                <w:rFonts w:cs="Times New Roman"/>
                <w:szCs w:val="28"/>
              </w:rPr>
              <w:t>«</w:t>
            </w:r>
            <w:r w:rsidR="00AB13B2" w:rsidRPr="007B09FB">
              <w:rPr>
                <w:rFonts w:cs="Times New Roman"/>
                <w:szCs w:val="28"/>
              </w:rPr>
              <w:t>Б</w:t>
            </w:r>
            <w:r w:rsidR="00A94AB4" w:rsidRPr="007B09FB">
              <w:rPr>
                <w:rFonts w:cs="Times New Roman"/>
                <w:szCs w:val="28"/>
              </w:rPr>
              <w:t>»</w:t>
            </w:r>
            <w:r w:rsidRPr="007B09FB">
              <w:rPr>
                <w:rFonts w:cs="Times New Roman"/>
                <w:szCs w:val="28"/>
              </w:rPr>
              <w:t xml:space="preserve"> чи </w:t>
            </w:r>
            <w:r w:rsidR="00A94AB4" w:rsidRPr="007B09FB">
              <w:rPr>
                <w:rFonts w:cs="Times New Roman"/>
                <w:szCs w:val="28"/>
              </w:rPr>
              <w:t>«</w:t>
            </w:r>
            <w:r w:rsidR="00AB13B2" w:rsidRPr="007B09FB">
              <w:rPr>
                <w:rFonts w:cs="Times New Roman"/>
                <w:szCs w:val="28"/>
              </w:rPr>
              <w:t>В</w:t>
            </w:r>
            <w:r w:rsidR="00A94AB4" w:rsidRPr="007B09FB">
              <w:rPr>
                <w:rFonts w:cs="Times New Roman"/>
                <w:szCs w:val="28"/>
              </w:rPr>
              <w:t>»</w:t>
            </w:r>
            <w:r w:rsidRPr="007B09FB">
              <w:rPr>
                <w:rFonts w:cs="Times New Roman"/>
                <w:szCs w:val="28"/>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w:t>
            </w:r>
            <w:r w:rsidR="00F43D46">
              <w:rPr>
                <w:rFonts w:cs="Times New Roman"/>
                <w:szCs w:val="28"/>
              </w:rPr>
              <w:t xml:space="preserve"> власності не менше двох років</w:t>
            </w:r>
            <w:r w:rsidR="004D5441">
              <w:rPr>
                <w:rFonts w:cs="Times New Roman"/>
                <w:szCs w:val="28"/>
              </w:rPr>
              <w:t>;</w:t>
            </w:r>
          </w:p>
          <w:p w:rsidR="004D5441" w:rsidRPr="007B09FB" w:rsidRDefault="004D5441" w:rsidP="00F43D46">
            <w:pPr>
              <w:spacing w:after="0" w:line="240" w:lineRule="auto"/>
              <w:ind w:left="142" w:right="142"/>
              <w:jc w:val="both"/>
              <w:rPr>
                <w:rFonts w:cs="Times New Roman"/>
                <w:szCs w:val="28"/>
                <w:highlight w:val="yellow"/>
              </w:rPr>
            </w:pPr>
            <w:r>
              <w:rPr>
                <w:rFonts w:cs="Times New Roman"/>
                <w:szCs w:val="28"/>
              </w:rPr>
              <w:t>- д</w:t>
            </w:r>
            <w:r w:rsidRPr="00805A5B">
              <w:rPr>
                <w:rFonts w:cs="Times New Roman"/>
                <w:szCs w:val="28"/>
              </w:rPr>
              <w:t xml:space="preserve">освід роботи </w:t>
            </w:r>
            <w:r w:rsidRPr="0004239F">
              <w:rPr>
                <w:rFonts w:cs="Times New Roman"/>
                <w:szCs w:val="28"/>
              </w:rPr>
              <w:t xml:space="preserve">у сфері </w:t>
            </w:r>
            <w:r>
              <w:rPr>
                <w:rFonts w:cs="Times New Roman"/>
                <w:szCs w:val="28"/>
              </w:rPr>
              <w:t>ліцензування освітньої діяльності</w:t>
            </w:r>
          </w:p>
        </w:tc>
      </w:tr>
      <w:tr w:rsidR="00CB73C0" w:rsidRPr="00EE7B47" w:rsidTr="00A57024">
        <w:trPr>
          <w:trHeight w:val="690"/>
        </w:trPr>
        <w:tc>
          <w:tcPr>
            <w:tcW w:w="3263"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t>Володіння державною мовою</w:t>
            </w:r>
          </w:p>
        </w:tc>
        <w:tc>
          <w:tcPr>
            <w:tcW w:w="7227"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2" w:right="142"/>
              <w:rPr>
                <w:rFonts w:cs="Times New Roman"/>
                <w:szCs w:val="28"/>
              </w:rPr>
            </w:pPr>
            <w:r>
              <w:rPr>
                <w:rFonts w:cs="Times New Roman"/>
                <w:szCs w:val="28"/>
              </w:rPr>
              <w:t>в</w:t>
            </w:r>
            <w:r w:rsidRPr="00600BF2">
              <w:rPr>
                <w:rFonts w:cs="Times New Roman"/>
                <w:szCs w:val="28"/>
              </w:rPr>
              <w:t>ільне володіння державною мовою</w:t>
            </w:r>
          </w:p>
        </w:tc>
      </w:tr>
      <w:tr w:rsidR="006A7956" w:rsidRPr="007248AE" w:rsidTr="00A57024">
        <w:trPr>
          <w:trHeight w:val="143"/>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1C637B">
            <w:pPr>
              <w:spacing w:after="0"/>
              <w:jc w:val="center"/>
              <w:rPr>
                <w:b/>
                <w:highlight w:val="yellow"/>
              </w:rPr>
            </w:pPr>
            <w:r w:rsidRPr="00885F31">
              <w:rPr>
                <w:b/>
              </w:rPr>
              <w:t xml:space="preserve">Вимоги до компетентності </w:t>
            </w:r>
          </w:p>
        </w:tc>
      </w:tr>
      <w:tr w:rsidR="006A7956" w:rsidTr="00A57024">
        <w:trPr>
          <w:trHeight w:val="75"/>
        </w:trPr>
        <w:tc>
          <w:tcPr>
            <w:tcW w:w="3263"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885F31">
            <w:pPr>
              <w:spacing w:after="0"/>
              <w:jc w:val="center"/>
              <w:rPr>
                <w:b/>
              </w:rPr>
            </w:pPr>
            <w:r w:rsidRPr="00885F31">
              <w:rPr>
                <w:b/>
              </w:rPr>
              <w:t>Вимога</w:t>
            </w:r>
          </w:p>
        </w:tc>
        <w:tc>
          <w:tcPr>
            <w:tcW w:w="7227"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6A7956">
            <w:pPr>
              <w:spacing w:after="0"/>
              <w:jc w:val="center"/>
              <w:rPr>
                <w:b/>
              </w:rPr>
            </w:pPr>
            <w:r w:rsidRPr="00885F31">
              <w:rPr>
                <w:b/>
              </w:rPr>
              <w:t>Компоненти вимоги</w:t>
            </w:r>
          </w:p>
        </w:tc>
      </w:tr>
      <w:tr w:rsidR="006A7956" w:rsidRPr="00061F5A" w:rsidTr="00A57024">
        <w:trPr>
          <w:trHeight w:val="421"/>
        </w:trPr>
        <w:tc>
          <w:tcPr>
            <w:tcW w:w="3263" w:type="dxa"/>
            <w:tcBorders>
              <w:top w:val="single" w:sz="2" w:space="0" w:color="auto"/>
              <w:left w:val="single" w:sz="2" w:space="0" w:color="auto"/>
              <w:bottom w:val="single" w:sz="2" w:space="0" w:color="auto"/>
              <w:right w:val="single" w:sz="2" w:space="0" w:color="auto"/>
            </w:tcBorders>
            <w:shd w:val="clear" w:color="auto" w:fill="auto"/>
          </w:tcPr>
          <w:p w:rsidR="006A7956" w:rsidRPr="001D29A5" w:rsidRDefault="006A7956" w:rsidP="001D29A5">
            <w:pPr>
              <w:spacing w:after="0" w:line="240" w:lineRule="auto"/>
              <w:ind w:left="144"/>
              <w:rPr>
                <w:szCs w:val="28"/>
                <w:lang w:val="ru-RU"/>
              </w:rPr>
            </w:pPr>
            <w:r w:rsidRPr="001D29A5">
              <w:rPr>
                <w:szCs w:val="28"/>
              </w:rPr>
              <w:t>Управління організацією роботи</w:t>
            </w:r>
            <w:r w:rsidR="007B09FB" w:rsidRPr="001D29A5">
              <w:rPr>
                <w:szCs w:val="28"/>
                <w:lang w:val="ru-RU"/>
              </w:rPr>
              <w:t xml:space="preserve"> </w:t>
            </w:r>
          </w:p>
        </w:tc>
        <w:tc>
          <w:tcPr>
            <w:tcW w:w="7227" w:type="dxa"/>
            <w:tcBorders>
              <w:top w:val="single" w:sz="2" w:space="0" w:color="auto"/>
              <w:left w:val="single" w:sz="2" w:space="0" w:color="auto"/>
              <w:bottom w:val="single" w:sz="2" w:space="0" w:color="auto"/>
              <w:right w:val="single" w:sz="2" w:space="0" w:color="auto"/>
            </w:tcBorders>
            <w:shd w:val="clear" w:color="auto" w:fill="auto"/>
          </w:tcPr>
          <w:p w:rsidR="00A57024" w:rsidRPr="00A57024" w:rsidRDefault="00A57024" w:rsidP="00A57024">
            <w:pPr>
              <w:spacing w:after="0" w:line="240" w:lineRule="auto"/>
              <w:rPr>
                <w:szCs w:val="28"/>
              </w:rPr>
            </w:pPr>
            <w:r w:rsidRPr="00A57024">
              <w:rPr>
                <w:szCs w:val="28"/>
              </w:rPr>
              <w:t>чітке бачення цілі;</w:t>
            </w:r>
          </w:p>
          <w:p w:rsidR="00A57024" w:rsidRPr="00A57024" w:rsidRDefault="00A57024" w:rsidP="00A57024">
            <w:pPr>
              <w:spacing w:after="0" w:line="240" w:lineRule="auto"/>
              <w:rPr>
                <w:szCs w:val="28"/>
              </w:rPr>
            </w:pPr>
            <w:r w:rsidRPr="00A57024">
              <w:rPr>
                <w:szCs w:val="28"/>
              </w:rPr>
              <w:t>ефективне управління ресурсами;</w:t>
            </w:r>
          </w:p>
          <w:p w:rsidR="00A57024" w:rsidRPr="00A57024" w:rsidRDefault="00A57024" w:rsidP="00A57024">
            <w:pPr>
              <w:spacing w:after="0" w:line="240" w:lineRule="auto"/>
              <w:rPr>
                <w:szCs w:val="28"/>
              </w:rPr>
            </w:pPr>
            <w:r w:rsidRPr="00A57024">
              <w:rPr>
                <w:szCs w:val="28"/>
              </w:rPr>
              <w:t>чітке планування реалізації;</w:t>
            </w:r>
          </w:p>
          <w:p w:rsidR="006A7956" w:rsidRPr="001D29A5" w:rsidRDefault="00A57024" w:rsidP="00A57024">
            <w:pPr>
              <w:spacing w:after="0" w:line="240" w:lineRule="auto"/>
              <w:rPr>
                <w:szCs w:val="28"/>
              </w:rPr>
            </w:pPr>
            <w:r w:rsidRPr="00A57024">
              <w:rPr>
                <w:szCs w:val="28"/>
              </w:rPr>
              <w:t>ефективне формування та управління процесами</w:t>
            </w:r>
          </w:p>
        </w:tc>
      </w:tr>
      <w:tr w:rsidR="001D29A5" w:rsidRPr="00061F5A" w:rsidTr="00A57024">
        <w:trPr>
          <w:trHeight w:val="421"/>
        </w:trPr>
        <w:tc>
          <w:tcPr>
            <w:tcW w:w="3263" w:type="dxa"/>
            <w:tcBorders>
              <w:top w:val="single" w:sz="2" w:space="0" w:color="auto"/>
              <w:left w:val="single" w:sz="2" w:space="0" w:color="auto"/>
              <w:bottom w:val="single" w:sz="2" w:space="0" w:color="auto"/>
              <w:right w:val="single" w:sz="2" w:space="0" w:color="auto"/>
            </w:tcBorders>
            <w:shd w:val="clear" w:color="auto" w:fill="auto"/>
          </w:tcPr>
          <w:p w:rsidR="001D29A5" w:rsidRPr="001D29A5" w:rsidRDefault="001D29A5" w:rsidP="001D29A5">
            <w:pPr>
              <w:spacing w:after="0" w:line="240" w:lineRule="auto"/>
              <w:ind w:left="144"/>
              <w:rPr>
                <w:szCs w:val="28"/>
              </w:rPr>
            </w:pPr>
            <w:r>
              <w:rPr>
                <w:szCs w:val="28"/>
              </w:rPr>
              <w:t>Аналітичні здібності</w:t>
            </w:r>
          </w:p>
        </w:tc>
        <w:tc>
          <w:tcPr>
            <w:tcW w:w="7227" w:type="dxa"/>
            <w:tcBorders>
              <w:top w:val="single" w:sz="2" w:space="0" w:color="auto"/>
              <w:left w:val="single" w:sz="2" w:space="0" w:color="auto"/>
              <w:bottom w:val="single" w:sz="2" w:space="0" w:color="auto"/>
              <w:right w:val="single" w:sz="2" w:space="0" w:color="auto"/>
            </w:tcBorders>
            <w:shd w:val="clear" w:color="auto" w:fill="auto"/>
          </w:tcPr>
          <w:p w:rsidR="00A57024" w:rsidRPr="00A57024" w:rsidRDefault="00A57024" w:rsidP="00A57024">
            <w:pPr>
              <w:spacing w:after="0" w:line="240" w:lineRule="auto"/>
              <w:ind w:right="148"/>
              <w:jc w:val="both"/>
              <w:rPr>
                <w:szCs w:val="28"/>
              </w:rPr>
            </w:pPr>
            <w:r w:rsidRPr="00A57024">
              <w:rPr>
                <w:szCs w:val="28"/>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A57024" w:rsidRDefault="00A57024" w:rsidP="00A57024">
            <w:pPr>
              <w:spacing w:after="0" w:line="240" w:lineRule="auto"/>
              <w:ind w:right="148"/>
              <w:jc w:val="both"/>
              <w:rPr>
                <w:szCs w:val="28"/>
              </w:rPr>
            </w:pPr>
            <w:r w:rsidRPr="00A57024">
              <w:rPr>
                <w:szCs w:val="28"/>
              </w:rPr>
              <w:t>вміння встановлюва</w:t>
            </w:r>
            <w:r>
              <w:rPr>
                <w:szCs w:val="28"/>
              </w:rPr>
              <w:t>ти причинно-наслідкові зв’язки;</w:t>
            </w:r>
          </w:p>
          <w:p w:rsidR="001D29A5" w:rsidRPr="00A57024" w:rsidRDefault="00A57024" w:rsidP="00A57024">
            <w:pPr>
              <w:spacing w:after="0" w:line="240" w:lineRule="auto"/>
              <w:ind w:right="148"/>
              <w:jc w:val="both"/>
              <w:rPr>
                <w:szCs w:val="28"/>
              </w:rPr>
            </w:pPr>
            <w:r w:rsidRPr="00A57024">
              <w:rPr>
                <w:szCs w:val="28"/>
              </w:rPr>
              <w:t>вміння аналізувати інформацію та робити висновки, критично оцінювати ситуації, прогнозувати та робити власні умовиводи</w:t>
            </w:r>
          </w:p>
        </w:tc>
      </w:tr>
      <w:tr w:rsidR="00A57024" w:rsidRPr="00061F5A" w:rsidTr="00A57024">
        <w:tc>
          <w:tcPr>
            <w:tcW w:w="3263" w:type="dxa"/>
            <w:tcBorders>
              <w:top w:val="single" w:sz="2" w:space="0" w:color="auto"/>
              <w:left w:val="single" w:sz="2" w:space="0" w:color="auto"/>
              <w:bottom w:val="single" w:sz="2" w:space="0" w:color="auto"/>
              <w:right w:val="single" w:sz="2" w:space="0" w:color="auto"/>
            </w:tcBorders>
            <w:shd w:val="clear" w:color="auto" w:fill="auto"/>
          </w:tcPr>
          <w:p w:rsidR="00A57024" w:rsidRPr="008F7211" w:rsidRDefault="00A57024" w:rsidP="00A57024">
            <w:pPr>
              <w:spacing w:after="0" w:line="240" w:lineRule="auto"/>
              <w:ind w:left="144"/>
              <w:rPr>
                <w:szCs w:val="28"/>
              </w:rPr>
            </w:pPr>
            <w:r w:rsidRPr="008F7211">
              <w:rPr>
                <w:szCs w:val="28"/>
              </w:rPr>
              <w:t xml:space="preserve">Досягнення результатів </w:t>
            </w:r>
          </w:p>
        </w:tc>
        <w:tc>
          <w:tcPr>
            <w:tcW w:w="7227" w:type="dxa"/>
            <w:tcBorders>
              <w:top w:val="single" w:sz="2" w:space="0" w:color="auto"/>
              <w:left w:val="single" w:sz="2" w:space="0" w:color="auto"/>
              <w:bottom w:val="single" w:sz="2" w:space="0" w:color="auto"/>
              <w:right w:val="single" w:sz="2" w:space="0" w:color="auto"/>
            </w:tcBorders>
            <w:shd w:val="clear" w:color="auto" w:fill="auto"/>
            <w:vAlign w:val="bottom"/>
          </w:tcPr>
          <w:p w:rsidR="00A57024" w:rsidRPr="00A57024" w:rsidRDefault="00A57024" w:rsidP="00A57024">
            <w:pPr>
              <w:pStyle w:val="20"/>
              <w:shd w:val="clear" w:color="auto" w:fill="auto"/>
              <w:tabs>
                <w:tab w:val="left" w:pos="278"/>
              </w:tabs>
              <w:spacing w:after="0" w:line="240" w:lineRule="auto"/>
              <w:jc w:val="both"/>
              <w:rPr>
                <w:sz w:val="28"/>
                <w:szCs w:val="28"/>
              </w:rPr>
            </w:pPr>
            <w:r w:rsidRPr="00A57024">
              <w:rPr>
                <w:rStyle w:val="212pt"/>
                <w:sz w:val="28"/>
                <w:szCs w:val="28"/>
              </w:rPr>
              <w:t>здатність до чіткого бачення результату діяльності;</w:t>
            </w:r>
          </w:p>
          <w:p w:rsidR="00A57024" w:rsidRPr="00A57024" w:rsidRDefault="00A57024" w:rsidP="00A57024">
            <w:pPr>
              <w:pStyle w:val="20"/>
              <w:shd w:val="clear" w:color="auto" w:fill="auto"/>
              <w:tabs>
                <w:tab w:val="left" w:pos="245"/>
              </w:tabs>
              <w:spacing w:after="0" w:line="240" w:lineRule="auto"/>
              <w:jc w:val="both"/>
              <w:rPr>
                <w:sz w:val="28"/>
                <w:szCs w:val="28"/>
              </w:rPr>
            </w:pPr>
            <w:r w:rsidRPr="00A57024">
              <w:rPr>
                <w:rStyle w:val="212pt"/>
                <w:sz w:val="28"/>
                <w:szCs w:val="28"/>
              </w:rPr>
              <w:t>вміння фокусувати зусилля для досягнення результату діяльності;</w:t>
            </w:r>
          </w:p>
          <w:p w:rsidR="00A57024" w:rsidRDefault="00A57024" w:rsidP="00A57024">
            <w:pPr>
              <w:pStyle w:val="20"/>
              <w:shd w:val="clear" w:color="auto" w:fill="auto"/>
              <w:tabs>
                <w:tab w:val="left" w:pos="302"/>
              </w:tabs>
              <w:spacing w:after="0" w:line="240" w:lineRule="auto"/>
              <w:jc w:val="both"/>
            </w:pPr>
            <w:r w:rsidRPr="00A57024">
              <w:rPr>
                <w:rStyle w:val="212pt"/>
                <w:sz w:val="28"/>
                <w:szCs w:val="28"/>
              </w:rPr>
              <w:t>вміння запобігати та ефективно долати перешкоди</w:t>
            </w:r>
          </w:p>
        </w:tc>
      </w:tr>
      <w:tr w:rsidR="00A57024" w:rsidRPr="00061F5A" w:rsidTr="00A57024">
        <w:tc>
          <w:tcPr>
            <w:tcW w:w="3263" w:type="dxa"/>
            <w:tcBorders>
              <w:top w:val="single" w:sz="2" w:space="0" w:color="auto"/>
              <w:left w:val="single" w:sz="2" w:space="0" w:color="auto"/>
              <w:bottom w:val="single" w:sz="2" w:space="0" w:color="auto"/>
              <w:right w:val="single" w:sz="2" w:space="0" w:color="auto"/>
            </w:tcBorders>
            <w:shd w:val="clear" w:color="auto" w:fill="auto"/>
          </w:tcPr>
          <w:p w:rsidR="00A57024" w:rsidRPr="008F7211" w:rsidRDefault="00A57024" w:rsidP="00A57024">
            <w:pPr>
              <w:spacing w:after="0" w:line="240" w:lineRule="auto"/>
              <w:ind w:left="144"/>
              <w:rPr>
                <w:szCs w:val="28"/>
              </w:rPr>
            </w:pPr>
            <w:r>
              <w:rPr>
                <w:szCs w:val="28"/>
              </w:rPr>
              <w:t>Цифрова грамотність</w:t>
            </w:r>
          </w:p>
        </w:tc>
        <w:tc>
          <w:tcPr>
            <w:tcW w:w="7227" w:type="dxa"/>
            <w:tcBorders>
              <w:top w:val="single" w:sz="2" w:space="0" w:color="auto"/>
              <w:left w:val="single" w:sz="2" w:space="0" w:color="auto"/>
              <w:bottom w:val="single" w:sz="2" w:space="0" w:color="auto"/>
              <w:right w:val="single" w:sz="2" w:space="0" w:color="auto"/>
            </w:tcBorders>
            <w:shd w:val="clear" w:color="auto" w:fill="auto"/>
          </w:tcPr>
          <w:p w:rsidR="00A57024" w:rsidRPr="00A57024" w:rsidRDefault="00A57024" w:rsidP="00A57024">
            <w:pPr>
              <w:pStyle w:val="20"/>
              <w:shd w:val="clear" w:color="auto" w:fill="auto"/>
              <w:spacing w:after="0" w:line="240" w:lineRule="auto"/>
              <w:jc w:val="both"/>
              <w:rPr>
                <w:sz w:val="28"/>
                <w:szCs w:val="28"/>
              </w:rPr>
            </w:pPr>
            <w:r w:rsidRPr="00A57024">
              <w:rPr>
                <w:rStyle w:val="212pt"/>
                <w:sz w:val="28"/>
                <w:szCs w:val="28"/>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A57024" w:rsidRPr="00A57024" w:rsidRDefault="00A57024" w:rsidP="00A57024">
            <w:pPr>
              <w:pStyle w:val="20"/>
              <w:shd w:val="clear" w:color="auto" w:fill="auto"/>
              <w:spacing w:after="0" w:line="240" w:lineRule="auto"/>
              <w:jc w:val="both"/>
              <w:rPr>
                <w:sz w:val="28"/>
                <w:szCs w:val="28"/>
              </w:rPr>
            </w:pPr>
            <w:r w:rsidRPr="00A57024">
              <w:rPr>
                <w:rStyle w:val="212pt"/>
                <w:sz w:val="28"/>
                <w:szCs w:val="28"/>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A57024" w:rsidRPr="00A57024" w:rsidRDefault="00A57024" w:rsidP="00A57024">
            <w:pPr>
              <w:pStyle w:val="20"/>
              <w:shd w:val="clear" w:color="auto" w:fill="auto"/>
              <w:spacing w:after="0" w:line="240" w:lineRule="auto"/>
              <w:jc w:val="both"/>
              <w:rPr>
                <w:sz w:val="28"/>
                <w:szCs w:val="28"/>
              </w:rPr>
            </w:pPr>
            <w:r w:rsidRPr="00A57024">
              <w:rPr>
                <w:rStyle w:val="212pt"/>
                <w:sz w:val="28"/>
                <w:szCs w:val="28"/>
              </w:rPr>
              <w:t xml:space="preserve">здатність працювати з документами в різних цифрових форматах; зберігати, накопичувати, впорядковувати, </w:t>
            </w:r>
            <w:r w:rsidRPr="00A57024">
              <w:rPr>
                <w:rStyle w:val="212pt"/>
                <w:sz w:val="28"/>
                <w:szCs w:val="28"/>
              </w:rPr>
              <w:lastRenderedPageBreak/>
              <w:t>архівувати цифрові ресурси та дані різних типів;</w:t>
            </w:r>
          </w:p>
          <w:p w:rsidR="00A57024" w:rsidRPr="00A57024" w:rsidRDefault="00A57024" w:rsidP="00A57024">
            <w:pPr>
              <w:pStyle w:val="20"/>
              <w:shd w:val="clear" w:color="auto" w:fill="auto"/>
              <w:spacing w:after="0" w:line="240" w:lineRule="auto"/>
              <w:jc w:val="both"/>
              <w:rPr>
                <w:sz w:val="28"/>
                <w:szCs w:val="28"/>
              </w:rPr>
            </w:pPr>
            <w:r w:rsidRPr="00A57024">
              <w:rPr>
                <w:rStyle w:val="212pt"/>
                <w:sz w:val="28"/>
                <w:szCs w:val="28"/>
              </w:rPr>
              <w:t>здатність уникати небезпек в цифровому середовищі, захищати особисті та конфіденційні дані;</w:t>
            </w:r>
          </w:p>
          <w:p w:rsidR="00A57024" w:rsidRPr="00A57024" w:rsidRDefault="00A57024" w:rsidP="00A57024">
            <w:pPr>
              <w:pStyle w:val="20"/>
              <w:shd w:val="clear" w:color="auto" w:fill="auto"/>
              <w:spacing w:after="0" w:line="240" w:lineRule="auto"/>
              <w:jc w:val="both"/>
              <w:rPr>
                <w:sz w:val="28"/>
                <w:szCs w:val="28"/>
              </w:rPr>
            </w:pPr>
            <w:r w:rsidRPr="00A57024">
              <w:rPr>
                <w:rStyle w:val="212pt"/>
                <w:sz w:val="28"/>
                <w:szCs w:val="28"/>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A57024" w:rsidRPr="00A57024" w:rsidRDefault="00A57024" w:rsidP="00A57024">
            <w:pPr>
              <w:spacing w:after="0" w:line="240" w:lineRule="auto"/>
              <w:ind w:right="285"/>
              <w:jc w:val="both"/>
              <w:rPr>
                <w:szCs w:val="28"/>
              </w:rPr>
            </w:pPr>
            <w:r w:rsidRPr="00A57024">
              <w:rPr>
                <w:rStyle w:val="212pt"/>
                <w:rFonts w:eastAsiaTheme="minorHAnsi"/>
                <w:sz w:val="28"/>
                <w:szCs w:val="28"/>
              </w:rPr>
              <w:t>здатність використовувати відкриті цифрові ресурси для власного професійного розвитку</w:t>
            </w:r>
          </w:p>
        </w:tc>
      </w:tr>
      <w:tr w:rsidR="00A57024" w:rsidRPr="00EE7B47" w:rsidTr="00A57024">
        <w:trPr>
          <w:trHeight w:val="411"/>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A57024" w:rsidRPr="00885F31" w:rsidRDefault="00A57024" w:rsidP="00A57024">
            <w:pPr>
              <w:spacing w:after="0" w:line="240" w:lineRule="auto"/>
              <w:ind w:right="141"/>
              <w:jc w:val="center"/>
              <w:rPr>
                <w:rFonts w:eastAsia="Times New Roman" w:cs="Times New Roman"/>
                <w:b/>
                <w:szCs w:val="28"/>
              </w:rPr>
            </w:pPr>
            <w:r w:rsidRPr="00885F31">
              <w:rPr>
                <w:rFonts w:eastAsia="Times New Roman" w:cs="Times New Roman"/>
                <w:b/>
                <w:szCs w:val="28"/>
              </w:rPr>
              <w:lastRenderedPageBreak/>
              <w:t>Професійні знання</w:t>
            </w:r>
            <w:r>
              <w:rPr>
                <w:rFonts w:eastAsia="Times New Roman" w:cs="Times New Roman"/>
                <w:b/>
                <w:szCs w:val="28"/>
              </w:rPr>
              <w:t xml:space="preserve"> </w:t>
            </w:r>
          </w:p>
        </w:tc>
      </w:tr>
      <w:tr w:rsidR="00A57024" w:rsidRPr="00C568A3" w:rsidTr="00A570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263" w:type="dxa"/>
            <w:tcBorders>
              <w:top w:val="single" w:sz="4" w:space="0" w:color="000000"/>
              <w:left w:val="single" w:sz="4" w:space="0" w:color="000000"/>
              <w:bottom w:val="single" w:sz="4" w:space="0" w:color="000000"/>
              <w:right w:val="single" w:sz="4" w:space="0" w:color="000000"/>
            </w:tcBorders>
          </w:tcPr>
          <w:p w:rsidR="00A57024" w:rsidRPr="00885F31" w:rsidRDefault="00A57024" w:rsidP="00A57024">
            <w:pPr>
              <w:spacing w:after="0"/>
              <w:jc w:val="center"/>
              <w:rPr>
                <w:b/>
                <w:color w:val="000000"/>
                <w:szCs w:val="28"/>
              </w:rPr>
            </w:pPr>
            <w:r w:rsidRPr="00885F31">
              <w:rPr>
                <w:b/>
                <w:color w:val="000000"/>
                <w:szCs w:val="28"/>
              </w:rPr>
              <w:t>Вимога</w:t>
            </w:r>
          </w:p>
        </w:tc>
        <w:tc>
          <w:tcPr>
            <w:tcW w:w="7227" w:type="dxa"/>
            <w:tcBorders>
              <w:top w:val="single" w:sz="4" w:space="0" w:color="000000"/>
              <w:left w:val="single" w:sz="4" w:space="0" w:color="000000"/>
              <w:bottom w:val="single" w:sz="4" w:space="0" w:color="000000"/>
              <w:right w:val="single" w:sz="4" w:space="0" w:color="000000"/>
            </w:tcBorders>
          </w:tcPr>
          <w:p w:rsidR="00A57024" w:rsidRPr="00885F31" w:rsidRDefault="00A57024" w:rsidP="00A57024">
            <w:pPr>
              <w:spacing w:after="0"/>
              <w:jc w:val="center"/>
              <w:rPr>
                <w:b/>
                <w:color w:val="000000"/>
                <w:szCs w:val="28"/>
              </w:rPr>
            </w:pPr>
            <w:r w:rsidRPr="00885F31">
              <w:rPr>
                <w:b/>
                <w:color w:val="000000"/>
                <w:szCs w:val="28"/>
              </w:rPr>
              <w:t>Компоненти вимоги</w:t>
            </w:r>
          </w:p>
        </w:tc>
      </w:tr>
      <w:tr w:rsidR="00A57024" w:rsidRPr="00EE7B47" w:rsidTr="00A57024">
        <w:trPr>
          <w:trHeight w:val="1750"/>
        </w:trPr>
        <w:tc>
          <w:tcPr>
            <w:tcW w:w="3263" w:type="dxa"/>
            <w:tcBorders>
              <w:top w:val="single" w:sz="2" w:space="0" w:color="auto"/>
              <w:left w:val="single" w:sz="2" w:space="0" w:color="auto"/>
              <w:bottom w:val="single" w:sz="2" w:space="0" w:color="auto"/>
              <w:right w:val="single" w:sz="2" w:space="0" w:color="auto"/>
            </w:tcBorders>
            <w:shd w:val="clear" w:color="auto" w:fill="auto"/>
          </w:tcPr>
          <w:p w:rsidR="00A57024" w:rsidRDefault="00A57024" w:rsidP="00A57024">
            <w:pPr>
              <w:spacing w:after="0"/>
              <w:ind w:left="144"/>
              <w:rPr>
                <w:color w:val="000000"/>
                <w:szCs w:val="28"/>
              </w:rPr>
            </w:pPr>
            <w:r w:rsidRPr="00C568A3">
              <w:rPr>
                <w:color w:val="000000"/>
                <w:szCs w:val="28"/>
              </w:rPr>
              <w:t>Знання законодавства</w:t>
            </w:r>
          </w:p>
          <w:p w:rsidR="00A57024" w:rsidRPr="00C568A3" w:rsidRDefault="00A57024" w:rsidP="00A57024">
            <w:pPr>
              <w:spacing w:after="0"/>
              <w:ind w:left="144"/>
              <w:rPr>
                <w:color w:val="000000"/>
                <w:szCs w:val="28"/>
              </w:rPr>
            </w:pPr>
          </w:p>
        </w:tc>
        <w:tc>
          <w:tcPr>
            <w:tcW w:w="7227" w:type="dxa"/>
            <w:tcBorders>
              <w:top w:val="single" w:sz="2" w:space="0" w:color="auto"/>
              <w:left w:val="single" w:sz="2" w:space="0" w:color="auto"/>
              <w:bottom w:val="single" w:sz="2" w:space="0" w:color="auto"/>
              <w:right w:val="single" w:sz="2" w:space="0" w:color="auto"/>
            </w:tcBorders>
            <w:shd w:val="clear" w:color="auto" w:fill="auto"/>
          </w:tcPr>
          <w:p w:rsidR="00A57024" w:rsidRDefault="00A57024" w:rsidP="00A57024">
            <w:pPr>
              <w:spacing w:after="0" w:line="240" w:lineRule="auto"/>
              <w:ind w:left="134" w:right="133"/>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A57024" w:rsidRDefault="00A57024" w:rsidP="00A57024">
            <w:pPr>
              <w:spacing w:after="0" w:line="240" w:lineRule="auto"/>
              <w:ind w:left="134" w:right="133"/>
              <w:jc w:val="both"/>
              <w:rPr>
                <w:szCs w:val="28"/>
              </w:rPr>
            </w:pPr>
            <w:r w:rsidRPr="000301AA">
              <w:rPr>
                <w:szCs w:val="28"/>
              </w:rPr>
              <w:t xml:space="preserve">- Закону України </w:t>
            </w:r>
            <w:r>
              <w:rPr>
                <w:szCs w:val="28"/>
              </w:rPr>
              <w:t>«</w:t>
            </w:r>
            <w:r w:rsidRPr="000301AA">
              <w:rPr>
                <w:szCs w:val="28"/>
              </w:rPr>
              <w:t>Про державну службу</w:t>
            </w:r>
            <w:r>
              <w:rPr>
                <w:szCs w:val="28"/>
              </w:rPr>
              <w:t>»</w:t>
            </w:r>
            <w:r w:rsidRPr="000301AA">
              <w:rPr>
                <w:szCs w:val="28"/>
              </w:rPr>
              <w:t>;</w:t>
            </w:r>
          </w:p>
          <w:p w:rsidR="00A57024" w:rsidRPr="000301AA" w:rsidRDefault="00A57024" w:rsidP="00A57024">
            <w:pPr>
              <w:spacing w:after="0" w:line="240" w:lineRule="auto"/>
              <w:ind w:left="134" w:right="133"/>
              <w:jc w:val="both"/>
              <w:rPr>
                <w:color w:val="548DD4"/>
                <w:szCs w:val="28"/>
              </w:rPr>
            </w:pPr>
            <w:r>
              <w:rPr>
                <w:szCs w:val="28"/>
                <w:lang w:val="ru-RU"/>
              </w:rPr>
              <w:t>- </w:t>
            </w:r>
            <w:r w:rsidRPr="000301AA">
              <w:rPr>
                <w:szCs w:val="28"/>
              </w:rPr>
              <w:t xml:space="preserve">Закону України </w:t>
            </w:r>
            <w:r>
              <w:rPr>
                <w:szCs w:val="28"/>
              </w:rPr>
              <w:t>«</w:t>
            </w:r>
            <w:r w:rsidRPr="000301AA">
              <w:rPr>
                <w:szCs w:val="28"/>
              </w:rPr>
              <w:t>Про запобігання корупції</w:t>
            </w:r>
            <w:r>
              <w:rPr>
                <w:szCs w:val="28"/>
              </w:rPr>
              <w:t>»</w:t>
            </w:r>
          </w:p>
        </w:tc>
      </w:tr>
      <w:tr w:rsidR="00A57024" w:rsidRPr="00EE7B47" w:rsidTr="00A57024">
        <w:trPr>
          <w:trHeight w:val="690"/>
        </w:trPr>
        <w:tc>
          <w:tcPr>
            <w:tcW w:w="3263" w:type="dxa"/>
            <w:tcBorders>
              <w:top w:val="single" w:sz="2" w:space="0" w:color="auto"/>
              <w:left w:val="single" w:sz="2" w:space="0" w:color="auto"/>
              <w:bottom w:val="single" w:sz="2" w:space="0" w:color="auto"/>
              <w:right w:val="single" w:sz="2" w:space="0" w:color="auto"/>
            </w:tcBorders>
            <w:shd w:val="clear" w:color="auto" w:fill="auto"/>
          </w:tcPr>
          <w:p w:rsidR="00A57024" w:rsidRPr="00F43D46" w:rsidRDefault="00A57024" w:rsidP="00A57024">
            <w:pPr>
              <w:spacing w:after="0"/>
              <w:ind w:left="144"/>
              <w:rPr>
                <w:rFonts w:eastAsia="Times New Roman" w:cs="Times New Roman"/>
                <w:szCs w:val="28"/>
              </w:rPr>
            </w:pPr>
            <w:r w:rsidRPr="00F43D46">
              <w:rPr>
                <w:szCs w:val="28"/>
              </w:rPr>
              <w:t xml:space="preserve">Знання, необхідні для виконання посадових обов’язків </w:t>
            </w:r>
          </w:p>
        </w:tc>
        <w:tc>
          <w:tcPr>
            <w:tcW w:w="7227" w:type="dxa"/>
            <w:tcBorders>
              <w:top w:val="single" w:sz="2" w:space="0" w:color="auto"/>
              <w:left w:val="single" w:sz="2" w:space="0" w:color="auto"/>
              <w:bottom w:val="single" w:sz="2" w:space="0" w:color="auto"/>
              <w:right w:val="single" w:sz="2" w:space="0" w:color="auto"/>
            </w:tcBorders>
            <w:shd w:val="clear" w:color="auto" w:fill="auto"/>
          </w:tcPr>
          <w:p w:rsidR="00A57024" w:rsidRDefault="00A57024" w:rsidP="00A57024">
            <w:pPr>
              <w:shd w:val="clear" w:color="auto" w:fill="FFFFFF"/>
              <w:spacing w:after="0" w:line="240" w:lineRule="auto"/>
              <w:jc w:val="both"/>
              <w:rPr>
                <w:rFonts w:eastAsia="Times New Roman" w:cs="Times New Roman"/>
                <w:szCs w:val="28"/>
                <w:lang w:eastAsia="ru-RU"/>
              </w:rPr>
            </w:pPr>
            <w:r w:rsidRPr="00A0481E">
              <w:rPr>
                <w:rFonts w:eastAsia="Times New Roman" w:cs="Times New Roman"/>
                <w:szCs w:val="28"/>
                <w:lang w:eastAsia="ru-RU"/>
              </w:rPr>
              <w:t xml:space="preserve">- знання </w:t>
            </w:r>
            <w:r>
              <w:rPr>
                <w:rFonts w:eastAsia="Times New Roman" w:cs="Times New Roman"/>
                <w:szCs w:val="28"/>
                <w:lang w:eastAsia="ru-RU"/>
              </w:rPr>
              <w:t>законодавства України у сфері ліцензування освітньої діяльності та у сфері освіти</w:t>
            </w:r>
            <w:r w:rsidRPr="00A0481E">
              <w:rPr>
                <w:rFonts w:eastAsia="Times New Roman" w:cs="Times New Roman"/>
                <w:szCs w:val="28"/>
                <w:lang w:eastAsia="ru-RU"/>
              </w:rPr>
              <w:t>;</w:t>
            </w:r>
          </w:p>
          <w:p w:rsidR="00A57024" w:rsidRDefault="00A57024" w:rsidP="00A57024">
            <w:pPr>
              <w:shd w:val="clear" w:color="auto" w:fill="FFFFFF"/>
              <w:spacing w:after="0" w:line="240" w:lineRule="auto"/>
              <w:jc w:val="both"/>
              <w:rPr>
                <w:rFonts w:eastAsia="Times New Roman" w:cs="Times New Roman"/>
                <w:szCs w:val="28"/>
                <w:lang w:eastAsia="ru-RU"/>
              </w:rPr>
            </w:pPr>
            <w:r>
              <w:rPr>
                <w:rFonts w:eastAsia="Times New Roman" w:cs="Times New Roman"/>
                <w:szCs w:val="28"/>
                <w:lang w:eastAsia="ru-RU"/>
              </w:rPr>
              <w:t xml:space="preserve">- </w:t>
            </w:r>
            <w:r>
              <w:t xml:space="preserve">знання та практичні навички </w:t>
            </w:r>
            <w:r>
              <w:rPr>
                <w:rFonts w:eastAsia="Times New Roman" w:cs="Times New Roman"/>
                <w:szCs w:val="28"/>
                <w:lang w:eastAsia="ru-RU"/>
              </w:rPr>
              <w:t>з підготовки аналітичних, інформаційних, звітних матеріалів;</w:t>
            </w:r>
          </w:p>
          <w:p w:rsidR="00A57024" w:rsidRPr="00F43D46" w:rsidRDefault="00A57024" w:rsidP="00A57024">
            <w:pPr>
              <w:spacing w:after="0" w:line="240" w:lineRule="auto"/>
              <w:ind w:left="142" w:right="142" w:firstLine="3"/>
              <w:jc w:val="both"/>
              <w:rPr>
                <w:rFonts w:eastAsia="Times New Roman" w:cs="Times New Roman"/>
                <w:szCs w:val="28"/>
              </w:rPr>
            </w:pPr>
            <w:r>
              <w:rPr>
                <w:rFonts w:eastAsia="Times New Roman" w:cs="Times New Roman"/>
                <w:szCs w:val="28"/>
              </w:rPr>
              <w:t>- досвідчений</w:t>
            </w:r>
            <w:r w:rsidRPr="0004239F">
              <w:rPr>
                <w:rFonts w:eastAsia="Times New Roman" w:cs="Times New Roman"/>
                <w:szCs w:val="28"/>
              </w:rPr>
              <w:t xml:space="preserve"> користувач ПК (Microsoft Office, </w:t>
            </w:r>
            <w:proofErr w:type="spellStart"/>
            <w:r w:rsidRPr="0004239F">
              <w:rPr>
                <w:rFonts w:eastAsia="Times New Roman" w:cs="Times New Roman"/>
                <w:szCs w:val="28"/>
              </w:rPr>
              <w:t>Internet</w:t>
            </w:r>
            <w:proofErr w:type="spellEnd"/>
            <w:r w:rsidRPr="0004239F">
              <w:rPr>
                <w:rFonts w:eastAsia="Times New Roman" w:cs="Times New Roman"/>
                <w:szCs w:val="28"/>
              </w:rPr>
              <w:t>), вміння користуватися системою електронного документ</w:t>
            </w:r>
            <w:r>
              <w:rPr>
                <w:rFonts w:eastAsia="Times New Roman" w:cs="Times New Roman"/>
                <w:szCs w:val="28"/>
              </w:rPr>
              <w:t>ообігу, базами даних, відкритими реєстрами даних.</w:t>
            </w:r>
          </w:p>
        </w:tc>
      </w:tr>
    </w:tbl>
    <w:p w:rsidR="00B25185" w:rsidRDefault="00B25185" w:rsidP="00CE1E4D">
      <w:pPr>
        <w:spacing w:after="0" w:line="240" w:lineRule="auto"/>
        <w:jc w:val="both"/>
        <w:rPr>
          <w:rFonts w:cs="Times New Roman"/>
          <w:szCs w:val="28"/>
        </w:rPr>
      </w:pPr>
      <w:bookmarkStart w:id="1" w:name="_GoBack"/>
      <w:bookmarkEnd w:id="1"/>
    </w:p>
    <w:sectPr w:rsidR="00B25185" w:rsidSect="00A94AB4">
      <w:pgSz w:w="11906" w:h="16838"/>
      <w:pgMar w:top="993"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1DAE5575"/>
    <w:multiLevelType w:val="multilevel"/>
    <w:tmpl w:val="54106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3" w15:restartNumberingAfterBreak="0">
    <w:nsid w:val="357340E5"/>
    <w:multiLevelType w:val="hybridMultilevel"/>
    <w:tmpl w:val="BBA8A1BA"/>
    <w:lvl w:ilvl="0" w:tplc="8E305A76">
      <w:start w:val="19"/>
      <w:numFmt w:val="bullet"/>
      <w:lvlText w:val="˗"/>
      <w:lvlJc w:val="left"/>
      <w:pPr>
        <w:ind w:left="1489" w:hanging="360"/>
      </w:pPr>
      <w:rPr>
        <w:rFonts w:ascii="Times New Roman" w:eastAsia="Times New Roman" w:hAnsi="Times New Roman" w:cs="Times New Roman" w:hint="default"/>
      </w:rPr>
    </w:lvl>
    <w:lvl w:ilvl="1" w:tplc="04220003" w:tentative="1">
      <w:start w:val="1"/>
      <w:numFmt w:val="bullet"/>
      <w:lvlText w:val="o"/>
      <w:lvlJc w:val="left"/>
      <w:pPr>
        <w:ind w:left="2209" w:hanging="360"/>
      </w:pPr>
      <w:rPr>
        <w:rFonts w:ascii="Courier New" w:hAnsi="Courier New" w:cs="Courier New" w:hint="default"/>
      </w:rPr>
    </w:lvl>
    <w:lvl w:ilvl="2" w:tplc="04220005" w:tentative="1">
      <w:start w:val="1"/>
      <w:numFmt w:val="bullet"/>
      <w:lvlText w:val=""/>
      <w:lvlJc w:val="left"/>
      <w:pPr>
        <w:ind w:left="2929" w:hanging="360"/>
      </w:pPr>
      <w:rPr>
        <w:rFonts w:ascii="Wingdings" w:hAnsi="Wingdings" w:hint="default"/>
      </w:rPr>
    </w:lvl>
    <w:lvl w:ilvl="3" w:tplc="04220001" w:tentative="1">
      <w:start w:val="1"/>
      <w:numFmt w:val="bullet"/>
      <w:lvlText w:val=""/>
      <w:lvlJc w:val="left"/>
      <w:pPr>
        <w:ind w:left="3649" w:hanging="360"/>
      </w:pPr>
      <w:rPr>
        <w:rFonts w:ascii="Symbol" w:hAnsi="Symbol" w:hint="default"/>
      </w:rPr>
    </w:lvl>
    <w:lvl w:ilvl="4" w:tplc="04220003" w:tentative="1">
      <w:start w:val="1"/>
      <w:numFmt w:val="bullet"/>
      <w:lvlText w:val="o"/>
      <w:lvlJc w:val="left"/>
      <w:pPr>
        <w:ind w:left="4369" w:hanging="360"/>
      </w:pPr>
      <w:rPr>
        <w:rFonts w:ascii="Courier New" w:hAnsi="Courier New" w:cs="Courier New" w:hint="default"/>
      </w:rPr>
    </w:lvl>
    <w:lvl w:ilvl="5" w:tplc="04220005" w:tentative="1">
      <w:start w:val="1"/>
      <w:numFmt w:val="bullet"/>
      <w:lvlText w:val=""/>
      <w:lvlJc w:val="left"/>
      <w:pPr>
        <w:ind w:left="5089" w:hanging="360"/>
      </w:pPr>
      <w:rPr>
        <w:rFonts w:ascii="Wingdings" w:hAnsi="Wingdings" w:hint="default"/>
      </w:rPr>
    </w:lvl>
    <w:lvl w:ilvl="6" w:tplc="04220001" w:tentative="1">
      <w:start w:val="1"/>
      <w:numFmt w:val="bullet"/>
      <w:lvlText w:val=""/>
      <w:lvlJc w:val="left"/>
      <w:pPr>
        <w:ind w:left="5809" w:hanging="360"/>
      </w:pPr>
      <w:rPr>
        <w:rFonts w:ascii="Symbol" w:hAnsi="Symbol" w:hint="default"/>
      </w:rPr>
    </w:lvl>
    <w:lvl w:ilvl="7" w:tplc="04220003" w:tentative="1">
      <w:start w:val="1"/>
      <w:numFmt w:val="bullet"/>
      <w:lvlText w:val="o"/>
      <w:lvlJc w:val="left"/>
      <w:pPr>
        <w:ind w:left="6529" w:hanging="360"/>
      </w:pPr>
      <w:rPr>
        <w:rFonts w:ascii="Courier New" w:hAnsi="Courier New" w:cs="Courier New" w:hint="default"/>
      </w:rPr>
    </w:lvl>
    <w:lvl w:ilvl="8" w:tplc="04220005" w:tentative="1">
      <w:start w:val="1"/>
      <w:numFmt w:val="bullet"/>
      <w:lvlText w:val=""/>
      <w:lvlJc w:val="left"/>
      <w:pPr>
        <w:ind w:left="7249" w:hanging="360"/>
      </w:pPr>
      <w:rPr>
        <w:rFonts w:ascii="Wingdings" w:hAnsi="Wingdings" w:hint="default"/>
      </w:rPr>
    </w:lvl>
  </w:abstractNum>
  <w:abstractNum w:abstractNumId="4" w15:restartNumberingAfterBreak="0">
    <w:nsid w:val="366A3116"/>
    <w:multiLevelType w:val="hybridMultilevel"/>
    <w:tmpl w:val="4AE47BAA"/>
    <w:lvl w:ilvl="0" w:tplc="E14CB3C0">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FF3190E"/>
    <w:multiLevelType w:val="hybridMultilevel"/>
    <w:tmpl w:val="0978A55E"/>
    <w:lvl w:ilvl="0" w:tplc="B0D8F4E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02D2E17"/>
    <w:multiLevelType w:val="hybridMultilevel"/>
    <w:tmpl w:val="EC983FBE"/>
    <w:lvl w:ilvl="0" w:tplc="1DDE161E">
      <w:numFmt w:val="bullet"/>
      <w:lvlText w:val="-"/>
      <w:lvlJc w:val="left"/>
      <w:pPr>
        <w:ind w:left="494" w:hanging="360"/>
      </w:pPr>
      <w:rPr>
        <w:rFonts w:ascii="Times New Roman" w:eastAsiaTheme="minorHAnsi" w:hAnsi="Times New Roman" w:cs="Times New Roman" w:hint="default"/>
      </w:rPr>
    </w:lvl>
    <w:lvl w:ilvl="1" w:tplc="04190003" w:tentative="1">
      <w:start w:val="1"/>
      <w:numFmt w:val="bullet"/>
      <w:lvlText w:val="o"/>
      <w:lvlJc w:val="left"/>
      <w:pPr>
        <w:ind w:left="1214" w:hanging="360"/>
      </w:pPr>
      <w:rPr>
        <w:rFonts w:ascii="Courier New" w:hAnsi="Courier New" w:cs="Courier New" w:hint="default"/>
      </w:rPr>
    </w:lvl>
    <w:lvl w:ilvl="2" w:tplc="04190005" w:tentative="1">
      <w:start w:val="1"/>
      <w:numFmt w:val="bullet"/>
      <w:lvlText w:val=""/>
      <w:lvlJc w:val="left"/>
      <w:pPr>
        <w:ind w:left="1934" w:hanging="360"/>
      </w:pPr>
      <w:rPr>
        <w:rFonts w:ascii="Wingdings" w:hAnsi="Wingdings" w:hint="default"/>
      </w:rPr>
    </w:lvl>
    <w:lvl w:ilvl="3" w:tplc="04190001" w:tentative="1">
      <w:start w:val="1"/>
      <w:numFmt w:val="bullet"/>
      <w:lvlText w:val=""/>
      <w:lvlJc w:val="left"/>
      <w:pPr>
        <w:ind w:left="2654" w:hanging="360"/>
      </w:pPr>
      <w:rPr>
        <w:rFonts w:ascii="Symbol" w:hAnsi="Symbol" w:hint="default"/>
      </w:rPr>
    </w:lvl>
    <w:lvl w:ilvl="4" w:tplc="04190003" w:tentative="1">
      <w:start w:val="1"/>
      <w:numFmt w:val="bullet"/>
      <w:lvlText w:val="o"/>
      <w:lvlJc w:val="left"/>
      <w:pPr>
        <w:ind w:left="3374" w:hanging="360"/>
      </w:pPr>
      <w:rPr>
        <w:rFonts w:ascii="Courier New" w:hAnsi="Courier New" w:cs="Courier New" w:hint="default"/>
      </w:rPr>
    </w:lvl>
    <w:lvl w:ilvl="5" w:tplc="04190005" w:tentative="1">
      <w:start w:val="1"/>
      <w:numFmt w:val="bullet"/>
      <w:lvlText w:val=""/>
      <w:lvlJc w:val="left"/>
      <w:pPr>
        <w:ind w:left="4094" w:hanging="360"/>
      </w:pPr>
      <w:rPr>
        <w:rFonts w:ascii="Wingdings" w:hAnsi="Wingdings" w:hint="default"/>
      </w:rPr>
    </w:lvl>
    <w:lvl w:ilvl="6" w:tplc="04190001" w:tentative="1">
      <w:start w:val="1"/>
      <w:numFmt w:val="bullet"/>
      <w:lvlText w:val=""/>
      <w:lvlJc w:val="left"/>
      <w:pPr>
        <w:ind w:left="4814" w:hanging="360"/>
      </w:pPr>
      <w:rPr>
        <w:rFonts w:ascii="Symbol" w:hAnsi="Symbol" w:hint="default"/>
      </w:rPr>
    </w:lvl>
    <w:lvl w:ilvl="7" w:tplc="04190003" w:tentative="1">
      <w:start w:val="1"/>
      <w:numFmt w:val="bullet"/>
      <w:lvlText w:val="o"/>
      <w:lvlJc w:val="left"/>
      <w:pPr>
        <w:ind w:left="5534" w:hanging="360"/>
      </w:pPr>
      <w:rPr>
        <w:rFonts w:ascii="Courier New" w:hAnsi="Courier New" w:cs="Courier New" w:hint="default"/>
      </w:rPr>
    </w:lvl>
    <w:lvl w:ilvl="8" w:tplc="04190005" w:tentative="1">
      <w:start w:val="1"/>
      <w:numFmt w:val="bullet"/>
      <w:lvlText w:val=""/>
      <w:lvlJc w:val="left"/>
      <w:pPr>
        <w:ind w:left="6254" w:hanging="360"/>
      </w:pPr>
      <w:rPr>
        <w:rFonts w:ascii="Wingdings" w:hAnsi="Wingdings" w:hint="default"/>
      </w:rPr>
    </w:lvl>
  </w:abstractNum>
  <w:abstractNum w:abstractNumId="7" w15:restartNumberingAfterBreak="0">
    <w:nsid w:val="575945F9"/>
    <w:multiLevelType w:val="hybridMultilevel"/>
    <w:tmpl w:val="F57ACDD4"/>
    <w:lvl w:ilvl="0" w:tplc="33165A62">
      <w:numFmt w:val="bullet"/>
      <w:lvlText w:val="-"/>
      <w:lvlJc w:val="left"/>
      <w:pPr>
        <w:ind w:left="504" w:hanging="360"/>
      </w:pPr>
      <w:rPr>
        <w:rFonts w:ascii="Times New Roman" w:eastAsia="Times New Roman" w:hAnsi="Times New Roman" w:cs="Times New Roman" w:hint="default"/>
      </w:rPr>
    </w:lvl>
    <w:lvl w:ilvl="1" w:tplc="04220003" w:tentative="1">
      <w:start w:val="1"/>
      <w:numFmt w:val="bullet"/>
      <w:lvlText w:val="o"/>
      <w:lvlJc w:val="left"/>
      <w:pPr>
        <w:ind w:left="1224" w:hanging="360"/>
      </w:pPr>
      <w:rPr>
        <w:rFonts w:ascii="Courier New" w:hAnsi="Courier New" w:cs="Courier New" w:hint="default"/>
      </w:rPr>
    </w:lvl>
    <w:lvl w:ilvl="2" w:tplc="04220005" w:tentative="1">
      <w:start w:val="1"/>
      <w:numFmt w:val="bullet"/>
      <w:lvlText w:val=""/>
      <w:lvlJc w:val="left"/>
      <w:pPr>
        <w:ind w:left="1944" w:hanging="360"/>
      </w:pPr>
      <w:rPr>
        <w:rFonts w:ascii="Wingdings" w:hAnsi="Wingdings" w:hint="default"/>
      </w:rPr>
    </w:lvl>
    <w:lvl w:ilvl="3" w:tplc="04220001" w:tentative="1">
      <w:start w:val="1"/>
      <w:numFmt w:val="bullet"/>
      <w:lvlText w:val=""/>
      <w:lvlJc w:val="left"/>
      <w:pPr>
        <w:ind w:left="2664" w:hanging="360"/>
      </w:pPr>
      <w:rPr>
        <w:rFonts w:ascii="Symbol" w:hAnsi="Symbol" w:hint="default"/>
      </w:rPr>
    </w:lvl>
    <w:lvl w:ilvl="4" w:tplc="04220003" w:tentative="1">
      <w:start w:val="1"/>
      <w:numFmt w:val="bullet"/>
      <w:lvlText w:val="o"/>
      <w:lvlJc w:val="left"/>
      <w:pPr>
        <w:ind w:left="3384" w:hanging="360"/>
      </w:pPr>
      <w:rPr>
        <w:rFonts w:ascii="Courier New" w:hAnsi="Courier New" w:cs="Courier New" w:hint="default"/>
      </w:rPr>
    </w:lvl>
    <w:lvl w:ilvl="5" w:tplc="04220005" w:tentative="1">
      <w:start w:val="1"/>
      <w:numFmt w:val="bullet"/>
      <w:lvlText w:val=""/>
      <w:lvlJc w:val="left"/>
      <w:pPr>
        <w:ind w:left="4104" w:hanging="360"/>
      </w:pPr>
      <w:rPr>
        <w:rFonts w:ascii="Wingdings" w:hAnsi="Wingdings" w:hint="default"/>
      </w:rPr>
    </w:lvl>
    <w:lvl w:ilvl="6" w:tplc="04220001" w:tentative="1">
      <w:start w:val="1"/>
      <w:numFmt w:val="bullet"/>
      <w:lvlText w:val=""/>
      <w:lvlJc w:val="left"/>
      <w:pPr>
        <w:ind w:left="4824" w:hanging="360"/>
      </w:pPr>
      <w:rPr>
        <w:rFonts w:ascii="Symbol" w:hAnsi="Symbol" w:hint="default"/>
      </w:rPr>
    </w:lvl>
    <w:lvl w:ilvl="7" w:tplc="04220003" w:tentative="1">
      <w:start w:val="1"/>
      <w:numFmt w:val="bullet"/>
      <w:lvlText w:val="o"/>
      <w:lvlJc w:val="left"/>
      <w:pPr>
        <w:ind w:left="5544" w:hanging="360"/>
      </w:pPr>
      <w:rPr>
        <w:rFonts w:ascii="Courier New" w:hAnsi="Courier New" w:cs="Courier New" w:hint="default"/>
      </w:rPr>
    </w:lvl>
    <w:lvl w:ilvl="8" w:tplc="04220005" w:tentative="1">
      <w:start w:val="1"/>
      <w:numFmt w:val="bullet"/>
      <w:lvlText w:val=""/>
      <w:lvlJc w:val="left"/>
      <w:pPr>
        <w:ind w:left="6264" w:hanging="360"/>
      </w:pPr>
      <w:rPr>
        <w:rFonts w:ascii="Wingdings" w:hAnsi="Wingdings" w:hint="default"/>
      </w:rPr>
    </w:lvl>
  </w:abstractNum>
  <w:abstractNum w:abstractNumId="8" w15:restartNumberingAfterBreak="0">
    <w:nsid w:val="67B42041"/>
    <w:multiLevelType w:val="hybridMultilevel"/>
    <w:tmpl w:val="6F42A768"/>
    <w:lvl w:ilvl="0" w:tplc="D57A2D8A">
      <w:start w:val="19"/>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695411C9"/>
    <w:multiLevelType w:val="multilevel"/>
    <w:tmpl w:val="DB7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095DD0"/>
    <w:multiLevelType w:val="multilevel"/>
    <w:tmpl w:val="7248C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3"/>
  </w:num>
  <w:num w:numId="5">
    <w:abstractNumId w:val="4"/>
  </w:num>
  <w:num w:numId="6">
    <w:abstractNumId w:val="8"/>
  </w:num>
  <w:num w:numId="7">
    <w:abstractNumId w:val="6"/>
  </w:num>
  <w:num w:numId="8">
    <w:abstractNumId w:val="7"/>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3C9B"/>
    <w:rsid w:val="000675A7"/>
    <w:rsid w:val="00097300"/>
    <w:rsid w:val="000C3DE6"/>
    <w:rsid w:val="000D216B"/>
    <w:rsid w:val="000F13B6"/>
    <w:rsid w:val="0010097A"/>
    <w:rsid w:val="00122B97"/>
    <w:rsid w:val="001233DF"/>
    <w:rsid w:val="00124041"/>
    <w:rsid w:val="00136FFC"/>
    <w:rsid w:val="001440D6"/>
    <w:rsid w:val="001616D2"/>
    <w:rsid w:val="0017007B"/>
    <w:rsid w:val="00170C82"/>
    <w:rsid w:val="00182DF7"/>
    <w:rsid w:val="00183164"/>
    <w:rsid w:val="00190E17"/>
    <w:rsid w:val="00193665"/>
    <w:rsid w:val="001A04F0"/>
    <w:rsid w:val="001B18CB"/>
    <w:rsid w:val="001B257B"/>
    <w:rsid w:val="001C637B"/>
    <w:rsid w:val="001D29A5"/>
    <w:rsid w:val="001D4330"/>
    <w:rsid w:val="001D72C6"/>
    <w:rsid w:val="001E0C4A"/>
    <w:rsid w:val="00200EC0"/>
    <w:rsid w:val="002052E9"/>
    <w:rsid w:val="00243168"/>
    <w:rsid w:val="002734F3"/>
    <w:rsid w:val="002A0E18"/>
    <w:rsid w:val="002F1775"/>
    <w:rsid w:val="003279D5"/>
    <w:rsid w:val="0033116B"/>
    <w:rsid w:val="00352163"/>
    <w:rsid w:val="003B0FBC"/>
    <w:rsid w:val="003C0A9A"/>
    <w:rsid w:val="003E0670"/>
    <w:rsid w:val="003E153D"/>
    <w:rsid w:val="003E3B0F"/>
    <w:rsid w:val="004204EB"/>
    <w:rsid w:val="00423C27"/>
    <w:rsid w:val="004624E0"/>
    <w:rsid w:val="00463FCB"/>
    <w:rsid w:val="004B1132"/>
    <w:rsid w:val="004B22F4"/>
    <w:rsid w:val="004B3336"/>
    <w:rsid w:val="004D3657"/>
    <w:rsid w:val="004D5441"/>
    <w:rsid w:val="00514A05"/>
    <w:rsid w:val="00520749"/>
    <w:rsid w:val="005310D8"/>
    <w:rsid w:val="00553D63"/>
    <w:rsid w:val="00575A90"/>
    <w:rsid w:val="00577506"/>
    <w:rsid w:val="00591179"/>
    <w:rsid w:val="00591B44"/>
    <w:rsid w:val="005B0D8E"/>
    <w:rsid w:val="005C0144"/>
    <w:rsid w:val="005D672D"/>
    <w:rsid w:val="0060018A"/>
    <w:rsid w:val="00600BF2"/>
    <w:rsid w:val="00603065"/>
    <w:rsid w:val="006407B2"/>
    <w:rsid w:val="00691A49"/>
    <w:rsid w:val="0069281A"/>
    <w:rsid w:val="006A7956"/>
    <w:rsid w:val="006C1AA7"/>
    <w:rsid w:val="006F302D"/>
    <w:rsid w:val="007164EA"/>
    <w:rsid w:val="00734E6A"/>
    <w:rsid w:val="00740EFF"/>
    <w:rsid w:val="00781460"/>
    <w:rsid w:val="007B09FB"/>
    <w:rsid w:val="007F2F3C"/>
    <w:rsid w:val="007F3934"/>
    <w:rsid w:val="008117C6"/>
    <w:rsid w:val="00837BCB"/>
    <w:rsid w:val="008414C4"/>
    <w:rsid w:val="00885F31"/>
    <w:rsid w:val="008A74D0"/>
    <w:rsid w:val="008C4899"/>
    <w:rsid w:val="008D03BA"/>
    <w:rsid w:val="008E1E71"/>
    <w:rsid w:val="008F7211"/>
    <w:rsid w:val="00907FCB"/>
    <w:rsid w:val="00973764"/>
    <w:rsid w:val="00990EFC"/>
    <w:rsid w:val="009E059D"/>
    <w:rsid w:val="009E0FAC"/>
    <w:rsid w:val="00A1199A"/>
    <w:rsid w:val="00A2452F"/>
    <w:rsid w:val="00A31191"/>
    <w:rsid w:val="00A45515"/>
    <w:rsid w:val="00A46DBD"/>
    <w:rsid w:val="00A57024"/>
    <w:rsid w:val="00A61527"/>
    <w:rsid w:val="00A61DAE"/>
    <w:rsid w:val="00A67C49"/>
    <w:rsid w:val="00A847EC"/>
    <w:rsid w:val="00A94AB4"/>
    <w:rsid w:val="00A9675E"/>
    <w:rsid w:val="00AB13B2"/>
    <w:rsid w:val="00AB2E7E"/>
    <w:rsid w:val="00AB5201"/>
    <w:rsid w:val="00AE7A2D"/>
    <w:rsid w:val="00B010E6"/>
    <w:rsid w:val="00B15909"/>
    <w:rsid w:val="00B25185"/>
    <w:rsid w:val="00B67B51"/>
    <w:rsid w:val="00B7269D"/>
    <w:rsid w:val="00BF56CC"/>
    <w:rsid w:val="00C67583"/>
    <w:rsid w:val="00CB73C0"/>
    <w:rsid w:val="00CD554E"/>
    <w:rsid w:val="00CE1E4D"/>
    <w:rsid w:val="00CE1E8D"/>
    <w:rsid w:val="00CE3B9D"/>
    <w:rsid w:val="00CF7063"/>
    <w:rsid w:val="00D2461E"/>
    <w:rsid w:val="00D43D4A"/>
    <w:rsid w:val="00D57716"/>
    <w:rsid w:val="00D6003D"/>
    <w:rsid w:val="00D64EC8"/>
    <w:rsid w:val="00D77829"/>
    <w:rsid w:val="00D905E6"/>
    <w:rsid w:val="00DD1675"/>
    <w:rsid w:val="00E11DF2"/>
    <w:rsid w:val="00E356D2"/>
    <w:rsid w:val="00E364E4"/>
    <w:rsid w:val="00E42F0A"/>
    <w:rsid w:val="00E52CC2"/>
    <w:rsid w:val="00EA4325"/>
    <w:rsid w:val="00EC727D"/>
    <w:rsid w:val="00EE7B47"/>
    <w:rsid w:val="00EF0B4D"/>
    <w:rsid w:val="00EF34E3"/>
    <w:rsid w:val="00F27E0A"/>
    <w:rsid w:val="00F43D46"/>
    <w:rsid w:val="00F6581B"/>
    <w:rsid w:val="00F72217"/>
    <w:rsid w:val="00F76472"/>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DC74"/>
  <w15:docId w15:val="{8193C031-E33F-45A8-A7A3-5042C0AA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1">
    <w:name w:val="Основний текст Знак1"/>
    <w:basedOn w:val="a0"/>
    <w:link w:val="ab"/>
    <w:uiPriority w:val="99"/>
    <w:rsid w:val="006A7956"/>
    <w:rPr>
      <w:rFonts w:ascii="Times New Roman" w:hAnsi="Times New Roman" w:cs="Times New Roman"/>
      <w:sz w:val="28"/>
      <w:szCs w:val="28"/>
      <w:shd w:val="clear" w:color="auto" w:fill="FFFFFF"/>
    </w:rPr>
  </w:style>
  <w:style w:type="paragraph" w:styleId="ab">
    <w:name w:val="Body Text"/>
    <w:basedOn w:val="a"/>
    <w:link w:val="1"/>
    <w:uiPriority w:val="99"/>
    <w:rsid w:val="006A7956"/>
    <w:pPr>
      <w:shd w:val="clear" w:color="auto" w:fill="FFFFFF"/>
      <w:spacing w:before="480" w:after="0" w:line="328" w:lineRule="exact"/>
      <w:jc w:val="both"/>
    </w:pPr>
    <w:rPr>
      <w:rFonts w:cs="Times New Roman"/>
      <w:szCs w:val="28"/>
    </w:rPr>
  </w:style>
  <w:style w:type="character" w:customStyle="1" w:styleId="ac">
    <w:name w:val="Основний текст Знак"/>
    <w:basedOn w:val="a0"/>
    <w:uiPriority w:val="99"/>
    <w:semiHidden/>
    <w:rsid w:val="006A7956"/>
    <w:rPr>
      <w:rFonts w:ascii="Times New Roman" w:hAnsi="Times New Roman" w:cstheme="minorHAnsi"/>
      <w:sz w:val="28"/>
    </w:rPr>
  </w:style>
  <w:style w:type="paragraph" w:styleId="ad">
    <w:name w:val="List Paragraph"/>
    <w:basedOn w:val="a"/>
    <w:uiPriority w:val="34"/>
    <w:qFormat/>
    <w:rsid w:val="002A0E18"/>
    <w:pPr>
      <w:ind w:left="720"/>
      <w:contextualSpacing/>
    </w:pPr>
  </w:style>
  <w:style w:type="character" w:customStyle="1" w:styleId="2">
    <w:name w:val="Основной текст (2)_"/>
    <w:basedOn w:val="a0"/>
    <w:link w:val="20"/>
    <w:rsid w:val="00A57024"/>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A57024"/>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character" w:customStyle="1" w:styleId="ae">
    <w:name w:val="Подпись к таблице_"/>
    <w:basedOn w:val="a0"/>
    <w:link w:val="af"/>
    <w:rsid w:val="00A57024"/>
    <w:rPr>
      <w:rFonts w:ascii="Times New Roman" w:eastAsia="Times New Roman" w:hAnsi="Times New Roman" w:cs="Times New Roman"/>
      <w:b/>
      <w:bCs/>
      <w:i/>
      <w:iCs/>
      <w:sz w:val="19"/>
      <w:szCs w:val="19"/>
      <w:shd w:val="clear" w:color="auto" w:fill="FFFFFF"/>
    </w:rPr>
  </w:style>
  <w:style w:type="paragraph" w:customStyle="1" w:styleId="20">
    <w:name w:val="Основной текст (2)"/>
    <w:basedOn w:val="a"/>
    <w:link w:val="2"/>
    <w:rsid w:val="00A57024"/>
    <w:pPr>
      <w:widowControl w:val="0"/>
      <w:shd w:val="clear" w:color="auto" w:fill="FFFFFF"/>
      <w:spacing w:after="540" w:line="320" w:lineRule="exact"/>
      <w:jc w:val="center"/>
    </w:pPr>
    <w:rPr>
      <w:rFonts w:eastAsia="Times New Roman" w:cs="Times New Roman"/>
      <w:sz w:val="26"/>
      <w:szCs w:val="26"/>
    </w:rPr>
  </w:style>
  <w:style w:type="paragraph" w:customStyle="1" w:styleId="af">
    <w:name w:val="Подпись к таблице"/>
    <w:basedOn w:val="a"/>
    <w:link w:val="ae"/>
    <w:rsid w:val="00A57024"/>
    <w:pPr>
      <w:widowControl w:val="0"/>
      <w:shd w:val="clear" w:color="auto" w:fill="FFFFFF"/>
      <w:spacing w:after="0" w:line="0" w:lineRule="atLeast"/>
    </w:pPr>
    <w:rPr>
      <w:rFonts w:eastAsia="Times New Roman" w:cs="Times New Roman"/>
      <w:b/>
      <w:bCs/>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576398059">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ADBFB-ACE8-4EFC-8F6A-CAF4773C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5715</Words>
  <Characters>3259</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Nastenko S.L.</dc:creator>
  <cp:lastModifiedBy>Nastenko S.L.</cp:lastModifiedBy>
  <cp:revision>26</cp:revision>
  <cp:lastPrinted>2021-06-11T13:25:00Z</cp:lastPrinted>
  <dcterms:created xsi:type="dcterms:W3CDTF">2021-06-01T05:38:00Z</dcterms:created>
  <dcterms:modified xsi:type="dcterms:W3CDTF">2021-06-14T13:38:00Z</dcterms:modified>
</cp:coreProperties>
</file>