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533A35" w:rsidRDefault="00533A35" w:rsidP="00533A35">
      <w:pPr>
        <w:spacing w:after="0" w:line="240" w:lineRule="auto"/>
        <w:ind w:left="5812"/>
        <w:rPr>
          <w:rFonts w:eastAsia="Calibri" w:cs="Times New Roman"/>
          <w:szCs w:val="28"/>
        </w:rPr>
      </w:pPr>
      <w:r>
        <w:rPr>
          <w:rFonts w:eastAsia="Calibri" w:cs="Times New Roman"/>
          <w:szCs w:val="28"/>
        </w:rPr>
        <w:t xml:space="preserve">від </w:t>
      </w:r>
      <w:r>
        <w:rPr>
          <w:rFonts w:eastAsia="Calibri" w:cs="Times New Roman"/>
          <w:szCs w:val="28"/>
          <w:lang w:val="ru-RU"/>
        </w:rPr>
        <w:t>14.06.</w:t>
      </w:r>
      <w:r>
        <w:rPr>
          <w:rFonts w:eastAsia="Calibri" w:cs="Times New Roman"/>
          <w:szCs w:val="28"/>
          <w:lang w:val="en-US"/>
        </w:rPr>
        <w:t xml:space="preserve">2021 </w:t>
      </w:r>
      <w:r>
        <w:rPr>
          <w:rFonts w:eastAsia="Calibri" w:cs="Times New Roman"/>
          <w:szCs w:val="28"/>
        </w:rPr>
        <w:t xml:space="preserve">№ </w:t>
      </w:r>
      <w:r>
        <w:rPr>
          <w:rFonts w:eastAsia="Calibri" w:cs="Times New Roman"/>
          <w:szCs w:val="28"/>
          <w:lang w:val="en-US"/>
        </w:rPr>
        <w:t>236-</w:t>
      </w:r>
      <w:r>
        <w:rPr>
          <w:rFonts w:eastAsia="Calibri" w:cs="Times New Roman"/>
          <w:szCs w:val="28"/>
        </w:rPr>
        <w:t>а</w:t>
      </w:r>
    </w:p>
    <w:p w:rsidR="00740EFF" w:rsidRPr="00EE7B47" w:rsidRDefault="00740EFF" w:rsidP="00740EFF">
      <w:pPr>
        <w:shd w:val="clear" w:color="auto" w:fill="FFFFFF"/>
        <w:spacing w:after="0" w:line="240" w:lineRule="auto"/>
        <w:ind w:left="450" w:right="450"/>
        <w:jc w:val="center"/>
        <w:rPr>
          <w:rFonts w:eastAsia="Times New Roman" w:cs="Times New Roman"/>
          <w:b/>
          <w:bCs/>
          <w:color w:val="000000"/>
          <w:szCs w:val="28"/>
        </w:rPr>
      </w:pPr>
    </w:p>
    <w:p w:rsidR="000D216B" w:rsidRDefault="00740EFF" w:rsidP="00740EFF">
      <w:pPr>
        <w:shd w:val="clear" w:color="auto" w:fill="FFFFFF"/>
        <w:spacing w:after="0" w:line="240" w:lineRule="auto"/>
        <w:ind w:left="450" w:right="450"/>
        <w:jc w:val="center"/>
        <w:rPr>
          <w:color w:val="000000"/>
          <w:szCs w:val="28"/>
        </w:rPr>
      </w:pPr>
      <w:r w:rsidRPr="00C568A3">
        <w:rPr>
          <w:color w:val="000000"/>
          <w:szCs w:val="28"/>
        </w:rPr>
        <w:t xml:space="preserve">УМОВИ </w:t>
      </w:r>
      <w:r w:rsidRPr="00C568A3">
        <w:rPr>
          <w:color w:val="000000"/>
          <w:szCs w:val="28"/>
        </w:rPr>
        <w:br/>
        <w:t>проведення конкурсу</w:t>
      </w:r>
    </w:p>
    <w:p w:rsidR="00A94AB4" w:rsidRPr="00EE7B47" w:rsidRDefault="00A94AB4" w:rsidP="00740EFF">
      <w:pPr>
        <w:shd w:val="clear" w:color="auto" w:fill="FFFFFF"/>
        <w:spacing w:after="0" w:line="240" w:lineRule="auto"/>
        <w:ind w:left="450" w:right="450"/>
        <w:jc w:val="center"/>
        <w:rPr>
          <w:rFonts w:eastAsia="Times New Roman" w:cs="Times New Roman"/>
          <w:color w:val="000000"/>
          <w:szCs w:val="28"/>
        </w:rPr>
      </w:pPr>
    </w:p>
    <w:tbl>
      <w:tblPr>
        <w:tblW w:w="5445" w:type="pct"/>
        <w:tblInd w:w="-429" w:type="dxa"/>
        <w:tblCellMar>
          <w:left w:w="0" w:type="dxa"/>
          <w:right w:w="0" w:type="dxa"/>
        </w:tblCellMar>
        <w:tblLook w:val="04A0" w:firstRow="1" w:lastRow="0" w:firstColumn="1" w:lastColumn="0" w:noHBand="0" w:noVBand="1"/>
      </w:tblPr>
      <w:tblGrid>
        <w:gridCol w:w="3261"/>
        <w:gridCol w:w="7229"/>
      </w:tblGrid>
      <w:tr w:rsidR="00740EFF"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spacing w:after="0" w:line="240" w:lineRule="auto"/>
              <w:ind w:left="144"/>
              <w:rPr>
                <w:color w:val="000000"/>
                <w:szCs w:val="28"/>
              </w:rPr>
            </w:pPr>
            <w:r w:rsidRPr="00C568A3">
              <w:rPr>
                <w:color w:val="000000"/>
                <w:szCs w:val="28"/>
              </w:rPr>
              <w:t>Найменування і місцезнаходження державного органу</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 xml:space="preserve">Міністерство освіти і науки України, </w:t>
            </w:r>
          </w:p>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Проспект Перемоги, 10</w:t>
            </w:r>
          </w:p>
        </w:tc>
      </w:tr>
      <w:tr w:rsidR="00ED1E42" w:rsidRPr="00E87D93"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ED1E42" w:rsidRPr="00EE7B47" w:rsidRDefault="00ED1E42" w:rsidP="00ED1E42">
            <w:pPr>
              <w:spacing w:after="0" w:line="240" w:lineRule="auto"/>
              <w:ind w:left="144"/>
              <w:rPr>
                <w:rFonts w:eastAsia="Times New Roman" w:cs="Times New Roman"/>
                <w:szCs w:val="28"/>
              </w:rPr>
            </w:pPr>
            <w:r w:rsidRPr="00EE7B47">
              <w:rPr>
                <w:rFonts w:eastAsia="Times New Roman" w:cs="Times New Roman"/>
                <w:szCs w:val="28"/>
              </w:rPr>
              <w:t>Назва посади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D1E42" w:rsidRPr="00E87D93" w:rsidRDefault="00ED1E42" w:rsidP="00ED1E42">
            <w:pPr>
              <w:keepNext/>
              <w:keepLines/>
              <w:jc w:val="both"/>
              <w:rPr>
                <w:color w:val="000000"/>
                <w:szCs w:val="28"/>
              </w:rPr>
            </w:pPr>
            <w:r w:rsidRPr="00E87D93">
              <w:rPr>
                <w:color w:val="000000"/>
                <w:szCs w:val="28"/>
              </w:rPr>
              <w:t xml:space="preserve">Головний спеціаліст </w:t>
            </w:r>
            <w:r w:rsidR="009A252B" w:rsidRPr="00E87D93">
              <w:rPr>
                <w:color w:val="000000"/>
                <w:szCs w:val="28"/>
              </w:rPr>
              <w:t>сектору</w:t>
            </w:r>
            <w:r w:rsidRPr="00E87D93">
              <w:rPr>
                <w:color w:val="000000"/>
                <w:szCs w:val="28"/>
              </w:rPr>
              <w:t xml:space="preserve"> </w:t>
            </w:r>
            <w:r w:rsidR="009A252B" w:rsidRPr="00E87D93">
              <w:rPr>
                <w:color w:val="000000"/>
                <w:szCs w:val="28"/>
              </w:rPr>
              <w:t>мобілізаційної роботи, цивільного захисту та безпеки життєдіяльності</w:t>
            </w:r>
            <w:r w:rsidR="001E405A">
              <w:rPr>
                <w:color w:val="000000"/>
                <w:szCs w:val="28"/>
              </w:rPr>
              <w:t xml:space="preserve"> Міністерства освіти і науки України</w:t>
            </w:r>
            <w:r w:rsidRPr="00E87D93">
              <w:rPr>
                <w:color w:val="000000"/>
                <w:szCs w:val="28"/>
              </w:rPr>
              <w:t>, категорія В1</w:t>
            </w:r>
          </w:p>
          <w:p w:rsidR="00ED1E42" w:rsidRPr="00E87D93" w:rsidRDefault="00ED1E42" w:rsidP="00ED1E42">
            <w:pPr>
              <w:keepNext/>
              <w:keepLines/>
              <w:jc w:val="both"/>
              <w:rPr>
                <w:color w:val="000000"/>
                <w:szCs w:val="28"/>
              </w:rPr>
            </w:pPr>
          </w:p>
        </w:tc>
      </w:tr>
      <w:tr w:rsidR="00ED1E42" w:rsidRPr="00EE7B47" w:rsidTr="00B24060">
        <w:trPr>
          <w:trHeight w:val="266"/>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EE7B47" w:rsidRDefault="00ED1E42" w:rsidP="00ED1E42">
            <w:pPr>
              <w:spacing w:after="0" w:line="240" w:lineRule="auto"/>
              <w:ind w:left="144"/>
              <w:rPr>
                <w:rFonts w:eastAsia="Times New Roman" w:cs="Times New Roman"/>
                <w:szCs w:val="28"/>
              </w:rPr>
            </w:pPr>
            <w:bookmarkStart w:id="0" w:name="n766"/>
            <w:bookmarkEnd w:id="0"/>
            <w:r w:rsidRPr="00EE7B47">
              <w:rPr>
                <w:rFonts w:eastAsia="Times New Roman" w:cs="Times New Roman"/>
                <w:szCs w:val="28"/>
              </w:rPr>
              <w:t xml:space="preserve">Посадові обов’язки </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B24060" w:rsidRDefault="00B24060" w:rsidP="00B24060">
            <w:pPr>
              <w:pStyle w:val="a7"/>
              <w:spacing w:before="0" w:beforeAutospacing="0" w:after="0" w:afterAutospacing="0" w:line="256" w:lineRule="auto"/>
              <w:ind w:left="60" w:right="143" w:firstLine="284"/>
              <w:jc w:val="both"/>
              <w:rPr>
                <w:sz w:val="28"/>
                <w:szCs w:val="28"/>
                <w:lang w:val="uk-UA" w:eastAsia="uk-UA"/>
              </w:rPr>
            </w:pPr>
            <w:r>
              <w:rPr>
                <w:sz w:val="28"/>
                <w:szCs w:val="28"/>
                <w:lang w:val="uk-UA" w:eastAsia="uk-UA"/>
              </w:rPr>
              <w:t xml:space="preserve">Відповідно до основних завдань та обов’язків головний спеціаліст сектору мобілізаційної роботи, цивільного захисту та безпеки життєдіяльності: </w:t>
            </w:r>
          </w:p>
          <w:p w:rsidR="00B24060" w:rsidRPr="001E405A" w:rsidRDefault="00B24060" w:rsidP="00B24060">
            <w:pPr>
              <w:tabs>
                <w:tab w:val="left" w:pos="1134"/>
              </w:tabs>
              <w:spacing w:after="0" w:line="240" w:lineRule="auto"/>
              <w:ind w:left="60" w:right="143" w:firstLine="284"/>
              <w:jc w:val="both"/>
              <w:rPr>
                <w:rFonts w:cs="Times New Roman"/>
                <w:szCs w:val="28"/>
              </w:rPr>
            </w:pPr>
            <w:r w:rsidRPr="001E405A">
              <w:rPr>
                <w:szCs w:val="28"/>
              </w:rPr>
              <w:t xml:space="preserve">забезпечує організацію виконання </w:t>
            </w:r>
            <w:hyperlink r:id="rId6" w:anchor="n1654" w:tgtFrame="_blank" w:history="1">
              <w:r w:rsidRPr="001E405A">
                <w:rPr>
                  <w:rStyle w:val="a6"/>
                  <w:color w:val="auto"/>
                  <w:u w:val="none"/>
                </w:rPr>
                <w:t>Конституції</w:t>
              </w:r>
            </w:hyperlink>
            <w:r w:rsidRPr="001E405A">
              <w:rPr>
                <w:szCs w:val="28"/>
              </w:rPr>
              <w:t xml:space="preserve"> і законів України, актів Президента України, Кабінету Міністрів України, наказів міністерств, інших центральних органів виконавчої влади з  питань мобілізаційної підготовки, мобілізації і здійснює контроль за їх реалізацією;</w:t>
            </w:r>
          </w:p>
          <w:p w:rsidR="00B24060" w:rsidRDefault="00B24060" w:rsidP="00B24060">
            <w:pPr>
              <w:tabs>
                <w:tab w:val="left" w:pos="1134"/>
              </w:tabs>
              <w:spacing w:after="0" w:line="240" w:lineRule="auto"/>
              <w:ind w:left="60" w:right="143" w:firstLine="284"/>
              <w:jc w:val="both"/>
              <w:rPr>
                <w:szCs w:val="28"/>
              </w:rPr>
            </w:pPr>
            <w:r>
              <w:rPr>
                <w:szCs w:val="28"/>
              </w:rPr>
              <w:t>здійснює державний контроль за дотриманням закладами вищої освіти, підприємствами, установами та організаціями, що належать до сфери управління МОН, правил, норм, стандартів у межах визначених повноважень;</w:t>
            </w:r>
          </w:p>
          <w:p w:rsidR="00B24060" w:rsidRDefault="00B24060" w:rsidP="00B24060">
            <w:pPr>
              <w:tabs>
                <w:tab w:val="left" w:pos="1134"/>
              </w:tabs>
              <w:spacing w:after="0" w:line="240" w:lineRule="auto"/>
              <w:ind w:left="60" w:right="143" w:firstLine="284"/>
              <w:jc w:val="both"/>
              <w:rPr>
                <w:szCs w:val="28"/>
              </w:rPr>
            </w:pPr>
            <w:r>
              <w:rPr>
                <w:szCs w:val="28"/>
              </w:rPr>
              <w:t xml:space="preserve">бере участь в організації роботи з визначення потреб (обсягу) у фінансуванні заходів з мобілізаційної підготовки в </w:t>
            </w:r>
            <w:proofErr w:type="spellStart"/>
            <w:r>
              <w:rPr>
                <w:szCs w:val="28"/>
              </w:rPr>
              <w:t>апараті</w:t>
            </w:r>
            <w:proofErr w:type="spellEnd"/>
            <w:r>
              <w:rPr>
                <w:szCs w:val="28"/>
              </w:rPr>
              <w:t xml:space="preserve"> МОН, а також, в межах компетенції, у закладах вищої освіти, підприємствах, установах і організаціях, що належать до сфери його управління; </w:t>
            </w:r>
          </w:p>
          <w:p w:rsidR="00B24060" w:rsidRDefault="00B24060" w:rsidP="00B24060">
            <w:pPr>
              <w:tabs>
                <w:tab w:val="left" w:pos="1134"/>
              </w:tabs>
              <w:spacing w:after="0" w:line="240" w:lineRule="auto"/>
              <w:ind w:left="60" w:right="143" w:firstLine="284"/>
              <w:jc w:val="both"/>
              <w:rPr>
                <w:szCs w:val="28"/>
              </w:rPr>
            </w:pPr>
            <w:r>
              <w:rPr>
                <w:szCs w:val="28"/>
              </w:rPr>
              <w:t xml:space="preserve">бере участь у державному регулюванні мобілізаційної підготовки та мобілізації; </w:t>
            </w:r>
          </w:p>
          <w:p w:rsidR="00B24060" w:rsidRDefault="00B24060" w:rsidP="00B24060">
            <w:pPr>
              <w:tabs>
                <w:tab w:val="left" w:pos="1134"/>
              </w:tabs>
              <w:spacing w:after="0" w:line="240" w:lineRule="auto"/>
              <w:ind w:left="60" w:right="143" w:firstLine="284"/>
              <w:jc w:val="both"/>
              <w:rPr>
                <w:szCs w:val="28"/>
              </w:rPr>
            </w:pPr>
            <w:r>
              <w:rPr>
                <w:szCs w:val="28"/>
              </w:rPr>
              <w:t xml:space="preserve">бере участь у підготовці проектів законів, нормативно-правових актів, окремих положень державних програм з питань мобілізаційної підготовки та мобілізації; </w:t>
            </w:r>
          </w:p>
          <w:p w:rsidR="00B24060" w:rsidRDefault="00B24060" w:rsidP="00B24060">
            <w:pPr>
              <w:tabs>
                <w:tab w:val="left" w:pos="1134"/>
              </w:tabs>
              <w:spacing w:after="0" w:line="240" w:lineRule="auto"/>
              <w:ind w:left="60" w:right="143" w:firstLine="284"/>
              <w:jc w:val="both"/>
              <w:rPr>
                <w:szCs w:val="28"/>
              </w:rPr>
            </w:pPr>
            <w:r>
              <w:rPr>
                <w:szCs w:val="28"/>
              </w:rPr>
              <w:t>бере участь у формуванні проекту основних показників мобілізаційних планів;</w:t>
            </w:r>
          </w:p>
          <w:p w:rsidR="00B24060" w:rsidRDefault="00B24060" w:rsidP="00B24060">
            <w:pPr>
              <w:tabs>
                <w:tab w:val="left" w:pos="1134"/>
              </w:tabs>
              <w:spacing w:after="0" w:line="240" w:lineRule="auto"/>
              <w:ind w:left="60" w:right="143" w:firstLine="284"/>
              <w:jc w:val="both"/>
              <w:rPr>
                <w:szCs w:val="28"/>
              </w:rPr>
            </w:pPr>
            <w:r>
              <w:rPr>
                <w:szCs w:val="28"/>
              </w:rPr>
              <w:t xml:space="preserve">бере участь в організації планування, розроблення і проведення заходів мобілізаційної підготовки та мобілізації (в межах компетенції) у тому числі з </w:t>
            </w:r>
            <w:r>
              <w:rPr>
                <w:szCs w:val="28"/>
              </w:rPr>
              <w:lastRenderedPageBreak/>
              <w:t xml:space="preserve">переведення МОН на роботу в умовах особливого періоду та здійснює контроль за їх виконанням; </w:t>
            </w:r>
          </w:p>
          <w:p w:rsidR="00B24060" w:rsidRDefault="00B24060" w:rsidP="00B24060">
            <w:pPr>
              <w:tabs>
                <w:tab w:val="left" w:pos="1134"/>
              </w:tabs>
              <w:spacing w:after="0" w:line="240" w:lineRule="auto"/>
              <w:ind w:left="60" w:right="143" w:firstLine="284"/>
              <w:jc w:val="both"/>
              <w:rPr>
                <w:szCs w:val="28"/>
              </w:rPr>
            </w:pPr>
            <w:bookmarkStart w:id="1" w:name="n277"/>
            <w:bookmarkStart w:id="2" w:name="n276"/>
            <w:bookmarkStart w:id="3" w:name="n275"/>
            <w:bookmarkStart w:id="4" w:name="n274"/>
            <w:bookmarkEnd w:id="1"/>
            <w:bookmarkEnd w:id="2"/>
            <w:bookmarkEnd w:id="3"/>
            <w:bookmarkEnd w:id="4"/>
            <w:r>
              <w:rPr>
                <w:szCs w:val="28"/>
              </w:rPr>
              <w:t xml:space="preserve">організовує роботу, пов’язану з визначенням можливості задоволення потреб Збройних Сил, інших військових формувань, національної економіки та забезпечення життєдіяльності населення в особливий період; </w:t>
            </w:r>
          </w:p>
          <w:p w:rsidR="00B24060" w:rsidRDefault="00B24060" w:rsidP="00B24060">
            <w:pPr>
              <w:tabs>
                <w:tab w:val="left" w:pos="1134"/>
              </w:tabs>
              <w:spacing w:after="0" w:line="240" w:lineRule="auto"/>
              <w:ind w:left="60" w:right="143" w:firstLine="284"/>
              <w:jc w:val="both"/>
              <w:rPr>
                <w:szCs w:val="28"/>
              </w:rPr>
            </w:pPr>
            <w:r>
              <w:rPr>
                <w:szCs w:val="28"/>
              </w:rPr>
              <w:t xml:space="preserve">бере участь в організації роботи з бронювання військовозобов’язаних та контролю за веденням їх обліку, забезпечує подання відповідної звітності, подає пропозиції щодо бронювання військовозобов'язаних на період мобілізації та на воєнний час; </w:t>
            </w:r>
          </w:p>
          <w:p w:rsidR="00B24060" w:rsidRDefault="00B24060" w:rsidP="00B24060">
            <w:pPr>
              <w:tabs>
                <w:tab w:val="left" w:pos="1134"/>
              </w:tabs>
              <w:spacing w:after="0" w:line="240" w:lineRule="auto"/>
              <w:ind w:left="60" w:right="143" w:firstLine="284"/>
              <w:jc w:val="both"/>
              <w:rPr>
                <w:szCs w:val="28"/>
              </w:rPr>
            </w:pPr>
            <w:r>
              <w:rPr>
                <w:szCs w:val="28"/>
              </w:rPr>
              <w:t xml:space="preserve">забезпечує подання державним органам інформації, необхідної для планування та здійснення мобілізаційних заходів; </w:t>
            </w:r>
          </w:p>
          <w:p w:rsidR="00B24060" w:rsidRDefault="00B24060" w:rsidP="00B24060">
            <w:pPr>
              <w:tabs>
                <w:tab w:val="left" w:pos="1134"/>
              </w:tabs>
              <w:spacing w:after="0" w:line="240" w:lineRule="auto"/>
              <w:ind w:left="60" w:right="143" w:firstLine="284"/>
              <w:jc w:val="both"/>
              <w:rPr>
                <w:szCs w:val="28"/>
              </w:rPr>
            </w:pPr>
            <w:r>
              <w:rPr>
                <w:szCs w:val="28"/>
              </w:rPr>
              <w:t xml:space="preserve">організовує роботу з визначення потреб (обсягу) у фінансуванні заходів з мобілізаційної підготовки; </w:t>
            </w:r>
          </w:p>
          <w:p w:rsidR="00B24060" w:rsidRDefault="00B24060" w:rsidP="00B24060">
            <w:pPr>
              <w:tabs>
                <w:tab w:val="left" w:pos="1134"/>
              </w:tabs>
              <w:spacing w:after="0" w:line="240" w:lineRule="auto"/>
              <w:ind w:left="60" w:right="143" w:firstLine="284"/>
              <w:jc w:val="both"/>
              <w:rPr>
                <w:szCs w:val="28"/>
              </w:rPr>
            </w:pPr>
            <w:bookmarkStart w:id="5" w:name="o29"/>
            <w:bookmarkEnd w:id="5"/>
            <w:r>
              <w:rPr>
                <w:szCs w:val="28"/>
              </w:rPr>
              <w:t xml:space="preserve">готує пропозиції щодо встановлення мобілізаційних завдань (замовлень) підприємствам, установам та організаціям, а також організація їх доведення до виконавців; </w:t>
            </w:r>
          </w:p>
          <w:p w:rsidR="00B24060" w:rsidRDefault="00B24060" w:rsidP="00B24060">
            <w:pPr>
              <w:tabs>
                <w:tab w:val="left" w:pos="1134"/>
              </w:tabs>
              <w:spacing w:after="0" w:line="240" w:lineRule="auto"/>
              <w:ind w:left="60" w:right="143" w:firstLine="284"/>
              <w:jc w:val="both"/>
              <w:rPr>
                <w:szCs w:val="28"/>
              </w:rPr>
            </w:pPr>
            <w:bookmarkStart w:id="6" w:name="o30"/>
            <w:bookmarkEnd w:id="6"/>
            <w:r>
              <w:rPr>
                <w:szCs w:val="28"/>
              </w:rPr>
              <w:t xml:space="preserve">бере участь в укладенні договорів (контрактів) про виконання мобілізаційних завдань (замовлень) з підприємствами, установами та організаціями; </w:t>
            </w:r>
          </w:p>
          <w:p w:rsidR="00B24060" w:rsidRDefault="00B24060" w:rsidP="00B24060">
            <w:pPr>
              <w:tabs>
                <w:tab w:val="left" w:pos="1134"/>
              </w:tabs>
              <w:spacing w:after="0" w:line="240" w:lineRule="auto"/>
              <w:ind w:left="60" w:right="143" w:firstLine="284"/>
              <w:jc w:val="both"/>
              <w:rPr>
                <w:szCs w:val="28"/>
              </w:rPr>
            </w:pPr>
            <w:bookmarkStart w:id="7" w:name="o32"/>
            <w:bookmarkStart w:id="8" w:name="o31"/>
            <w:bookmarkEnd w:id="7"/>
            <w:bookmarkEnd w:id="8"/>
            <w:r>
              <w:rPr>
                <w:szCs w:val="28"/>
              </w:rPr>
              <w:t xml:space="preserve">готує пропозиції щодо передачі мобілізаційних завдань (замовлень) іншим підприємствам, установам та організаціям у разі ліквідації (реорганізації) підприємств, установ та організацій; </w:t>
            </w:r>
          </w:p>
          <w:p w:rsidR="00B24060" w:rsidRDefault="00B24060" w:rsidP="00B24060">
            <w:pPr>
              <w:tabs>
                <w:tab w:val="left" w:pos="1134"/>
              </w:tabs>
              <w:spacing w:after="0" w:line="240" w:lineRule="auto"/>
              <w:ind w:left="60" w:right="143" w:firstLine="284"/>
              <w:jc w:val="both"/>
              <w:rPr>
                <w:szCs w:val="28"/>
              </w:rPr>
            </w:pPr>
            <w:bookmarkStart w:id="9" w:name="o37"/>
            <w:bookmarkStart w:id="10" w:name="o33"/>
            <w:bookmarkEnd w:id="9"/>
            <w:bookmarkEnd w:id="10"/>
            <w:r>
              <w:rPr>
                <w:szCs w:val="28"/>
              </w:rPr>
              <w:t xml:space="preserve">готує пропозиції щодо формування довгострокових і річних програм мобілізаційної підготовки; </w:t>
            </w:r>
          </w:p>
          <w:p w:rsidR="00B24060" w:rsidRDefault="00B24060" w:rsidP="00B24060">
            <w:pPr>
              <w:tabs>
                <w:tab w:val="left" w:pos="1134"/>
              </w:tabs>
              <w:spacing w:after="0" w:line="240" w:lineRule="auto"/>
              <w:ind w:left="60" w:right="143" w:firstLine="284"/>
              <w:jc w:val="both"/>
              <w:rPr>
                <w:szCs w:val="28"/>
              </w:rPr>
            </w:pPr>
            <w:bookmarkStart w:id="11" w:name="o38"/>
            <w:bookmarkEnd w:id="11"/>
            <w:r>
              <w:rPr>
                <w:szCs w:val="28"/>
              </w:rPr>
              <w:t xml:space="preserve">готує і доводить іншим структурним підрозділам МОН вказівки щодо виконання актів з питань мобілізаційної підготовки та мобілізації; </w:t>
            </w:r>
          </w:p>
          <w:p w:rsidR="00B24060" w:rsidRDefault="00B24060" w:rsidP="00B24060">
            <w:pPr>
              <w:tabs>
                <w:tab w:val="left" w:pos="1134"/>
              </w:tabs>
              <w:spacing w:after="0" w:line="240" w:lineRule="auto"/>
              <w:ind w:left="60" w:right="143" w:firstLine="284"/>
              <w:jc w:val="both"/>
              <w:rPr>
                <w:szCs w:val="28"/>
              </w:rPr>
            </w:pPr>
            <w:r>
              <w:rPr>
                <w:szCs w:val="28"/>
              </w:rPr>
              <w:t>готує пропозиції керівництву МОН щодо участі в організації управління державою в особливий період;</w:t>
            </w:r>
          </w:p>
          <w:p w:rsidR="00B24060" w:rsidRDefault="00B24060" w:rsidP="00B24060">
            <w:pPr>
              <w:tabs>
                <w:tab w:val="left" w:pos="1134"/>
              </w:tabs>
              <w:spacing w:after="0" w:line="240" w:lineRule="auto"/>
              <w:ind w:left="60" w:right="143" w:firstLine="284"/>
              <w:jc w:val="both"/>
              <w:rPr>
                <w:szCs w:val="28"/>
              </w:rPr>
            </w:pPr>
            <w:r>
              <w:rPr>
                <w:szCs w:val="28"/>
              </w:rPr>
              <w:t>бере участь в організації підготовки запасних пунктів управління МОН до використання за призначенням;</w:t>
            </w:r>
          </w:p>
          <w:p w:rsidR="00B24060" w:rsidRDefault="00B24060" w:rsidP="00B24060">
            <w:pPr>
              <w:tabs>
                <w:tab w:val="left" w:pos="1134"/>
              </w:tabs>
              <w:spacing w:after="0" w:line="240" w:lineRule="auto"/>
              <w:ind w:left="60" w:right="143" w:firstLine="284"/>
              <w:jc w:val="both"/>
              <w:rPr>
                <w:szCs w:val="28"/>
              </w:rPr>
            </w:pPr>
            <w:r>
              <w:rPr>
                <w:szCs w:val="28"/>
              </w:rPr>
              <w:t>організовує наукове, інформаційне, методологічне і методичне забезпечення мобілізаційної підготовки та мобілізації;</w:t>
            </w:r>
          </w:p>
          <w:p w:rsidR="00B24060" w:rsidRDefault="00B24060" w:rsidP="00B24060">
            <w:pPr>
              <w:tabs>
                <w:tab w:val="left" w:pos="1134"/>
              </w:tabs>
              <w:spacing w:after="0" w:line="240" w:lineRule="auto"/>
              <w:ind w:left="60" w:right="143" w:firstLine="284"/>
              <w:jc w:val="both"/>
              <w:rPr>
                <w:szCs w:val="28"/>
              </w:rPr>
            </w:pPr>
            <w:bookmarkStart w:id="12" w:name="n293"/>
            <w:bookmarkStart w:id="13" w:name="n290"/>
            <w:bookmarkStart w:id="14" w:name="n289"/>
            <w:bookmarkStart w:id="15" w:name="n288"/>
            <w:bookmarkStart w:id="16" w:name="n287"/>
            <w:bookmarkStart w:id="17" w:name="n286"/>
            <w:bookmarkStart w:id="18" w:name="n285"/>
            <w:bookmarkStart w:id="19" w:name="n283"/>
            <w:bookmarkStart w:id="20" w:name="n282"/>
            <w:bookmarkStart w:id="21" w:name="n281"/>
            <w:bookmarkStart w:id="22" w:name="n280"/>
            <w:bookmarkStart w:id="23" w:name="n279"/>
            <w:bookmarkStart w:id="24" w:name="n278"/>
            <w:bookmarkEnd w:id="12"/>
            <w:bookmarkEnd w:id="13"/>
            <w:bookmarkEnd w:id="14"/>
            <w:bookmarkEnd w:id="15"/>
            <w:bookmarkEnd w:id="16"/>
            <w:bookmarkEnd w:id="17"/>
            <w:bookmarkEnd w:id="18"/>
            <w:bookmarkEnd w:id="19"/>
            <w:bookmarkEnd w:id="20"/>
            <w:bookmarkEnd w:id="21"/>
            <w:bookmarkEnd w:id="22"/>
            <w:bookmarkEnd w:id="23"/>
            <w:bookmarkEnd w:id="24"/>
            <w:r>
              <w:rPr>
                <w:szCs w:val="28"/>
              </w:rPr>
              <w:t xml:space="preserve">бере участь у розслідуванні нещасних випадків згідно з Порядком розслідування та обліку нещасних випадків, професійних захворювань та аварій на виробництві в установах і закладах освіти та Положення про порядок розслідування нещасних випадків, що сталися із </w:t>
            </w:r>
            <w:r>
              <w:rPr>
                <w:szCs w:val="28"/>
              </w:rPr>
              <w:lastRenderedPageBreak/>
              <w:t>здобувачами освіти під час освітнього процесу (в межах своєї компетенції);</w:t>
            </w:r>
          </w:p>
          <w:p w:rsidR="00B24060" w:rsidRDefault="00B24060" w:rsidP="00B24060">
            <w:pPr>
              <w:tabs>
                <w:tab w:val="left" w:pos="1134"/>
              </w:tabs>
              <w:spacing w:after="0" w:line="240" w:lineRule="auto"/>
              <w:ind w:left="60" w:right="143" w:firstLine="284"/>
              <w:jc w:val="both"/>
              <w:rPr>
                <w:szCs w:val="28"/>
              </w:rPr>
            </w:pPr>
            <w:r>
              <w:rPr>
                <w:szCs w:val="28"/>
              </w:rPr>
              <w:t>здійснює підготовку відповідей на запити, звернення, пропозиції, скарги та заяви громадян;</w:t>
            </w:r>
          </w:p>
          <w:p w:rsidR="00B24060" w:rsidRDefault="00B24060" w:rsidP="00B24060">
            <w:pPr>
              <w:tabs>
                <w:tab w:val="left" w:pos="1134"/>
              </w:tabs>
              <w:spacing w:after="0" w:line="240" w:lineRule="auto"/>
              <w:ind w:left="60" w:right="143" w:firstLine="284"/>
              <w:jc w:val="both"/>
              <w:rPr>
                <w:szCs w:val="28"/>
              </w:rPr>
            </w:pPr>
            <w:r>
              <w:rPr>
                <w:szCs w:val="28"/>
              </w:rPr>
              <w:t>надає консультативно-методичну допомогу з питань мобілізаційної підготовки та мобілізації посадовим особам МОН, а також суб’єктів господарювання, що належать до сфери управління МОН;</w:t>
            </w:r>
          </w:p>
          <w:p w:rsidR="00B24060" w:rsidRDefault="00B24060" w:rsidP="00B24060">
            <w:pPr>
              <w:tabs>
                <w:tab w:val="left" w:pos="1134"/>
              </w:tabs>
              <w:spacing w:after="0" w:line="240" w:lineRule="auto"/>
              <w:ind w:left="60" w:right="143" w:firstLine="284"/>
              <w:jc w:val="both"/>
              <w:rPr>
                <w:szCs w:val="28"/>
              </w:rPr>
            </w:pPr>
            <w:r>
              <w:rPr>
                <w:szCs w:val="28"/>
              </w:rPr>
              <w:t>готує щорічну доповідь про стан мобілізаційної готовності та про хід виконання довгострокових і річних програм мобілізаційної підготовки;</w:t>
            </w:r>
          </w:p>
          <w:p w:rsidR="00B24060" w:rsidRDefault="00B24060" w:rsidP="00B24060">
            <w:pPr>
              <w:tabs>
                <w:tab w:val="left" w:pos="1134"/>
              </w:tabs>
              <w:spacing w:after="0" w:line="240" w:lineRule="auto"/>
              <w:ind w:left="60" w:right="143" w:firstLine="284"/>
              <w:jc w:val="both"/>
              <w:rPr>
                <w:szCs w:val="28"/>
              </w:rPr>
            </w:pPr>
            <w:r>
              <w:rPr>
                <w:szCs w:val="28"/>
              </w:rPr>
              <w:t>провадить облік, формування справ, зберігання та використання документів, що містять службову інформацію з мобілізаційних питань;</w:t>
            </w:r>
          </w:p>
          <w:p w:rsidR="00B24060" w:rsidRDefault="00B24060" w:rsidP="00B24060">
            <w:pPr>
              <w:tabs>
                <w:tab w:val="left" w:pos="1134"/>
              </w:tabs>
              <w:spacing w:after="0" w:line="240" w:lineRule="auto"/>
              <w:ind w:left="60" w:right="143" w:firstLine="284"/>
              <w:jc w:val="both"/>
              <w:rPr>
                <w:szCs w:val="28"/>
              </w:rPr>
            </w:pPr>
            <w:r>
              <w:rPr>
                <w:szCs w:val="28"/>
              </w:rPr>
              <w:t>обліковує та зберігає документи, що містять службову інформацію, передані службою діловодства МОН працівникам сектору</w:t>
            </w:r>
            <w:r>
              <w:t xml:space="preserve"> </w:t>
            </w:r>
            <w:r>
              <w:rPr>
                <w:szCs w:val="28"/>
              </w:rPr>
              <w:t>мобілізаційної роботи, цивільного захисту та безпеки життєдіяльності у тимчасове користування;</w:t>
            </w:r>
          </w:p>
          <w:p w:rsidR="00B24060" w:rsidRDefault="00B24060" w:rsidP="00B24060">
            <w:pPr>
              <w:tabs>
                <w:tab w:val="left" w:pos="1134"/>
              </w:tabs>
              <w:spacing w:after="0" w:line="240" w:lineRule="auto"/>
              <w:ind w:left="60" w:right="143" w:firstLine="284"/>
              <w:jc w:val="both"/>
              <w:rPr>
                <w:szCs w:val="28"/>
              </w:rPr>
            </w:pPr>
            <w:r>
              <w:rPr>
                <w:szCs w:val="28"/>
              </w:rPr>
              <w:t>додержується режиму секретності під час опрацювання документів з обмеженим доступом;</w:t>
            </w:r>
          </w:p>
          <w:p w:rsidR="008841A8" w:rsidRPr="0094543C" w:rsidRDefault="00B24060" w:rsidP="00B24060">
            <w:pPr>
              <w:pStyle w:val="ad"/>
              <w:spacing w:after="0" w:line="240" w:lineRule="auto"/>
              <w:ind w:left="0" w:right="143" w:firstLine="568"/>
              <w:jc w:val="both"/>
              <w:rPr>
                <w:szCs w:val="28"/>
              </w:rPr>
            </w:pPr>
            <w:r>
              <w:rPr>
                <w:szCs w:val="28"/>
              </w:rPr>
              <w:t>виконує інші завдання відповідно до доручень керівництва та покладених на нього обов`язків.</w:t>
            </w:r>
          </w:p>
        </w:tc>
      </w:tr>
      <w:tr w:rsidR="006A7956" w:rsidRPr="00EE7B47" w:rsidTr="00A94AB4">
        <w:trPr>
          <w:trHeight w:val="402"/>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lastRenderedPageBreak/>
              <w:t>Умови оплати праці</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 xml:space="preserve">посадовий оклад – </w:t>
            </w:r>
            <w:r w:rsidRPr="00E87D93">
              <w:rPr>
                <w:rFonts w:eastAsia="Times New Roman" w:cs="Times New Roman"/>
                <w:szCs w:val="28"/>
              </w:rPr>
              <w:t>10600</w:t>
            </w:r>
            <w:r w:rsidRPr="00ED1E42">
              <w:rPr>
                <w:rFonts w:eastAsia="Times New Roman" w:cs="Times New Roman"/>
                <w:szCs w:val="28"/>
              </w:rPr>
              <w:t xml:space="preserve"> грн.;</w:t>
            </w:r>
          </w:p>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 xml:space="preserve">надбавка за виконання особливо важливої роботи </w:t>
            </w:r>
          </w:p>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надбавка за ранг державного службовця – 20</w:t>
            </w:r>
            <w:r w:rsidR="001E405A">
              <w:rPr>
                <w:rFonts w:eastAsia="Times New Roman" w:cs="Times New Roman"/>
                <w:szCs w:val="28"/>
              </w:rPr>
              <w:t>0</w:t>
            </w:r>
            <w:r w:rsidRPr="00ED1E42">
              <w:rPr>
                <w:rFonts w:eastAsia="Times New Roman" w:cs="Times New Roman"/>
                <w:szCs w:val="28"/>
              </w:rPr>
              <w:t xml:space="preserve">-500 грн.; </w:t>
            </w:r>
          </w:p>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6A7956" w:rsidRPr="00EE7B47"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інші виплати, премії – у разі встановлення</w:t>
            </w:r>
          </w:p>
        </w:tc>
      </w:tr>
      <w:tr w:rsidR="006A7956" w:rsidRPr="00EE7B47" w:rsidTr="00A94AB4">
        <w:trPr>
          <w:trHeight w:val="1413"/>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Інформація про строковість чи безстроковість призначення на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7D77D9" w:rsidRDefault="006A7956" w:rsidP="00A94AB4">
            <w:pPr>
              <w:widowControl w:val="0"/>
              <w:spacing w:after="0" w:line="240" w:lineRule="auto"/>
              <w:ind w:left="136" w:right="143"/>
              <w:jc w:val="both"/>
              <w:rPr>
                <w:szCs w:val="28"/>
              </w:rPr>
            </w:pPr>
            <w:r w:rsidRPr="007D77D9">
              <w:rPr>
                <w:szCs w:val="28"/>
              </w:rPr>
              <w:t>Безстроково.</w:t>
            </w:r>
          </w:p>
          <w:p w:rsidR="006A7956" w:rsidRPr="00C568A3" w:rsidRDefault="006A7956" w:rsidP="00A94AB4">
            <w:pPr>
              <w:widowControl w:val="0"/>
              <w:spacing w:after="0" w:line="240" w:lineRule="auto"/>
              <w:ind w:left="136" w:right="143"/>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Перелік інформації, необхідної для участі в конкурсі, та строк її подання</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4B3336" w:rsidRDefault="006A7956" w:rsidP="00A94AB4">
            <w:pPr>
              <w:widowControl w:val="0"/>
              <w:spacing w:after="0" w:line="240" w:lineRule="auto"/>
              <w:ind w:left="136" w:right="143"/>
              <w:jc w:val="both"/>
              <w:rPr>
                <w:szCs w:val="28"/>
              </w:rPr>
            </w:pPr>
            <w:r w:rsidRPr="004B3336">
              <w:rPr>
                <w:szCs w:val="28"/>
              </w:rPr>
              <w:t>Особа, яка бажає взяти участь у конкурсі, подає через Єдиний портал вакансій державної служби таку інформацію:</w:t>
            </w:r>
          </w:p>
          <w:p w:rsidR="006A7956" w:rsidRPr="004B3336" w:rsidRDefault="006A7956" w:rsidP="00A94AB4">
            <w:pPr>
              <w:widowControl w:val="0"/>
              <w:spacing w:after="0" w:line="240" w:lineRule="auto"/>
              <w:ind w:left="136" w:right="143"/>
              <w:jc w:val="both"/>
              <w:rPr>
                <w:szCs w:val="28"/>
              </w:rPr>
            </w:pPr>
            <w:r w:rsidRPr="004B3336">
              <w:rPr>
                <w:szCs w:val="28"/>
              </w:rPr>
              <w:t>1) заяву про участь у конкурсі із зазначенням основних мотивів щодо зайняття посади за формою згідно з додатком 2;</w:t>
            </w:r>
          </w:p>
          <w:p w:rsidR="006A7956" w:rsidRPr="004B3336" w:rsidRDefault="006A7956" w:rsidP="00A94AB4">
            <w:pPr>
              <w:widowControl w:val="0"/>
              <w:spacing w:after="0" w:line="240" w:lineRule="auto"/>
              <w:ind w:left="136" w:right="143"/>
              <w:jc w:val="both"/>
              <w:rPr>
                <w:szCs w:val="28"/>
              </w:rPr>
            </w:pPr>
            <w:r w:rsidRPr="004B3336">
              <w:rPr>
                <w:szCs w:val="28"/>
              </w:rPr>
              <w:t>2) резюме за формою згідно з додатком 2</w:t>
            </w:r>
            <w:r w:rsidRPr="004B3336">
              <w:rPr>
                <w:szCs w:val="28"/>
                <w:vertAlign w:val="superscript"/>
              </w:rPr>
              <w:t>1</w:t>
            </w:r>
            <w:r w:rsidRPr="004B3336">
              <w:rPr>
                <w:szCs w:val="28"/>
              </w:rPr>
              <w:t>, в якому обов’язково зазначається така інформація:</w:t>
            </w:r>
          </w:p>
          <w:p w:rsidR="006A7956" w:rsidRPr="004B3336" w:rsidRDefault="006A7956" w:rsidP="00A94AB4">
            <w:pPr>
              <w:widowControl w:val="0"/>
              <w:spacing w:after="0" w:line="240" w:lineRule="auto"/>
              <w:ind w:left="136" w:right="143"/>
              <w:jc w:val="both"/>
              <w:rPr>
                <w:szCs w:val="28"/>
              </w:rPr>
            </w:pPr>
            <w:r w:rsidRPr="004B3336">
              <w:rPr>
                <w:szCs w:val="28"/>
              </w:rPr>
              <w:t>прізвище, ім’я, по батькові кандидата;</w:t>
            </w:r>
          </w:p>
          <w:p w:rsidR="006A7956" w:rsidRPr="004B3336" w:rsidRDefault="006A7956" w:rsidP="00A94AB4">
            <w:pPr>
              <w:widowControl w:val="0"/>
              <w:spacing w:after="0" w:line="240" w:lineRule="auto"/>
              <w:ind w:left="136" w:right="143"/>
              <w:jc w:val="both"/>
              <w:rPr>
                <w:szCs w:val="28"/>
              </w:rPr>
            </w:pPr>
            <w:r w:rsidRPr="004B3336">
              <w:rPr>
                <w:szCs w:val="28"/>
              </w:rPr>
              <w:t>реквізити документа, що посвідчує особу та підтверджує громадянство України;</w:t>
            </w:r>
          </w:p>
          <w:p w:rsidR="006A7956" w:rsidRPr="004B3336" w:rsidRDefault="006A7956" w:rsidP="00A94AB4">
            <w:pPr>
              <w:widowControl w:val="0"/>
              <w:spacing w:after="0" w:line="240" w:lineRule="auto"/>
              <w:ind w:left="136" w:right="143"/>
              <w:jc w:val="both"/>
              <w:rPr>
                <w:szCs w:val="28"/>
              </w:rPr>
            </w:pPr>
            <w:r w:rsidRPr="004B3336">
              <w:rPr>
                <w:szCs w:val="28"/>
              </w:rPr>
              <w:t xml:space="preserve">підтвердження наявності відповідного ступеня вищої </w:t>
            </w:r>
            <w:r w:rsidRPr="004B3336">
              <w:rPr>
                <w:szCs w:val="28"/>
              </w:rPr>
              <w:lastRenderedPageBreak/>
              <w:t>освіти;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рівня вільного володіння державною мовою;</w:t>
            </w:r>
          </w:p>
          <w:p w:rsidR="006A7956" w:rsidRPr="004B3336" w:rsidRDefault="006A7956" w:rsidP="00A94AB4">
            <w:pPr>
              <w:widowControl w:val="0"/>
              <w:spacing w:after="0" w:line="240" w:lineRule="auto"/>
              <w:ind w:left="136" w:right="143"/>
              <w:jc w:val="both"/>
              <w:rPr>
                <w:szCs w:val="28"/>
              </w:rPr>
            </w:pPr>
            <w:r w:rsidRPr="004B3336">
              <w:rPr>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6A7956" w:rsidRPr="004B3336" w:rsidRDefault="006A7956" w:rsidP="00A94AB4">
            <w:pPr>
              <w:widowControl w:val="0"/>
              <w:spacing w:after="0" w:line="240" w:lineRule="auto"/>
              <w:ind w:left="136" w:right="143"/>
              <w:jc w:val="both"/>
              <w:rPr>
                <w:szCs w:val="28"/>
              </w:rPr>
            </w:pPr>
            <w:r w:rsidRPr="004B3336">
              <w:rPr>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6A7956" w:rsidRPr="004B3336" w:rsidRDefault="006A7956" w:rsidP="00A94AB4">
            <w:pPr>
              <w:widowControl w:val="0"/>
              <w:spacing w:after="0" w:line="240" w:lineRule="auto"/>
              <w:ind w:left="136" w:right="143"/>
              <w:jc w:val="both"/>
              <w:rPr>
                <w:szCs w:val="28"/>
              </w:rPr>
            </w:pPr>
            <w:r w:rsidRPr="004B3336">
              <w:rPr>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6A7956" w:rsidRPr="004B3336" w:rsidRDefault="006A7956" w:rsidP="00A94AB4">
            <w:pPr>
              <w:widowControl w:val="0"/>
              <w:spacing w:after="0" w:line="240" w:lineRule="auto"/>
              <w:ind w:left="136" w:right="143"/>
              <w:jc w:val="both"/>
              <w:rPr>
                <w:szCs w:val="28"/>
              </w:rPr>
            </w:pPr>
          </w:p>
          <w:p w:rsidR="006A7956" w:rsidRDefault="006A7956" w:rsidP="007B09FB">
            <w:pPr>
              <w:widowControl w:val="0"/>
              <w:spacing w:after="0" w:line="240" w:lineRule="auto"/>
              <w:ind w:left="136" w:right="143"/>
              <w:jc w:val="both"/>
              <w:rPr>
                <w:szCs w:val="28"/>
              </w:rPr>
            </w:pPr>
            <w:r w:rsidRPr="004B3336">
              <w:rPr>
                <w:szCs w:val="28"/>
              </w:rPr>
              <w:t xml:space="preserve">Інформація приймається до </w:t>
            </w:r>
            <w:r w:rsidR="001E405A">
              <w:rPr>
                <w:szCs w:val="28"/>
              </w:rPr>
              <w:t>21.06.2021 до 17:00</w:t>
            </w:r>
          </w:p>
          <w:p w:rsidR="007B09FB" w:rsidRPr="004B3336" w:rsidRDefault="007B09FB" w:rsidP="007B09FB">
            <w:pPr>
              <w:widowControl w:val="0"/>
              <w:spacing w:after="0" w:line="240" w:lineRule="auto"/>
              <w:ind w:left="136" w:right="143"/>
              <w:jc w:val="both"/>
              <w:rPr>
                <w:szCs w:val="28"/>
              </w:rPr>
            </w:pP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3E153D">
            <w:pPr>
              <w:spacing w:after="0" w:line="240" w:lineRule="auto"/>
              <w:ind w:left="144"/>
              <w:rPr>
                <w:szCs w:val="28"/>
              </w:rPr>
            </w:pPr>
            <w:r w:rsidRPr="00C568A3">
              <w:rPr>
                <w:szCs w:val="28"/>
              </w:rPr>
              <w:lastRenderedPageBreak/>
              <w:t>Додаткові (необов’язкові) документи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6A7956" w:rsidP="00A94AB4">
            <w:pPr>
              <w:spacing w:after="0" w:line="240" w:lineRule="auto"/>
              <w:ind w:left="142" w:right="143"/>
              <w:jc w:val="both"/>
              <w:rPr>
                <w:szCs w:val="28"/>
              </w:rPr>
            </w:pPr>
            <w:r w:rsidRPr="004B3336">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Дата і час початку проведення тестування кандидатів.</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тестування.</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(із зазначенням електронної платформи для комунікації дистанційно)</w:t>
            </w:r>
          </w:p>
          <w:p w:rsidR="003E153D" w:rsidRPr="007F2F3C" w:rsidRDefault="003E153D"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 xml:space="preserve">Місце або спосіб проведення співбесіди з метою визначення суб’єктом призначення або керівником державної служби переможця (переможців) </w:t>
            </w:r>
            <w:r w:rsidRPr="007F2F3C">
              <w:rPr>
                <w:sz w:val="28"/>
                <w:szCs w:val="28"/>
                <w:lang w:val="uk-UA"/>
              </w:rPr>
              <w:lastRenderedPageBreak/>
              <w:t>конкурсу (із зазначенням електронної платформи для комунікації дистанційно)</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6A7956" w:rsidP="001E405A">
            <w:pPr>
              <w:pStyle w:val="a7"/>
              <w:spacing w:before="0" w:beforeAutospacing="0" w:after="0" w:afterAutospacing="0"/>
              <w:ind w:left="142" w:right="143"/>
              <w:jc w:val="both"/>
              <w:rPr>
                <w:sz w:val="28"/>
                <w:szCs w:val="28"/>
                <w:lang w:val="uk-UA"/>
              </w:rPr>
            </w:pPr>
          </w:p>
          <w:p w:rsidR="004D00B2" w:rsidRDefault="004D00B2" w:rsidP="00A94AB4">
            <w:pPr>
              <w:pStyle w:val="a7"/>
              <w:spacing w:before="0" w:beforeAutospacing="0" w:after="0" w:afterAutospacing="0"/>
              <w:ind w:left="142" w:right="143"/>
              <w:jc w:val="both"/>
              <w:rPr>
                <w:rFonts w:eastAsiaTheme="minorHAnsi" w:cstheme="minorHAnsi"/>
                <w:sz w:val="28"/>
                <w:szCs w:val="28"/>
              </w:rPr>
            </w:pPr>
            <w:r>
              <w:rPr>
                <w:rFonts w:eastAsiaTheme="minorHAnsi" w:cstheme="minorHAnsi"/>
                <w:sz w:val="28"/>
                <w:szCs w:val="28"/>
              </w:rPr>
              <w:t xml:space="preserve">25 </w:t>
            </w:r>
            <w:proofErr w:type="spellStart"/>
            <w:r>
              <w:rPr>
                <w:rFonts w:eastAsiaTheme="minorHAnsi" w:cstheme="minorHAnsi"/>
                <w:sz w:val="28"/>
                <w:szCs w:val="28"/>
              </w:rPr>
              <w:t>червня</w:t>
            </w:r>
            <w:proofErr w:type="spellEnd"/>
            <w:r>
              <w:rPr>
                <w:rFonts w:eastAsiaTheme="minorHAnsi" w:cstheme="minorHAnsi"/>
                <w:sz w:val="28"/>
                <w:szCs w:val="28"/>
              </w:rPr>
              <w:t xml:space="preserve"> 2021 р</w:t>
            </w:r>
            <w:r w:rsidR="00944972">
              <w:rPr>
                <w:rFonts w:eastAsiaTheme="minorHAnsi" w:cstheme="minorHAnsi"/>
                <w:sz w:val="28"/>
                <w:szCs w:val="28"/>
                <w:lang w:val="uk-UA"/>
              </w:rPr>
              <w:t>.</w:t>
            </w:r>
            <w:r>
              <w:rPr>
                <w:rFonts w:eastAsiaTheme="minorHAnsi" w:cstheme="minorHAnsi"/>
                <w:sz w:val="28"/>
                <w:szCs w:val="28"/>
              </w:rPr>
              <w:t xml:space="preserve"> о 9:00</w:t>
            </w:r>
          </w:p>
          <w:p w:rsidR="004D00B2" w:rsidRDefault="004D00B2" w:rsidP="00A94AB4">
            <w:pPr>
              <w:pStyle w:val="a7"/>
              <w:spacing w:before="0" w:beforeAutospacing="0" w:after="0" w:afterAutospacing="0"/>
              <w:ind w:left="142" w:right="143"/>
              <w:jc w:val="both"/>
              <w:rPr>
                <w:rFonts w:eastAsiaTheme="minorHAnsi" w:cstheme="minorHAnsi"/>
                <w:sz w:val="28"/>
                <w:szCs w:val="28"/>
              </w:rPr>
            </w:pPr>
          </w:p>
          <w:p w:rsidR="004D00B2" w:rsidRDefault="004D00B2" w:rsidP="00A94AB4">
            <w:pPr>
              <w:pStyle w:val="a7"/>
              <w:spacing w:before="0" w:beforeAutospacing="0" w:after="0" w:afterAutospacing="0"/>
              <w:ind w:left="142" w:right="143"/>
              <w:jc w:val="both"/>
              <w:rPr>
                <w:rFonts w:eastAsiaTheme="minorHAnsi" w:cstheme="minorHAnsi"/>
                <w:sz w:val="28"/>
                <w:szCs w:val="28"/>
              </w:rPr>
            </w:pPr>
          </w:p>
          <w:p w:rsidR="006A7956" w:rsidRPr="004B3336" w:rsidRDefault="006A7956" w:rsidP="00A94AB4">
            <w:pPr>
              <w:pStyle w:val="a7"/>
              <w:spacing w:before="0" w:beforeAutospacing="0" w:after="0" w:afterAutospacing="0"/>
              <w:ind w:left="142" w:right="143"/>
              <w:jc w:val="both"/>
              <w:rPr>
                <w:sz w:val="28"/>
                <w:szCs w:val="28"/>
                <w:lang w:val="uk-UA"/>
              </w:rPr>
            </w:pPr>
            <w:r w:rsidRPr="004B3336">
              <w:rPr>
                <w:sz w:val="28"/>
                <w:szCs w:val="28"/>
                <w:lang w:val="uk-UA"/>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spacing w:after="0" w:line="240" w:lineRule="auto"/>
              <w:ind w:left="142" w:right="143"/>
              <w:jc w:val="both"/>
              <w:rPr>
                <w:szCs w:val="28"/>
                <w:lang w:eastAsia="ru-RU"/>
              </w:rPr>
            </w:pPr>
            <w:r w:rsidRPr="004B3336">
              <w:rPr>
                <w:szCs w:val="28"/>
              </w:rPr>
              <w:t xml:space="preserve">За рішенням суб’єкта призначення проведення співбесід може проводитися дистанційно в режимі </w:t>
            </w:r>
            <w:proofErr w:type="spellStart"/>
            <w:r w:rsidRPr="004B3336">
              <w:rPr>
                <w:szCs w:val="28"/>
              </w:rPr>
              <w:t>відеоконференції</w:t>
            </w:r>
            <w:proofErr w:type="spellEnd"/>
            <w:r w:rsidRPr="004B3336">
              <w:rPr>
                <w:szCs w:val="28"/>
              </w:rPr>
              <w:t xml:space="preserve"> (п</w:t>
            </w:r>
            <w:r w:rsidRPr="004B3336">
              <w:rPr>
                <w:szCs w:val="28"/>
                <w:lang w:eastAsia="ru-RU"/>
              </w:rPr>
              <w:t xml:space="preserve">латформа Microsoft </w:t>
            </w:r>
            <w:proofErr w:type="spellStart"/>
            <w:r w:rsidRPr="004B3336">
              <w:rPr>
                <w:szCs w:val="28"/>
                <w:lang w:eastAsia="ru-RU"/>
              </w:rPr>
              <w:t>Teams</w:t>
            </w:r>
            <w:proofErr w:type="spellEnd"/>
            <w:r w:rsidRPr="004B3336">
              <w:rPr>
                <w:szCs w:val="28"/>
                <w:lang w:eastAsia="ru-RU"/>
              </w:rPr>
              <w:t>).</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202" w:right="141"/>
              <w:rPr>
                <w:rFonts w:cs="Times New Roman"/>
                <w:szCs w:val="28"/>
              </w:rPr>
            </w:pPr>
            <w:r w:rsidRPr="00EE7B47">
              <w:rPr>
                <w:rFonts w:cs="Times New Roman"/>
                <w:szCs w:val="28"/>
              </w:rPr>
              <w:t>Ращенко Анастасія Юріївна</w:t>
            </w:r>
          </w:p>
          <w:p w:rsidR="006A7956" w:rsidRPr="00EE7B47" w:rsidRDefault="006A7956" w:rsidP="003E153D">
            <w:pPr>
              <w:spacing w:after="0" w:line="240" w:lineRule="auto"/>
              <w:ind w:left="202" w:right="141"/>
              <w:rPr>
                <w:rFonts w:cs="Times New Roman"/>
                <w:szCs w:val="28"/>
              </w:rPr>
            </w:pPr>
            <w:proofErr w:type="spellStart"/>
            <w:r w:rsidRPr="00EE7B47">
              <w:rPr>
                <w:rFonts w:cs="Times New Roman"/>
                <w:szCs w:val="28"/>
              </w:rPr>
              <w:t>Тел</w:t>
            </w:r>
            <w:proofErr w:type="spellEnd"/>
            <w:r w:rsidRPr="00EE7B47">
              <w:rPr>
                <w:rFonts w:cs="Times New Roman"/>
                <w:szCs w:val="28"/>
              </w:rPr>
              <w:t>. 481-47-88</w:t>
            </w:r>
          </w:p>
          <w:p w:rsidR="006A7956" w:rsidRPr="00EE7B47" w:rsidRDefault="006A7956" w:rsidP="003E153D">
            <w:pPr>
              <w:spacing w:after="0" w:line="240" w:lineRule="auto"/>
              <w:ind w:left="202" w:right="141"/>
              <w:rPr>
                <w:rFonts w:cs="Times New Roman"/>
                <w:szCs w:val="28"/>
              </w:rPr>
            </w:pPr>
            <w:r w:rsidRPr="00EE7B47">
              <w:rPr>
                <w:rFonts w:cs="Times New Roman"/>
                <w:szCs w:val="28"/>
              </w:rPr>
              <w:t>e-mail: rashchenko@mon.gov.ua</w:t>
            </w:r>
          </w:p>
        </w:tc>
      </w:tr>
      <w:tr w:rsidR="006A7956" w:rsidRPr="00EE7B47" w:rsidTr="00A94AB4">
        <w:trPr>
          <w:trHeight w:val="297"/>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ind w:right="141"/>
              <w:jc w:val="center"/>
              <w:rPr>
                <w:rFonts w:eastAsia="Times New Roman" w:cs="Times New Roman"/>
                <w:b/>
                <w:szCs w:val="28"/>
              </w:rPr>
            </w:pPr>
            <w:r w:rsidRPr="00EE7B47">
              <w:rPr>
                <w:rFonts w:eastAsia="Times New Roman" w:cs="Times New Roman"/>
                <w:b/>
                <w:szCs w:val="28"/>
              </w:rPr>
              <w:t>Кваліфікаційні вимоги</w:t>
            </w:r>
          </w:p>
        </w:tc>
      </w:tr>
      <w:tr w:rsidR="00ED1E42" w:rsidRPr="00EE7B47" w:rsidTr="00A94AB4">
        <w:trPr>
          <w:trHeight w:val="551"/>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600BF2" w:rsidRDefault="00ED1E42" w:rsidP="00ED1E42">
            <w:pPr>
              <w:spacing w:after="0" w:line="240" w:lineRule="auto"/>
              <w:ind w:left="149" w:right="142"/>
              <w:rPr>
                <w:rFonts w:eastAsia="Times New Roman" w:cs="Times New Roman"/>
                <w:szCs w:val="28"/>
              </w:rPr>
            </w:pPr>
            <w:r w:rsidRPr="00600BF2">
              <w:rPr>
                <w:rFonts w:eastAsia="Times New Roman" w:cs="Times New Roman"/>
                <w:szCs w:val="28"/>
              </w:rPr>
              <w:t>Освіта</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C13E6C" w:rsidRDefault="00B6151F" w:rsidP="00FA15D4">
            <w:pPr>
              <w:ind w:right="141"/>
              <w:jc w:val="both"/>
              <w:rPr>
                <w:szCs w:val="28"/>
              </w:rPr>
            </w:pPr>
            <w:r w:rsidRPr="00C13E6C">
              <w:rPr>
                <w:szCs w:val="28"/>
                <w:shd w:val="clear" w:color="auto" w:fill="FFFFFF"/>
              </w:rPr>
              <w:t>вища освіта, не нижче ступеня бакалавра, молодшого бакалавра</w:t>
            </w:r>
            <w:r w:rsidRPr="00207C3B">
              <w:rPr>
                <w:rStyle w:val="rvts0"/>
                <w:rFonts w:cs="Times New Roman"/>
                <w:szCs w:val="28"/>
              </w:rPr>
              <w:t xml:space="preserve"> </w:t>
            </w:r>
            <w:r w:rsidR="001154FF" w:rsidRPr="00207C3B">
              <w:rPr>
                <w:rStyle w:val="rvts0"/>
                <w:rFonts w:cs="Times New Roman"/>
                <w:szCs w:val="28"/>
              </w:rPr>
              <w:t>у галузі знань «Воєнні науки, національна безпека, безпека державного кордону»</w:t>
            </w:r>
          </w:p>
        </w:tc>
      </w:tr>
      <w:tr w:rsidR="00ED1E42"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600BF2" w:rsidRDefault="00ED1E42" w:rsidP="00ED1E42">
            <w:pPr>
              <w:spacing w:after="0" w:line="240" w:lineRule="auto"/>
              <w:ind w:left="149" w:right="142"/>
              <w:rPr>
                <w:rFonts w:eastAsia="Times New Roman" w:cs="Times New Roman"/>
                <w:szCs w:val="28"/>
              </w:rPr>
            </w:pPr>
            <w:r w:rsidRPr="00600BF2">
              <w:rPr>
                <w:rFonts w:eastAsia="Times New Roman" w:cs="Times New Roman"/>
                <w:szCs w:val="28"/>
              </w:rPr>
              <w:t xml:space="preserve">Досвід роботи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C13E6C" w:rsidRDefault="001154FF" w:rsidP="001154FF">
            <w:pPr>
              <w:ind w:right="141"/>
              <w:jc w:val="both"/>
              <w:rPr>
                <w:szCs w:val="28"/>
              </w:rPr>
            </w:pPr>
            <w:r w:rsidRPr="005913B8">
              <w:rPr>
                <w:rFonts w:cs="Times New Roman"/>
                <w:szCs w:val="28"/>
              </w:rPr>
              <w:t xml:space="preserve"> </w:t>
            </w:r>
            <w:r w:rsidRPr="00207C3B">
              <w:rPr>
                <w:rFonts w:cs="Times New Roman"/>
                <w:szCs w:val="28"/>
              </w:rPr>
              <w:t>досвід роботи у сфері мобілізаційної підготовки</w:t>
            </w:r>
            <w:r w:rsidR="005A3B42">
              <w:rPr>
                <w:szCs w:val="28"/>
              </w:rPr>
              <w:t>, або цивільного захисту, або безпеки життєдіяльності</w:t>
            </w:r>
            <w:r w:rsidR="00ED1E42">
              <w:rPr>
                <w:szCs w:val="28"/>
              </w:rPr>
              <w:t xml:space="preserve"> </w:t>
            </w:r>
          </w:p>
        </w:tc>
      </w:tr>
      <w:tr w:rsidR="00ED1E42"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600BF2" w:rsidRDefault="00ED1E42" w:rsidP="00ED1E42">
            <w:pPr>
              <w:spacing w:after="0" w:line="240" w:lineRule="auto"/>
              <w:ind w:left="149" w:right="142"/>
              <w:rPr>
                <w:rFonts w:eastAsia="Times New Roman" w:cs="Times New Roman"/>
                <w:szCs w:val="28"/>
              </w:rPr>
            </w:pPr>
            <w:r w:rsidRPr="00600BF2">
              <w:rPr>
                <w:rFonts w:eastAsia="Times New Roman" w:cs="Times New Roman"/>
                <w:szCs w:val="28"/>
              </w:rPr>
              <w:t>Володіння державною мовою</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C13E6C" w:rsidRDefault="00ED1E42" w:rsidP="00ED1E42">
            <w:pPr>
              <w:ind w:right="141"/>
              <w:rPr>
                <w:szCs w:val="28"/>
              </w:rPr>
            </w:pPr>
            <w:r w:rsidRPr="00C13E6C">
              <w:rPr>
                <w:szCs w:val="28"/>
              </w:rPr>
              <w:t>вільне володіння державною мовою</w:t>
            </w:r>
          </w:p>
        </w:tc>
      </w:tr>
      <w:tr w:rsidR="006A7956" w:rsidRPr="007248AE" w:rsidTr="00A94AB4">
        <w:trPr>
          <w:trHeight w:val="143"/>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1E405A" w:rsidRDefault="006A7956" w:rsidP="001E405A">
            <w:pPr>
              <w:spacing w:after="0"/>
              <w:jc w:val="center"/>
              <w:rPr>
                <w:b/>
              </w:rPr>
            </w:pPr>
            <w:r w:rsidRPr="00885F31">
              <w:rPr>
                <w:b/>
              </w:rPr>
              <w:t>Вимоги до компетентності</w:t>
            </w:r>
          </w:p>
        </w:tc>
      </w:tr>
      <w:tr w:rsidR="006A7956" w:rsidTr="00A94AB4">
        <w:trPr>
          <w:trHeight w:val="75"/>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885F31">
            <w:pPr>
              <w:spacing w:after="0"/>
              <w:jc w:val="center"/>
              <w:rPr>
                <w:b/>
              </w:rPr>
            </w:pPr>
            <w:r w:rsidRPr="00885F31">
              <w:rPr>
                <w:b/>
              </w:rPr>
              <w:t>Вимога</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6A7956">
            <w:pPr>
              <w:spacing w:after="0"/>
              <w:jc w:val="center"/>
              <w:rPr>
                <w:b/>
              </w:rPr>
            </w:pPr>
            <w:r w:rsidRPr="00885F31">
              <w:rPr>
                <w:b/>
              </w:rPr>
              <w:t>Компоненти вимоги</w:t>
            </w:r>
          </w:p>
        </w:tc>
      </w:tr>
      <w:tr w:rsidR="001E405A" w:rsidRPr="00061F5A" w:rsidTr="001E405A">
        <w:trPr>
          <w:trHeight w:val="421"/>
        </w:trPr>
        <w:tc>
          <w:tcPr>
            <w:tcW w:w="3261" w:type="dxa"/>
            <w:tcBorders>
              <w:top w:val="single" w:sz="2" w:space="0" w:color="auto"/>
              <w:left w:val="single" w:sz="2" w:space="0" w:color="auto"/>
              <w:bottom w:val="single" w:sz="2" w:space="0" w:color="auto"/>
              <w:right w:val="single" w:sz="2" w:space="0" w:color="auto"/>
            </w:tcBorders>
            <w:shd w:val="clear" w:color="auto" w:fill="auto"/>
          </w:tcPr>
          <w:p w:rsidR="001E405A" w:rsidRPr="001E405A" w:rsidRDefault="001E405A" w:rsidP="001E405A">
            <w:pPr>
              <w:pStyle w:val="20"/>
              <w:shd w:val="clear" w:color="auto" w:fill="auto"/>
              <w:spacing w:after="0" w:line="240" w:lineRule="auto"/>
              <w:ind w:left="180"/>
              <w:jc w:val="left"/>
              <w:rPr>
                <w:sz w:val="28"/>
                <w:szCs w:val="28"/>
              </w:rPr>
            </w:pPr>
            <w:r w:rsidRPr="001E405A">
              <w:rPr>
                <w:rStyle w:val="212pt"/>
                <w:sz w:val="28"/>
                <w:szCs w:val="28"/>
              </w:rPr>
              <w:t>Відповідальність</w:t>
            </w:r>
          </w:p>
        </w:tc>
        <w:tc>
          <w:tcPr>
            <w:tcW w:w="7229" w:type="dxa"/>
            <w:tcBorders>
              <w:top w:val="single" w:sz="2" w:space="0" w:color="auto"/>
              <w:left w:val="single" w:sz="2" w:space="0" w:color="auto"/>
              <w:bottom w:val="single" w:sz="2" w:space="0" w:color="auto"/>
              <w:right w:val="single" w:sz="2" w:space="0" w:color="auto"/>
            </w:tcBorders>
            <w:shd w:val="clear" w:color="auto" w:fill="auto"/>
            <w:vAlign w:val="bottom"/>
          </w:tcPr>
          <w:p w:rsidR="001E405A" w:rsidRPr="001E405A" w:rsidRDefault="001E405A" w:rsidP="001E405A">
            <w:pPr>
              <w:pStyle w:val="20"/>
              <w:shd w:val="clear" w:color="auto" w:fill="auto"/>
              <w:tabs>
                <w:tab w:val="left" w:pos="163"/>
              </w:tabs>
              <w:spacing w:after="0" w:line="240" w:lineRule="auto"/>
              <w:jc w:val="both"/>
              <w:rPr>
                <w:sz w:val="28"/>
                <w:szCs w:val="28"/>
              </w:rPr>
            </w:pPr>
            <w:r w:rsidRPr="001E405A">
              <w:rPr>
                <w:rStyle w:val="212pt"/>
                <w:sz w:val="28"/>
                <w:szCs w:val="28"/>
              </w:rPr>
              <w:t>усвідомлення важливості якісного виконання своїх посадових обов'язків з дотриманням строків та встановлених процедур;</w:t>
            </w:r>
          </w:p>
          <w:p w:rsidR="001E405A" w:rsidRPr="001E405A" w:rsidRDefault="001E405A" w:rsidP="001E405A">
            <w:pPr>
              <w:pStyle w:val="20"/>
              <w:shd w:val="clear" w:color="auto" w:fill="auto"/>
              <w:tabs>
                <w:tab w:val="left" w:pos="163"/>
              </w:tabs>
              <w:spacing w:after="0" w:line="240" w:lineRule="auto"/>
              <w:jc w:val="both"/>
              <w:rPr>
                <w:sz w:val="28"/>
                <w:szCs w:val="28"/>
              </w:rPr>
            </w:pPr>
            <w:r w:rsidRPr="001E405A">
              <w:rPr>
                <w:rStyle w:val="212pt"/>
                <w:sz w:val="28"/>
                <w:szCs w:val="28"/>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1E405A" w:rsidRPr="001E405A" w:rsidRDefault="001E405A" w:rsidP="001E405A">
            <w:pPr>
              <w:pStyle w:val="20"/>
              <w:shd w:val="clear" w:color="auto" w:fill="auto"/>
              <w:tabs>
                <w:tab w:val="left" w:pos="187"/>
              </w:tabs>
              <w:spacing w:after="0" w:line="240" w:lineRule="auto"/>
              <w:jc w:val="both"/>
              <w:rPr>
                <w:sz w:val="28"/>
                <w:szCs w:val="28"/>
              </w:rPr>
            </w:pPr>
            <w:r w:rsidRPr="001E405A">
              <w:rPr>
                <w:rStyle w:val="212pt"/>
                <w:sz w:val="28"/>
                <w:szCs w:val="28"/>
              </w:rPr>
              <w:t>здатність брати на себе зобов’язання, чітко їх дотримуватись і виконувати</w:t>
            </w:r>
          </w:p>
        </w:tc>
      </w:tr>
      <w:tr w:rsidR="001E405A" w:rsidRPr="00061F5A" w:rsidTr="001E405A">
        <w:tc>
          <w:tcPr>
            <w:tcW w:w="3261" w:type="dxa"/>
            <w:tcBorders>
              <w:top w:val="single" w:sz="2" w:space="0" w:color="auto"/>
              <w:left w:val="single" w:sz="2" w:space="0" w:color="auto"/>
              <w:bottom w:val="single" w:sz="2" w:space="0" w:color="auto"/>
              <w:right w:val="single" w:sz="2" w:space="0" w:color="auto"/>
            </w:tcBorders>
            <w:shd w:val="clear" w:color="auto" w:fill="auto"/>
          </w:tcPr>
          <w:p w:rsidR="001E405A" w:rsidRPr="001E405A" w:rsidRDefault="001E405A" w:rsidP="001E405A">
            <w:pPr>
              <w:pStyle w:val="20"/>
              <w:shd w:val="clear" w:color="auto" w:fill="auto"/>
              <w:spacing w:after="60" w:line="240" w:lineRule="auto"/>
              <w:ind w:left="180"/>
              <w:jc w:val="left"/>
              <w:rPr>
                <w:sz w:val="28"/>
              </w:rPr>
            </w:pPr>
            <w:r w:rsidRPr="001E405A">
              <w:rPr>
                <w:rStyle w:val="212pt"/>
                <w:sz w:val="28"/>
              </w:rPr>
              <w:t>Досягнення</w:t>
            </w:r>
          </w:p>
          <w:p w:rsidR="001E405A" w:rsidRPr="001E405A" w:rsidRDefault="001E405A" w:rsidP="001E405A">
            <w:pPr>
              <w:pStyle w:val="20"/>
              <w:shd w:val="clear" w:color="auto" w:fill="auto"/>
              <w:spacing w:before="60" w:after="0" w:line="240" w:lineRule="auto"/>
              <w:ind w:left="180"/>
              <w:jc w:val="left"/>
              <w:rPr>
                <w:sz w:val="28"/>
              </w:rPr>
            </w:pPr>
            <w:r w:rsidRPr="001E405A">
              <w:rPr>
                <w:rStyle w:val="212pt"/>
                <w:sz w:val="28"/>
              </w:rPr>
              <w:t>результатів</w:t>
            </w:r>
          </w:p>
        </w:tc>
        <w:tc>
          <w:tcPr>
            <w:tcW w:w="7229" w:type="dxa"/>
            <w:tcBorders>
              <w:top w:val="single" w:sz="2" w:space="0" w:color="auto"/>
              <w:left w:val="single" w:sz="2" w:space="0" w:color="auto"/>
              <w:bottom w:val="single" w:sz="2" w:space="0" w:color="auto"/>
              <w:right w:val="single" w:sz="2" w:space="0" w:color="auto"/>
            </w:tcBorders>
            <w:shd w:val="clear" w:color="auto" w:fill="auto"/>
            <w:vAlign w:val="bottom"/>
          </w:tcPr>
          <w:p w:rsidR="001E405A" w:rsidRPr="001E405A" w:rsidRDefault="001E405A" w:rsidP="001E405A">
            <w:pPr>
              <w:pStyle w:val="20"/>
              <w:shd w:val="clear" w:color="auto" w:fill="auto"/>
              <w:tabs>
                <w:tab w:val="left" w:pos="278"/>
              </w:tabs>
              <w:spacing w:after="0" w:line="240" w:lineRule="auto"/>
              <w:jc w:val="both"/>
              <w:rPr>
                <w:sz w:val="28"/>
              </w:rPr>
            </w:pPr>
            <w:r w:rsidRPr="001E405A">
              <w:rPr>
                <w:rStyle w:val="212pt"/>
                <w:sz w:val="28"/>
              </w:rPr>
              <w:t>здатність до чіткого бачення результату діяльності;</w:t>
            </w:r>
          </w:p>
          <w:p w:rsidR="001E405A" w:rsidRPr="001E405A" w:rsidRDefault="001E405A" w:rsidP="001E405A">
            <w:pPr>
              <w:pStyle w:val="20"/>
              <w:shd w:val="clear" w:color="auto" w:fill="auto"/>
              <w:tabs>
                <w:tab w:val="left" w:pos="245"/>
              </w:tabs>
              <w:spacing w:after="0" w:line="240" w:lineRule="auto"/>
              <w:jc w:val="both"/>
              <w:rPr>
                <w:sz w:val="28"/>
              </w:rPr>
            </w:pPr>
            <w:r w:rsidRPr="001E405A">
              <w:rPr>
                <w:rStyle w:val="212pt"/>
                <w:sz w:val="28"/>
              </w:rPr>
              <w:t>вміння фокусувати зусилля для досягнення результату діяльності;</w:t>
            </w:r>
          </w:p>
          <w:p w:rsidR="001E405A" w:rsidRPr="001E405A" w:rsidRDefault="001E405A" w:rsidP="001E405A">
            <w:pPr>
              <w:pStyle w:val="20"/>
              <w:shd w:val="clear" w:color="auto" w:fill="auto"/>
              <w:tabs>
                <w:tab w:val="left" w:pos="302"/>
              </w:tabs>
              <w:spacing w:after="0" w:line="240" w:lineRule="auto"/>
              <w:jc w:val="both"/>
              <w:rPr>
                <w:sz w:val="28"/>
              </w:rPr>
            </w:pPr>
            <w:r w:rsidRPr="001E405A">
              <w:rPr>
                <w:rStyle w:val="212pt"/>
                <w:sz w:val="28"/>
              </w:rPr>
              <w:t>вміння запобігати та ефективно долати перешкоди</w:t>
            </w:r>
          </w:p>
        </w:tc>
      </w:tr>
      <w:tr w:rsidR="006A7956" w:rsidRPr="00EE7B47" w:rsidTr="00A94AB4">
        <w:trPr>
          <w:trHeight w:val="411"/>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0C01F8">
            <w:pPr>
              <w:spacing w:after="0" w:line="240" w:lineRule="auto"/>
              <w:ind w:right="141"/>
              <w:jc w:val="center"/>
              <w:rPr>
                <w:rFonts w:eastAsia="Times New Roman" w:cs="Times New Roman"/>
                <w:b/>
                <w:szCs w:val="28"/>
              </w:rPr>
            </w:pPr>
            <w:r w:rsidRPr="00885F31">
              <w:rPr>
                <w:rFonts w:eastAsia="Times New Roman" w:cs="Times New Roman"/>
                <w:b/>
                <w:szCs w:val="28"/>
              </w:rPr>
              <w:t>Професійні знання</w:t>
            </w:r>
            <w:r w:rsidR="007B09FB">
              <w:rPr>
                <w:rFonts w:eastAsia="Times New Roman" w:cs="Times New Roman"/>
                <w:b/>
                <w:szCs w:val="28"/>
              </w:rPr>
              <w:t xml:space="preserve"> </w:t>
            </w:r>
          </w:p>
        </w:tc>
      </w:tr>
      <w:tr w:rsidR="006A7956" w:rsidRPr="00C568A3" w:rsidTr="00A94A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261" w:type="dxa"/>
            <w:tcBorders>
              <w:top w:val="single" w:sz="4" w:space="0" w:color="000000"/>
              <w:left w:val="single" w:sz="4" w:space="0" w:color="000000"/>
              <w:bottom w:val="single" w:sz="4" w:space="0" w:color="000000"/>
              <w:right w:val="single" w:sz="4" w:space="0" w:color="000000"/>
            </w:tcBorders>
          </w:tcPr>
          <w:p w:rsidR="006A7956" w:rsidRPr="00885F31" w:rsidRDefault="006A7956" w:rsidP="006A7956">
            <w:pPr>
              <w:spacing w:after="0"/>
              <w:jc w:val="center"/>
              <w:rPr>
                <w:b/>
                <w:color w:val="000000"/>
                <w:szCs w:val="28"/>
              </w:rPr>
            </w:pPr>
            <w:r w:rsidRPr="00885F31">
              <w:rPr>
                <w:b/>
                <w:color w:val="000000"/>
                <w:szCs w:val="28"/>
              </w:rPr>
              <w:t>Вимога</w:t>
            </w:r>
          </w:p>
        </w:tc>
        <w:tc>
          <w:tcPr>
            <w:tcW w:w="7229" w:type="dxa"/>
            <w:tcBorders>
              <w:top w:val="single" w:sz="4" w:space="0" w:color="000000"/>
              <w:left w:val="single" w:sz="4" w:space="0" w:color="000000"/>
              <w:bottom w:val="single" w:sz="4" w:space="0" w:color="000000"/>
              <w:right w:val="single" w:sz="4" w:space="0" w:color="000000"/>
            </w:tcBorders>
          </w:tcPr>
          <w:p w:rsidR="006A7956" w:rsidRPr="00885F31" w:rsidRDefault="006A7956" w:rsidP="006A7956">
            <w:pPr>
              <w:spacing w:after="0"/>
              <w:jc w:val="center"/>
              <w:rPr>
                <w:b/>
                <w:color w:val="000000"/>
                <w:szCs w:val="28"/>
              </w:rPr>
            </w:pPr>
            <w:r w:rsidRPr="00885F31">
              <w:rPr>
                <w:b/>
                <w:color w:val="000000"/>
                <w:szCs w:val="28"/>
              </w:rPr>
              <w:t>Компоненти вимоги</w:t>
            </w:r>
          </w:p>
        </w:tc>
      </w:tr>
      <w:tr w:rsidR="006A7956" w:rsidRPr="00EE7B47" w:rsidTr="00A94AB4">
        <w:trPr>
          <w:trHeight w:val="175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Default="006A7956" w:rsidP="003E153D">
            <w:pPr>
              <w:spacing w:after="0"/>
              <w:ind w:left="144"/>
              <w:rPr>
                <w:color w:val="000000"/>
                <w:szCs w:val="28"/>
              </w:rPr>
            </w:pPr>
            <w:r w:rsidRPr="00C568A3">
              <w:rPr>
                <w:color w:val="000000"/>
                <w:szCs w:val="28"/>
              </w:rPr>
              <w:t>Знання законодавства</w:t>
            </w:r>
          </w:p>
          <w:p w:rsidR="007B09FB" w:rsidRPr="00C568A3" w:rsidRDefault="007B09FB" w:rsidP="003E153D">
            <w:pPr>
              <w:spacing w:after="0"/>
              <w:ind w:left="144"/>
              <w:rPr>
                <w:color w:val="000000"/>
                <w:szCs w:val="28"/>
              </w:rPr>
            </w:pP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0C01F8" w:rsidRDefault="000C01F8" w:rsidP="000C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знання:</w:t>
            </w:r>
            <w:r w:rsidRPr="000301AA">
              <w:rPr>
                <w:szCs w:val="28"/>
              </w:rPr>
              <w:br/>
              <w:t>-</w:t>
            </w:r>
            <w:r w:rsidRPr="000301AA">
              <w:rPr>
                <w:szCs w:val="28"/>
                <w:lang w:val="ru-RU"/>
              </w:rPr>
              <w:t xml:space="preserve"> </w:t>
            </w:r>
            <w:r w:rsidRPr="000301AA">
              <w:rPr>
                <w:szCs w:val="28"/>
              </w:rPr>
              <w:t>Конституції України;</w:t>
            </w:r>
          </w:p>
          <w:p w:rsidR="000C01F8" w:rsidRDefault="000C01F8" w:rsidP="000C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 xml:space="preserve">- Закону України </w:t>
            </w:r>
            <w:r>
              <w:rPr>
                <w:szCs w:val="28"/>
              </w:rPr>
              <w:t>«</w:t>
            </w:r>
            <w:r w:rsidRPr="000301AA">
              <w:rPr>
                <w:szCs w:val="28"/>
              </w:rPr>
              <w:t>Про державну службу</w:t>
            </w:r>
            <w:r>
              <w:rPr>
                <w:szCs w:val="28"/>
              </w:rPr>
              <w:t>»</w:t>
            </w:r>
            <w:r w:rsidRPr="000301AA">
              <w:rPr>
                <w:szCs w:val="28"/>
              </w:rPr>
              <w:t>;</w:t>
            </w:r>
          </w:p>
          <w:p w:rsidR="006A7956" w:rsidRPr="000301AA" w:rsidRDefault="000C01F8" w:rsidP="000C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color w:val="548DD4"/>
                <w:szCs w:val="28"/>
              </w:rPr>
            </w:pPr>
            <w:r>
              <w:rPr>
                <w:szCs w:val="28"/>
                <w:lang w:val="ru-RU"/>
              </w:rPr>
              <w:t>- </w:t>
            </w:r>
            <w:r w:rsidRPr="000301AA">
              <w:rPr>
                <w:szCs w:val="28"/>
              </w:rPr>
              <w:t xml:space="preserve">Закону України </w:t>
            </w:r>
            <w:r>
              <w:rPr>
                <w:szCs w:val="28"/>
              </w:rPr>
              <w:t>«</w:t>
            </w:r>
            <w:r w:rsidRPr="000301AA">
              <w:rPr>
                <w:szCs w:val="28"/>
              </w:rPr>
              <w:t>Про запобігання корупції</w:t>
            </w:r>
            <w:r>
              <w:rPr>
                <w:szCs w:val="28"/>
              </w:rPr>
              <w:t>»</w:t>
            </w:r>
            <w:r w:rsidRPr="000301AA">
              <w:rPr>
                <w:szCs w:val="28"/>
              </w:rPr>
              <w:br/>
            </w:r>
            <w:r w:rsidRPr="000301AA">
              <w:rPr>
                <w:rStyle w:val="st42"/>
                <w:szCs w:val="28"/>
              </w:rPr>
              <w:t>та іншого законодавства</w:t>
            </w:r>
          </w:p>
        </w:tc>
      </w:tr>
      <w:tr w:rsidR="002A0E18"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2A0E18" w:rsidRPr="001E405A" w:rsidRDefault="002A0E18" w:rsidP="003E153D">
            <w:pPr>
              <w:spacing w:after="0"/>
              <w:ind w:left="144"/>
              <w:rPr>
                <w:szCs w:val="28"/>
              </w:rPr>
            </w:pPr>
            <w:r w:rsidRPr="001E405A">
              <w:rPr>
                <w:szCs w:val="28"/>
              </w:rPr>
              <w:lastRenderedPageBreak/>
              <w:t xml:space="preserve">Знання, необхідні для </w:t>
            </w:r>
            <w:r w:rsidR="003E153D" w:rsidRPr="001E405A">
              <w:rPr>
                <w:szCs w:val="28"/>
              </w:rPr>
              <w:t xml:space="preserve">виконання посадових обов’язків </w:t>
            </w:r>
          </w:p>
          <w:p w:rsidR="007B09FB" w:rsidRPr="007B09FB" w:rsidRDefault="007B09FB" w:rsidP="003E153D">
            <w:pPr>
              <w:spacing w:after="0"/>
              <w:ind w:left="144"/>
              <w:rPr>
                <w:rFonts w:eastAsia="Times New Roman" w:cs="Times New Roman"/>
                <w:szCs w:val="28"/>
                <w:highlight w:val="yellow"/>
              </w:rPr>
            </w:pP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1E0D85" w:rsidRDefault="00411EA7" w:rsidP="00411EA7">
            <w:pPr>
              <w:spacing w:after="0"/>
              <w:ind w:left="142" w:firstLine="134"/>
              <w:jc w:val="both"/>
              <w:rPr>
                <w:rFonts w:cs="Times New Roman"/>
                <w:szCs w:val="28"/>
                <w:highlight w:val="yellow"/>
              </w:rPr>
            </w:pPr>
            <w:r>
              <w:rPr>
                <w:szCs w:val="28"/>
              </w:rPr>
              <w:t>З</w:t>
            </w:r>
            <w:r w:rsidR="001E0D85" w:rsidRPr="000301AA">
              <w:rPr>
                <w:szCs w:val="28"/>
              </w:rPr>
              <w:t>нання:</w:t>
            </w:r>
          </w:p>
          <w:p w:rsidR="001E0D85" w:rsidRPr="00600EF5" w:rsidRDefault="005A3B42" w:rsidP="00411EA7">
            <w:pPr>
              <w:spacing w:after="0"/>
              <w:ind w:firstLine="285"/>
              <w:jc w:val="both"/>
              <w:rPr>
                <w:rFonts w:cs="Times New Roman"/>
                <w:sz w:val="22"/>
                <w:szCs w:val="28"/>
                <w:highlight w:val="yellow"/>
              </w:rPr>
            </w:pPr>
            <w:r w:rsidRPr="00600EF5">
              <w:rPr>
                <w:bCs/>
                <w:szCs w:val="36"/>
                <w:shd w:val="clear" w:color="auto" w:fill="FFFFFF"/>
              </w:rPr>
              <w:t>Кодексу цивільного захисту України;</w:t>
            </w:r>
          </w:p>
          <w:p w:rsidR="005A3B42" w:rsidRPr="00600EF5" w:rsidRDefault="005A3B42" w:rsidP="00411EA7">
            <w:pPr>
              <w:spacing w:after="0"/>
              <w:ind w:firstLine="285"/>
              <w:jc w:val="both"/>
              <w:rPr>
                <w:rFonts w:cs="Times New Roman"/>
                <w:szCs w:val="28"/>
                <w:highlight w:val="yellow"/>
              </w:rPr>
            </w:pPr>
            <w:r w:rsidRPr="00600EF5">
              <w:rPr>
                <w:bCs/>
                <w:szCs w:val="36"/>
                <w:shd w:val="clear" w:color="auto" w:fill="FFFFFF"/>
              </w:rPr>
              <w:t xml:space="preserve">Наказу </w:t>
            </w:r>
            <w:r w:rsidR="00600EF5" w:rsidRPr="00600EF5">
              <w:rPr>
                <w:bCs/>
                <w:szCs w:val="28"/>
                <w:shd w:val="clear" w:color="auto" w:fill="FFFFFF"/>
              </w:rPr>
              <w:t>Міністерства внутрішніх справ У</w:t>
            </w:r>
            <w:r w:rsidRPr="00600EF5">
              <w:rPr>
                <w:bCs/>
                <w:szCs w:val="28"/>
                <w:shd w:val="clear" w:color="auto" w:fill="FFFFFF"/>
              </w:rPr>
              <w:t>країни</w:t>
            </w:r>
            <w:r w:rsidR="00600EF5" w:rsidRPr="00600EF5">
              <w:rPr>
                <w:bCs/>
                <w:szCs w:val="28"/>
                <w:shd w:val="clear" w:color="auto" w:fill="FFFFFF"/>
              </w:rPr>
              <w:t xml:space="preserve"> від 30.12.2014  № 1417 Про затвердження Правил пожежної безпеки в Україні;</w:t>
            </w:r>
          </w:p>
          <w:p w:rsidR="00600EF5" w:rsidRDefault="00600EF5" w:rsidP="00411EA7">
            <w:pPr>
              <w:spacing w:after="0"/>
              <w:ind w:firstLine="285"/>
              <w:jc w:val="both"/>
              <w:rPr>
                <w:bCs/>
                <w:szCs w:val="28"/>
                <w:shd w:val="clear" w:color="auto" w:fill="FFFFFF"/>
              </w:rPr>
            </w:pPr>
            <w:r w:rsidRPr="00600EF5">
              <w:rPr>
                <w:bCs/>
                <w:szCs w:val="36"/>
                <w:shd w:val="clear" w:color="auto" w:fill="FFFFFF"/>
              </w:rPr>
              <w:t xml:space="preserve">Наказу </w:t>
            </w:r>
            <w:r w:rsidRPr="00600EF5">
              <w:rPr>
                <w:bCs/>
                <w:szCs w:val="28"/>
                <w:shd w:val="clear" w:color="auto" w:fill="FFFFFF"/>
              </w:rPr>
              <w:t>Міністерства внутрішніх справ України від 05.11.2018  № 879 Про затвердження Правил техногенної безпеки в Україні</w:t>
            </w:r>
            <w:r w:rsidR="001154FF">
              <w:rPr>
                <w:bCs/>
                <w:szCs w:val="28"/>
                <w:shd w:val="clear" w:color="auto" w:fill="FFFFFF"/>
              </w:rPr>
              <w:t>;</w:t>
            </w:r>
          </w:p>
          <w:p w:rsidR="001154FF" w:rsidRPr="00006E4E" w:rsidRDefault="001154FF" w:rsidP="001154FF">
            <w:pPr>
              <w:spacing w:after="0" w:line="240" w:lineRule="auto"/>
              <w:ind w:left="142" w:right="143" w:firstLine="147"/>
              <w:jc w:val="both"/>
              <w:rPr>
                <w:rFonts w:eastAsia="Times New Roman" w:cs="Times New Roman"/>
                <w:szCs w:val="28"/>
              </w:rPr>
            </w:pPr>
            <w:r w:rsidRPr="00006E4E">
              <w:rPr>
                <w:rFonts w:eastAsia="Times New Roman" w:cs="Times New Roman"/>
                <w:szCs w:val="28"/>
              </w:rPr>
              <w:t>специфіки державного регулювання мобілізаційної підготовки та мобілізації в  Україні;</w:t>
            </w:r>
          </w:p>
          <w:p w:rsidR="001154FF" w:rsidRPr="00006E4E" w:rsidRDefault="001154FF" w:rsidP="001154FF">
            <w:pPr>
              <w:spacing w:after="0" w:line="240" w:lineRule="auto"/>
              <w:ind w:left="142" w:right="143" w:firstLine="147"/>
              <w:jc w:val="both"/>
              <w:rPr>
                <w:rFonts w:eastAsia="Times New Roman" w:cs="Times New Roman"/>
                <w:szCs w:val="28"/>
              </w:rPr>
            </w:pPr>
            <w:r w:rsidRPr="00006E4E">
              <w:rPr>
                <w:rFonts w:eastAsia="Times New Roman" w:cs="Times New Roman"/>
                <w:szCs w:val="28"/>
              </w:rPr>
              <w:t>принципів формування стратегічних та середньострокових пріоритетних напрямів мобілізаційної підготовки та здійснення моніторингу їх реалізації;</w:t>
            </w:r>
          </w:p>
          <w:p w:rsidR="001154FF" w:rsidRPr="00006E4E" w:rsidRDefault="001154FF" w:rsidP="001154FF">
            <w:pPr>
              <w:spacing w:after="0" w:line="240" w:lineRule="auto"/>
              <w:ind w:left="142" w:right="143" w:firstLine="147"/>
              <w:jc w:val="both"/>
              <w:rPr>
                <w:rFonts w:eastAsia="Times New Roman" w:cs="Times New Roman"/>
                <w:szCs w:val="28"/>
              </w:rPr>
            </w:pPr>
            <w:r w:rsidRPr="00006E4E">
              <w:rPr>
                <w:rFonts w:eastAsia="Times New Roman" w:cs="Times New Roman"/>
                <w:szCs w:val="28"/>
              </w:rPr>
              <w:t>особливостей мобілізаційної роботи навчальних закладів, підприємств, установ та організацій, що відносяться до сфери управління Міністерства;</w:t>
            </w:r>
          </w:p>
          <w:p w:rsidR="001154FF" w:rsidRPr="00F72217" w:rsidRDefault="001154FF" w:rsidP="001154FF">
            <w:pPr>
              <w:spacing w:after="0" w:line="240" w:lineRule="auto"/>
              <w:ind w:left="142" w:right="143" w:firstLine="147"/>
              <w:jc w:val="both"/>
              <w:rPr>
                <w:rFonts w:eastAsia="Times New Roman" w:cs="Times New Roman"/>
                <w:szCs w:val="28"/>
              </w:rPr>
            </w:pPr>
            <w:r w:rsidRPr="00006E4E">
              <w:rPr>
                <w:rFonts w:eastAsia="Times New Roman" w:cs="Times New Roman"/>
                <w:szCs w:val="28"/>
              </w:rPr>
              <w:t>вимог спеціального законодавства до порядку підготовки законодавч</w:t>
            </w:r>
            <w:r>
              <w:rPr>
                <w:rFonts w:eastAsia="Times New Roman" w:cs="Times New Roman"/>
                <w:szCs w:val="28"/>
              </w:rPr>
              <w:t>их та нормативно-правових актів;</w:t>
            </w:r>
          </w:p>
          <w:p w:rsidR="00E43FB1" w:rsidRPr="00411EA7" w:rsidRDefault="001154FF" w:rsidP="001154FF">
            <w:pPr>
              <w:spacing w:after="0"/>
              <w:ind w:left="142" w:right="143" w:firstLine="147"/>
              <w:jc w:val="both"/>
              <w:rPr>
                <w:rFonts w:eastAsia="Times New Roman" w:cs="Times New Roman"/>
                <w:szCs w:val="28"/>
              </w:rPr>
            </w:pPr>
            <w:r>
              <w:rPr>
                <w:rFonts w:eastAsia="Times New Roman" w:cs="Times New Roman"/>
                <w:szCs w:val="28"/>
              </w:rPr>
              <w:t>користування</w:t>
            </w:r>
            <w:r w:rsidRPr="00F72217">
              <w:rPr>
                <w:rFonts w:eastAsia="Times New Roman" w:cs="Times New Roman"/>
                <w:szCs w:val="28"/>
              </w:rPr>
              <w:t xml:space="preserve"> ПК (Microsoft Office, </w:t>
            </w:r>
            <w:proofErr w:type="spellStart"/>
            <w:r w:rsidRPr="00F72217">
              <w:rPr>
                <w:rFonts w:eastAsia="Times New Roman" w:cs="Times New Roman"/>
                <w:szCs w:val="28"/>
              </w:rPr>
              <w:t>Internet</w:t>
            </w:r>
            <w:proofErr w:type="spellEnd"/>
            <w:r w:rsidRPr="00F72217">
              <w:rPr>
                <w:rFonts w:eastAsia="Times New Roman" w:cs="Times New Roman"/>
                <w:szCs w:val="28"/>
              </w:rPr>
              <w:t>), вміння користуватися системою електронного документообігу, базами даних, реєстрами</w:t>
            </w:r>
            <w:r>
              <w:rPr>
                <w:rFonts w:eastAsia="Times New Roman" w:cs="Times New Roman"/>
                <w:szCs w:val="28"/>
              </w:rPr>
              <w:t>.</w:t>
            </w:r>
          </w:p>
        </w:tc>
      </w:tr>
    </w:tbl>
    <w:p w:rsidR="00B25185" w:rsidRDefault="00B25185" w:rsidP="00CE1E4D">
      <w:pPr>
        <w:spacing w:after="0" w:line="240" w:lineRule="auto"/>
        <w:jc w:val="both"/>
        <w:rPr>
          <w:rFonts w:cs="Times New Roman"/>
          <w:szCs w:val="28"/>
        </w:rPr>
      </w:pPr>
    </w:p>
    <w:p w:rsidR="00B272BA" w:rsidRDefault="00B272BA" w:rsidP="00CE1E4D">
      <w:pPr>
        <w:spacing w:after="0" w:line="240" w:lineRule="auto"/>
        <w:jc w:val="both"/>
        <w:rPr>
          <w:rFonts w:cs="Times New Roman"/>
          <w:szCs w:val="28"/>
        </w:rPr>
      </w:pPr>
      <w:bookmarkStart w:id="25" w:name="_GoBack"/>
      <w:bookmarkEnd w:id="25"/>
    </w:p>
    <w:sectPr w:rsidR="00B272BA" w:rsidSect="00A94AB4">
      <w:pgSz w:w="11906" w:h="16838"/>
      <w:pgMar w:top="993"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Microsoft YaHe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28365D49"/>
    <w:multiLevelType w:val="hybridMultilevel"/>
    <w:tmpl w:val="7EC25052"/>
    <w:lvl w:ilvl="0" w:tplc="6AF815A4">
      <w:numFmt w:val="bullet"/>
      <w:lvlText w:val="-"/>
      <w:lvlJc w:val="left"/>
      <w:pPr>
        <w:ind w:left="636" w:hanging="360"/>
      </w:pPr>
      <w:rPr>
        <w:rFonts w:ascii="Times New Roman" w:eastAsiaTheme="minorHAnsi" w:hAnsi="Times New Roman" w:cs="Times New Roman" w:hint="default"/>
      </w:rPr>
    </w:lvl>
    <w:lvl w:ilvl="1" w:tplc="04220003" w:tentative="1">
      <w:start w:val="1"/>
      <w:numFmt w:val="bullet"/>
      <w:lvlText w:val="o"/>
      <w:lvlJc w:val="left"/>
      <w:pPr>
        <w:ind w:left="1356" w:hanging="360"/>
      </w:pPr>
      <w:rPr>
        <w:rFonts w:ascii="Courier New" w:hAnsi="Courier New" w:cs="Courier New" w:hint="default"/>
      </w:rPr>
    </w:lvl>
    <w:lvl w:ilvl="2" w:tplc="04220005" w:tentative="1">
      <w:start w:val="1"/>
      <w:numFmt w:val="bullet"/>
      <w:lvlText w:val=""/>
      <w:lvlJc w:val="left"/>
      <w:pPr>
        <w:ind w:left="2076" w:hanging="360"/>
      </w:pPr>
      <w:rPr>
        <w:rFonts w:ascii="Wingdings" w:hAnsi="Wingdings" w:hint="default"/>
      </w:rPr>
    </w:lvl>
    <w:lvl w:ilvl="3" w:tplc="04220001" w:tentative="1">
      <w:start w:val="1"/>
      <w:numFmt w:val="bullet"/>
      <w:lvlText w:val=""/>
      <w:lvlJc w:val="left"/>
      <w:pPr>
        <w:ind w:left="2796" w:hanging="360"/>
      </w:pPr>
      <w:rPr>
        <w:rFonts w:ascii="Symbol" w:hAnsi="Symbol" w:hint="default"/>
      </w:rPr>
    </w:lvl>
    <w:lvl w:ilvl="4" w:tplc="04220003" w:tentative="1">
      <w:start w:val="1"/>
      <w:numFmt w:val="bullet"/>
      <w:lvlText w:val="o"/>
      <w:lvlJc w:val="left"/>
      <w:pPr>
        <w:ind w:left="3516" w:hanging="360"/>
      </w:pPr>
      <w:rPr>
        <w:rFonts w:ascii="Courier New" w:hAnsi="Courier New" w:cs="Courier New" w:hint="default"/>
      </w:rPr>
    </w:lvl>
    <w:lvl w:ilvl="5" w:tplc="04220005" w:tentative="1">
      <w:start w:val="1"/>
      <w:numFmt w:val="bullet"/>
      <w:lvlText w:val=""/>
      <w:lvlJc w:val="left"/>
      <w:pPr>
        <w:ind w:left="4236" w:hanging="360"/>
      </w:pPr>
      <w:rPr>
        <w:rFonts w:ascii="Wingdings" w:hAnsi="Wingdings" w:hint="default"/>
      </w:rPr>
    </w:lvl>
    <w:lvl w:ilvl="6" w:tplc="04220001" w:tentative="1">
      <w:start w:val="1"/>
      <w:numFmt w:val="bullet"/>
      <w:lvlText w:val=""/>
      <w:lvlJc w:val="left"/>
      <w:pPr>
        <w:ind w:left="4956" w:hanging="360"/>
      </w:pPr>
      <w:rPr>
        <w:rFonts w:ascii="Symbol" w:hAnsi="Symbol" w:hint="default"/>
      </w:rPr>
    </w:lvl>
    <w:lvl w:ilvl="7" w:tplc="04220003" w:tentative="1">
      <w:start w:val="1"/>
      <w:numFmt w:val="bullet"/>
      <w:lvlText w:val="o"/>
      <w:lvlJc w:val="left"/>
      <w:pPr>
        <w:ind w:left="5676" w:hanging="360"/>
      </w:pPr>
      <w:rPr>
        <w:rFonts w:ascii="Courier New" w:hAnsi="Courier New" w:cs="Courier New" w:hint="default"/>
      </w:rPr>
    </w:lvl>
    <w:lvl w:ilvl="8" w:tplc="04220005" w:tentative="1">
      <w:start w:val="1"/>
      <w:numFmt w:val="bullet"/>
      <w:lvlText w:val=""/>
      <w:lvlJc w:val="left"/>
      <w:pPr>
        <w:ind w:left="6396" w:hanging="360"/>
      </w:pPr>
      <w:rPr>
        <w:rFonts w:ascii="Wingdings" w:hAnsi="Wingdings" w:hint="default"/>
      </w:rPr>
    </w:lvl>
  </w:abstractNum>
  <w:abstractNum w:abstractNumId="2"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3" w15:restartNumberingAfterBreak="0">
    <w:nsid w:val="357340E5"/>
    <w:multiLevelType w:val="hybridMultilevel"/>
    <w:tmpl w:val="BBA8A1BA"/>
    <w:lvl w:ilvl="0" w:tplc="8E305A76">
      <w:start w:val="19"/>
      <w:numFmt w:val="bullet"/>
      <w:lvlText w:val="˗"/>
      <w:lvlJc w:val="left"/>
      <w:pPr>
        <w:ind w:left="1489" w:hanging="360"/>
      </w:pPr>
      <w:rPr>
        <w:rFonts w:ascii="Times New Roman" w:eastAsia="Times New Roman" w:hAnsi="Times New Roman" w:cs="Times New Roman" w:hint="default"/>
      </w:rPr>
    </w:lvl>
    <w:lvl w:ilvl="1" w:tplc="04220003" w:tentative="1">
      <w:start w:val="1"/>
      <w:numFmt w:val="bullet"/>
      <w:lvlText w:val="o"/>
      <w:lvlJc w:val="left"/>
      <w:pPr>
        <w:ind w:left="2209" w:hanging="360"/>
      </w:pPr>
      <w:rPr>
        <w:rFonts w:ascii="Courier New" w:hAnsi="Courier New" w:cs="Courier New" w:hint="default"/>
      </w:rPr>
    </w:lvl>
    <w:lvl w:ilvl="2" w:tplc="04220005" w:tentative="1">
      <w:start w:val="1"/>
      <w:numFmt w:val="bullet"/>
      <w:lvlText w:val=""/>
      <w:lvlJc w:val="left"/>
      <w:pPr>
        <w:ind w:left="2929" w:hanging="360"/>
      </w:pPr>
      <w:rPr>
        <w:rFonts w:ascii="Wingdings" w:hAnsi="Wingdings" w:hint="default"/>
      </w:rPr>
    </w:lvl>
    <w:lvl w:ilvl="3" w:tplc="04220001" w:tentative="1">
      <w:start w:val="1"/>
      <w:numFmt w:val="bullet"/>
      <w:lvlText w:val=""/>
      <w:lvlJc w:val="left"/>
      <w:pPr>
        <w:ind w:left="3649" w:hanging="360"/>
      </w:pPr>
      <w:rPr>
        <w:rFonts w:ascii="Symbol" w:hAnsi="Symbol" w:hint="default"/>
      </w:rPr>
    </w:lvl>
    <w:lvl w:ilvl="4" w:tplc="04220003" w:tentative="1">
      <w:start w:val="1"/>
      <w:numFmt w:val="bullet"/>
      <w:lvlText w:val="o"/>
      <w:lvlJc w:val="left"/>
      <w:pPr>
        <w:ind w:left="4369" w:hanging="360"/>
      </w:pPr>
      <w:rPr>
        <w:rFonts w:ascii="Courier New" w:hAnsi="Courier New" w:cs="Courier New" w:hint="default"/>
      </w:rPr>
    </w:lvl>
    <w:lvl w:ilvl="5" w:tplc="04220005" w:tentative="1">
      <w:start w:val="1"/>
      <w:numFmt w:val="bullet"/>
      <w:lvlText w:val=""/>
      <w:lvlJc w:val="left"/>
      <w:pPr>
        <w:ind w:left="5089" w:hanging="360"/>
      </w:pPr>
      <w:rPr>
        <w:rFonts w:ascii="Wingdings" w:hAnsi="Wingdings" w:hint="default"/>
      </w:rPr>
    </w:lvl>
    <w:lvl w:ilvl="6" w:tplc="04220001" w:tentative="1">
      <w:start w:val="1"/>
      <w:numFmt w:val="bullet"/>
      <w:lvlText w:val=""/>
      <w:lvlJc w:val="left"/>
      <w:pPr>
        <w:ind w:left="5809" w:hanging="360"/>
      </w:pPr>
      <w:rPr>
        <w:rFonts w:ascii="Symbol" w:hAnsi="Symbol" w:hint="default"/>
      </w:rPr>
    </w:lvl>
    <w:lvl w:ilvl="7" w:tplc="04220003" w:tentative="1">
      <w:start w:val="1"/>
      <w:numFmt w:val="bullet"/>
      <w:lvlText w:val="o"/>
      <w:lvlJc w:val="left"/>
      <w:pPr>
        <w:ind w:left="6529" w:hanging="360"/>
      </w:pPr>
      <w:rPr>
        <w:rFonts w:ascii="Courier New" w:hAnsi="Courier New" w:cs="Courier New" w:hint="default"/>
      </w:rPr>
    </w:lvl>
    <w:lvl w:ilvl="8" w:tplc="04220005" w:tentative="1">
      <w:start w:val="1"/>
      <w:numFmt w:val="bullet"/>
      <w:lvlText w:val=""/>
      <w:lvlJc w:val="left"/>
      <w:pPr>
        <w:ind w:left="7249" w:hanging="360"/>
      </w:pPr>
      <w:rPr>
        <w:rFonts w:ascii="Wingdings" w:hAnsi="Wingdings" w:hint="default"/>
      </w:rPr>
    </w:lvl>
  </w:abstractNum>
  <w:abstractNum w:abstractNumId="4" w15:restartNumberingAfterBreak="0">
    <w:nsid w:val="366A3116"/>
    <w:multiLevelType w:val="hybridMultilevel"/>
    <w:tmpl w:val="4AE47BAA"/>
    <w:lvl w:ilvl="0" w:tplc="E14CB3C0">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FF3190E"/>
    <w:multiLevelType w:val="hybridMultilevel"/>
    <w:tmpl w:val="0978A55E"/>
    <w:lvl w:ilvl="0" w:tplc="B0D8F4E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28B7821"/>
    <w:multiLevelType w:val="hybridMultilevel"/>
    <w:tmpl w:val="F7F04892"/>
    <w:lvl w:ilvl="0" w:tplc="A0C087EC">
      <w:start w:val="5"/>
      <w:numFmt w:val="bullet"/>
      <w:lvlText w:val="-"/>
      <w:lvlJc w:val="left"/>
      <w:pPr>
        <w:ind w:left="1205" w:hanging="360"/>
      </w:pPr>
      <w:rPr>
        <w:rFonts w:ascii="Times New Roman" w:eastAsia="Times New Roman" w:hAnsi="Times New Roman" w:cs="Times New Roman" w:hint="default"/>
      </w:rPr>
    </w:lvl>
    <w:lvl w:ilvl="1" w:tplc="04220003" w:tentative="1">
      <w:start w:val="1"/>
      <w:numFmt w:val="bullet"/>
      <w:lvlText w:val="o"/>
      <w:lvlJc w:val="left"/>
      <w:pPr>
        <w:ind w:left="1925" w:hanging="360"/>
      </w:pPr>
      <w:rPr>
        <w:rFonts w:ascii="Courier New" w:hAnsi="Courier New" w:cs="Courier New" w:hint="default"/>
      </w:rPr>
    </w:lvl>
    <w:lvl w:ilvl="2" w:tplc="04220005" w:tentative="1">
      <w:start w:val="1"/>
      <w:numFmt w:val="bullet"/>
      <w:lvlText w:val=""/>
      <w:lvlJc w:val="left"/>
      <w:pPr>
        <w:ind w:left="2645" w:hanging="360"/>
      </w:pPr>
      <w:rPr>
        <w:rFonts w:ascii="Wingdings" w:hAnsi="Wingdings" w:hint="default"/>
      </w:rPr>
    </w:lvl>
    <w:lvl w:ilvl="3" w:tplc="04220001" w:tentative="1">
      <w:start w:val="1"/>
      <w:numFmt w:val="bullet"/>
      <w:lvlText w:val=""/>
      <w:lvlJc w:val="left"/>
      <w:pPr>
        <w:ind w:left="3365" w:hanging="360"/>
      </w:pPr>
      <w:rPr>
        <w:rFonts w:ascii="Symbol" w:hAnsi="Symbol" w:hint="default"/>
      </w:rPr>
    </w:lvl>
    <w:lvl w:ilvl="4" w:tplc="04220003" w:tentative="1">
      <w:start w:val="1"/>
      <w:numFmt w:val="bullet"/>
      <w:lvlText w:val="o"/>
      <w:lvlJc w:val="left"/>
      <w:pPr>
        <w:ind w:left="4085" w:hanging="360"/>
      </w:pPr>
      <w:rPr>
        <w:rFonts w:ascii="Courier New" w:hAnsi="Courier New" w:cs="Courier New" w:hint="default"/>
      </w:rPr>
    </w:lvl>
    <w:lvl w:ilvl="5" w:tplc="04220005" w:tentative="1">
      <w:start w:val="1"/>
      <w:numFmt w:val="bullet"/>
      <w:lvlText w:val=""/>
      <w:lvlJc w:val="left"/>
      <w:pPr>
        <w:ind w:left="4805" w:hanging="360"/>
      </w:pPr>
      <w:rPr>
        <w:rFonts w:ascii="Wingdings" w:hAnsi="Wingdings" w:hint="default"/>
      </w:rPr>
    </w:lvl>
    <w:lvl w:ilvl="6" w:tplc="04220001" w:tentative="1">
      <w:start w:val="1"/>
      <w:numFmt w:val="bullet"/>
      <w:lvlText w:val=""/>
      <w:lvlJc w:val="left"/>
      <w:pPr>
        <w:ind w:left="5525" w:hanging="360"/>
      </w:pPr>
      <w:rPr>
        <w:rFonts w:ascii="Symbol" w:hAnsi="Symbol" w:hint="default"/>
      </w:rPr>
    </w:lvl>
    <w:lvl w:ilvl="7" w:tplc="04220003" w:tentative="1">
      <w:start w:val="1"/>
      <w:numFmt w:val="bullet"/>
      <w:lvlText w:val="o"/>
      <w:lvlJc w:val="left"/>
      <w:pPr>
        <w:ind w:left="6245" w:hanging="360"/>
      </w:pPr>
      <w:rPr>
        <w:rFonts w:ascii="Courier New" w:hAnsi="Courier New" w:cs="Courier New" w:hint="default"/>
      </w:rPr>
    </w:lvl>
    <w:lvl w:ilvl="8" w:tplc="04220005" w:tentative="1">
      <w:start w:val="1"/>
      <w:numFmt w:val="bullet"/>
      <w:lvlText w:val=""/>
      <w:lvlJc w:val="left"/>
      <w:pPr>
        <w:ind w:left="6965" w:hanging="360"/>
      </w:pPr>
      <w:rPr>
        <w:rFonts w:ascii="Wingdings" w:hAnsi="Wingdings" w:hint="default"/>
      </w:rPr>
    </w:lvl>
  </w:abstractNum>
  <w:abstractNum w:abstractNumId="7" w15:restartNumberingAfterBreak="0">
    <w:nsid w:val="67864BFD"/>
    <w:multiLevelType w:val="multilevel"/>
    <w:tmpl w:val="DC10F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B42041"/>
    <w:multiLevelType w:val="hybridMultilevel"/>
    <w:tmpl w:val="6F42A768"/>
    <w:lvl w:ilvl="0" w:tplc="D57A2D8A">
      <w:start w:val="19"/>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695411C9"/>
    <w:multiLevelType w:val="multilevel"/>
    <w:tmpl w:val="DB7A8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3"/>
  </w:num>
  <w:num w:numId="5">
    <w:abstractNumId w:val="4"/>
  </w:num>
  <w:num w:numId="6">
    <w:abstractNumId w:val="8"/>
  </w:num>
  <w:num w:numId="7">
    <w:abstractNumId w:val="6"/>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42F12"/>
    <w:rsid w:val="00063C9B"/>
    <w:rsid w:val="000675A7"/>
    <w:rsid w:val="00093D0E"/>
    <w:rsid w:val="00097300"/>
    <w:rsid w:val="000C01F8"/>
    <w:rsid w:val="000D216B"/>
    <w:rsid w:val="000F13B6"/>
    <w:rsid w:val="0010097A"/>
    <w:rsid w:val="001154FF"/>
    <w:rsid w:val="00122B97"/>
    <w:rsid w:val="001233DF"/>
    <w:rsid w:val="00124041"/>
    <w:rsid w:val="00136FFC"/>
    <w:rsid w:val="001440D6"/>
    <w:rsid w:val="001616D2"/>
    <w:rsid w:val="00170C82"/>
    <w:rsid w:val="00182DF7"/>
    <w:rsid w:val="00190E17"/>
    <w:rsid w:val="00193665"/>
    <w:rsid w:val="001A04F0"/>
    <w:rsid w:val="001B18CB"/>
    <w:rsid w:val="001B257B"/>
    <w:rsid w:val="001D72C6"/>
    <w:rsid w:val="001E0D85"/>
    <w:rsid w:val="001E405A"/>
    <w:rsid w:val="00200EC0"/>
    <w:rsid w:val="002052E9"/>
    <w:rsid w:val="00243168"/>
    <w:rsid w:val="002734F3"/>
    <w:rsid w:val="0027703C"/>
    <w:rsid w:val="002A0E18"/>
    <w:rsid w:val="002F1775"/>
    <w:rsid w:val="003279D5"/>
    <w:rsid w:val="0033116B"/>
    <w:rsid w:val="00352163"/>
    <w:rsid w:val="003B0FBC"/>
    <w:rsid w:val="003C0A9A"/>
    <w:rsid w:val="003E153D"/>
    <w:rsid w:val="003E3B0F"/>
    <w:rsid w:val="00411EA7"/>
    <w:rsid w:val="004204EB"/>
    <w:rsid w:val="00423C27"/>
    <w:rsid w:val="00463FCB"/>
    <w:rsid w:val="004B1132"/>
    <w:rsid w:val="004B22F4"/>
    <w:rsid w:val="004B3336"/>
    <w:rsid w:val="004D00B2"/>
    <w:rsid w:val="004D3657"/>
    <w:rsid w:val="00520749"/>
    <w:rsid w:val="00533A35"/>
    <w:rsid w:val="00553D63"/>
    <w:rsid w:val="00575A90"/>
    <w:rsid w:val="00585BD6"/>
    <w:rsid w:val="005913B8"/>
    <w:rsid w:val="00591B44"/>
    <w:rsid w:val="005A3B42"/>
    <w:rsid w:val="005B0D8E"/>
    <w:rsid w:val="005C0144"/>
    <w:rsid w:val="005D672D"/>
    <w:rsid w:val="00600BF2"/>
    <w:rsid w:val="00600EF5"/>
    <w:rsid w:val="00603065"/>
    <w:rsid w:val="00691A49"/>
    <w:rsid w:val="006A7956"/>
    <w:rsid w:val="006F302D"/>
    <w:rsid w:val="007164EA"/>
    <w:rsid w:val="00740EFF"/>
    <w:rsid w:val="00781460"/>
    <w:rsid w:val="007B09FB"/>
    <w:rsid w:val="007F2F3C"/>
    <w:rsid w:val="008117C6"/>
    <w:rsid w:val="008414C4"/>
    <w:rsid w:val="008841A8"/>
    <w:rsid w:val="00885F31"/>
    <w:rsid w:val="008A74D0"/>
    <w:rsid w:val="008C4899"/>
    <w:rsid w:val="008E1E71"/>
    <w:rsid w:val="00944972"/>
    <w:rsid w:val="0094543C"/>
    <w:rsid w:val="009563D6"/>
    <w:rsid w:val="00990EFC"/>
    <w:rsid w:val="009A252B"/>
    <w:rsid w:val="009E059D"/>
    <w:rsid w:val="009E0FAC"/>
    <w:rsid w:val="00A177CC"/>
    <w:rsid w:val="00A2452F"/>
    <w:rsid w:val="00A31191"/>
    <w:rsid w:val="00A46DBD"/>
    <w:rsid w:val="00A61527"/>
    <w:rsid w:val="00A67C49"/>
    <w:rsid w:val="00A74378"/>
    <w:rsid w:val="00A94AB4"/>
    <w:rsid w:val="00A9675E"/>
    <w:rsid w:val="00AB13B2"/>
    <w:rsid w:val="00AB2E7E"/>
    <w:rsid w:val="00AB5201"/>
    <w:rsid w:val="00B010E6"/>
    <w:rsid w:val="00B12F9D"/>
    <w:rsid w:val="00B24060"/>
    <w:rsid w:val="00B25185"/>
    <w:rsid w:val="00B272BA"/>
    <w:rsid w:val="00B6151F"/>
    <w:rsid w:val="00B65B11"/>
    <w:rsid w:val="00B67B51"/>
    <w:rsid w:val="00B7269D"/>
    <w:rsid w:val="00BF56CC"/>
    <w:rsid w:val="00C67583"/>
    <w:rsid w:val="00CB73C0"/>
    <w:rsid w:val="00CE1E4D"/>
    <w:rsid w:val="00CE1E8D"/>
    <w:rsid w:val="00CE3B9D"/>
    <w:rsid w:val="00CF7063"/>
    <w:rsid w:val="00D2461E"/>
    <w:rsid w:val="00D57716"/>
    <w:rsid w:val="00D6003D"/>
    <w:rsid w:val="00D77829"/>
    <w:rsid w:val="00D905E6"/>
    <w:rsid w:val="00DD1675"/>
    <w:rsid w:val="00E11DF2"/>
    <w:rsid w:val="00E356D2"/>
    <w:rsid w:val="00E364E4"/>
    <w:rsid w:val="00E43FB1"/>
    <w:rsid w:val="00E52CC2"/>
    <w:rsid w:val="00E87D93"/>
    <w:rsid w:val="00EC727D"/>
    <w:rsid w:val="00ED1E42"/>
    <w:rsid w:val="00EE7B47"/>
    <w:rsid w:val="00EF0B4D"/>
    <w:rsid w:val="00EF34E3"/>
    <w:rsid w:val="00F002A2"/>
    <w:rsid w:val="00F02E16"/>
    <w:rsid w:val="00F6581B"/>
    <w:rsid w:val="00F72217"/>
    <w:rsid w:val="00F76472"/>
    <w:rsid w:val="00FA15D4"/>
    <w:rsid w:val="00FA5B2C"/>
    <w:rsid w:val="00FB4100"/>
    <w:rsid w:val="00FC10E3"/>
    <w:rsid w:val="00FE5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577BF-384F-490B-805B-66E0B8BA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uiPriority w:val="99"/>
    <w:qFormat/>
    <w:rsid w:val="00122B97"/>
    <w:pPr>
      <w:spacing w:before="100" w:beforeAutospacing="1" w:after="100" w:afterAutospacing="1" w:line="240" w:lineRule="auto"/>
    </w:pPr>
    <w:rPr>
      <w:rFonts w:eastAsia="Times New Roman" w:cs="Times New Roman"/>
      <w:sz w:val="24"/>
      <w:szCs w:val="24"/>
      <w:lang w:val="ru-RU" w:eastAsia="ru-RU"/>
    </w:rPr>
  </w:style>
  <w:style w:type="paragraph" w:styleId="a9">
    <w:name w:val="header"/>
    <w:basedOn w:val="a"/>
    <w:link w:val="aa"/>
    <w:uiPriority w:val="99"/>
    <w:unhideWhenUsed/>
    <w:rsid w:val="004B1132"/>
    <w:pPr>
      <w:tabs>
        <w:tab w:val="center" w:pos="4819"/>
        <w:tab w:val="right" w:pos="9639"/>
      </w:tabs>
      <w:spacing w:after="0" w:line="240" w:lineRule="auto"/>
    </w:pPr>
    <w:rPr>
      <w:rFonts w:asciiTheme="minorHAnsi" w:hAnsiTheme="minorHAnsi" w:cstheme="minorBidi"/>
      <w:sz w:val="22"/>
    </w:rPr>
  </w:style>
  <w:style w:type="character" w:customStyle="1" w:styleId="aa">
    <w:name w:val="Верхній колонтитул Знак"/>
    <w:basedOn w:val="a0"/>
    <w:link w:val="a9"/>
    <w:uiPriority w:val="99"/>
    <w:rsid w:val="004B1132"/>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7"/>
    <w:locked/>
    <w:rsid w:val="00740EFF"/>
    <w:rPr>
      <w:rFonts w:ascii="Times New Roman" w:eastAsia="Times New Roman" w:hAnsi="Times New Roman" w:cs="Times New Roman"/>
      <w:sz w:val="24"/>
      <w:szCs w:val="24"/>
      <w:lang w:val="ru-RU" w:eastAsia="ru-RU"/>
    </w:rPr>
  </w:style>
  <w:style w:type="character" w:customStyle="1" w:styleId="st42">
    <w:name w:val="st42"/>
    <w:uiPriority w:val="99"/>
    <w:rsid w:val="00B7269D"/>
    <w:rPr>
      <w:color w:val="000000"/>
    </w:rPr>
  </w:style>
  <w:style w:type="character" w:customStyle="1" w:styleId="1">
    <w:name w:val="Основний текст Знак1"/>
    <w:basedOn w:val="a0"/>
    <w:link w:val="ab"/>
    <w:uiPriority w:val="99"/>
    <w:rsid w:val="006A7956"/>
    <w:rPr>
      <w:rFonts w:ascii="Times New Roman" w:hAnsi="Times New Roman" w:cs="Times New Roman"/>
      <w:sz w:val="28"/>
      <w:szCs w:val="28"/>
      <w:shd w:val="clear" w:color="auto" w:fill="FFFFFF"/>
    </w:rPr>
  </w:style>
  <w:style w:type="paragraph" w:styleId="ab">
    <w:name w:val="Body Text"/>
    <w:basedOn w:val="a"/>
    <w:link w:val="1"/>
    <w:uiPriority w:val="99"/>
    <w:rsid w:val="006A7956"/>
    <w:pPr>
      <w:shd w:val="clear" w:color="auto" w:fill="FFFFFF"/>
      <w:spacing w:before="480" w:after="0" w:line="328" w:lineRule="exact"/>
      <w:jc w:val="both"/>
    </w:pPr>
    <w:rPr>
      <w:rFonts w:cs="Times New Roman"/>
      <w:szCs w:val="28"/>
    </w:rPr>
  </w:style>
  <w:style w:type="character" w:customStyle="1" w:styleId="ac">
    <w:name w:val="Основний текст Знак"/>
    <w:basedOn w:val="a0"/>
    <w:uiPriority w:val="99"/>
    <w:semiHidden/>
    <w:rsid w:val="006A7956"/>
    <w:rPr>
      <w:rFonts w:ascii="Times New Roman" w:hAnsi="Times New Roman" w:cstheme="minorHAnsi"/>
      <w:sz w:val="28"/>
    </w:rPr>
  </w:style>
  <w:style w:type="paragraph" w:styleId="ad">
    <w:name w:val="List Paragraph"/>
    <w:basedOn w:val="a"/>
    <w:uiPriority w:val="34"/>
    <w:qFormat/>
    <w:rsid w:val="002A0E18"/>
    <w:pPr>
      <w:ind w:left="720"/>
      <w:contextualSpacing/>
    </w:pPr>
  </w:style>
  <w:style w:type="character" w:customStyle="1" w:styleId="2">
    <w:name w:val="Основной текст (2)_"/>
    <w:basedOn w:val="a0"/>
    <w:link w:val="20"/>
    <w:rsid w:val="001E405A"/>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
    <w:rsid w:val="001E405A"/>
    <w:rPr>
      <w:rFonts w:ascii="Times New Roman" w:eastAsia="Times New Roman" w:hAnsi="Times New Roman" w:cs="Times New Roman"/>
      <w:color w:val="000000"/>
      <w:spacing w:val="0"/>
      <w:w w:val="100"/>
      <w:position w:val="0"/>
      <w:sz w:val="24"/>
      <w:szCs w:val="24"/>
      <w:shd w:val="clear" w:color="auto" w:fill="FFFFFF"/>
      <w:lang w:val="uk-UA" w:eastAsia="uk-UA" w:bidi="uk-UA"/>
    </w:rPr>
  </w:style>
  <w:style w:type="paragraph" w:customStyle="1" w:styleId="20">
    <w:name w:val="Основной текст (2)"/>
    <w:basedOn w:val="a"/>
    <w:link w:val="2"/>
    <w:rsid w:val="001E405A"/>
    <w:pPr>
      <w:widowControl w:val="0"/>
      <w:shd w:val="clear" w:color="auto" w:fill="FFFFFF"/>
      <w:spacing w:after="540" w:line="320" w:lineRule="exact"/>
      <w:jc w:val="center"/>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1466968555">
      <w:bodyDiv w:val="1"/>
      <w:marLeft w:val="0"/>
      <w:marRight w:val="0"/>
      <w:marTop w:val="0"/>
      <w:marBottom w:val="0"/>
      <w:divBdr>
        <w:top w:val="none" w:sz="0" w:space="0" w:color="auto"/>
        <w:left w:val="none" w:sz="0" w:space="0" w:color="auto"/>
        <w:bottom w:val="none" w:sz="0" w:space="0" w:color="auto"/>
        <w:right w:val="none" w:sz="0" w:space="0" w:color="auto"/>
      </w:divBdr>
    </w:div>
    <w:div w:id="1591502798">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429230996">
          <w:marLeft w:val="0"/>
          <w:marRight w:val="0"/>
          <w:marTop w:val="300"/>
          <w:marBottom w:val="525"/>
          <w:divBdr>
            <w:top w:val="none" w:sz="0" w:space="0" w:color="auto"/>
            <w:left w:val="none" w:sz="0" w:space="0" w:color="auto"/>
            <w:bottom w:val="none" w:sz="0" w:space="0" w:color="auto"/>
            <w:right w:val="none" w:sz="0" w:space="0" w:color="auto"/>
          </w:divBdr>
        </w:div>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5.rada.gov.ua/laws/show/254%D0%BA/96-%D0%B2%D1%80/paran165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C2E55-E0FB-4BD9-BD6F-34FF3B04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6</Pages>
  <Words>6540</Words>
  <Characters>3729</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Nastenko S.L.</cp:lastModifiedBy>
  <cp:revision>38</cp:revision>
  <cp:lastPrinted>2021-06-11T13:29:00Z</cp:lastPrinted>
  <dcterms:created xsi:type="dcterms:W3CDTF">2020-12-04T08:48:00Z</dcterms:created>
  <dcterms:modified xsi:type="dcterms:W3CDTF">2021-06-14T13:39:00Z</dcterms:modified>
</cp:coreProperties>
</file>