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7816AD" w:rsidRDefault="00E943D4">
      <w:pPr>
        <w:ind w:left="4961"/>
        <w:rPr>
          <w:sz w:val="28"/>
          <w:szCs w:val="28"/>
        </w:rPr>
      </w:pPr>
    </w:p>
    <w:p w:rsidR="00E943D4" w:rsidRPr="006A5D24" w:rsidRDefault="006454F7">
      <w:pPr>
        <w:ind w:left="5527"/>
        <w:rPr>
          <w:sz w:val="28"/>
          <w:szCs w:val="28"/>
        </w:rPr>
      </w:pPr>
      <w:r w:rsidRPr="006A5D24">
        <w:rPr>
          <w:sz w:val="28"/>
          <w:szCs w:val="28"/>
        </w:rPr>
        <w:t xml:space="preserve">ЗАТВЕРДЖЕНО </w:t>
      </w:r>
    </w:p>
    <w:p w:rsidR="00B37370" w:rsidRPr="006A5D24" w:rsidRDefault="00B37370" w:rsidP="00B37370">
      <w:pPr>
        <w:ind w:left="5527"/>
        <w:rPr>
          <w:sz w:val="28"/>
          <w:szCs w:val="28"/>
        </w:rPr>
      </w:pPr>
      <w:r w:rsidRPr="006A5D24">
        <w:rPr>
          <w:sz w:val="28"/>
          <w:szCs w:val="28"/>
        </w:rPr>
        <w:t>наказом</w:t>
      </w:r>
      <w:r w:rsidR="006454F7" w:rsidRPr="006A5D24">
        <w:rPr>
          <w:sz w:val="28"/>
          <w:szCs w:val="28"/>
        </w:rPr>
        <w:t xml:space="preserve"> Міністерства освіти і науки Укр</w:t>
      </w:r>
      <w:r w:rsidR="0079285C" w:rsidRPr="006A5D24">
        <w:rPr>
          <w:sz w:val="28"/>
          <w:szCs w:val="28"/>
        </w:rPr>
        <w:t xml:space="preserve">аїни </w:t>
      </w:r>
    </w:p>
    <w:p w:rsidR="00E943D4" w:rsidRPr="006A5D24" w:rsidRDefault="0079285C" w:rsidP="00B37370">
      <w:pPr>
        <w:ind w:left="5527"/>
        <w:rPr>
          <w:sz w:val="28"/>
          <w:szCs w:val="28"/>
        </w:rPr>
      </w:pPr>
      <w:r w:rsidRPr="006A5D24">
        <w:rPr>
          <w:sz w:val="28"/>
          <w:szCs w:val="28"/>
        </w:rPr>
        <w:t xml:space="preserve">від  </w:t>
      </w:r>
      <w:r w:rsidR="007474B7">
        <w:rPr>
          <w:rFonts w:eastAsia="Calibri"/>
          <w:sz w:val="28"/>
          <w:szCs w:val="28"/>
        </w:rPr>
        <w:t>11.05.2021</w:t>
      </w:r>
      <w:r w:rsidR="00B37370" w:rsidRPr="006A5D24">
        <w:rPr>
          <w:rFonts w:eastAsia="Calibri"/>
          <w:sz w:val="28"/>
          <w:szCs w:val="28"/>
        </w:rPr>
        <w:t xml:space="preserve"> р. № </w:t>
      </w:r>
      <w:r w:rsidR="007474B7">
        <w:rPr>
          <w:rFonts w:eastAsia="Calibri"/>
          <w:sz w:val="28"/>
          <w:szCs w:val="28"/>
        </w:rPr>
        <w:t>180-а</w:t>
      </w:r>
    </w:p>
    <w:p w:rsidR="00B37370" w:rsidRPr="006A5D24" w:rsidRDefault="00B37370">
      <w:pPr>
        <w:keepNext/>
        <w:keepLines/>
        <w:spacing w:before="120" w:after="120"/>
        <w:jc w:val="center"/>
        <w:rPr>
          <w:color w:val="000000"/>
          <w:sz w:val="28"/>
          <w:szCs w:val="28"/>
        </w:rPr>
      </w:pPr>
    </w:p>
    <w:p w:rsidR="00E943D4" w:rsidRPr="006A5D24" w:rsidRDefault="006454F7">
      <w:pPr>
        <w:keepNext/>
        <w:keepLines/>
        <w:spacing w:before="120" w:after="120"/>
        <w:jc w:val="center"/>
        <w:rPr>
          <w:color w:val="000000"/>
          <w:sz w:val="28"/>
          <w:szCs w:val="28"/>
        </w:rPr>
      </w:pPr>
      <w:r w:rsidRPr="006A5D24">
        <w:rPr>
          <w:color w:val="000000"/>
          <w:sz w:val="28"/>
          <w:szCs w:val="28"/>
        </w:rPr>
        <w:t xml:space="preserve">УМОВИ </w:t>
      </w:r>
      <w:r w:rsidRPr="006A5D24">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6A5D24">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6A5D24" w:rsidRDefault="006454F7">
            <w:pPr>
              <w:rPr>
                <w:color w:val="000000"/>
                <w:sz w:val="28"/>
                <w:szCs w:val="28"/>
              </w:rPr>
            </w:pPr>
            <w:r w:rsidRPr="006A5D24">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6A5D24" w:rsidRDefault="006454F7">
            <w:pPr>
              <w:widowControl w:val="0"/>
              <w:tabs>
                <w:tab w:val="left" w:pos="1276"/>
              </w:tabs>
              <w:jc w:val="both"/>
              <w:rPr>
                <w:color w:val="000000"/>
                <w:sz w:val="28"/>
                <w:szCs w:val="28"/>
              </w:rPr>
            </w:pPr>
            <w:r w:rsidRPr="006A5D24">
              <w:rPr>
                <w:color w:val="000000"/>
                <w:sz w:val="28"/>
                <w:szCs w:val="28"/>
              </w:rPr>
              <w:t xml:space="preserve">Міністерство освіти і науки України, </w:t>
            </w:r>
          </w:p>
          <w:p w:rsidR="00E943D4" w:rsidRPr="006A5D24" w:rsidRDefault="006454F7">
            <w:pPr>
              <w:widowControl w:val="0"/>
              <w:tabs>
                <w:tab w:val="left" w:pos="1276"/>
              </w:tabs>
              <w:jc w:val="both"/>
              <w:rPr>
                <w:color w:val="000000"/>
                <w:sz w:val="28"/>
                <w:szCs w:val="28"/>
              </w:rPr>
            </w:pPr>
            <w:r w:rsidRPr="006A5D24">
              <w:rPr>
                <w:color w:val="000000"/>
                <w:sz w:val="28"/>
                <w:szCs w:val="28"/>
              </w:rPr>
              <w:t>Проспект Перемоги, 10</w:t>
            </w:r>
          </w:p>
        </w:tc>
      </w:tr>
      <w:tr w:rsidR="007816AD" w:rsidRPr="007816AD">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7816AD" w:rsidRDefault="006454F7">
            <w:pPr>
              <w:rPr>
                <w:sz w:val="28"/>
                <w:szCs w:val="28"/>
              </w:rPr>
            </w:pPr>
            <w:r w:rsidRPr="007816AD">
              <w:rPr>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E943D4" w:rsidRPr="007816AD" w:rsidRDefault="00CC7BA5" w:rsidP="004D5B13">
            <w:pPr>
              <w:keepNext/>
              <w:keepLines/>
              <w:jc w:val="both"/>
              <w:rPr>
                <w:sz w:val="28"/>
                <w:szCs w:val="28"/>
              </w:rPr>
            </w:pPr>
            <w:r w:rsidRPr="00CC7BA5">
              <w:rPr>
                <w:sz w:val="28"/>
                <w:szCs w:val="28"/>
              </w:rPr>
              <w:t xml:space="preserve">Генеральний директор </w:t>
            </w:r>
            <w:r w:rsidR="004D5B13">
              <w:rPr>
                <w:sz w:val="28"/>
                <w:szCs w:val="28"/>
              </w:rPr>
              <w:t>д</w:t>
            </w:r>
            <w:bookmarkStart w:id="0" w:name="_GoBack"/>
            <w:bookmarkEnd w:id="0"/>
            <w:r w:rsidRPr="00CC7BA5">
              <w:rPr>
                <w:sz w:val="28"/>
                <w:szCs w:val="28"/>
              </w:rPr>
              <w:t>иректорату цифрової трансформації (категорія Б1)</w:t>
            </w:r>
          </w:p>
        </w:tc>
      </w:tr>
      <w:tr w:rsidR="00CC7BA5" w:rsidRPr="006A5D24">
        <w:trPr>
          <w:trHeight w:val="680"/>
        </w:trPr>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color w:val="000000"/>
                <w:sz w:val="28"/>
                <w:szCs w:val="28"/>
              </w:rPr>
            </w:pPr>
            <w:r w:rsidRPr="006A5D24">
              <w:rPr>
                <w:color w:val="000000"/>
                <w:sz w:val="28"/>
                <w:szCs w:val="28"/>
              </w:rPr>
              <w:t xml:space="preserve">Посадові обов’язки </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spacing w:before="240" w:after="240"/>
              <w:jc w:val="both"/>
              <w:rPr>
                <w:sz w:val="28"/>
                <w:szCs w:val="28"/>
              </w:rPr>
            </w:pPr>
            <w:r w:rsidRPr="00CC7BA5">
              <w:rPr>
                <w:sz w:val="28"/>
                <w:szCs w:val="28"/>
              </w:rPr>
              <w:t>- Здійснення моніторингу та аналізу стану системи цифрової трансформації освіти і науки, аналіз існуючих і виявлення можливих проблем у сфері цифрової трансформації освіти і науки;</w:t>
            </w:r>
          </w:p>
          <w:p w:rsidR="00CC7BA5" w:rsidRPr="00CC7BA5" w:rsidRDefault="00CC7BA5" w:rsidP="00CC7BA5">
            <w:pPr>
              <w:spacing w:before="240" w:after="240"/>
              <w:jc w:val="both"/>
              <w:rPr>
                <w:sz w:val="28"/>
                <w:szCs w:val="28"/>
              </w:rPr>
            </w:pPr>
            <w:r w:rsidRPr="00CC7BA5">
              <w:rPr>
                <w:sz w:val="28"/>
                <w:szCs w:val="28"/>
              </w:rPr>
              <w:t>- Визначення перспективного бачення щодо цифрової трансформації освіти і науки, розроблення пропозицій щодо формування цілей і пріоритетів цифрової трансформації освіти і науки, здійснення оцінки їх переваг і ризиків;</w:t>
            </w:r>
          </w:p>
          <w:p w:rsidR="00CC7BA5" w:rsidRPr="00CC7BA5" w:rsidRDefault="00CC7BA5" w:rsidP="00CC7BA5">
            <w:pPr>
              <w:spacing w:before="240" w:after="240"/>
              <w:jc w:val="both"/>
              <w:rPr>
                <w:sz w:val="28"/>
                <w:szCs w:val="28"/>
              </w:rPr>
            </w:pPr>
            <w:r w:rsidRPr="00CC7BA5">
              <w:rPr>
                <w:sz w:val="28"/>
                <w:szCs w:val="28"/>
              </w:rPr>
              <w:t>- Розроблення пропозицій щодо формування державної політики за результатами проведеного аналізу стану цифрової трансформації освіти і науки, узгодження інтересів, цілей і шляхів розв’язання існуючих проблем, підготовка відповідних документів державної політики, аналітичних, інформаційних, довідкових та інших матеріалів, подання їх на розгляд керівництву міністерства;</w:t>
            </w:r>
          </w:p>
          <w:p w:rsidR="00CC7BA5" w:rsidRPr="00CC7BA5" w:rsidRDefault="00CC7BA5" w:rsidP="00CC7BA5">
            <w:pPr>
              <w:spacing w:before="240" w:after="240"/>
              <w:jc w:val="both"/>
              <w:rPr>
                <w:sz w:val="28"/>
                <w:szCs w:val="28"/>
              </w:rPr>
            </w:pPr>
            <w:r w:rsidRPr="00CC7BA5">
              <w:rPr>
                <w:sz w:val="28"/>
                <w:szCs w:val="28"/>
              </w:rPr>
              <w:t xml:space="preserve">- Аналіз нормативно-правової бази в сфері цифрової трансформації освіти і науки з метою виявлення прогалин і неузгодженостей, узагальнення практики застосування законодавства, розробка пропозицій щодо його вдосконалення та підготовка відповідних проєктів законодавчих актів, актів Президента України та Кабінету Міністрів України, актів МОН, спрямованих, зокрема, на інтеграцію (в частині цифрової трансформації) системи освіти і науки в </w:t>
            </w:r>
            <w:r w:rsidRPr="00CC7BA5">
              <w:rPr>
                <w:sz w:val="28"/>
                <w:szCs w:val="28"/>
              </w:rPr>
              <w:lastRenderedPageBreak/>
              <w:t>європейський та світовий освітньо-науковий простір;</w:t>
            </w:r>
          </w:p>
          <w:p w:rsidR="00CC7BA5" w:rsidRPr="00CC7BA5" w:rsidRDefault="00CC7BA5" w:rsidP="00CC7BA5">
            <w:pPr>
              <w:spacing w:before="240" w:after="240"/>
              <w:jc w:val="both"/>
              <w:rPr>
                <w:sz w:val="28"/>
                <w:szCs w:val="28"/>
              </w:rPr>
            </w:pPr>
            <w:r w:rsidRPr="00CC7BA5">
              <w:rPr>
                <w:sz w:val="28"/>
                <w:szCs w:val="28"/>
              </w:rPr>
              <w:t>- Координація здійснення фінансово-економічних розрахунків щодо обсягу фінансових витрат, необхідних для реалізації державної політики в сфері цифрової трансформації освіти і науки;</w:t>
            </w:r>
          </w:p>
          <w:p w:rsidR="00CC7BA5" w:rsidRPr="00CC7BA5" w:rsidRDefault="00CC7BA5" w:rsidP="00CC7BA5">
            <w:pPr>
              <w:spacing w:before="240" w:after="240"/>
              <w:jc w:val="both"/>
              <w:rPr>
                <w:sz w:val="28"/>
                <w:szCs w:val="28"/>
              </w:rPr>
            </w:pPr>
            <w:r w:rsidRPr="00CC7BA5">
              <w:rPr>
                <w:sz w:val="28"/>
                <w:szCs w:val="28"/>
              </w:rPr>
              <w:t>- Координація участі директорату в бюджетному процесі на рівні міністерства з метою забезпечення ефективного використання бюджетних коштів у сфері цифрової трансформації освіти і науки;</w:t>
            </w:r>
          </w:p>
          <w:p w:rsidR="00CC7BA5" w:rsidRPr="00CC7BA5" w:rsidRDefault="00CC7BA5" w:rsidP="00CC7BA5">
            <w:pPr>
              <w:spacing w:before="240" w:after="240"/>
              <w:jc w:val="both"/>
              <w:rPr>
                <w:sz w:val="28"/>
                <w:szCs w:val="28"/>
              </w:rPr>
            </w:pPr>
            <w:r w:rsidRPr="00CC7BA5">
              <w:rPr>
                <w:sz w:val="28"/>
                <w:szCs w:val="28"/>
              </w:rPr>
              <w:t>- Аналіз документів Європейського Союзу щодо цифрового розвитку освіти і науки та надання пропозицій щодо імплементації положень окремих актів до відповідних законодавчих актів, актів Президента України та Кабінету Міністрів України, актів МОН;</w:t>
            </w:r>
          </w:p>
          <w:p w:rsidR="00CC7BA5" w:rsidRPr="00CC7BA5" w:rsidRDefault="00CC7BA5" w:rsidP="00CC7BA5">
            <w:pPr>
              <w:spacing w:before="240" w:after="240"/>
              <w:jc w:val="both"/>
              <w:rPr>
                <w:sz w:val="28"/>
                <w:szCs w:val="28"/>
              </w:rPr>
            </w:pPr>
            <w:r w:rsidRPr="00CC7BA5">
              <w:rPr>
                <w:sz w:val="28"/>
                <w:szCs w:val="28"/>
              </w:rPr>
              <w:t>- Координація роботи директорату в сфері цифрового розвитку з Міжнародним банком реконструкції та розвитку, Європейським інвестиційним банком, Світовим банком, Радою Європи, ЮНЕСКО, Європейською Комісією та іншими міжнародними організаціями, підготовка пропозицій щодо ініціювання проєктів у сфері цифрового розвитку освіти і науки;</w:t>
            </w:r>
          </w:p>
          <w:p w:rsidR="00CC7BA5" w:rsidRPr="00CC7BA5" w:rsidRDefault="00CC7BA5" w:rsidP="00CC7BA5">
            <w:pPr>
              <w:spacing w:before="240" w:after="240"/>
              <w:jc w:val="both"/>
              <w:rPr>
                <w:sz w:val="28"/>
                <w:szCs w:val="28"/>
              </w:rPr>
            </w:pPr>
            <w:r w:rsidRPr="00CC7BA5">
              <w:rPr>
                <w:sz w:val="28"/>
                <w:szCs w:val="28"/>
              </w:rPr>
              <w:t>- Формування позиції щодо проєктів документів державної політики та актів законодавства, що готуються іншими структурними підрозділами апарату міністерства або іншими органами державної влади та подаються на розгляд Кабінету Міністрів України, а також законопроєктів, які подаються на розгляд Верховної Ради України іншими суб’єктами права законодавчої ініціативи. Підготовка зауважень і пропозицій до прийнятих Верховною Радою України законів, що надійшли на підпис Президентові України;</w:t>
            </w:r>
          </w:p>
          <w:p w:rsidR="00CC7BA5" w:rsidRPr="00CC7BA5" w:rsidRDefault="00CC7BA5" w:rsidP="00CC7BA5">
            <w:pPr>
              <w:spacing w:before="240" w:after="240"/>
              <w:jc w:val="both"/>
              <w:rPr>
                <w:sz w:val="28"/>
                <w:szCs w:val="28"/>
              </w:rPr>
            </w:pPr>
            <w:r w:rsidRPr="00CC7BA5">
              <w:rPr>
                <w:sz w:val="28"/>
                <w:szCs w:val="28"/>
              </w:rPr>
              <w:t>- Виконання інших функцій відповідно до покладених на директорат завдань, а також доручень керівництва.</w:t>
            </w:r>
          </w:p>
        </w:tc>
      </w:tr>
      <w:tr w:rsidR="00CC7BA5"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color w:val="000000"/>
                <w:sz w:val="28"/>
                <w:szCs w:val="28"/>
              </w:rPr>
            </w:pPr>
            <w:r w:rsidRPr="006A5D24">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spacing w:after="240"/>
              <w:jc w:val="both"/>
              <w:rPr>
                <w:sz w:val="28"/>
                <w:szCs w:val="28"/>
              </w:rPr>
            </w:pPr>
            <w:r w:rsidRPr="00CC7BA5">
              <w:rPr>
                <w:sz w:val="28"/>
                <w:szCs w:val="28"/>
              </w:rPr>
              <w:t>- посадовий оклад –  19 900 грн;</w:t>
            </w:r>
          </w:p>
          <w:p w:rsidR="00CC7BA5" w:rsidRPr="00CC7BA5" w:rsidRDefault="00CC7BA5" w:rsidP="00CC7BA5">
            <w:pPr>
              <w:spacing w:after="240"/>
              <w:jc w:val="both"/>
              <w:rPr>
                <w:sz w:val="28"/>
                <w:szCs w:val="28"/>
              </w:rPr>
            </w:pPr>
            <w:r w:rsidRPr="00CC7BA5">
              <w:rPr>
                <w:sz w:val="28"/>
                <w:szCs w:val="28"/>
              </w:rPr>
              <w:lastRenderedPageBreak/>
              <w:t>- надбавка за ранг державного службовця;</w:t>
            </w:r>
          </w:p>
          <w:p w:rsidR="00CC7BA5" w:rsidRPr="00CC7BA5" w:rsidRDefault="00CC7BA5" w:rsidP="00CC7BA5">
            <w:pPr>
              <w:spacing w:after="240"/>
              <w:jc w:val="both"/>
              <w:rPr>
                <w:sz w:val="28"/>
                <w:szCs w:val="28"/>
              </w:rPr>
            </w:pPr>
            <w:r w:rsidRPr="00CC7BA5">
              <w:rPr>
                <w:sz w:val="28"/>
                <w:szCs w:val="28"/>
              </w:rPr>
              <w:t>- 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CC7BA5" w:rsidRPr="00CC7BA5" w:rsidRDefault="00CC7BA5" w:rsidP="00CC7BA5">
            <w:pPr>
              <w:spacing w:after="240"/>
              <w:jc w:val="both"/>
              <w:rPr>
                <w:sz w:val="28"/>
                <w:szCs w:val="28"/>
              </w:rPr>
            </w:pPr>
            <w:r w:rsidRPr="00CC7BA5">
              <w:rPr>
                <w:sz w:val="28"/>
                <w:szCs w:val="28"/>
              </w:rPr>
              <w:t>- надбавка за виконання особливо важливої роботи – 35000 грн. (на період випробування встановлюється в розмірі 50 %);</w:t>
            </w:r>
          </w:p>
          <w:p w:rsidR="00CC7BA5" w:rsidRPr="00CC7BA5" w:rsidRDefault="00CC7BA5" w:rsidP="00CC7BA5">
            <w:pPr>
              <w:spacing w:after="240"/>
              <w:jc w:val="both"/>
              <w:rPr>
                <w:sz w:val="28"/>
                <w:szCs w:val="28"/>
              </w:rPr>
            </w:pPr>
            <w:r w:rsidRPr="00CC7BA5">
              <w:rPr>
                <w:sz w:val="28"/>
                <w:szCs w:val="28"/>
              </w:rPr>
              <w:t>- інші виплати, премії – у разі встановлення</w:t>
            </w:r>
          </w:p>
        </w:tc>
      </w:tr>
      <w:tr w:rsidR="00CC7BA5"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color w:val="000000"/>
                <w:sz w:val="28"/>
                <w:szCs w:val="28"/>
              </w:rPr>
            </w:pPr>
            <w:r w:rsidRPr="006A5D24">
              <w:rPr>
                <w:color w:val="000000"/>
                <w:sz w:val="28"/>
                <w:szCs w:val="28"/>
              </w:rPr>
              <w:lastRenderedPageBreak/>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spacing w:before="240" w:after="240"/>
              <w:jc w:val="both"/>
              <w:rPr>
                <w:sz w:val="28"/>
                <w:szCs w:val="28"/>
              </w:rPr>
            </w:pPr>
            <w:r w:rsidRPr="00CC7BA5">
              <w:rPr>
                <w:sz w:val="28"/>
                <w:szCs w:val="28"/>
              </w:rPr>
              <w:t>Безстроково.</w:t>
            </w:r>
          </w:p>
          <w:p w:rsidR="00CC7BA5" w:rsidRPr="00CC7BA5" w:rsidRDefault="00CC7BA5" w:rsidP="00CC7BA5">
            <w:pPr>
              <w:spacing w:before="240" w:after="240"/>
              <w:jc w:val="both"/>
              <w:rPr>
                <w:sz w:val="28"/>
                <w:szCs w:val="28"/>
              </w:rPr>
            </w:pPr>
            <w:r w:rsidRPr="00CC7BA5">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C7BA5"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color w:val="000000"/>
                <w:sz w:val="28"/>
                <w:szCs w:val="28"/>
              </w:rPr>
            </w:pPr>
            <w:r w:rsidRPr="006A5D24">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widowControl w:val="0"/>
              <w:ind w:right="140"/>
              <w:jc w:val="both"/>
              <w:rPr>
                <w:sz w:val="28"/>
                <w:szCs w:val="28"/>
              </w:rPr>
            </w:pPr>
            <w:r w:rsidRPr="006A5D24">
              <w:rPr>
                <w:sz w:val="28"/>
                <w:szCs w:val="28"/>
              </w:rPr>
              <w:t>Особа, яка бажає взяти участь у конкурсі, подає через Єдиний портал вакансій державної служби таку інформацію:</w:t>
            </w:r>
          </w:p>
          <w:p w:rsidR="00CC7BA5" w:rsidRPr="006A5D24" w:rsidRDefault="00CC7BA5" w:rsidP="00CC7BA5">
            <w:pPr>
              <w:widowControl w:val="0"/>
              <w:ind w:right="140"/>
              <w:jc w:val="both"/>
              <w:rPr>
                <w:sz w:val="28"/>
                <w:szCs w:val="28"/>
              </w:rPr>
            </w:pPr>
            <w:r w:rsidRPr="006A5D24">
              <w:rPr>
                <w:sz w:val="28"/>
                <w:szCs w:val="28"/>
              </w:rPr>
              <w:t>1) заяву про участь у конкурсі із зазначенням основних мотивів щодо зайняття посади за формою згідно з додатком 2;</w:t>
            </w:r>
          </w:p>
          <w:p w:rsidR="00CC7BA5" w:rsidRPr="006A5D24" w:rsidRDefault="00CC7BA5" w:rsidP="00CC7BA5">
            <w:pPr>
              <w:widowControl w:val="0"/>
              <w:ind w:right="140"/>
              <w:jc w:val="both"/>
              <w:rPr>
                <w:sz w:val="28"/>
                <w:szCs w:val="28"/>
              </w:rPr>
            </w:pPr>
            <w:r w:rsidRPr="006A5D24">
              <w:rPr>
                <w:sz w:val="28"/>
                <w:szCs w:val="28"/>
              </w:rPr>
              <w:t>2) резюме за формою згідно з додатком 2</w:t>
            </w:r>
            <w:r w:rsidRPr="006A5D24">
              <w:rPr>
                <w:sz w:val="28"/>
                <w:szCs w:val="28"/>
                <w:vertAlign w:val="superscript"/>
              </w:rPr>
              <w:t>1</w:t>
            </w:r>
            <w:r w:rsidRPr="006A5D24">
              <w:rPr>
                <w:sz w:val="28"/>
                <w:szCs w:val="28"/>
              </w:rPr>
              <w:t>, в якому обов’язково зазначається така інформація:</w:t>
            </w:r>
          </w:p>
          <w:p w:rsidR="00CC7BA5" w:rsidRPr="006A5D24" w:rsidRDefault="00CC7BA5" w:rsidP="00CC7BA5">
            <w:pPr>
              <w:widowControl w:val="0"/>
              <w:ind w:right="140"/>
              <w:jc w:val="both"/>
              <w:rPr>
                <w:sz w:val="28"/>
                <w:szCs w:val="28"/>
              </w:rPr>
            </w:pPr>
            <w:r w:rsidRPr="006A5D24">
              <w:rPr>
                <w:sz w:val="28"/>
                <w:szCs w:val="28"/>
              </w:rPr>
              <w:t>прізвище, ім’я, по батькові кандидата;</w:t>
            </w:r>
          </w:p>
          <w:p w:rsidR="00CC7BA5" w:rsidRPr="006A5D24" w:rsidRDefault="00CC7BA5" w:rsidP="00CC7BA5">
            <w:pPr>
              <w:widowControl w:val="0"/>
              <w:ind w:right="140"/>
              <w:jc w:val="both"/>
              <w:rPr>
                <w:sz w:val="28"/>
                <w:szCs w:val="28"/>
              </w:rPr>
            </w:pPr>
            <w:r w:rsidRPr="006A5D24">
              <w:rPr>
                <w:sz w:val="28"/>
                <w:szCs w:val="28"/>
              </w:rPr>
              <w:t>реквізити документа, що посвідчує особу та підтверджує громадянство України;</w:t>
            </w:r>
          </w:p>
          <w:p w:rsidR="00CC7BA5" w:rsidRPr="006A5D24" w:rsidRDefault="00CC7BA5" w:rsidP="00CC7BA5">
            <w:pPr>
              <w:widowControl w:val="0"/>
              <w:ind w:right="140"/>
              <w:jc w:val="both"/>
              <w:rPr>
                <w:sz w:val="28"/>
                <w:szCs w:val="28"/>
              </w:rPr>
            </w:pPr>
            <w:r w:rsidRPr="006A5D24">
              <w:rPr>
                <w:sz w:val="28"/>
                <w:szCs w:val="28"/>
              </w:rPr>
              <w:t>підтвердження наявності відповідного ступеня вищої освіти;</w:t>
            </w:r>
          </w:p>
          <w:p w:rsidR="00CC7BA5" w:rsidRPr="006A5D24" w:rsidRDefault="00CC7BA5" w:rsidP="00CC7BA5">
            <w:pPr>
              <w:widowControl w:val="0"/>
              <w:ind w:right="140"/>
              <w:jc w:val="both"/>
              <w:rPr>
                <w:sz w:val="28"/>
                <w:szCs w:val="28"/>
              </w:rPr>
            </w:pPr>
            <w:r w:rsidRPr="006A5D24">
              <w:rPr>
                <w:sz w:val="28"/>
                <w:szCs w:val="28"/>
              </w:rPr>
              <w:t>підтвердження рівня вільного володіння державною мовою;</w:t>
            </w:r>
          </w:p>
          <w:p w:rsidR="00CC7BA5" w:rsidRPr="006A5D24" w:rsidRDefault="00CC7BA5" w:rsidP="00CC7BA5">
            <w:pPr>
              <w:widowControl w:val="0"/>
              <w:ind w:right="140"/>
              <w:jc w:val="both"/>
              <w:rPr>
                <w:sz w:val="28"/>
                <w:szCs w:val="28"/>
              </w:rPr>
            </w:pPr>
            <w:r w:rsidRPr="006A5D24">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CC7BA5" w:rsidRPr="006A5D24" w:rsidRDefault="00CC7BA5" w:rsidP="00CC7BA5">
            <w:pPr>
              <w:widowControl w:val="0"/>
              <w:ind w:right="140"/>
              <w:jc w:val="both"/>
              <w:rPr>
                <w:sz w:val="28"/>
                <w:szCs w:val="28"/>
              </w:rPr>
            </w:pPr>
            <w:r w:rsidRPr="006A5D24">
              <w:rPr>
                <w:sz w:val="28"/>
                <w:szCs w:val="28"/>
              </w:rPr>
              <w:t xml:space="preserve">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w:t>
            </w:r>
            <w:r w:rsidRPr="006A5D24">
              <w:rPr>
                <w:sz w:val="28"/>
                <w:szCs w:val="28"/>
              </w:rPr>
              <w:lastRenderedPageBreak/>
              <w:t>є обов’язковою).</w:t>
            </w:r>
          </w:p>
          <w:p w:rsidR="00CC7BA5" w:rsidRPr="006A5D24" w:rsidRDefault="00CC7BA5" w:rsidP="00CC7BA5">
            <w:pPr>
              <w:widowControl w:val="0"/>
              <w:ind w:right="140"/>
              <w:jc w:val="both"/>
              <w:rPr>
                <w:sz w:val="28"/>
                <w:szCs w:val="28"/>
              </w:rPr>
            </w:pPr>
            <w:r w:rsidRPr="006A5D24">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CC7BA5" w:rsidRPr="004754D6" w:rsidRDefault="00CC7BA5" w:rsidP="00CC7BA5">
            <w:pPr>
              <w:widowControl w:val="0"/>
              <w:ind w:right="140"/>
              <w:jc w:val="both"/>
              <w:rPr>
                <w:sz w:val="28"/>
                <w:szCs w:val="28"/>
              </w:rPr>
            </w:pPr>
          </w:p>
          <w:p w:rsidR="00CC7BA5" w:rsidRPr="004754D6" w:rsidRDefault="00CC7BA5" w:rsidP="00CC7BA5">
            <w:pPr>
              <w:widowControl w:val="0"/>
              <w:ind w:right="140"/>
              <w:jc w:val="both"/>
              <w:rPr>
                <w:sz w:val="28"/>
                <w:szCs w:val="28"/>
              </w:rPr>
            </w:pPr>
            <w:r w:rsidRPr="004754D6">
              <w:rPr>
                <w:sz w:val="28"/>
                <w:szCs w:val="28"/>
              </w:rPr>
              <w:t xml:space="preserve">Інформація приймається до 17:00 </w:t>
            </w:r>
          </w:p>
          <w:p w:rsidR="00CC7BA5" w:rsidRPr="006A5D24" w:rsidRDefault="00CC7BA5" w:rsidP="00CC7BA5">
            <w:pPr>
              <w:widowControl w:val="0"/>
              <w:ind w:right="140"/>
              <w:jc w:val="both"/>
              <w:rPr>
                <w:sz w:val="28"/>
                <w:szCs w:val="28"/>
              </w:rPr>
            </w:pPr>
            <w:r>
              <w:rPr>
                <w:sz w:val="28"/>
                <w:szCs w:val="28"/>
              </w:rPr>
              <w:t xml:space="preserve">18 травня </w:t>
            </w:r>
            <w:r w:rsidRPr="004754D6">
              <w:rPr>
                <w:sz w:val="28"/>
                <w:szCs w:val="28"/>
              </w:rPr>
              <w:t>2021 року.</w:t>
            </w:r>
          </w:p>
        </w:tc>
      </w:tr>
      <w:tr w:rsidR="00CC7BA5"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sz w:val="28"/>
                <w:szCs w:val="28"/>
              </w:rPr>
            </w:pPr>
            <w:r w:rsidRPr="006A5D24">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sz w:val="28"/>
                <w:szCs w:val="28"/>
              </w:rPr>
            </w:pPr>
            <w:r w:rsidRPr="006A5D24">
              <w:rPr>
                <w:sz w:val="28"/>
                <w:szCs w:val="28"/>
              </w:rPr>
              <w:t>- сертифікат або інший документ, що посвідчує успішне складення іспиту (тесту) щодо володіння іноземною мовою, яка є однією з офіційних мов Ради Європи;</w:t>
            </w:r>
          </w:p>
          <w:p w:rsidR="00CC7BA5" w:rsidRPr="006A5D24" w:rsidRDefault="00CC7BA5" w:rsidP="00CC7BA5">
            <w:pPr>
              <w:rPr>
                <w:sz w:val="28"/>
                <w:szCs w:val="28"/>
              </w:rPr>
            </w:pPr>
            <w:r w:rsidRPr="006A5D24">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CC7BA5"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CC7BA5" w:rsidRPr="00014232" w:rsidRDefault="00CC7BA5" w:rsidP="00CC7BA5">
            <w:pPr>
              <w:pStyle w:val="a7"/>
              <w:widowControl w:val="0"/>
              <w:ind w:firstLine="0"/>
              <w:rPr>
                <w:rStyle w:val="st42"/>
                <w:rFonts w:ascii="Times New Roman" w:hAnsi="Times New Roman"/>
                <w:sz w:val="28"/>
                <w:szCs w:val="28"/>
              </w:rPr>
            </w:pPr>
            <w:r w:rsidRPr="00014232">
              <w:rPr>
                <w:rStyle w:val="st42"/>
                <w:rFonts w:ascii="Times New Roman" w:hAnsi="Times New Roman"/>
                <w:sz w:val="28"/>
                <w:szCs w:val="28"/>
              </w:rPr>
              <w:t>Місце, час і дата початку проведення тестування</w:t>
            </w:r>
          </w:p>
          <w:p w:rsidR="00CC7BA5" w:rsidRPr="00014232" w:rsidRDefault="00CC7BA5" w:rsidP="00CC7BA5">
            <w:pPr>
              <w:pStyle w:val="a7"/>
              <w:widowControl w:val="0"/>
              <w:ind w:firstLine="0"/>
              <w:rPr>
                <w:rStyle w:val="st42"/>
                <w:rFonts w:ascii="Times New Roman" w:hAnsi="Times New Roman"/>
                <w:sz w:val="28"/>
                <w:szCs w:val="28"/>
              </w:rPr>
            </w:pPr>
            <w:r w:rsidRPr="00014232">
              <w:rPr>
                <w:rStyle w:val="st42"/>
                <w:rFonts w:ascii="Times New Roman" w:hAnsi="Times New Roman"/>
                <w:sz w:val="28"/>
                <w:szCs w:val="28"/>
              </w:rPr>
              <w:t>Місце або спосіб проведення співбесіди (із зазначенням електронної платформи для комунікації дистанційно)</w:t>
            </w:r>
          </w:p>
          <w:p w:rsidR="00CC7BA5" w:rsidRPr="00014232" w:rsidRDefault="00CC7BA5" w:rsidP="00CC7BA5">
            <w:pPr>
              <w:pStyle w:val="a7"/>
              <w:widowControl w:val="0"/>
              <w:ind w:firstLine="0"/>
              <w:rPr>
                <w:rFonts w:ascii="Times New Roman" w:hAnsi="Times New Roman"/>
                <w:sz w:val="28"/>
                <w:szCs w:val="28"/>
              </w:rPr>
            </w:pPr>
            <w:r w:rsidRPr="00014232">
              <w:rPr>
                <w:rStyle w:val="st42"/>
                <w:rFonts w:ascii="Times New Roman" w:hAnsi="Times New Roman"/>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CC7BA5" w:rsidRPr="00F01E88" w:rsidRDefault="00CC7BA5" w:rsidP="00CC7BA5">
            <w:pPr>
              <w:jc w:val="both"/>
              <w:rPr>
                <w:sz w:val="28"/>
                <w:szCs w:val="28"/>
              </w:rPr>
            </w:pPr>
            <w:r w:rsidRPr="00F01E88">
              <w:rPr>
                <w:sz w:val="28"/>
                <w:szCs w:val="28"/>
              </w:rPr>
              <w:t xml:space="preserve">Тестування відбудеться 24-25 травня 2021 </w:t>
            </w:r>
          </w:p>
          <w:p w:rsidR="00CC7BA5" w:rsidRDefault="00CC7BA5" w:rsidP="00CC7BA5">
            <w:pPr>
              <w:rPr>
                <w:sz w:val="28"/>
                <w:szCs w:val="28"/>
              </w:rPr>
            </w:pPr>
            <w:r w:rsidRPr="00F01E88">
              <w:rPr>
                <w:sz w:val="28"/>
                <w:szCs w:val="28"/>
              </w:rPr>
              <w:t>за адресою: 01601, м. Київ, вул. Прорізна, 15</w:t>
            </w:r>
          </w:p>
          <w:p w:rsidR="00CC7BA5" w:rsidRPr="00014232" w:rsidRDefault="00CC7BA5" w:rsidP="00CC7BA5">
            <w:pPr>
              <w:rPr>
                <w:sz w:val="28"/>
                <w:szCs w:val="28"/>
              </w:rPr>
            </w:pPr>
          </w:p>
          <w:p w:rsidR="00CC7BA5" w:rsidRPr="00014232" w:rsidRDefault="00CC7BA5" w:rsidP="00CC7BA5">
            <w:pPr>
              <w:rPr>
                <w:sz w:val="28"/>
                <w:szCs w:val="28"/>
              </w:rPr>
            </w:pPr>
            <w:r w:rsidRPr="00014232">
              <w:rPr>
                <w:sz w:val="28"/>
                <w:szCs w:val="28"/>
              </w:rPr>
              <w:t xml:space="preserve"> Про дату і час проведення наступних етапів конкурсу учасники будуть повідомлені додатково.</w:t>
            </w:r>
          </w:p>
          <w:p w:rsidR="00CC7BA5" w:rsidRPr="00014232" w:rsidRDefault="00CC7BA5" w:rsidP="00CC7BA5">
            <w:pPr>
              <w:rPr>
                <w:sz w:val="28"/>
                <w:szCs w:val="28"/>
              </w:rPr>
            </w:pPr>
          </w:p>
          <w:p w:rsidR="00CC7BA5" w:rsidRPr="00014232" w:rsidRDefault="00CC7BA5" w:rsidP="00CC7BA5">
            <w:pPr>
              <w:rPr>
                <w:sz w:val="28"/>
                <w:szCs w:val="28"/>
              </w:rPr>
            </w:pPr>
            <w:r w:rsidRPr="00014232">
              <w:rPr>
                <w:sz w:val="28"/>
                <w:szCs w:val="28"/>
              </w:rPr>
              <w:t>За рішенням суб’єкта п</w:t>
            </w:r>
            <w:r>
              <w:rPr>
                <w:sz w:val="28"/>
                <w:szCs w:val="28"/>
              </w:rPr>
              <w:t xml:space="preserve">ризначення проведення співбесід </w:t>
            </w:r>
            <w:r w:rsidRPr="00014232">
              <w:rPr>
                <w:sz w:val="28"/>
                <w:szCs w:val="28"/>
              </w:rPr>
              <w:t>може проводитися дистанційно в режимі відеоконференції (електронна платформа Microsoft Teams).</w:t>
            </w:r>
          </w:p>
          <w:p w:rsidR="00CC7BA5" w:rsidRPr="006A5D24" w:rsidRDefault="00CC7BA5" w:rsidP="00CC7BA5">
            <w:pPr>
              <w:rPr>
                <w:sz w:val="28"/>
                <w:szCs w:val="28"/>
              </w:rPr>
            </w:pPr>
          </w:p>
        </w:tc>
      </w:tr>
      <w:tr w:rsidR="00CC7BA5"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sz w:val="28"/>
                <w:szCs w:val="28"/>
              </w:rPr>
            </w:pPr>
            <w:r w:rsidRPr="006A5D24">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sz w:val="28"/>
                <w:szCs w:val="28"/>
              </w:rPr>
            </w:pPr>
            <w:r w:rsidRPr="006A5D24">
              <w:rPr>
                <w:sz w:val="28"/>
                <w:szCs w:val="28"/>
              </w:rPr>
              <w:t>Ращенко Анастасія Юріївна</w:t>
            </w:r>
          </w:p>
          <w:p w:rsidR="00CC7BA5" w:rsidRPr="006A5D24" w:rsidRDefault="00CC7BA5" w:rsidP="00CC7BA5">
            <w:pPr>
              <w:rPr>
                <w:sz w:val="28"/>
                <w:szCs w:val="28"/>
              </w:rPr>
            </w:pPr>
            <w:r w:rsidRPr="006A5D24">
              <w:rPr>
                <w:sz w:val="28"/>
                <w:szCs w:val="28"/>
              </w:rPr>
              <w:t>(044) 481 47 88</w:t>
            </w:r>
          </w:p>
          <w:p w:rsidR="00CC7BA5" w:rsidRPr="006A5D24" w:rsidRDefault="00CC7BA5" w:rsidP="00CC7BA5">
            <w:pPr>
              <w:rPr>
                <w:sz w:val="28"/>
                <w:szCs w:val="28"/>
              </w:rPr>
            </w:pPr>
            <w:r w:rsidRPr="006A5D24">
              <w:rPr>
                <w:sz w:val="28"/>
                <w:szCs w:val="28"/>
              </w:rPr>
              <w:t>rashchenko@mon.gov.ua</w:t>
            </w:r>
          </w:p>
        </w:tc>
      </w:tr>
      <w:tr w:rsidR="00CC7BA5" w:rsidRPr="006A5D24">
        <w:tc>
          <w:tcPr>
            <w:tcW w:w="9825" w:type="dxa"/>
            <w:gridSpan w:val="2"/>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jc w:val="center"/>
              <w:rPr>
                <w:color w:val="000000"/>
                <w:sz w:val="28"/>
                <w:szCs w:val="28"/>
              </w:rPr>
            </w:pPr>
            <w:bookmarkStart w:id="1" w:name="gjdgxs" w:colFirst="0" w:colLast="0"/>
            <w:bookmarkEnd w:id="1"/>
            <w:r w:rsidRPr="006A5D24">
              <w:rPr>
                <w:color w:val="000000"/>
                <w:sz w:val="28"/>
                <w:szCs w:val="28"/>
              </w:rPr>
              <w:t>Кваліфікаційні вимоги</w:t>
            </w:r>
          </w:p>
        </w:tc>
      </w:tr>
      <w:tr w:rsidR="00CC7BA5" w:rsidRPr="006A5D24">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color w:val="000000"/>
                <w:sz w:val="28"/>
                <w:szCs w:val="28"/>
              </w:rPr>
            </w:pPr>
            <w:r w:rsidRPr="006A5D24">
              <w:rPr>
                <w:color w:val="000000"/>
                <w:sz w:val="28"/>
                <w:szCs w:val="28"/>
              </w:rPr>
              <w:lastRenderedPageBreak/>
              <w:t>Освіта</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ind w:left="140" w:right="140"/>
              <w:rPr>
                <w:sz w:val="28"/>
                <w:szCs w:val="28"/>
              </w:rPr>
            </w:pPr>
            <w:r w:rsidRPr="00CC7BA5">
              <w:rPr>
                <w:sz w:val="28"/>
                <w:szCs w:val="28"/>
              </w:rPr>
              <w:t>ступінь вищої освіти не нижче магістра  у таких галузях знань:</w:t>
            </w:r>
          </w:p>
          <w:p w:rsidR="00CC7BA5" w:rsidRPr="00CC7BA5" w:rsidRDefault="00CC7BA5" w:rsidP="00CC7BA5">
            <w:pPr>
              <w:ind w:left="140" w:right="140"/>
              <w:rPr>
                <w:sz w:val="28"/>
                <w:szCs w:val="28"/>
                <w:highlight w:val="white"/>
              </w:rPr>
            </w:pPr>
            <w:r w:rsidRPr="00CC7BA5">
              <w:rPr>
                <w:sz w:val="28"/>
                <w:szCs w:val="28"/>
                <w:highlight w:val="white"/>
              </w:rPr>
              <w:t>“Інформаційні технології”</w:t>
            </w:r>
            <w:r>
              <w:rPr>
                <w:sz w:val="28"/>
                <w:szCs w:val="28"/>
                <w:highlight w:val="white"/>
              </w:rPr>
              <w:t>,</w:t>
            </w:r>
            <w:r w:rsidRPr="00CC7BA5">
              <w:rPr>
                <w:sz w:val="28"/>
                <w:szCs w:val="28"/>
                <w:highlight w:val="white"/>
              </w:rPr>
              <w:t xml:space="preserve"> або “Математика та статистика”</w:t>
            </w:r>
            <w:r>
              <w:rPr>
                <w:sz w:val="28"/>
                <w:szCs w:val="28"/>
                <w:highlight w:val="white"/>
              </w:rPr>
              <w:t>,</w:t>
            </w:r>
            <w:r w:rsidRPr="00CC7BA5">
              <w:rPr>
                <w:sz w:val="28"/>
                <w:szCs w:val="28"/>
                <w:highlight w:val="white"/>
              </w:rPr>
              <w:t xml:space="preserve"> або “Освіта/Педагогіка”</w:t>
            </w:r>
          </w:p>
          <w:p w:rsidR="00CC7BA5" w:rsidRPr="00CC7BA5" w:rsidRDefault="00CC7BA5" w:rsidP="00CC7BA5">
            <w:pPr>
              <w:ind w:right="140"/>
              <w:rPr>
                <w:sz w:val="28"/>
                <w:szCs w:val="28"/>
                <w:highlight w:val="yellow"/>
              </w:rPr>
            </w:pPr>
          </w:p>
        </w:tc>
      </w:tr>
      <w:tr w:rsidR="00CC7BA5" w:rsidRPr="006A5D24">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color w:val="000000"/>
                <w:sz w:val="28"/>
                <w:szCs w:val="28"/>
              </w:rPr>
            </w:pPr>
            <w:r w:rsidRPr="006A5D24">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ind w:left="140" w:right="140"/>
              <w:rPr>
                <w:sz w:val="28"/>
                <w:szCs w:val="28"/>
              </w:rPr>
            </w:pPr>
            <w:r w:rsidRPr="00CC7BA5">
              <w:rPr>
                <w:sz w:val="28"/>
                <w:szCs w:val="28"/>
              </w:rPr>
              <w:t>-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CC7BA5" w:rsidRPr="00CC7BA5" w:rsidRDefault="00CC7BA5" w:rsidP="00CC7BA5">
            <w:pPr>
              <w:ind w:left="140" w:right="140"/>
              <w:rPr>
                <w:sz w:val="28"/>
                <w:szCs w:val="28"/>
              </w:rPr>
            </w:pPr>
            <w:r w:rsidRPr="00CC7BA5">
              <w:rPr>
                <w:sz w:val="28"/>
                <w:szCs w:val="28"/>
              </w:rPr>
              <w:t xml:space="preserve">- </w:t>
            </w:r>
            <w:r w:rsidRPr="00CC7BA5">
              <w:rPr>
                <w:sz w:val="28"/>
                <w:szCs w:val="28"/>
                <w:highlight w:val="white"/>
              </w:rPr>
              <w:t>досвід</w:t>
            </w:r>
            <w:r>
              <w:rPr>
                <w:sz w:val="28"/>
                <w:szCs w:val="28"/>
                <w:highlight w:val="white"/>
              </w:rPr>
              <w:t xml:space="preserve"> роботи </w:t>
            </w:r>
            <w:r w:rsidRPr="00CC7BA5">
              <w:rPr>
                <w:sz w:val="28"/>
                <w:szCs w:val="28"/>
                <w:highlight w:val="white"/>
              </w:rPr>
              <w:t xml:space="preserve"> у координації проектів щодо реінжинірингу, автоматизації та оптимізації бізнес-процесів, у впровадженні ІТ-технологій у освітній процес, у роботі з донорами, партнерами з розвитк</w:t>
            </w:r>
            <w:r>
              <w:rPr>
                <w:sz w:val="28"/>
                <w:szCs w:val="28"/>
                <w:highlight w:val="white"/>
              </w:rPr>
              <w:t>у та міжнародними організаціями</w:t>
            </w:r>
          </w:p>
        </w:tc>
      </w:tr>
      <w:tr w:rsidR="00CC7BA5" w:rsidRPr="006A5D24"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color w:val="000000"/>
                <w:sz w:val="28"/>
                <w:szCs w:val="28"/>
              </w:rPr>
            </w:pPr>
            <w:r w:rsidRPr="006A5D24">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ind w:left="140" w:right="140"/>
              <w:rPr>
                <w:sz w:val="28"/>
                <w:szCs w:val="28"/>
              </w:rPr>
            </w:pPr>
            <w:r w:rsidRPr="00CC7BA5">
              <w:rPr>
                <w:sz w:val="28"/>
                <w:szCs w:val="28"/>
              </w:rPr>
              <w:t>вільне володіння державною мовою</w:t>
            </w:r>
          </w:p>
        </w:tc>
      </w:tr>
      <w:tr w:rsidR="00CC7BA5" w:rsidRPr="006A5D24">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CC7BA5" w:rsidRPr="006A5D24" w:rsidRDefault="00CC7BA5" w:rsidP="00CC7BA5">
            <w:pPr>
              <w:jc w:val="center"/>
              <w:rPr>
                <w:color w:val="000000"/>
                <w:sz w:val="28"/>
                <w:szCs w:val="28"/>
              </w:rPr>
            </w:pPr>
            <w:r w:rsidRPr="006A5D24">
              <w:rPr>
                <w:color w:val="000000"/>
                <w:sz w:val="28"/>
                <w:szCs w:val="28"/>
              </w:rPr>
              <w:t>Вимоги до компетентності</w:t>
            </w:r>
            <w:r w:rsidRPr="006A5D24">
              <w:rPr>
                <w:color w:val="FF0000"/>
                <w:sz w:val="28"/>
                <w:szCs w:val="28"/>
              </w:rPr>
              <w:t xml:space="preserve"> </w:t>
            </w:r>
          </w:p>
        </w:tc>
      </w:tr>
      <w:tr w:rsidR="00CC7BA5" w:rsidRPr="006A5D24">
        <w:tc>
          <w:tcPr>
            <w:tcW w:w="3570" w:type="dxa"/>
            <w:tcBorders>
              <w:top w:val="single" w:sz="4" w:space="0" w:color="000000"/>
              <w:left w:val="single" w:sz="4" w:space="0" w:color="000000"/>
              <w:bottom w:val="single" w:sz="4" w:space="0" w:color="000000"/>
              <w:right w:val="single" w:sz="4" w:space="0" w:color="000000"/>
            </w:tcBorders>
            <w:vAlign w:val="center"/>
          </w:tcPr>
          <w:p w:rsidR="00CC7BA5" w:rsidRPr="006A5D24" w:rsidRDefault="00CC7BA5" w:rsidP="00CC7BA5">
            <w:pPr>
              <w:rPr>
                <w:color w:val="000000"/>
                <w:sz w:val="28"/>
                <w:szCs w:val="28"/>
              </w:rPr>
            </w:pPr>
            <w:r w:rsidRPr="006A5D24">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CC7BA5" w:rsidRPr="006A5D24" w:rsidRDefault="00CC7BA5" w:rsidP="00CC7BA5">
            <w:pPr>
              <w:jc w:val="center"/>
              <w:rPr>
                <w:color w:val="000000"/>
                <w:sz w:val="28"/>
                <w:szCs w:val="28"/>
              </w:rPr>
            </w:pPr>
            <w:r w:rsidRPr="006A5D24">
              <w:rPr>
                <w:color w:val="000000"/>
                <w:sz w:val="28"/>
                <w:szCs w:val="28"/>
              </w:rPr>
              <w:t>Компоненти вимоги</w:t>
            </w:r>
          </w:p>
        </w:tc>
      </w:tr>
      <w:tr w:rsidR="00CC7BA5" w:rsidRPr="006A5D24">
        <w:tc>
          <w:tcPr>
            <w:tcW w:w="3570"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pStyle w:val="a7"/>
              <w:widowControl w:val="0"/>
              <w:spacing w:line="228" w:lineRule="auto"/>
              <w:ind w:firstLine="0"/>
              <w:rPr>
                <w:rFonts w:ascii="Times New Roman" w:hAnsi="Times New Roman"/>
                <w:sz w:val="28"/>
                <w:szCs w:val="28"/>
              </w:rPr>
            </w:pPr>
            <w:r w:rsidRPr="00CC7BA5">
              <w:rPr>
                <w:rFonts w:ascii="Times New Roman" w:hAnsi="Times New Roman"/>
                <w:sz w:val="28"/>
                <w:szCs w:val="28"/>
              </w:rPr>
              <w:t>Стратегічне управління</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pStyle w:val="a7"/>
              <w:widowControl w:val="0"/>
              <w:spacing w:line="228" w:lineRule="auto"/>
              <w:ind w:firstLine="0"/>
              <w:rPr>
                <w:rFonts w:ascii="Times New Roman" w:hAnsi="Times New Roman"/>
                <w:sz w:val="28"/>
                <w:szCs w:val="28"/>
              </w:rPr>
            </w:pPr>
            <w:r w:rsidRPr="00CC7BA5">
              <w:rPr>
                <w:rFonts w:ascii="Times New Roman" w:hAnsi="Times New Roman"/>
                <w:sz w:val="28"/>
                <w:szCs w:val="28"/>
              </w:rPr>
              <w:t>- бачення загальної картини та довгострокових цілей;</w:t>
            </w:r>
            <w:r w:rsidRPr="00CC7BA5">
              <w:rPr>
                <w:rFonts w:ascii="Times New Roman" w:hAnsi="Times New Roman"/>
                <w:sz w:val="28"/>
                <w:szCs w:val="28"/>
              </w:rPr>
              <w:br/>
              <w:t>- здатність визначати напрям та формувати відповідні плани розвитку;</w:t>
            </w:r>
            <w:r w:rsidRPr="00CC7BA5">
              <w:rPr>
                <w:rFonts w:ascii="Times New Roman" w:hAnsi="Times New Roman"/>
                <w:sz w:val="28"/>
                <w:szCs w:val="28"/>
              </w:rPr>
              <w:br/>
              <w:t>- вміння здійснювати оцінку гендерного впливу під час формування, впровадження та аналізу державної політики;</w:t>
            </w:r>
            <w:r w:rsidRPr="00CC7BA5">
              <w:rPr>
                <w:rFonts w:ascii="Times New Roman" w:hAnsi="Times New Roman"/>
                <w:sz w:val="28"/>
                <w:szCs w:val="28"/>
              </w:rPr>
              <w:br/>
              <w:t>- рішучість та наполегливість у впровадженні змін;</w:t>
            </w:r>
            <w:r w:rsidRPr="00CC7BA5">
              <w:rPr>
                <w:rFonts w:ascii="Times New Roman" w:hAnsi="Times New Roman"/>
                <w:sz w:val="28"/>
                <w:szCs w:val="28"/>
              </w:rPr>
              <w:br/>
              <w:t>- залучення впливових сторін;</w:t>
            </w:r>
            <w:r w:rsidRPr="00CC7BA5">
              <w:rPr>
                <w:rFonts w:ascii="Times New Roman" w:hAnsi="Times New Roman"/>
                <w:sz w:val="28"/>
                <w:szCs w:val="28"/>
              </w:rPr>
              <w:br/>
              <w:t>- оцінка ефективності на корегування планів</w:t>
            </w:r>
          </w:p>
        </w:tc>
      </w:tr>
      <w:tr w:rsidR="00CC7BA5" w:rsidRPr="006A5D24">
        <w:tc>
          <w:tcPr>
            <w:tcW w:w="3570"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pStyle w:val="a7"/>
              <w:widowControl w:val="0"/>
              <w:spacing w:line="228" w:lineRule="auto"/>
              <w:ind w:firstLine="0"/>
              <w:rPr>
                <w:rFonts w:ascii="Times New Roman" w:hAnsi="Times New Roman"/>
                <w:sz w:val="28"/>
                <w:szCs w:val="28"/>
              </w:rPr>
            </w:pPr>
            <w:r w:rsidRPr="00CC7BA5">
              <w:rPr>
                <w:rFonts w:ascii="Times New Roman" w:hAnsi="Times New Roman"/>
                <w:sz w:val="28"/>
                <w:szCs w:val="28"/>
              </w:rPr>
              <w:t>Лідерство</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pStyle w:val="a7"/>
              <w:widowControl w:val="0"/>
              <w:spacing w:line="228" w:lineRule="auto"/>
              <w:ind w:firstLine="0"/>
              <w:rPr>
                <w:rFonts w:ascii="Times New Roman" w:hAnsi="Times New Roman"/>
                <w:sz w:val="28"/>
                <w:szCs w:val="28"/>
              </w:rPr>
            </w:pPr>
            <w:r w:rsidRPr="00CC7BA5">
              <w:rPr>
                <w:rFonts w:ascii="Times New Roman" w:hAnsi="Times New Roman"/>
                <w:sz w:val="28"/>
                <w:szCs w:val="28"/>
              </w:rPr>
              <w:t>- вміння мотивувати до ефективної професійної діяльності;</w:t>
            </w:r>
            <w:r w:rsidRPr="00CC7BA5">
              <w:rPr>
                <w:rFonts w:ascii="Times New Roman" w:hAnsi="Times New Roman"/>
                <w:sz w:val="28"/>
                <w:szCs w:val="28"/>
              </w:rPr>
              <w:br/>
              <w:t>- сприяння всебічному розвитку особистості;</w:t>
            </w:r>
            <w:r w:rsidRPr="00CC7BA5">
              <w:rPr>
                <w:rFonts w:ascii="Times New Roman" w:hAnsi="Times New Roman"/>
                <w:sz w:val="28"/>
                <w:szCs w:val="28"/>
              </w:rPr>
              <w:br/>
              <w:t>- вміння делегувати повноваження та управляти результатами діяльності;</w:t>
            </w:r>
            <w:r w:rsidRPr="00CC7BA5">
              <w:rPr>
                <w:rFonts w:ascii="Times New Roman" w:hAnsi="Times New Roman"/>
                <w:sz w:val="28"/>
                <w:szCs w:val="28"/>
              </w:rPr>
              <w:br/>
              <w:t>- здатність до організації ефективної організаційної культури державної служби</w:t>
            </w:r>
          </w:p>
        </w:tc>
      </w:tr>
      <w:tr w:rsidR="00CC7BA5" w:rsidRPr="006A5D24">
        <w:tc>
          <w:tcPr>
            <w:tcW w:w="3570"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pStyle w:val="a7"/>
              <w:widowControl w:val="0"/>
              <w:spacing w:line="228" w:lineRule="auto"/>
              <w:ind w:firstLine="0"/>
              <w:rPr>
                <w:rFonts w:ascii="Times New Roman" w:hAnsi="Times New Roman"/>
                <w:sz w:val="28"/>
                <w:szCs w:val="28"/>
              </w:rPr>
            </w:pPr>
            <w:r w:rsidRPr="00CC7BA5">
              <w:rPr>
                <w:rFonts w:ascii="Times New Roman" w:hAnsi="Times New Roman"/>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pStyle w:val="a7"/>
              <w:widowControl w:val="0"/>
              <w:spacing w:line="228" w:lineRule="auto"/>
              <w:ind w:firstLine="0"/>
              <w:rPr>
                <w:rFonts w:ascii="Times New Roman" w:hAnsi="Times New Roman"/>
                <w:sz w:val="28"/>
                <w:szCs w:val="28"/>
              </w:rPr>
            </w:pPr>
            <w:r w:rsidRPr="00CC7BA5">
              <w:rPr>
                <w:rFonts w:ascii="Times New Roman" w:hAnsi="Times New Roman"/>
                <w:sz w:val="28"/>
                <w:szCs w:val="28"/>
              </w:rPr>
              <w:t>- вміння визначати заінтересовані і впливові сторони та розбудовувати партнерські відносини;</w:t>
            </w:r>
            <w:r w:rsidRPr="00CC7BA5">
              <w:rPr>
                <w:rFonts w:ascii="Times New Roman" w:hAnsi="Times New Roman"/>
                <w:sz w:val="28"/>
                <w:szCs w:val="28"/>
              </w:rPr>
              <w:br/>
              <w:t>- здатність ефективно взаємодіяти, дослухатися, сприймати та викладати думку;</w:t>
            </w:r>
            <w:r w:rsidRPr="00CC7BA5">
              <w:rPr>
                <w:rFonts w:ascii="Times New Roman" w:hAnsi="Times New Roman"/>
                <w:sz w:val="28"/>
                <w:szCs w:val="28"/>
              </w:rPr>
              <w:br/>
              <w:t>- вміння публічно виступати перед аудиторією;</w:t>
            </w:r>
            <w:r w:rsidRPr="00CC7BA5">
              <w:rPr>
                <w:rFonts w:ascii="Times New Roman" w:hAnsi="Times New Roman"/>
                <w:sz w:val="28"/>
                <w:szCs w:val="28"/>
              </w:rPr>
              <w:br/>
              <w:t>- здатність переконувати інших за допомогою аргументів та послідовної комунікації</w:t>
            </w:r>
          </w:p>
        </w:tc>
      </w:tr>
      <w:tr w:rsidR="00CC7BA5" w:rsidRPr="006A5D24">
        <w:tc>
          <w:tcPr>
            <w:tcW w:w="3570"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pStyle w:val="a7"/>
              <w:widowControl w:val="0"/>
              <w:spacing w:line="228" w:lineRule="auto"/>
              <w:ind w:firstLine="0"/>
              <w:rPr>
                <w:rFonts w:ascii="Times New Roman" w:hAnsi="Times New Roman"/>
                <w:sz w:val="28"/>
                <w:szCs w:val="28"/>
              </w:rPr>
            </w:pPr>
            <w:r w:rsidRPr="00CC7BA5">
              <w:rPr>
                <w:rFonts w:ascii="Times New Roman" w:hAnsi="Times New Roman"/>
                <w:sz w:val="28"/>
                <w:szCs w:val="28"/>
              </w:rPr>
              <w:lastRenderedPageBreak/>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pStyle w:val="a7"/>
              <w:widowControl w:val="0"/>
              <w:spacing w:line="228" w:lineRule="auto"/>
              <w:ind w:firstLine="0"/>
              <w:rPr>
                <w:rFonts w:ascii="Times New Roman" w:hAnsi="Times New Roman"/>
                <w:sz w:val="28"/>
                <w:szCs w:val="28"/>
              </w:rPr>
            </w:pPr>
            <w:r w:rsidRPr="00CC7BA5">
              <w:rPr>
                <w:rFonts w:ascii="Times New Roman" w:hAnsi="Times New Roman"/>
                <w:sz w:val="28"/>
                <w:szCs w:val="28"/>
              </w:rPr>
              <w:t>- здатність до чіткого бачення результату діяльності;</w:t>
            </w:r>
            <w:r w:rsidRPr="00CC7BA5">
              <w:rPr>
                <w:rFonts w:ascii="Times New Roman" w:hAnsi="Times New Roman"/>
                <w:sz w:val="28"/>
                <w:szCs w:val="28"/>
              </w:rPr>
              <w:br/>
              <w:t>- вміння фокусувати зусилля для досягнення результату діяльності;</w:t>
            </w:r>
            <w:r w:rsidRPr="00CC7BA5">
              <w:rPr>
                <w:rFonts w:ascii="Times New Roman" w:hAnsi="Times New Roman"/>
                <w:sz w:val="28"/>
                <w:szCs w:val="28"/>
              </w:rPr>
              <w:br/>
              <w:t>- вміння запобігати та ефективно долати перешкоди</w:t>
            </w:r>
          </w:p>
        </w:tc>
      </w:tr>
      <w:tr w:rsidR="00CC7BA5" w:rsidRPr="006A5D24">
        <w:tc>
          <w:tcPr>
            <w:tcW w:w="3570"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pStyle w:val="a7"/>
              <w:widowControl w:val="0"/>
              <w:spacing w:line="228" w:lineRule="auto"/>
              <w:ind w:firstLine="0"/>
              <w:rPr>
                <w:rFonts w:ascii="Times New Roman" w:hAnsi="Times New Roman"/>
                <w:sz w:val="28"/>
                <w:szCs w:val="28"/>
              </w:rPr>
            </w:pPr>
            <w:r w:rsidRPr="00CC7BA5">
              <w:rPr>
                <w:rFonts w:ascii="Times New Roman" w:hAnsi="Times New Roman"/>
                <w:sz w:val="28"/>
                <w:szCs w:val="28"/>
              </w:rPr>
              <w:t>Стресостійкість</w:t>
            </w:r>
          </w:p>
        </w:tc>
        <w:tc>
          <w:tcPr>
            <w:tcW w:w="6255" w:type="dxa"/>
            <w:tcBorders>
              <w:top w:val="single" w:sz="4" w:space="0" w:color="000000"/>
              <w:left w:val="single" w:sz="4" w:space="0" w:color="000000"/>
              <w:bottom w:val="single" w:sz="4" w:space="0" w:color="000000"/>
              <w:right w:val="single" w:sz="4" w:space="0" w:color="000000"/>
            </w:tcBorders>
          </w:tcPr>
          <w:p w:rsidR="00CC7BA5" w:rsidRPr="00CC7BA5" w:rsidRDefault="00CC7BA5" w:rsidP="00CC7BA5">
            <w:pPr>
              <w:pStyle w:val="a7"/>
              <w:widowControl w:val="0"/>
              <w:spacing w:line="228" w:lineRule="auto"/>
              <w:ind w:firstLine="0"/>
              <w:rPr>
                <w:rFonts w:ascii="Times New Roman" w:hAnsi="Times New Roman"/>
                <w:sz w:val="28"/>
                <w:szCs w:val="28"/>
              </w:rPr>
            </w:pPr>
            <w:r w:rsidRPr="00CC7BA5">
              <w:rPr>
                <w:rFonts w:ascii="Times New Roman" w:hAnsi="Times New Roman"/>
                <w:sz w:val="28"/>
                <w:szCs w:val="28"/>
              </w:rPr>
              <w:t>- вміння управляти своїми емоціями;</w:t>
            </w:r>
            <w:r w:rsidRPr="00CC7BA5">
              <w:rPr>
                <w:rFonts w:ascii="Times New Roman" w:hAnsi="Times New Roman"/>
                <w:sz w:val="28"/>
                <w:szCs w:val="28"/>
              </w:rPr>
              <w:br/>
              <w:t>- здатність до самоконтролю;</w:t>
            </w:r>
            <w:r w:rsidRPr="00CC7BA5">
              <w:rPr>
                <w:rFonts w:ascii="Times New Roman" w:hAnsi="Times New Roman"/>
                <w:sz w:val="28"/>
                <w:szCs w:val="28"/>
              </w:rPr>
              <w:br/>
              <w:t>- здатність до конструктивного ставлення до зворотного зв’язку, зокрема критики;</w:t>
            </w:r>
            <w:r w:rsidRPr="00CC7BA5">
              <w:rPr>
                <w:rFonts w:ascii="Times New Roman" w:hAnsi="Times New Roman"/>
                <w:sz w:val="28"/>
                <w:szCs w:val="28"/>
              </w:rPr>
              <w:br/>
              <w:t>- оптимізм</w:t>
            </w:r>
          </w:p>
        </w:tc>
      </w:tr>
      <w:tr w:rsidR="00CC7BA5" w:rsidRPr="006A5D24">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color w:val="000000"/>
                <w:sz w:val="28"/>
                <w:szCs w:val="28"/>
              </w:rPr>
            </w:pPr>
            <w:r w:rsidRPr="006A5D24">
              <w:rPr>
                <w:color w:val="000000"/>
                <w:sz w:val="28"/>
                <w:szCs w:val="28"/>
              </w:rPr>
              <w:t>Абстрактне мислення</w:t>
            </w:r>
          </w:p>
        </w:tc>
        <w:tc>
          <w:tcPr>
            <w:tcW w:w="6255" w:type="dxa"/>
            <w:tcBorders>
              <w:top w:val="single" w:sz="4" w:space="0" w:color="000000"/>
              <w:left w:val="single" w:sz="4" w:space="0" w:color="000000"/>
              <w:bottom w:val="single" w:sz="4" w:space="0" w:color="000000"/>
              <w:right w:val="single" w:sz="4" w:space="0" w:color="000000"/>
            </w:tcBorders>
          </w:tcPr>
          <w:p w:rsidR="00CC7BA5" w:rsidRPr="00FC0D30" w:rsidRDefault="00CC7BA5" w:rsidP="00CC7BA5">
            <w:pPr>
              <w:pStyle w:val="a7"/>
              <w:widowControl w:val="0"/>
              <w:ind w:firstLine="0"/>
              <w:rPr>
                <w:sz w:val="28"/>
                <w:szCs w:val="28"/>
              </w:rPr>
            </w:pPr>
            <w:r>
              <w:rPr>
                <w:rFonts w:ascii="Times New Roman" w:hAnsi="Times New Roman"/>
                <w:sz w:val="28"/>
                <w:szCs w:val="28"/>
              </w:rPr>
              <w:t>-</w:t>
            </w:r>
            <w:r w:rsidRPr="006A5D24">
              <w:rPr>
                <w:rFonts w:ascii="Times New Roman" w:hAnsi="Times New Roman"/>
                <w:sz w:val="28"/>
                <w:szCs w:val="28"/>
              </w:rPr>
              <w:t xml:space="preserve"> здатність до логічного мислення;</w:t>
            </w:r>
            <w:r w:rsidRPr="006A5D24">
              <w:rPr>
                <w:rFonts w:ascii="Times New Roman" w:hAnsi="Times New Roman"/>
                <w:sz w:val="28"/>
                <w:szCs w:val="28"/>
              </w:rPr>
              <w:br/>
              <w:t>- вміння встановлювати причинно-наслідкові зв’язки</w:t>
            </w:r>
          </w:p>
        </w:tc>
      </w:tr>
      <w:tr w:rsidR="00CC7BA5" w:rsidRPr="002A66CC">
        <w:tc>
          <w:tcPr>
            <w:tcW w:w="3570" w:type="dxa"/>
            <w:tcBorders>
              <w:top w:val="single" w:sz="4" w:space="0" w:color="000000"/>
              <w:left w:val="single" w:sz="4" w:space="0" w:color="000000"/>
              <w:bottom w:val="single" w:sz="4" w:space="0" w:color="000000"/>
              <w:right w:val="single" w:sz="4" w:space="0" w:color="000000"/>
            </w:tcBorders>
          </w:tcPr>
          <w:p w:rsidR="00CC7BA5" w:rsidRPr="002A66CC" w:rsidRDefault="00CC7BA5" w:rsidP="00CC7BA5">
            <w:pPr>
              <w:rPr>
                <w:color w:val="000000"/>
                <w:sz w:val="28"/>
                <w:szCs w:val="28"/>
              </w:rPr>
            </w:pPr>
            <w:r w:rsidRPr="002A66CC">
              <w:rPr>
                <w:color w:val="000000"/>
                <w:sz w:val="28"/>
                <w:szCs w:val="28"/>
              </w:rPr>
              <w:t>Вербальне мислення</w:t>
            </w:r>
          </w:p>
        </w:tc>
        <w:tc>
          <w:tcPr>
            <w:tcW w:w="6255" w:type="dxa"/>
            <w:tcBorders>
              <w:top w:val="single" w:sz="4" w:space="0" w:color="000000"/>
              <w:left w:val="single" w:sz="4" w:space="0" w:color="000000"/>
              <w:bottom w:val="single" w:sz="4" w:space="0" w:color="000000"/>
              <w:right w:val="single" w:sz="4" w:space="0" w:color="000000"/>
            </w:tcBorders>
          </w:tcPr>
          <w:p w:rsidR="00CC7BA5" w:rsidRPr="002A66CC" w:rsidRDefault="00CC7BA5" w:rsidP="00CC7BA5">
            <w:pPr>
              <w:rPr>
                <w:color w:val="000000"/>
                <w:sz w:val="28"/>
                <w:szCs w:val="28"/>
              </w:rPr>
            </w:pPr>
            <w:r w:rsidRPr="002A66CC">
              <w:rPr>
                <w:color w:val="000000"/>
                <w:sz w:val="28"/>
                <w:szCs w:val="28"/>
              </w:rPr>
              <w:t>- здатність розуміти та працювати з текстовою інформацією</w:t>
            </w:r>
          </w:p>
        </w:tc>
      </w:tr>
      <w:tr w:rsidR="00CC7BA5" w:rsidRPr="006A5D24" w:rsidTr="00CD2818">
        <w:tc>
          <w:tcPr>
            <w:tcW w:w="9825" w:type="dxa"/>
            <w:gridSpan w:val="2"/>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jc w:val="center"/>
              <w:rPr>
                <w:color w:val="000000"/>
                <w:sz w:val="28"/>
                <w:szCs w:val="28"/>
              </w:rPr>
            </w:pPr>
            <w:r w:rsidRPr="006A5D24">
              <w:rPr>
                <w:sz w:val="28"/>
                <w:szCs w:val="28"/>
              </w:rPr>
              <w:tab/>
            </w:r>
            <w:r w:rsidRPr="006A5D24">
              <w:rPr>
                <w:color w:val="000000"/>
                <w:sz w:val="28"/>
                <w:szCs w:val="28"/>
              </w:rPr>
              <w:t>Професійні знання</w:t>
            </w:r>
          </w:p>
        </w:tc>
      </w:tr>
      <w:tr w:rsidR="00CC7BA5" w:rsidRPr="006A5D24" w:rsidTr="00CD2818">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jc w:val="center"/>
              <w:rPr>
                <w:color w:val="000000"/>
                <w:sz w:val="28"/>
                <w:szCs w:val="28"/>
              </w:rPr>
            </w:pPr>
            <w:r w:rsidRPr="006A5D24">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jc w:val="center"/>
              <w:rPr>
                <w:color w:val="000000"/>
                <w:sz w:val="28"/>
                <w:szCs w:val="28"/>
              </w:rPr>
            </w:pPr>
            <w:r w:rsidRPr="006A5D24">
              <w:rPr>
                <w:color w:val="000000"/>
                <w:sz w:val="28"/>
                <w:szCs w:val="28"/>
              </w:rPr>
              <w:t>Компоненти вимоги</w:t>
            </w:r>
          </w:p>
        </w:tc>
      </w:tr>
      <w:tr w:rsidR="00CC7BA5" w:rsidRPr="006A5D24" w:rsidTr="00CD2818">
        <w:tc>
          <w:tcPr>
            <w:tcW w:w="3570" w:type="dxa"/>
            <w:tcBorders>
              <w:top w:val="single" w:sz="4" w:space="0" w:color="000000"/>
              <w:left w:val="single" w:sz="4" w:space="0" w:color="000000"/>
              <w:bottom w:val="single" w:sz="4" w:space="0" w:color="000000"/>
              <w:right w:val="single" w:sz="4" w:space="0" w:color="000000"/>
            </w:tcBorders>
          </w:tcPr>
          <w:p w:rsidR="00CC7BA5" w:rsidRPr="006A5D24" w:rsidRDefault="00CC7BA5" w:rsidP="00CC7BA5">
            <w:pPr>
              <w:rPr>
                <w:color w:val="000000"/>
                <w:sz w:val="28"/>
                <w:szCs w:val="28"/>
              </w:rPr>
            </w:pPr>
            <w:r w:rsidRPr="006A5D24">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CC7BA5" w:rsidRDefault="00CC7BA5" w:rsidP="00CC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5D24">
              <w:rPr>
                <w:sz w:val="28"/>
                <w:szCs w:val="28"/>
              </w:rPr>
              <w:t>знання:</w:t>
            </w:r>
          </w:p>
          <w:p w:rsidR="00CC7BA5" w:rsidRPr="006A5D24" w:rsidRDefault="00CC7BA5" w:rsidP="00CC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5D24">
              <w:rPr>
                <w:sz w:val="28"/>
                <w:szCs w:val="28"/>
              </w:rPr>
              <w:t>- Конституції України;</w:t>
            </w:r>
          </w:p>
          <w:p w:rsidR="00CC7BA5" w:rsidRPr="006A5D24" w:rsidRDefault="00CC7BA5" w:rsidP="00CC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5D24">
              <w:rPr>
                <w:sz w:val="28"/>
                <w:szCs w:val="28"/>
              </w:rPr>
              <w:t xml:space="preserve">- Закону України </w:t>
            </w:r>
            <w:r>
              <w:rPr>
                <w:sz w:val="28"/>
                <w:szCs w:val="28"/>
              </w:rPr>
              <w:t>«</w:t>
            </w:r>
            <w:r w:rsidRPr="006A5D24">
              <w:rPr>
                <w:sz w:val="28"/>
                <w:szCs w:val="28"/>
              </w:rPr>
              <w:t>Про державну службу</w:t>
            </w:r>
            <w:r>
              <w:rPr>
                <w:sz w:val="28"/>
                <w:szCs w:val="28"/>
              </w:rPr>
              <w:t>»</w:t>
            </w:r>
            <w:r w:rsidRPr="006A5D24">
              <w:rPr>
                <w:sz w:val="28"/>
                <w:szCs w:val="28"/>
              </w:rPr>
              <w:t>;</w:t>
            </w:r>
          </w:p>
          <w:p w:rsidR="00CC7BA5" w:rsidRPr="006A5D24" w:rsidRDefault="00CC7BA5" w:rsidP="00CC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6A5D24">
              <w:rPr>
                <w:sz w:val="28"/>
                <w:szCs w:val="28"/>
              </w:rPr>
              <w:t xml:space="preserve">- Закону України </w:t>
            </w:r>
            <w:r>
              <w:rPr>
                <w:sz w:val="28"/>
                <w:szCs w:val="28"/>
              </w:rPr>
              <w:t>«</w:t>
            </w:r>
            <w:r w:rsidRPr="006A5D24">
              <w:rPr>
                <w:sz w:val="28"/>
                <w:szCs w:val="28"/>
              </w:rPr>
              <w:t>Про запобігання корупції</w:t>
            </w:r>
            <w:r>
              <w:rPr>
                <w:sz w:val="28"/>
                <w:szCs w:val="28"/>
              </w:rPr>
              <w:t xml:space="preserve">» </w:t>
            </w:r>
            <w:r>
              <w:rPr>
                <w:sz w:val="28"/>
                <w:szCs w:val="28"/>
              </w:rPr>
              <w:br/>
            </w:r>
            <w:r w:rsidRPr="006A5D24">
              <w:rPr>
                <w:rStyle w:val="st42"/>
                <w:sz w:val="28"/>
                <w:szCs w:val="28"/>
              </w:rPr>
              <w:t>та іншого законодавства</w:t>
            </w:r>
          </w:p>
        </w:tc>
      </w:tr>
      <w:tr w:rsidR="00CC7BA5" w:rsidRPr="006A5D24" w:rsidTr="00CD2818">
        <w:tc>
          <w:tcPr>
            <w:tcW w:w="3570" w:type="dxa"/>
          </w:tcPr>
          <w:p w:rsidR="00CC7BA5" w:rsidRPr="00CC7BA5" w:rsidRDefault="00CC7BA5" w:rsidP="00CC7BA5">
            <w:pPr>
              <w:spacing w:before="240" w:after="240"/>
              <w:jc w:val="both"/>
              <w:rPr>
                <w:sz w:val="28"/>
                <w:szCs w:val="28"/>
              </w:rPr>
            </w:pPr>
            <w:r w:rsidRPr="00CC7BA5">
              <w:rPr>
                <w:sz w:val="28"/>
                <w:szCs w:val="28"/>
              </w:rPr>
              <w:t>Знання засад формування політики у сфері цифрової трансформації</w:t>
            </w:r>
          </w:p>
        </w:tc>
        <w:tc>
          <w:tcPr>
            <w:tcW w:w="6255" w:type="dxa"/>
          </w:tcPr>
          <w:p w:rsidR="00CC7BA5" w:rsidRPr="00CC7BA5" w:rsidRDefault="00CC7BA5" w:rsidP="00CC7BA5">
            <w:pPr>
              <w:spacing w:before="240" w:after="240"/>
              <w:ind w:firstLine="20"/>
              <w:jc w:val="both"/>
              <w:rPr>
                <w:sz w:val="28"/>
                <w:szCs w:val="28"/>
              </w:rPr>
            </w:pPr>
            <w:r>
              <w:rPr>
                <w:sz w:val="28"/>
                <w:szCs w:val="28"/>
              </w:rPr>
              <w:t xml:space="preserve">- </w:t>
            </w:r>
            <w:r w:rsidRPr="00CC7BA5">
              <w:rPr>
                <w:sz w:val="28"/>
                <w:szCs w:val="28"/>
              </w:rPr>
              <w:t>мета та завдання державної політики цифрової трансформації;</w:t>
            </w:r>
          </w:p>
          <w:p w:rsidR="00CC7BA5" w:rsidRPr="00CC7BA5" w:rsidRDefault="00CC7BA5" w:rsidP="00CC7BA5">
            <w:pPr>
              <w:spacing w:before="240" w:after="240"/>
              <w:ind w:firstLine="20"/>
              <w:jc w:val="both"/>
              <w:rPr>
                <w:sz w:val="28"/>
                <w:szCs w:val="28"/>
              </w:rPr>
            </w:pPr>
            <w:r w:rsidRPr="00CC7BA5">
              <w:rPr>
                <w:sz w:val="28"/>
                <w:szCs w:val="28"/>
              </w:rPr>
              <w:t>- механізм формування та реалізації державної політики у сфері цифрової трансформації;</w:t>
            </w:r>
          </w:p>
          <w:p w:rsidR="00CC7BA5" w:rsidRPr="00CC7BA5" w:rsidRDefault="00CC7BA5" w:rsidP="00CC7BA5">
            <w:pPr>
              <w:spacing w:before="240" w:after="240"/>
              <w:ind w:firstLine="20"/>
              <w:jc w:val="both"/>
              <w:rPr>
                <w:sz w:val="28"/>
                <w:szCs w:val="28"/>
              </w:rPr>
            </w:pPr>
            <w:r w:rsidRPr="00CC7BA5">
              <w:rPr>
                <w:sz w:val="28"/>
                <w:szCs w:val="28"/>
              </w:rPr>
              <w:t>- підготовка політичних пропозицій;</w:t>
            </w:r>
          </w:p>
          <w:p w:rsidR="00CC7BA5" w:rsidRPr="00CC7BA5" w:rsidRDefault="00CC7BA5" w:rsidP="00CC7BA5">
            <w:pPr>
              <w:ind w:left="60" w:right="60"/>
              <w:jc w:val="both"/>
              <w:rPr>
                <w:sz w:val="28"/>
                <w:szCs w:val="28"/>
              </w:rPr>
            </w:pPr>
            <w:r w:rsidRPr="00CC7BA5">
              <w:rPr>
                <w:sz w:val="28"/>
                <w:szCs w:val="28"/>
              </w:rPr>
              <w:t>- аналіз та представлення наслідків прийняття політичного рішення</w:t>
            </w:r>
          </w:p>
          <w:p w:rsidR="00CC7BA5" w:rsidRPr="00CC7BA5" w:rsidRDefault="00CC7BA5" w:rsidP="00CC7BA5">
            <w:pPr>
              <w:jc w:val="both"/>
              <w:rPr>
                <w:sz w:val="28"/>
                <w:szCs w:val="28"/>
              </w:rPr>
            </w:pPr>
          </w:p>
        </w:tc>
      </w:tr>
      <w:tr w:rsidR="006867DC" w:rsidRPr="006A5D24" w:rsidTr="00CD2818">
        <w:tc>
          <w:tcPr>
            <w:tcW w:w="3570" w:type="dxa"/>
          </w:tcPr>
          <w:p w:rsidR="006867DC" w:rsidRPr="006867DC" w:rsidRDefault="006867DC" w:rsidP="006867DC">
            <w:pPr>
              <w:pStyle w:val="a7"/>
              <w:spacing w:before="0"/>
              <w:ind w:firstLine="0"/>
              <w:rPr>
                <w:rFonts w:ascii="Times New Roman" w:hAnsi="Times New Roman"/>
                <w:sz w:val="28"/>
                <w:szCs w:val="28"/>
              </w:rPr>
            </w:pPr>
            <w:r w:rsidRPr="006867DC">
              <w:rPr>
                <w:rStyle w:val="rvts0"/>
                <w:rFonts w:ascii="Times New Roman" w:hAnsi="Times New Roman"/>
                <w:color w:val="000000" w:themeColor="text1"/>
                <w:sz w:val="28"/>
                <w:szCs w:val="28"/>
              </w:rPr>
              <w:t xml:space="preserve">Знання процедур розроблення проектів </w:t>
            </w:r>
            <w:r w:rsidRPr="006867DC">
              <w:rPr>
                <w:rFonts w:ascii="Times New Roman" w:hAnsi="Times New Roman"/>
                <w:color w:val="000000" w:themeColor="text1"/>
                <w:sz w:val="28"/>
                <w:szCs w:val="28"/>
              </w:rPr>
              <w:t>актів законодавства</w:t>
            </w:r>
          </w:p>
        </w:tc>
        <w:tc>
          <w:tcPr>
            <w:tcW w:w="6255" w:type="dxa"/>
          </w:tcPr>
          <w:p w:rsidR="006867DC" w:rsidRPr="006867DC" w:rsidRDefault="006867DC" w:rsidP="006867DC">
            <w:pPr>
              <w:shd w:val="clear" w:color="auto" w:fill="FFFFFF"/>
              <w:jc w:val="both"/>
              <w:rPr>
                <w:color w:val="000000" w:themeColor="text1"/>
                <w:sz w:val="28"/>
                <w:szCs w:val="28"/>
              </w:rPr>
            </w:pPr>
            <w:r w:rsidRPr="006867DC">
              <w:rPr>
                <w:rStyle w:val="rvts0"/>
                <w:color w:val="000000" w:themeColor="text1"/>
                <w:sz w:val="28"/>
                <w:szCs w:val="28"/>
              </w:rPr>
              <w:t>-</w:t>
            </w:r>
            <w:r w:rsidRPr="006867DC">
              <w:rPr>
                <w:color w:val="000000" w:themeColor="text1"/>
                <w:sz w:val="28"/>
                <w:szCs w:val="28"/>
              </w:rPr>
              <w:t xml:space="preserve"> механізми аналізу та узагальнення практики застосування законодавства;</w:t>
            </w:r>
          </w:p>
          <w:p w:rsidR="006867DC" w:rsidRPr="006867DC" w:rsidRDefault="006867DC" w:rsidP="006867DC">
            <w:pPr>
              <w:shd w:val="clear" w:color="auto" w:fill="FFFFFF"/>
              <w:jc w:val="both"/>
              <w:rPr>
                <w:color w:val="000000" w:themeColor="text1"/>
                <w:sz w:val="28"/>
                <w:szCs w:val="28"/>
              </w:rPr>
            </w:pPr>
            <w:r w:rsidRPr="006867DC">
              <w:rPr>
                <w:color w:val="000000" w:themeColor="text1"/>
                <w:sz w:val="28"/>
                <w:szCs w:val="28"/>
              </w:rPr>
              <w:t xml:space="preserve">- процедури розроблення і погодження проектів документів державної політики та нормативно-правових актів; </w:t>
            </w:r>
          </w:p>
          <w:p w:rsidR="006867DC" w:rsidRPr="006867DC" w:rsidRDefault="006867DC" w:rsidP="006867DC">
            <w:pPr>
              <w:shd w:val="clear" w:color="auto" w:fill="FFFFFF"/>
              <w:ind w:left="57"/>
              <w:jc w:val="both"/>
              <w:rPr>
                <w:sz w:val="28"/>
                <w:szCs w:val="28"/>
              </w:rPr>
            </w:pPr>
            <w:r w:rsidRPr="006867DC">
              <w:rPr>
                <w:color w:val="000000" w:themeColor="text1"/>
                <w:sz w:val="28"/>
                <w:szCs w:val="28"/>
              </w:rPr>
              <w:t>- обґрунтування розрахунків та бюджетування</w:t>
            </w:r>
          </w:p>
        </w:tc>
      </w:tr>
    </w:tbl>
    <w:p w:rsidR="00E943D4" w:rsidRPr="006A5D24" w:rsidRDefault="00E943D4" w:rsidP="00C568A3">
      <w:pPr>
        <w:tabs>
          <w:tab w:val="left" w:pos="2040"/>
        </w:tabs>
        <w:rPr>
          <w:sz w:val="28"/>
          <w:szCs w:val="28"/>
        </w:rPr>
      </w:pPr>
    </w:p>
    <w:p w:rsidR="00E943D4" w:rsidRPr="006A5D24" w:rsidRDefault="00E943D4">
      <w:pPr>
        <w:rPr>
          <w:sz w:val="28"/>
          <w:szCs w:val="28"/>
        </w:rPr>
      </w:pPr>
    </w:p>
    <w:sectPr w:rsidR="00E943D4" w:rsidRPr="006A5D24">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Bahnschrift 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657A6"/>
    <w:multiLevelType w:val="hybridMultilevel"/>
    <w:tmpl w:val="1DD48F7A"/>
    <w:lvl w:ilvl="0" w:tplc="1132F2E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14232"/>
    <w:rsid w:val="000301AA"/>
    <w:rsid w:val="000E64BD"/>
    <w:rsid w:val="00102E63"/>
    <w:rsid w:val="001B2B74"/>
    <w:rsid w:val="002A66CC"/>
    <w:rsid w:val="002F6380"/>
    <w:rsid w:val="00467023"/>
    <w:rsid w:val="004754D6"/>
    <w:rsid w:val="004D5B13"/>
    <w:rsid w:val="005C7EBF"/>
    <w:rsid w:val="006454F7"/>
    <w:rsid w:val="006867DC"/>
    <w:rsid w:val="00690336"/>
    <w:rsid w:val="006A5D24"/>
    <w:rsid w:val="007474B7"/>
    <w:rsid w:val="007714BB"/>
    <w:rsid w:val="007816AD"/>
    <w:rsid w:val="0079285C"/>
    <w:rsid w:val="007A6B69"/>
    <w:rsid w:val="00823101"/>
    <w:rsid w:val="008703E8"/>
    <w:rsid w:val="00933EA4"/>
    <w:rsid w:val="00A640A3"/>
    <w:rsid w:val="00B03FB2"/>
    <w:rsid w:val="00B37370"/>
    <w:rsid w:val="00C32C4F"/>
    <w:rsid w:val="00C568A3"/>
    <w:rsid w:val="00CA1106"/>
    <w:rsid w:val="00CC7BA5"/>
    <w:rsid w:val="00E943D4"/>
    <w:rsid w:val="00F01E88"/>
    <w:rsid w:val="00FC0D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5246"/>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paragraph" w:styleId="a8">
    <w:name w:val="List Paragraph"/>
    <w:basedOn w:val="a"/>
    <w:uiPriority w:val="99"/>
    <w:qFormat/>
    <w:rsid w:val="00FC0D30"/>
    <w:pPr>
      <w:ind w:left="720"/>
      <w:contextualSpacing/>
    </w:pPr>
  </w:style>
  <w:style w:type="paragraph" w:styleId="a9">
    <w:name w:val="Balloon Text"/>
    <w:basedOn w:val="a"/>
    <w:link w:val="aa"/>
    <w:uiPriority w:val="99"/>
    <w:semiHidden/>
    <w:unhideWhenUsed/>
    <w:rsid w:val="008703E8"/>
    <w:rPr>
      <w:rFonts w:ascii="Segoe UI" w:hAnsi="Segoe UI" w:cs="Segoe UI"/>
      <w:sz w:val="18"/>
      <w:szCs w:val="18"/>
    </w:rPr>
  </w:style>
  <w:style w:type="character" w:customStyle="1" w:styleId="aa">
    <w:name w:val="Текст у виносці Знак"/>
    <w:basedOn w:val="a0"/>
    <w:link w:val="a9"/>
    <w:uiPriority w:val="99"/>
    <w:semiHidden/>
    <w:rsid w:val="008703E8"/>
    <w:rPr>
      <w:rFonts w:ascii="Segoe UI" w:hAnsi="Segoe UI" w:cs="Segoe UI"/>
      <w:sz w:val="18"/>
      <w:szCs w:val="18"/>
    </w:rPr>
  </w:style>
  <w:style w:type="character" w:customStyle="1" w:styleId="rvts0">
    <w:name w:val="rvts0"/>
    <w:basedOn w:val="a0"/>
    <w:rsid w:val="00686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6140</Words>
  <Characters>3500</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Пижов Олександр Михайлович</dc:creator>
  <cp:lastModifiedBy>Ращенко Анастасія Юріївна</cp:lastModifiedBy>
  <cp:revision>12</cp:revision>
  <cp:lastPrinted>2021-05-11T09:06:00Z</cp:lastPrinted>
  <dcterms:created xsi:type="dcterms:W3CDTF">2021-03-30T10:17:00Z</dcterms:created>
  <dcterms:modified xsi:type="dcterms:W3CDTF">2021-05-11T14:16:00Z</dcterms:modified>
</cp:coreProperties>
</file>