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1B257B" w:rsidP="00740EFF">
      <w:pPr>
        <w:spacing w:after="0" w:line="240" w:lineRule="auto"/>
        <w:ind w:left="5812"/>
        <w:rPr>
          <w:rFonts w:eastAsia="Calibri" w:cs="Times New Roman"/>
          <w:szCs w:val="28"/>
          <w:lang w:val="ru-RU"/>
        </w:rPr>
      </w:pPr>
      <w:r w:rsidRPr="001B257B">
        <w:rPr>
          <w:rFonts w:eastAsia="Calibri" w:cs="Times New Roman"/>
          <w:szCs w:val="28"/>
        </w:rPr>
        <w:t>від  19.04.2021  № 167-а</w:t>
      </w:r>
      <w:bookmarkStart w:id="0" w:name="_GoBack"/>
      <w:bookmarkEnd w:id="0"/>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CB73C0" w:rsidRPr="00600BF2" w:rsidRDefault="002A0E18" w:rsidP="002A0E18">
            <w:pPr>
              <w:spacing w:after="0" w:line="240" w:lineRule="auto"/>
              <w:ind w:left="202"/>
              <w:rPr>
                <w:rFonts w:eastAsia="Times New Roman" w:cs="Times New Roman"/>
                <w:szCs w:val="28"/>
              </w:rPr>
            </w:pPr>
            <w:r w:rsidRPr="002A0E18">
              <w:rPr>
                <w:rFonts w:eastAsia="Times New Roman" w:cs="Times New Roman"/>
                <w:szCs w:val="28"/>
              </w:rPr>
              <w:t>Начальник відділу планування, зв’язків з громадськістю та доступу до публічної інформації Міністерства освіти і науки України, категорія Б1</w:t>
            </w:r>
          </w:p>
        </w:tc>
      </w:tr>
      <w:tr w:rsidR="002A0E18"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2A0E18" w:rsidRDefault="002A0E18" w:rsidP="00A94AB4">
            <w:pPr>
              <w:tabs>
                <w:tab w:val="left" w:pos="486"/>
              </w:tabs>
              <w:spacing w:after="0" w:line="240" w:lineRule="auto"/>
              <w:ind w:left="202" w:right="143"/>
              <w:jc w:val="both"/>
              <w:rPr>
                <w:rFonts w:eastAsia="Times New Roman" w:cs="Times New Roman"/>
                <w:color w:val="000000"/>
                <w:szCs w:val="28"/>
                <w:lang w:eastAsia="uk-UA"/>
              </w:rPr>
            </w:pPr>
            <w:r w:rsidRPr="00600BF2">
              <w:rPr>
                <w:rFonts w:eastAsia="Times New Roman" w:cs="Times New Roman"/>
                <w:color w:val="000000"/>
                <w:szCs w:val="28"/>
                <w:lang w:eastAsia="uk-UA"/>
              </w:rPr>
              <w:t xml:space="preserve">Відповідно до основних завдань та обов’язків начальник </w:t>
            </w:r>
            <w:r>
              <w:rPr>
                <w:rFonts w:eastAsia="Times New Roman" w:cs="Times New Roman"/>
                <w:szCs w:val="28"/>
              </w:rPr>
              <w:t>відділ</w:t>
            </w:r>
            <w:r w:rsidRPr="00600BF2">
              <w:rPr>
                <w:rFonts w:eastAsia="Times New Roman" w:cs="Times New Roman"/>
                <w:szCs w:val="28"/>
              </w:rPr>
              <w:t xml:space="preserve">у </w:t>
            </w:r>
            <w:r w:rsidRPr="00B85EDE">
              <w:rPr>
                <w:rFonts w:eastAsia="Times New Roman" w:cs="Times New Roman"/>
                <w:szCs w:val="28"/>
              </w:rPr>
              <w:t>планування, зв’язків з громадськістю та доступу до публічної інформації</w:t>
            </w:r>
            <w:r w:rsidRPr="00600BF2">
              <w:rPr>
                <w:rFonts w:eastAsia="Times New Roman" w:cs="Times New Roman"/>
                <w:color w:val="000000"/>
                <w:szCs w:val="28"/>
                <w:lang w:eastAsia="uk-UA"/>
              </w:rPr>
              <w:t>:</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організовує роботу</w:t>
            </w:r>
            <w:r>
              <w:rPr>
                <w:rFonts w:eastAsia="Times New Roman" w:cs="Times New Roman"/>
                <w:color w:val="000000"/>
                <w:szCs w:val="28"/>
                <w:lang w:eastAsia="uk-UA"/>
              </w:rPr>
              <w:t xml:space="preserve"> відділ</w:t>
            </w:r>
            <w:r w:rsidRPr="00A85E42">
              <w:rPr>
                <w:rFonts w:eastAsia="Times New Roman" w:cs="Times New Roman"/>
                <w:color w:val="000000"/>
                <w:szCs w:val="28"/>
                <w:lang w:eastAsia="uk-UA"/>
              </w:rPr>
              <w:t xml:space="preserve">у, забезпечує виконання покладених на </w:t>
            </w:r>
            <w:r>
              <w:rPr>
                <w:rFonts w:eastAsia="Times New Roman" w:cs="Times New Roman"/>
                <w:color w:val="000000"/>
                <w:szCs w:val="28"/>
                <w:lang w:eastAsia="uk-UA"/>
              </w:rPr>
              <w:t>відділ</w:t>
            </w:r>
            <w:r w:rsidRPr="00A85E42">
              <w:rPr>
                <w:rFonts w:eastAsia="Times New Roman" w:cs="Times New Roman"/>
                <w:color w:val="000000"/>
                <w:szCs w:val="28"/>
                <w:lang w:eastAsia="uk-UA"/>
              </w:rPr>
              <w:t xml:space="preserve"> завдань щодо участі у реалізації державної політики у сфері управління освітою та закріплених за </w:t>
            </w:r>
            <w:r>
              <w:rPr>
                <w:rFonts w:eastAsia="Times New Roman" w:cs="Times New Roman"/>
                <w:color w:val="000000"/>
                <w:szCs w:val="28"/>
                <w:lang w:eastAsia="uk-UA"/>
              </w:rPr>
              <w:t>відділ</w:t>
            </w:r>
            <w:r w:rsidRPr="00A85E42">
              <w:rPr>
                <w:rFonts w:eastAsia="Times New Roman" w:cs="Times New Roman"/>
                <w:color w:val="000000"/>
                <w:szCs w:val="28"/>
                <w:lang w:eastAsia="uk-UA"/>
              </w:rPr>
              <w:t>ом показників;</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бере участь у розроб</w:t>
            </w:r>
            <w:r>
              <w:rPr>
                <w:rFonts w:eastAsia="Times New Roman" w:cs="Times New Roman"/>
                <w:color w:val="000000"/>
                <w:szCs w:val="28"/>
                <w:lang w:eastAsia="uk-UA"/>
              </w:rPr>
              <w:t>ленн</w:t>
            </w:r>
            <w:r w:rsidRPr="00A85E42">
              <w:rPr>
                <w:rFonts w:eastAsia="Times New Roman" w:cs="Times New Roman"/>
                <w:color w:val="000000"/>
                <w:szCs w:val="28"/>
                <w:lang w:eastAsia="uk-UA"/>
              </w:rPr>
              <w:t xml:space="preserve">і </w:t>
            </w:r>
            <w:r>
              <w:rPr>
                <w:rFonts w:eastAsia="Times New Roman" w:cs="Times New Roman"/>
                <w:color w:val="000000"/>
                <w:szCs w:val="28"/>
                <w:lang w:eastAsia="uk-UA"/>
              </w:rPr>
              <w:t>проєкт</w:t>
            </w:r>
            <w:r w:rsidRPr="00A85E42">
              <w:rPr>
                <w:rFonts w:eastAsia="Times New Roman" w:cs="Times New Roman"/>
                <w:color w:val="000000"/>
                <w:szCs w:val="28"/>
                <w:lang w:eastAsia="uk-UA"/>
              </w:rPr>
              <w:t xml:space="preserve">ів нормативно-правових актів, окремих положень, що належать до компетенції </w:t>
            </w:r>
            <w:r>
              <w:rPr>
                <w:rFonts w:eastAsia="Times New Roman" w:cs="Times New Roman"/>
                <w:color w:val="000000"/>
                <w:szCs w:val="28"/>
                <w:lang w:eastAsia="uk-UA"/>
              </w:rPr>
              <w:t>відділ</w:t>
            </w:r>
            <w:r w:rsidRPr="00A85E42">
              <w:rPr>
                <w:rFonts w:eastAsia="Times New Roman" w:cs="Times New Roman"/>
                <w:color w:val="000000"/>
                <w:szCs w:val="28"/>
                <w:lang w:eastAsia="uk-UA"/>
              </w:rPr>
              <w:t>у;</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регулює роботу </w:t>
            </w:r>
            <w:r>
              <w:rPr>
                <w:rFonts w:eastAsia="Times New Roman" w:cs="Times New Roman"/>
                <w:color w:val="000000"/>
                <w:szCs w:val="28"/>
                <w:lang w:eastAsia="uk-UA"/>
              </w:rPr>
              <w:t>відділ</w:t>
            </w:r>
            <w:r w:rsidRPr="00A85E42">
              <w:rPr>
                <w:rFonts w:eastAsia="Times New Roman" w:cs="Times New Roman"/>
                <w:color w:val="000000"/>
                <w:szCs w:val="28"/>
                <w:lang w:eastAsia="uk-UA"/>
              </w:rPr>
              <w:t xml:space="preserve">у щодо його ефективної взаємодії з іншими підрозділами, суміжними сферами, науковими організаціями, провідними експертами з питань, що стосуються діяльності </w:t>
            </w:r>
            <w:r>
              <w:rPr>
                <w:rFonts w:eastAsia="Times New Roman" w:cs="Times New Roman"/>
                <w:color w:val="000000"/>
                <w:szCs w:val="28"/>
                <w:lang w:eastAsia="uk-UA"/>
              </w:rPr>
              <w:t>відділ</w:t>
            </w:r>
            <w:r w:rsidRPr="00A85E42">
              <w:rPr>
                <w:rFonts w:eastAsia="Times New Roman" w:cs="Times New Roman"/>
                <w:color w:val="000000"/>
                <w:szCs w:val="28"/>
                <w:lang w:eastAsia="uk-UA"/>
              </w:rPr>
              <w:t xml:space="preserve">у; </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організовує, регулює та контролює своєчасний та якісний розгляд працівниками </w:t>
            </w:r>
            <w:r>
              <w:rPr>
                <w:rFonts w:eastAsia="Times New Roman" w:cs="Times New Roman"/>
                <w:color w:val="000000"/>
                <w:szCs w:val="28"/>
                <w:lang w:eastAsia="uk-UA"/>
              </w:rPr>
              <w:t>відділ</w:t>
            </w:r>
            <w:r w:rsidRPr="00A85E42">
              <w:rPr>
                <w:rFonts w:eastAsia="Times New Roman" w:cs="Times New Roman"/>
                <w:color w:val="000000"/>
                <w:szCs w:val="28"/>
                <w:lang w:eastAsia="uk-UA"/>
              </w:rPr>
              <w:t xml:space="preserve">у звернень від органів державної влади та органів місцевого самоврядування, громадських об’єднань, підприємств, установ та організацій, громадян в межах компетенції </w:t>
            </w:r>
            <w:r>
              <w:rPr>
                <w:rFonts w:eastAsia="Times New Roman" w:cs="Times New Roman"/>
                <w:color w:val="000000"/>
                <w:szCs w:val="28"/>
                <w:lang w:eastAsia="uk-UA"/>
              </w:rPr>
              <w:t>відділ</w:t>
            </w:r>
            <w:r w:rsidRPr="00A85E42">
              <w:rPr>
                <w:rFonts w:eastAsia="Times New Roman" w:cs="Times New Roman"/>
                <w:color w:val="000000"/>
                <w:szCs w:val="28"/>
                <w:lang w:eastAsia="uk-UA"/>
              </w:rPr>
              <w:t xml:space="preserve">у, а також готує </w:t>
            </w:r>
            <w:r>
              <w:rPr>
                <w:rFonts w:eastAsia="Times New Roman" w:cs="Times New Roman"/>
                <w:color w:val="000000"/>
                <w:szCs w:val="28"/>
                <w:lang w:eastAsia="uk-UA"/>
              </w:rPr>
              <w:t>проєкт</w:t>
            </w:r>
            <w:r w:rsidRPr="00A85E42">
              <w:rPr>
                <w:rFonts w:eastAsia="Times New Roman" w:cs="Times New Roman"/>
                <w:color w:val="000000"/>
                <w:szCs w:val="28"/>
                <w:lang w:eastAsia="uk-UA"/>
              </w:rPr>
              <w:t>и відповідних рішень;</w:t>
            </w:r>
          </w:p>
          <w:p w:rsidR="002A0E18" w:rsidRPr="00B350E6"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B350E6">
              <w:rPr>
                <w:rFonts w:eastAsia="Times New Roman" w:cs="Times New Roman"/>
                <w:color w:val="000000"/>
                <w:szCs w:val="28"/>
                <w:lang w:eastAsia="uk-UA"/>
              </w:rPr>
              <w:t>організовує роботу з документами у відповідності з чинним законодавством та здійснює контроль за веденням діловодства, збереженням документів</w:t>
            </w:r>
            <w:r w:rsidRPr="00CB4DC1">
              <w:rPr>
                <w:rFonts w:cs="Times New Roman"/>
                <w:szCs w:val="28"/>
              </w:rPr>
              <w:t xml:space="preserve"> </w:t>
            </w:r>
            <w:r w:rsidRPr="00CB4DC1">
              <w:rPr>
                <w:rFonts w:eastAsia="Times New Roman" w:cs="Times New Roman"/>
                <w:color w:val="000000"/>
                <w:szCs w:val="28"/>
                <w:lang w:eastAsia="uk-UA"/>
              </w:rPr>
              <w:t>у відділі;</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забезпечує дотримання працівниками </w:t>
            </w:r>
            <w:r>
              <w:rPr>
                <w:rFonts w:eastAsia="Times New Roman" w:cs="Times New Roman"/>
                <w:color w:val="000000"/>
                <w:szCs w:val="28"/>
                <w:lang w:eastAsia="uk-UA"/>
              </w:rPr>
              <w:t>відділ</w:t>
            </w:r>
            <w:r w:rsidRPr="00A85E42">
              <w:rPr>
                <w:rFonts w:eastAsia="Times New Roman" w:cs="Times New Roman"/>
                <w:color w:val="000000"/>
                <w:szCs w:val="28"/>
                <w:lang w:eastAsia="uk-UA"/>
              </w:rPr>
              <w:t>у законодавства України з питань державної служби та боротьби з корупцією;</w:t>
            </w:r>
          </w:p>
          <w:p w:rsidR="002A0E18" w:rsidRDefault="002A0E18" w:rsidP="00A94AB4">
            <w:pPr>
              <w:pStyle w:val="ad"/>
              <w:numPr>
                <w:ilvl w:val="0"/>
                <w:numId w:val="4"/>
              </w:numPr>
              <w:tabs>
                <w:tab w:val="left" w:pos="486"/>
              </w:tabs>
              <w:spacing w:after="0" w:line="240" w:lineRule="auto"/>
              <w:ind w:left="202" w:right="143" w:firstLine="0"/>
              <w:jc w:val="both"/>
              <w:rPr>
                <w:szCs w:val="28"/>
              </w:rPr>
            </w:pPr>
            <w:r>
              <w:rPr>
                <w:rFonts w:eastAsia="Times New Roman" w:cs="Times New Roman"/>
                <w:color w:val="000000"/>
                <w:szCs w:val="28"/>
                <w:lang w:eastAsia="uk-UA"/>
              </w:rPr>
              <w:t xml:space="preserve">забезпечує </w:t>
            </w:r>
            <w:r w:rsidRPr="004336BD">
              <w:rPr>
                <w:rFonts w:eastAsia="Times New Roman" w:cs="Times New Roman"/>
                <w:color w:val="000000"/>
                <w:szCs w:val="28"/>
                <w:lang w:eastAsia="uk-UA"/>
              </w:rPr>
              <w:t>підготовк</w:t>
            </w:r>
            <w:r>
              <w:rPr>
                <w:rFonts w:eastAsia="Times New Roman" w:cs="Times New Roman"/>
                <w:color w:val="000000"/>
                <w:szCs w:val="28"/>
                <w:lang w:eastAsia="uk-UA"/>
              </w:rPr>
              <w:t>у</w:t>
            </w:r>
            <w:r w:rsidRPr="004336BD">
              <w:rPr>
                <w:rFonts w:eastAsia="Times New Roman" w:cs="Times New Roman"/>
                <w:color w:val="000000"/>
                <w:szCs w:val="28"/>
                <w:lang w:eastAsia="uk-UA"/>
              </w:rPr>
              <w:t xml:space="preserve"> та формування необхідних інформаційно-аналітичних</w:t>
            </w:r>
            <w:r w:rsidRPr="0006759C">
              <w:rPr>
                <w:szCs w:val="28"/>
              </w:rPr>
              <w:t xml:space="preserve"> матеріалів на засідання урядових комітетів, Ка</w:t>
            </w:r>
            <w:r>
              <w:rPr>
                <w:szCs w:val="28"/>
              </w:rPr>
              <w:t>бінету Міністрів України, нарад</w:t>
            </w:r>
            <w:r w:rsidRPr="0006759C">
              <w:rPr>
                <w:szCs w:val="28"/>
              </w:rPr>
              <w:t>, що проводяться Кабінетом Міністрів України та центральними орг</w:t>
            </w:r>
            <w:r>
              <w:rPr>
                <w:szCs w:val="28"/>
              </w:rPr>
              <w:t>анами виконавчої влад</w:t>
            </w:r>
            <w:r w:rsidRPr="0006759C">
              <w:rPr>
                <w:szCs w:val="28"/>
              </w:rPr>
              <w:t xml:space="preserve"> за участю Міністра освіти і науки;</w:t>
            </w:r>
          </w:p>
          <w:p w:rsidR="002A0E18" w:rsidRPr="007A2B39"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Pr>
                <w:rFonts w:eastAsia="Times New Roman" w:cs="Times New Roman"/>
                <w:color w:val="000000"/>
                <w:szCs w:val="28"/>
                <w:lang w:eastAsia="uk-UA"/>
              </w:rPr>
              <w:lastRenderedPageBreak/>
              <w:t xml:space="preserve">забезпечує </w:t>
            </w:r>
            <w:r w:rsidRPr="007A2B39">
              <w:rPr>
                <w:rFonts w:eastAsia="Times New Roman" w:cs="Times New Roman"/>
                <w:color w:val="000000"/>
                <w:szCs w:val="28"/>
                <w:lang w:eastAsia="uk-UA"/>
              </w:rPr>
              <w:t>організаці</w:t>
            </w:r>
            <w:r>
              <w:rPr>
                <w:rFonts w:eastAsia="Times New Roman" w:cs="Times New Roman"/>
                <w:color w:val="000000"/>
                <w:szCs w:val="28"/>
                <w:lang w:eastAsia="uk-UA"/>
              </w:rPr>
              <w:t>ю</w:t>
            </w:r>
            <w:r w:rsidRPr="007A2B39">
              <w:rPr>
                <w:rFonts w:eastAsia="Times New Roman" w:cs="Times New Roman"/>
                <w:color w:val="000000"/>
                <w:szCs w:val="28"/>
                <w:lang w:eastAsia="uk-UA"/>
              </w:rPr>
              <w:t xml:space="preserve"> роботи з надання структурними підрозділами Міністерства відповідей на запити на публічну інформацію;</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контролює забезпечення систематизації, аналізу та контролю запитів на публічну інформацію; </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надає методичну допомогу працівникам структурних підрозділів Міністерства для оперативної підготовки відповідей на запити відповідно до Закону України </w:t>
            </w:r>
            <w:r w:rsidR="00A94AB4">
              <w:rPr>
                <w:rFonts w:eastAsia="Times New Roman" w:cs="Times New Roman"/>
                <w:color w:val="000000"/>
                <w:szCs w:val="28"/>
                <w:lang w:eastAsia="uk-UA"/>
              </w:rPr>
              <w:t>«</w:t>
            </w:r>
            <w:r w:rsidRPr="00A85E42">
              <w:rPr>
                <w:rFonts w:eastAsia="Times New Roman" w:cs="Times New Roman"/>
                <w:color w:val="000000"/>
                <w:szCs w:val="28"/>
                <w:lang w:eastAsia="uk-UA"/>
              </w:rPr>
              <w:t>Про доступ до публічної інформації</w:t>
            </w:r>
            <w:r w:rsidR="00A94AB4">
              <w:rPr>
                <w:rFonts w:eastAsia="Times New Roman" w:cs="Times New Roman"/>
                <w:color w:val="000000"/>
                <w:szCs w:val="28"/>
                <w:lang w:eastAsia="uk-UA"/>
              </w:rPr>
              <w:t>»</w:t>
            </w:r>
            <w:r w:rsidRPr="00A85E42">
              <w:rPr>
                <w:rFonts w:eastAsia="Times New Roman" w:cs="Times New Roman"/>
                <w:color w:val="000000"/>
                <w:szCs w:val="28"/>
                <w:lang w:eastAsia="uk-UA"/>
              </w:rPr>
              <w:t>;</w:t>
            </w:r>
          </w:p>
          <w:p w:rsidR="002A0E18" w:rsidRPr="007A2B39"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7A2B39">
              <w:rPr>
                <w:rFonts w:eastAsia="Times New Roman" w:cs="Times New Roman"/>
                <w:color w:val="000000"/>
                <w:szCs w:val="28"/>
                <w:lang w:eastAsia="uk-UA"/>
              </w:rPr>
              <w:t xml:space="preserve">забезпечує </w:t>
            </w:r>
            <w:r>
              <w:rPr>
                <w:rFonts w:eastAsia="Times New Roman" w:cs="Times New Roman"/>
                <w:color w:val="000000"/>
                <w:szCs w:val="28"/>
                <w:lang w:eastAsia="uk-UA"/>
              </w:rPr>
              <w:t>о</w:t>
            </w:r>
            <w:r w:rsidRPr="007A2B39">
              <w:rPr>
                <w:rFonts w:eastAsia="Times New Roman" w:cs="Times New Roman"/>
                <w:color w:val="000000"/>
                <w:szCs w:val="28"/>
                <w:lang w:eastAsia="uk-UA"/>
              </w:rPr>
              <w:t>прилюднення інформації, що підлягає оприлюдненню у формі відкритих даних, розпорядником яких є Міністерство</w:t>
            </w:r>
            <w:r>
              <w:rPr>
                <w:rFonts w:eastAsia="Times New Roman" w:cs="Times New Roman"/>
                <w:color w:val="000000"/>
                <w:szCs w:val="28"/>
                <w:lang w:eastAsia="uk-UA"/>
              </w:rPr>
              <w:t>;</w:t>
            </w:r>
          </w:p>
          <w:p w:rsidR="002A0E18" w:rsidRPr="004336BD"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Pr>
                <w:rFonts w:eastAsia="Times New Roman" w:cs="Times New Roman"/>
                <w:color w:val="000000"/>
                <w:szCs w:val="28"/>
                <w:lang w:eastAsia="uk-UA"/>
              </w:rPr>
              <w:t>забезпечує формування щотижневих та щомісячних планів роботи Міністерства та планів проведення консультацій з громадськістю;</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координує організацію роботи засідань колегії Міністерства освіти і</w:t>
            </w:r>
            <w:r>
              <w:rPr>
                <w:rFonts w:eastAsia="Times New Roman" w:cs="Times New Roman"/>
                <w:color w:val="000000"/>
                <w:szCs w:val="28"/>
                <w:lang w:eastAsia="uk-UA"/>
              </w:rPr>
              <w:t xml:space="preserve"> науки України (далі </w:t>
            </w:r>
            <w:r>
              <w:rPr>
                <w:rFonts w:eastAsia="Times New Roman" w:cs="Times New Roman"/>
                <w:color w:val="000000"/>
                <w:szCs w:val="28"/>
                <w:lang w:eastAsia="uk-UA"/>
              </w:rPr>
              <w:noBreakHyphen/>
              <w:t xml:space="preserve"> Колегія), </w:t>
            </w:r>
            <w:r w:rsidRPr="00A85E42">
              <w:rPr>
                <w:rFonts w:eastAsia="Times New Roman" w:cs="Times New Roman"/>
                <w:color w:val="000000"/>
                <w:szCs w:val="28"/>
                <w:lang w:eastAsia="uk-UA"/>
              </w:rPr>
              <w:t>забезпечує участь членів Колегії і представників вищих органів влади у засіданнях Колегії;</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формує плани роботи Колегії, порядок денний засідань Колегії;</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готує </w:t>
            </w:r>
            <w:r>
              <w:rPr>
                <w:rFonts w:eastAsia="Times New Roman" w:cs="Times New Roman"/>
                <w:color w:val="000000"/>
                <w:szCs w:val="28"/>
                <w:lang w:eastAsia="uk-UA"/>
              </w:rPr>
              <w:t>проєкт</w:t>
            </w:r>
            <w:r w:rsidRPr="00A85E42">
              <w:rPr>
                <w:rFonts w:eastAsia="Times New Roman" w:cs="Times New Roman"/>
                <w:color w:val="000000"/>
                <w:szCs w:val="28"/>
                <w:lang w:eastAsia="uk-UA"/>
              </w:rPr>
              <w:t>и наказів щодо персонального складу Колегії;</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 xml:space="preserve">контролює своєчасну підготовку і подання матеріалів на розгляд Колегії, правильність їх оформлення та доопрацювання </w:t>
            </w:r>
            <w:r>
              <w:rPr>
                <w:rFonts w:eastAsia="Times New Roman" w:cs="Times New Roman"/>
                <w:color w:val="000000"/>
                <w:szCs w:val="28"/>
                <w:lang w:eastAsia="uk-UA"/>
              </w:rPr>
              <w:t>проєкт</w:t>
            </w:r>
            <w:r w:rsidRPr="00A85E42">
              <w:rPr>
                <w:rFonts w:eastAsia="Times New Roman" w:cs="Times New Roman"/>
                <w:color w:val="000000"/>
                <w:szCs w:val="28"/>
                <w:lang w:eastAsia="uk-UA"/>
              </w:rPr>
              <w:t>ів рішень підрозділами Міністерства;</w:t>
            </w:r>
          </w:p>
          <w:p w:rsidR="002A0E18"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веде облік протоколів Колегії, реєстрацію рішень Колегії, зберігання протоколів і рішень Колегії та передачу до архіву Міністерства;</w:t>
            </w:r>
          </w:p>
          <w:p w:rsidR="002A0E18"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Pr>
                <w:rFonts w:eastAsia="Times New Roman" w:cs="Times New Roman"/>
                <w:color w:val="000000"/>
                <w:szCs w:val="28"/>
                <w:lang w:eastAsia="uk-UA"/>
              </w:rPr>
              <w:t>організовує проведення щотижневих апаратних нарад Міністерства;</w:t>
            </w:r>
          </w:p>
          <w:p w:rsidR="002A0E18" w:rsidRPr="00A85E4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Pr>
                <w:rFonts w:eastAsia="Times New Roman" w:cs="Times New Roman"/>
                <w:color w:val="000000"/>
                <w:szCs w:val="28"/>
                <w:lang w:eastAsia="uk-UA"/>
              </w:rPr>
              <w:t>забезпечує підготовку протоколів доручень апаратних нарад та інформації про виконання доручень;</w:t>
            </w:r>
          </w:p>
          <w:p w:rsidR="002A0E18"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забезпечує координацію та методичну підтримку щодо взаємодії структурних підрозділів Міністерства з представниками інститутів громадянського суспільства та Громадською ради при Міністерстві;</w:t>
            </w:r>
          </w:p>
          <w:p w:rsidR="002A0E18" w:rsidRPr="00600BF2"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A85E42">
              <w:rPr>
                <w:rFonts w:eastAsia="Times New Roman" w:cs="Times New Roman"/>
                <w:color w:val="000000"/>
                <w:szCs w:val="28"/>
                <w:lang w:eastAsia="uk-UA"/>
              </w:rPr>
              <w:t>виконує інші завдання відповідно до доручень Міністра, і покладених на нього обов’язків.</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3E153D">
              <w:rPr>
                <w:rFonts w:eastAsia="Times New Roman" w:cs="Times New Roman"/>
                <w:szCs w:val="28"/>
              </w:rPr>
              <w:t xml:space="preserve"> </w:t>
            </w:r>
            <w:r w:rsidR="00CB73C0">
              <w:rPr>
                <w:rFonts w:eastAsia="Times New Roman" w:cs="Times New Roman"/>
                <w:szCs w:val="28"/>
              </w:rPr>
              <w:t>15 600</w:t>
            </w:r>
            <w:r>
              <w:rPr>
                <w:rFonts w:eastAsia="Times New Roman" w:cs="Times New Roman"/>
                <w:szCs w:val="28"/>
              </w:rPr>
              <w:t xml:space="preserve">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lastRenderedPageBreak/>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Pr="004B3336" w:rsidRDefault="006A7956" w:rsidP="00A94AB4">
            <w:pPr>
              <w:widowControl w:val="0"/>
              <w:spacing w:after="0" w:line="240" w:lineRule="auto"/>
              <w:ind w:left="136" w:right="143"/>
              <w:jc w:val="both"/>
              <w:rPr>
                <w:szCs w:val="28"/>
              </w:rPr>
            </w:pPr>
            <w:r w:rsidRPr="004B3336">
              <w:rPr>
                <w:szCs w:val="28"/>
              </w:rPr>
              <w:t xml:space="preserve">Інформація приймається до 17:00 </w:t>
            </w:r>
          </w:p>
          <w:p w:rsidR="006A7956" w:rsidRPr="004B3336" w:rsidRDefault="008A74D0" w:rsidP="00A94AB4">
            <w:pPr>
              <w:widowControl w:val="0"/>
              <w:spacing w:after="0" w:line="240" w:lineRule="auto"/>
              <w:ind w:left="136" w:right="143"/>
              <w:jc w:val="both"/>
              <w:rPr>
                <w:szCs w:val="28"/>
              </w:rPr>
            </w:pPr>
            <w:r w:rsidRPr="004B3336">
              <w:rPr>
                <w:szCs w:val="28"/>
              </w:rPr>
              <w:t>26</w:t>
            </w:r>
            <w:r w:rsidR="006A7956" w:rsidRPr="004B3336">
              <w:rPr>
                <w:szCs w:val="28"/>
              </w:rPr>
              <w:t xml:space="preserve"> квітня 2021 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lastRenderedPageBreak/>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4B3336" w:rsidP="00A94AB4">
            <w:pPr>
              <w:pStyle w:val="a7"/>
              <w:spacing w:before="0" w:beforeAutospacing="0" w:after="0" w:afterAutospacing="0"/>
              <w:ind w:left="142" w:right="143"/>
              <w:jc w:val="both"/>
              <w:rPr>
                <w:sz w:val="28"/>
                <w:szCs w:val="28"/>
                <w:lang w:val="uk-UA"/>
              </w:rPr>
            </w:pPr>
            <w:r>
              <w:rPr>
                <w:sz w:val="28"/>
                <w:szCs w:val="28"/>
                <w:lang w:val="uk-UA"/>
              </w:rPr>
              <w:lastRenderedPageBreak/>
              <w:t xml:space="preserve">12 </w:t>
            </w:r>
            <w:r w:rsidR="008A74D0" w:rsidRPr="004B3336">
              <w:rPr>
                <w:sz w:val="28"/>
                <w:szCs w:val="28"/>
                <w:lang w:val="uk-UA"/>
              </w:rPr>
              <w:t>травня</w:t>
            </w:r>
            <w:r w:rsidR="006A7956" w:rsidRPr="004B3336">
              <w:rPr>
                <w:sz w:val="28"/>
                <w:szCs w:val="28"/>
                <w:lang w:val="uk-UA"/>
              </w:rPr>
              <w:t xml:space="preserve">  2021 року з 09 год. 00 хв.</w:t>
            </w:r>
          </w:p>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 xml:space="preserve">Проведення тестування дистанційно, шляхом використання кандидатом комп’ютерної техніки та </w:t>
            </w:r>
            <w:r w:rsidRPr="004B3336">
              <w:rPr>
                <w:sz w:val="28"/>
                <w:szCs w:val="28"/>
                <w:lang w:val="uk-UA"/>
              </w:rPr>
              <w:lastRenderedPageBreak/>
              <w:t>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Style w:val="rvts0"/>
                <w:rFonts w:cs="Times New Roman"/>
                <w:szCs w:val="28"/>
              </w:rPr>
              <w:t>в</w:t>
            </w:r>
            <w:r w:rsidRPr="00600BF2">
              <w:rPr>
                <w:rStyle w:val="rvts0"/>
                <w:rFonts w:cs="Times New Roman"/>
                <w:szCs w:val="28"/>
              </w:rPr>
              <w:t>ища освіта за освітнім ступенем не нижче магістра</w:t>
            </w:r>
          </w:p>
        </w:tc>
      </w:tr>
      <w:tr w:rsidR="00CB73C0"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0B4948" w:rsidRDefault="00CB73C0" w:rsidP="00A94AB4">
            <w:pPr>
              <w:spacing w:after="0" w:line="240" w:lineRule="auto"/>
              <w:ind w:left="142" w:right="142"/>
              <w:jc w:val="both"/>
              <w:rPr>
                <w:rFonts w:cs="Times New Roman"/>
                <w:szCs w:val="28"/>
              </w:rPr>
            </w:pPr>
            <w:r w:rsidRPr="000B4948">
              <w:rPr>
                <w:rFonts w:cs="Times New Roman"/>
                <w:szCs w:val="28"/>
              </w:rPr>
              <w:t xml:space="preserve">- досвід роботи на посадах державної служби категорій </w:t>
            </w:r>
            <w:r w:rsidR="00A94AB4">
              <w:rPr>
                <w:rFonts w:cs="Times New Roman"/>
                <w:szCs w:val="28"/>
              </w:rPr>
              <w:t>«</w:t>
            </w:r>
            <w:r w:rsidR="00AB13B2">
              <w:rPr>
                <w:rFonts w:cs="Times New Roman"/>
                <w:szCs w:val="28"/>
              </w:rPr>
              <w:t>Б</w:t>
            </w:r>
            <w:r w:rsidR="00A94AB4">
              <w:rPr>
                <w:rFonts w:cs="Times New Roman"/>
                <w:szCs w:val="28"/>
              </w:rPr>
              <w:t>»</w:t>
            </w:r>
            <w:r w:rsidRPr="000B4948">
              <w:rPr>
                <w:rFonts w:cs="Times New Roman"/>
                <w:szCs w:val="28"/>
              </w:rPr>
              <w:t xml:space="preserve"> чи </w:t>
            </w:r>
            <w:r w:rsidR="00A94AB4">
              <w:rPr>
                <w:rFonts w:cs="Times New Roman"/>
                <w:szCs w:val="28"/>
              </w:rPr>
              <w:t>«</w:t>
            </w:r>
            <w:r w:rsidR="00AB13B2">
              <w:rPr>
                <w:rFonts w:cs="Times New Roman"/>
                <w:szCs w:val="28"/>
              </w:rPr>
              <w:t>В</w:t>
            </w:r>
            <w:r w:rsidR="00A94AB4">
              <w:rPr>
                <w:rFonts w:cs="Times New Roman"/>
                <w:szCs w:val="28"/>
              </w:rPr>
              <w:t>»</w:t>
            </w:r>
            <w:r w:rsidRPr="000B4948">
              <w:rPr>
                <w:rFonts w:cs="Times New Roman"/>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CB73C0" w:rsidRPr="000B4948" w:rsidRDefault="002A0E18" w:rsidP="003E153D">
            <w:pPr>
              <w:spacing w:after="0" w:line="240" w:lineRule="auto"/>
              <w:ind w:left="142" w:right="142"/>
              <w:rPr>
                <w:rFonts w:cs="Times New Roman"/>
                <w:szCs w:val="28"/>
              </w:rPr>
            </w:pPr>
            <w:r w:rsidRPr="00AB13B2">
              <w:rPr>
                <w:rFonts w:cs="Times New Roman"/>
                <w:szCs w:val="28"/>
              </w:rPr>
              <w:t xml:space="preserve">- досвід у сфері комунікацій </w:t>
            </w:r>
            <w:r w:rsidR="00AB13B2">
              <w:rPr>
                <w:rFonts w:cs="Times New Roman"/>
                <w:szCs w:val="28"/>
              </w:rPr>
              <w:t>в галузі</w:t>
            </w:r>
            <w:r w:rsidRPr="00AB13B2">
              <w:rPr>
                <w:rFonts w:cs="Times New Roman"/>
                <w:szCs w:val="28"/>
              </w:rPr>
              <w:t xml:space="preserve"> освіти</w:t>
            </w:r>
          </w:p>
        </w:tc>
      </w:tr>
      <w:tr w:rsidR="00CB73C0"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DD1675">
            <w:pPr>
              <w:spacing w:after="0"/>
              <w:jc w:val="center"/>
              <w:rPr>
                <w:b/>
                <w:highlight w:val="yellow"/>
              </w:rPr>
            </w:pPr>
            <w:r w:rsidRPr="00885F31">
              <w:rPr>
                <w:b/>
              </w:rPr>
              <w:t xml:space="preserve">Вимоги до компетентності </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6A7956"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3E153D">
            <w:pPr>
              <w:spacing w:after="0" w:line="240" w:lineRule="auto"/>
              <w:ind w:left="144"/>
              <w:rPr>
                <w:szCs w:val="28"/>
              </w:rPr>
            </w:pPr>
            <w:r w:rsidRPr="00885F31">
              <w:rPr>
                <w:szCs w:val="28"/>
              </w:rPr>
              <w:t>Управління організацією роботи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DD1675">
            <w:pPr>
              <w:spacing w:after="0" w:line="240" w:lineRule="auto"/>
              <w:ind w:left="134"/>
              <w:rPr>
                <w:szCs w:val="28"/>
              </w:rPr>
            </w:pPr>
            <w:r w:rsidRPr="00885F31">
              <w:rPr>
                <w:szCs w:val="28"/>
              </w:rPr>
              <w:t>- чітке бачення цілі;</w:t>
            </w:r>
          </w:p>
          <w:p w:rsidR="006A7956" w:rsidRPr="00885F31" w:rsidRDefault="006A7956" w:rsidP="00DD1675">
            <w:pPr>
              <w:spacing w:after="0" w:line="240" w:lineRule="auto"/>
              <w:ind w:left="134"/>
              <w:rPr>
                <w:szCs w:val="28"/>
              </w:rPr>
            </w:pPr>
            <w:r w:rsidRPr="00885F31">
              <w:rPr>
                <w:szCs w:val="28"/>
              </w:rPr>
              <w:t>- ефективне управління ресурсами;</w:t>
            </w:r>
          </w:p>
          <w:p w:rsidR="006A7956" w:rsidRPr="00885F31" w:rsidRDefault="006A7956" w:rsidP="00DD1675">
            <w:pPr>
              <w:spacing w:after="0" w:line="240" w:lineRule="auto"/>
              <w:ind w:left="134"/>
              <w:rPr>
                <w:szCs w:val="28"/>
              </w:rPr>
            </w:pPr>
            <w:r w:rsidRPr="00885F31">
              <w:rPr>
                <w:szCs w:val="28"/>
              </w:rPr>
              <w:t>- чітке планування реалізації;</w:t>
            </w:r>
          </w:p>
          <w:p w:rsidR="006A7956" w:rsidRPr="00885F31" w:rsidRDefault="006A7956" w:rsidP="00DD1675">
            <w:pPr>
              <w:spacing w:after="0" w:line="240" w:lineRule="auto"/>
              <w:ind w:left="134"/>
              <w:rPr>
                <w:szCs w:val="28"/>
              </w:rPr>
            </w:pPr>
            <w:r w:rsidRPr="00885F31">
              <w:rPr>
                <w:szCs w:val="28"/>
              </w:rPr>
              <w:t>- ефективне формування та управління процесами</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3E153D">
            <w:pPr>
              <w:spacing w:after="0" w:line="240" w:lineRule="auto"/>
              <w:ind w:left="144"/>
              <w:rPr>
                <w:szCs w:val="28"/>
              </w:rPr>
            </w:pPr>
            <w:r w:rsidRPr="00885F31">
              <w:rPr>
                <w:szCs w:val="28"/>
              </w:rPr>
              <w:lastRenderedPageBreak/>
              <w:t>Досягнення результатів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A94AB4">
            <w:pPr>
              <w:spacing w:after="0" w:line="240" w:lineRule="auto"/>
              <w:ind w:left="134" w:right="285"/>
              <w:jc w:val="both"/>
              <w:rPr>
                <w:szCs w:val="28"/>
              </w:rPr>
            </w:pPr>
            <w:r w:rsidRPr="00885F31">
              <w:rPr>
                <w:szCs w:val="28"/>
              </w:rPr>
              <w:t>- здатність до чіткого бачення результатів діяльності;</w:t>
            </w:r>
          </w:p>
          <w:p w:rsidR="006A7956" w:rsidRPr="00885F31" w:rsidRDefault="006A7956" w:rsidP="00A94AB4">
            <w:pPr>
              <w:spacing w:after="0" w:line="240" w:lineRule="auto"/>
              <w:ind w:left="134" w:right="285"/>
              <w:jc w:val="both"/>
              <w:rPr>
                <w:szCs w:val="28"/>
              </w:rPr>
            </w:pPr>
            <w:r w:rsidRPr="00885F31">
              <w:rPr>
                <w:szCs w:val="28"/>
              </w:rPr>
              <w:t>- вміння фокусувати зусилля для досягнення результату діяльності;</w:t>
            </w:r>
          </w:p>
          <w:p w:rsidR="006A7956" w:rsidRPr="00885F31" w:rsidRDefault="006A7956" w:rsidP="00A94AB4">
            <w:pPr>
              <w:spacing w:after="0" w:line="240" w:lineRule="auto"/>
              <w:ind w:left="134" w:right="285"/>
              <w:jc w:val="both"/>
              <w:rPr>
                <w:szCs w:val="28"/>
              </w:rPr>
            </w:pPr>
            <w:r w:rsidRPr="00885F31">
              <w:rPr>
                <w:szCs w:val="28"/>
              </w:rPr>
              <w:t>- вміння запобігати та ефективно долати перешкоди</w:t>
            </w:r>
          </w:p>
        </w:tc>
      </w:tr>
      <w:tr w:rsidR="006A7956" w:rsidRPr="00061F5A" w:rsidTr="00A94AB4">
        <w:trPr>
          <w:trHeight w:val="2224"/>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3E153D">
            <w:pPr>
              <w:spacing w:after="0" w:line="240" w:lineRule="auto"/>
              <w:ind w:left="144"/>
              <w:rPr>
                <w:szCs w:val="28"/>
              </w:rPr>
            </w:pPr>
            <w:r w:rsidRPr="00885F31">
              <w:rPr>
                <w:szCs w:val="28"/>
              </w:rPr>
              <w:t>Комунікація та взаємодія</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A94AB4">
            <w:pPr>
              <w:spacing w:after="0" w:line="240" w:lineRule="auto"/>
              <w:ind w:left="134" w:right="285"/>
              <w:jc w:val="both"/>
              <w:rPr>
                <w:szCs w:val="28"/>
              </w:rPr>
            </w:pPr>
            <w:r w:rsidRPr="00885F31">
              <w:rPr>
                <w:szCs w:val="28"/>
              </w:rPr>
              <w:t>- вміння визначати заінтересовані і впливові сторони  та розбудовувати партнерські відносини;</w:t>
            </w:r>
          </w:p>
          <w:p w:rsidR="006A7956" w:rsidRPr="00885F31" w:rsidRDefault="006A7956" w:rsidP="00A94AB4">
            <w:pPr>
              <w:spacing w:after="0" w:line="240" w:lineRule="auto"/>
              <w:ind w:left="134" w:right="285"/>
              <w:jc w:val="both"/>
              <w:rPr>
                <w:szCs w:val="28"/>
              </w:rPr>
            </w:pPr>
            <w:r w:rsidRPr="00885F31">
              <w:rPr>
                <w:szCs w:val="28"/>
              </w:rPr>
              <w:t>- здатність ефективно взаємодіяти - дослухатися, сприймати та викладати думку;</w:t>
            </w:r>
          </w:p>
          <w:p w:rsidR="006A7956" w:rsidRPr="00885F31" w:rsidRDefault="006A7956" w:rsidP="00A94AB4">
            <w:pPr>
              <w:spacing w:after="0" w:line="240" w:lineRule="auto"/>
              <w:ind w:left="134" w:right="285"/>
              <w:jc w:val="both"/>
              <w:rPr>
                <w:szCs w:val="28"/>
              </w:rPr>
            </w:pPr>
            <w:r w:rsidRPr="00885F31">
              <w:rPr>
                <w:szCs w:val="28"/>
              </w:rPr>
              <w:t>- вміння публічно витупати перед аудиторією;</w:t>
            </w:r>
          </w:p>
          <w:p w:rsidR="006A7956" w:rsidRPr="00885F31" w:rsidRDefault="006A7956" w:rsidP="00A94AB4">
            <w:pPr>
              <w:spacing w:after="0" w:line="240" w:lineRule="auto"/>
              <w:ind w:left="134" w:right="285"/>
              <w:jc w:val="both"/>
              <w:rPr>
                <w:szCs w:val="28"/>
              </w:rPr>
            </w:pPr>
            <w:r w:rsidRPr="00885F31">
              <w:rPr>
                <w:szCs w:val="28"/>
              </w:rPr>
              <w:t>- здатність переконувати інших за допомогою аргументів та послідовної комунікації</w:t>
            </w:r>
          </w:p>
        </w:tc>
      </w:tr>
      <w:tr w:rsidR="006F302D" w:rsidRPr="00061F5A" w:rsidTr="00A94AB4">
        <w:trPr>
          <w:trHeight w:val="7046"/>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F302D" w:rsidRPr="00885F31" w:rsidRDefault="001B18CB" w:rsidP="003E153D">
            <w:pPr>
              <w:spacing w:after="0" w:line="240" w:lineRule="auto"/>
              <w:ind w:left="144"/>
              <w:rPr>
                <w:szCs w:val="28"/>
              </w:rPr>
            </w:pPr>
            <w:r w:rsidRPr="00885F31">
              <w:rPr>
                <w:szCs w:val="28"/>
              </w:rPr>
              <w:t>Цифрова г</w:t>
            </w:r>
            <w:r w:rsidR="006F302D" w:rsidRPr="00885F31">
              <w:rPr>
                <w:szCs w:val="28"/>
              </w:rPr>
              <w:t>рамотність</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F302D" w:rsidRPr="00885F31" w:rsidRDefault="00DD1675" w:rsidP="00A94AB4">
            <w:pPr>
              <w:spacing w:after="0" w:line="240" w:lineRule="auto"/>
              <w:ind w:left="134" w:right="285"/>
              <w:jc w:val="both"/>
              <w:rPr>
                <w:szCs w:val="28"/>
              </w:rPr>
            </w:pPr>
            <w:r w:rsidRPr="00885F31">
              <w:rPr>
                <w:szCs w:val="28"/>
              </w:rPr>
              <w:t xml:space="preserve">- </w:t>
            </w:r>
            <w:r w:rsidR="006F302D" w:rsidRPr="00885F31">
              <w:rPr>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6F302D" w:rsidRPr="00885F31" w:rsidRDefault="00DD1675" w:rsidP="00A94AB4">
            <w:pPr>
              <w:spacing w:after="0" w:line="240" w:lineRule="auto"/>
              <w:ind w:left="134" w:right="285"/>
              <w:jc w:val="both"/>
              <w:rPr>
                <w:szCs w:val="28"/>
              </w:rPr>
            </w:pPr>
            <w:r w:rsidRPr="00885F31">
              <w:rPr>
                <w:szCs w:val="28"/>
              </w:rPr>
              <w:t xml:space="preserve">- </w:t>
            </w:r>
            <w:r w:rsidR="006F302D" w:rsidRPr="00885F31">
              <w:rPr>
                <w:szCs w:val="28"/>
              </w:rPr>
              <w:t>вміння використовувати сервіси інтернету для ефективного пошуку потрібної інформації;</w:t>
            </w:r>
            <w:r w:rsidRPr="00885F31">
              <w:rPr>
                <w:szCs w:val="28"/>
              </w:rPr>
              <w:t xml:space="preserve"> </w:t>
            </w:r>
            <w:r w:rsidR="006F302D" w:rsidRPr="00885F31">
              <w:rPr>
                <w:szCs w:val="28"/>
              </w:rPr>
              <w:t>вміння перевіряти надійність джерел і достовірність даних та інформації у цифровому середовищі;</w:t>
            </w:r>
          </w:p>
          <w:p w:rsidR="006F302D" w:rsidRPr="00885F31" w:rsidRDefault="00DD1675" w:rsidP="00A94AB4">
            <w:pPr>
              <w:spacing w:after="0" w:line="240" w:lineRule="auto"/>
              <w:ind w:left="134" w:right="285"/>
              <w:jc w:val="both"/>
              <w:rPr>
                <w:szCs w:val="28"/>
              </w:rPr>
            </w:pPr>
            <w:r w:rsidRPr="00885F31">
              <w:rPr>
                <w:szCs w:val="28"/>
              </w:rPr>
              <w:t xml:space="preserve">- </w:t>
            </w:r>
            <w:r w:rsidR="006F302D" w:rsidRPr="00885F31">
              <w:rPr>
                <w:szCs w:val="28"/>
              </w:rPr>
              <w:t>здатність працювати з докумен</w:t>
            </w:r>
            <w:r w:rsidR="001B18CB" w:rsidRPr="00885F31">
              <w:rPr>
                <w:szCs w:val="28"/>
              </w:rPr>
              <w:t xml:space="preserve">тами в різних цифрових форматах, </w:t>
            </w:r>
            <w:r w:rsidR="006F302D" w:rsidRPr="00885F31">
              <w:rPr>
                <w:szCs w:val="28"/>
              </w:rPr>
              <w:t>зберігати</w:t>
            </w:r>
            <w:r w:rsidR="001B18CB" w:rsidRPr="00885F31">
              <w:rPr>
                <w:szCs w:val="28"/>
              </w:rPr>
              <w:t>, накопичувати, впорядковувати, архівувати цифрові ресурси та дані різних типів;</w:t>
            </w:r>
          </w:p>
          <w:p w:rsidR="001B18CB" w:rsidRPr="00885F31" w:rsidRDefault="00DD1675" w:rsidP="00A94AB4">
            <w:pPr>
              <w:spacing w:after="0" w:line="240" w:lineRule="auto"/>
              <w:ind w:left="134" w:right="285"/>
              <w:jc w:val="both"/>
              <w:rPr>
                <w:szCs w:val="28"/>
              </w:rPr>
            </w:pPr>
            <w:r w:rsidRPr="00885F31">
              <w:rPr>
                <w:szCs w:val="28"/>
              </w:rPr>
              <w:t xml:space="preserve">- </w:t>
            </w:r>
            <w:r w:rsidR="001B18CB" w:rsidRPr="00885F31">
              <w:rPr>
                <w:szCs w:val="28"/>
              </w:rPr>
              <w:t>здатність уникати небезпек в цифровому середовищі, захищати особисті та конфіденційні дані;</w:t>
            </w:r>
          </w:p>
          <w:p w:rsidR="001B18CB" w:rsidRPr="00885F31" w:rsidRDefault="00DD1675" w:rsidP="00A94AB4">
            <w:pPr>
              <w:spacing w:after="0" w:line="240" w:lineRule="auto"/>
              <w:ind w:left="134" w:right="285"/>
              <w:jc w:val="both"/>
              <w:rPr>
                <w:szCs w:val="28"/>
              </w:rPr>
            </w:pPr>
            <w:r w:rsidRPr="00885F31">
              <w:rPr>
                <w:szCs w:val="28"/>
              </w:rPr>
              <w:t xml:space="preserve">- </w:t>
            </w:r>
            <w:r w:rsidR="001B18CB" w:rsidRPr="00885F31">
              <w:rPr>
                <w:szCs w:val="28"/>
              </w:rPr>
              <w:t>вміння використовувати електронні реєстри, системи електронного документообігу та інші електронні урядові системи для обміну інформації, для електронного листування в рамках своїх посадових обов’язків;</w:t>
            </w:r>
            <w:r w:rsidRPr="00885F31">
              <w:rPr>
                <w:szCs w:val="28"/>
              </w:rPr>
              <w:t xml:space="preserve"> </w:t>
            </w:r>
            <w:r w:rsidR="001B18CB" w:rsidRPr="00885F31">
              <w:rPr>
                <w:szCs w:val="28"/>
              </w:rPr>
              <w:t>вміння використовувати спільні онлайн-календарі, сервіси для підготовки та спільного редагування документів, вміти користуватися кваліфікованим електронним підписом (КЕП);</w:t>
            </w:r>
          </w:p>
          <w:p w:rsidR="001B18CB" w:rsidRPr="00885F31" w:rsidRDefault="00DD1675" w:rsidP="00A94AB4">
            <w:pPr>
              <w:spacing w:after="0" w:line="240" w:lineRule="auto"/>
              <w:ind w:left="134" w:right="285"/>
              <w:jc w:val="both"/>
              <w:rPr>
                <w:szCs w:val="28"/>
              </w:rPr>
            </w:pPr>
            <w:r w:rsidRPr="00885F31">
              <w:rPr>
                <w:szCs w:val="28"/>
              </w:rPr>
              <w:t xml:space="preserve">- </w:t>
            </w:r>
            <w:r w:rsidR="001B18CB" w:rsidRPr="00885F31">
              <w:rPr>
                <w:szCs w:val="28"/>
              </w:rPr>
              <w:t>здатність використовувати відкриті цифрові ресурси для власного професійного розвитку.</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ind w:left="144"/>
              <w:rPr>
                <w:color w:val="000000"/>
                <w:szCs w:val="28"/>
              </w:rPr>
            </w:pPr>
            <w:r w:rsidRPr="00C568A3">
              <w:rPr>
                <w:color w:val="000000"/>
                <w:szCs w:val="28"/>
              </w:rPr>
              <w:t>Знання законодавства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2A0E18"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2A0E18" w:rsidRPr="00EE7B47" w:rsidRDefault="002A0E18" w:rsidP="003E153D">
            <w:pPr>
              <w:spacing w:after="0"/>
              <w:ind w:left="144"/>
              <w:rPr>
                <w:rFonts w:eastAsia="Times New Roman" w:cs="Times New Roman"/>
                <w:szCs w:val="28"/>
              </w:rPr>
            </w:pPr>
            <w:r w:rsidRPr="007B18AF">
              <w:rPr>
                <w:szCs w:val="28"/>
              </w:rPr>
              <w:t xml:space="preserve">Знання, необхідні для </w:t>
            </w:r>
            <w:r w:rsidR="003E153D">
              <w:rPr>
                <w:szCs w:val="28"/>
              </w:rPr>
              <w:t xml:space="preserve">виконання посадових обов’язків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3E153D" w:rsidRDefault="00990EFC" w:rsidP="00990EFC">
            <w:pPr>
              <w:spacing w:after="0"/>
              <w:ind w:left="142" w:firstLine="134"/>
              <w:rPr>
                <w:rFonts w:cs="Times New Roman"/>
                <w:szCs w:val="28"/>
              </w:rPr>
            </w:pPr>
            <w:r>
              <w:rPr>
                <w:rFonts w:cs="Times New Roman"/>
                <w:szCs w:val="28"/>
              </w:rPr>
              <w:t xml:space="preserve">розроблення </w:t>
            </w:r>
            <w:r w:rsidR="001233DF">
              <w:rPr>
                <w:rFonts w:cs="Times New Roman"/>
                <w:szCs w:val="28"/>
              </w:rPr>
              <w:t>інформаційної та іміджевої політики МОН та участь в її реалізації;</w:t>
            </w:r>
          </w:p>
          <w:p w:rsidR="001233DF" w:rsidRDefault="00990EFC" w:rsidP="00990EFC">
            <w:pPr>
              <w:spacing w:after="0"/>
              <w:ind w:left="142" w:firstLine="134"/>
              <w:rPr>
                <w:rFonts w:cs="Times New Roman"/>
                <w:szCs w:val="28"/>
              </w:rPr>
            </w:pPr>
            <w:r>
              <w:rPr>
                <w:rFonts w:cs="Times New Roman"/>
                <w:szCs w:val="28"/>
              </w:rPr>
              <w:t xml:space="preserve">організація </w:t>
            </w:r>
            <w:r w:rsidR="001233DF">
              <w:rPr>
                <w:rFonts w:cs="Times New Roman"/>
                <w:szCs w:val="28"/>
              </w:rPr>
              <w:t xml:space="preserve">проведення </w:t>
            </w:r>
            <w:r>
              <w:rPr>
                <w:rFonts w:cs="Times New Roman"/>
                <w:szCs w:val="28"/>
              </w:rPr>
              <w:t xml:space="preserve">громадських експертиз та </w:t>
            </w:r>
            <w:r w:rsidR="001233DF">
              <w:rPr>
                <w:rFonts w:cs="Times New Roman"/>
                <w:szCs w:val="28"/>
              </w:rPr>
              <w:t>заходів за участі інститутів громадянського суспільства</w:t>
            </w:r>
            <w:r>
              <w:rPr>
                <w:rFonts w:cs="Times New Roman"/>
                <w:szCs w:val="28"/>
              </w:rPr>
              <w:t>;</w:t>
            </w:r>
          </w:p>
          <w:p w:rsidR="00990EFC" w:rsidRDefault="00990EFC" w:rsidP="00A94AB4">
            <w:pPr>
              <w:spacing w:after="0"/>
              <w:ind w:left="142" w:right="143" w:firstLine="134"/>
              <w:jc w:val="both"/>
              <w:rPr>
                <w:rFonts w:cs="Times New Roman"/>
                <w:szCs w:val="28"/>
              </w:rPr>
            </w:pPr>
            <w:r>
              <w:rPr>
                <w:rFonts w:cs="Times New Roman"/>
                <w:szCs w:val="28"/>
              </w:rPr>
              <w:lastRenderedPageBreak/>
              <w:t>вільне</w:t>
            </w:r>
            <w:r w:rsidR="002A0E18" w:rsidRPr="00885F31">
              <w:rPr>
                <w:rFonts w:cs="Times New Roman"/>
                <w:szCs w:val="28"/>
              </w:rPr>
              <w:t xml:space="preserve"> користув</w:t>
            </w:r>
            <w:r>
              <w:rPr>
                <w:rFonts w:cs="Times New Roman"/>
                <w:szCs w:val="28"/>
              </w:rPr>
              <w:t>ання</w:t>
            </w:r>
            <w:r w:rsidR="002A0E18" w:rsidRPr="00885F31">
              <w:rPr>
                <w:rFonts w:cs="Times New Roman"/>
                <w:szCs w:val="28"/>
              </w:rPr>
              <w:t xml:space="preserve"> Microsoft Windows, MS Office (Word, Excel, PowerPoint), Outlook Express, </w:t>
            </w:r>
            <w:proofErr w:type="spellStart"/>
            <w:r w:rsidR="002A0E18" w:rsidRPr="00885F31">
              <w:rPr>
                <w:rFonts w:cs="Times New Roman"/>
                <w:szCs w:val="28"/>
              </w:rPr>
              <w:t>Internet</w:t>
            </w:r>
            <w:proofErr w:type="spellEnd"/>
            <w:r w:rsidR="002A0E18" w:rsidRPr="00885F31">
              <w:rPr>
                <w:rFonts w:cs="Times New Roman"/>
                <w:szCs w:val="28"/>
              </w:rPr>
              <w:t xml:space="preserve">; </w:t>
            </w:r>
          </w:p>
          <w:p w:rsidR="00990EFC" w:rsidRDefault="002A0E18" w:rsidP="00A94AB4">
            <w:pPr>
              <w:spacing w:after="0"/>
              <w:ind w:left="142" w:right="143" w:firstLine="134"/>
              <w:jc w:val="both"/>
              <w:rPr>
                <w:rFonts w:cs="Times New Roman"/>
                <w:szCs w:val="28"/>
              </w:rPr>
            </w:pPr>
            <w:r w:rsidRPr="00885F31">
              <w:rPr>
                <w:rFonts w:cs="Times New Roman"/>
                <w:szCs w:val="28"/>
              </w:rPr>
              <w:t xml:space="preserve">вміння користуватися системою електронного документообігу, базами даних, реєстрами; </w:t>
            </w:r>
          </w:p>
          <w:p w:rsidR="002A0E18" w:rsidRPr="00885F31" w:rsidRDefault="002A0E18" w:rsidP="00A94AB4">
            <w:pPr>
              <w:spacing w:after="0"/>
              <w:ind w:left="142" w:right="143" w:firstLine="134"/>
              <w:jc w:val="both"/>
              <w:rPr>
                <w:rFonts w:eastAsia="Times New Roman" w:cs="Times New Roman"/>
                <w:szCs w:val="28"/>
              </w:rPr>
            </w:pPr>
            <w:r w:rsidRPr="00885F31">
              <w:rPr>
                <w:rFonts w:cs="Times New Roman"/>
                <w:szCs w:val="28"/>
              </w:rPr>
              <w:t xml:space="preserve">володіння навичками адміністрування </w:t>
            </w:r>
            <w:proofErr w:type="spellStart"/>
            <w:r w:rsidRPr="00885F31">
              <w:rPr>
                <w:rFonts w:cs="Times New Roman"/>
                <w:szCs w:val="28"/>
              </w:rPr>
              <w:t>вебсайтів</w:t>
            </w:r>
            <w:proofErr w:type="spellEnd"/>
            <w:r w:rsidRPr="00885F31">
              <w:rPr>
                <w:rFonts w:cs="Times New Roman"/>
                <w:szCs w:val="28"/>
              </w:rPr>
              <w:t xml:space="preserve">, завантаження наборів даних шляхом налаштування за допомогою інтерфейсу прикладного програмування; оприлюднення наборів даних у відкритих машиночитаних форматах CSV, XML, JSON, </w:t>
            </w:r>
            <w:proofErr w:type="spellStart"/>
            <w:r w:rsidRPr="00885F31">
              <w:rPr>
                <w:rFonts w:cs="Times New Roman"/>
                <w:szCs w:val="28"/>
              </w:rPr>
              <w:t>RDFa</w:t>
            </w:r>
            <w:proofErr w:type="spellEnd"/>
            <w:r w:rsidRPr="00885F31">
              <w:rPr>
                <w:rFonts w:cs="Times New Roman"/>
                <w:szCs w:val="28"/>
              </w:rPr>
              <w:t xml:space="preserve">, HTML </w:t>
            </w:r>
            <w:proofErr w:type="spellStart"/>
            <w:r w:rsidRPr="00885F31">
              <w:rPr>
                <w:rFonts w:cs="Times New Roman"/>
                <w:szCs w:val="28"/>
              </w:rPr>
              <w:t>Microdata</w:t>
            </w:r>
            <w:proofErr w:type="spellEnd"/>
            <w:r w:rsidRPr="00885F31">
              <w:rPr>
                <w:rFonts w:cs="Times New Roman"/>
                <w:szCs w:val="28"/>
              </w:rPr>
              <w:t xml:space="preserve"> або інших аналогічних форматах</w:t>
            </w:r>
          </w:p>
        </w:tc>
      </w:tr>
    </w:tbl>
    <w:p w:rsidR="00B25185" w:rsidRPr="00600BF2" w:rsidRDefault="00B25185" w:rsidP="00CE1E4D">
      <w:pPr>
        <w:spacing w:after="0" w:line="240" w:lineRule="auto"/>
        <w:jc w:val="both"/>
        <w:rPr>
          <w:rFonts w:cs="Times New Roman"/>
          <w:szCs w:val="28"/>
        </w:rPr>
      </w:pPr>
    </w:p>
    <w:sectPr w:rsidR="00B25185" w:rsidRPr="00600BF2"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F1775"/>
    <w:rsid w:val="003279D5"/>
    <w:rsid w:val="0033116B"/>
    <w:rsid w:val="00352163"/>
    <w:rsid w:val="003B0FBC"/>
    <w:rsid w:val="003C0A9A"/>
    <w:rsid w:val="003E153D"/>
    <w:rsid w:val="003E3B0F"/>
    <w:rsid w:val="004204EB"/>
    <w:rsid w:val="00423C27"/>
    <w:rsid w:val="00463FCB"/>
    <w:rsid w:val="004B1132"/>
    <w:rsid w:val="004B22F4"/>
    <w:rsid w:val="004B3336"/>
    <w:rsid w:val="004D3657"/>
    <w:rsid w:val="00520749"/>
    <w:rsid w:val="00553D63"/>
    <w:rsid w:val="00575A90"/>
    <w:rsid w:val="00591B44"/>
    <w:rsid w:val="005B0D8E"/>
    <w:rsid w:val="005C0144"/>
    <w:rsid w:val="005D672D"/>
    <w:rsid w:val="00600BF2"/>
    <w:rsid w:val="00603065"/>
    <w:rsid w:val="00691A49"/>
    <w:rsid w:val="006A7956"/>
    <w:rsid w:val="006F302D"/>
    <w:rsid w:val="007164EA"/>
    <w:rsid w:val="00740EFF"/>
    <w:rsid w:val="00781460"/>
    <w:rsid w:val="007F2F3C"/>
    <w:rsid w:val="008117C6"/>
    <w:rsid w:val="008414C4"/>
    <w:rsid w:val="00885F31"/>
    <w:rsid w:val="008A74D0"/>
    <w:rsid w:val="008C4899"/>
    <w:rsid w:val="008E1E71"/>
    <w:rsid w:val="00990EFC"/>
    <w:rsid w:val="009E059D"/>
    <w:rsid w:val="009E0FAC"/>
    <w:rsid w:val="00A2452F"/>
    <w:rsid w:val="00A31191"/>
    <w:rsid w:val="00A46DBD"/>
    <w:rsid w:val="00A61527"/>
    <w:rsid w:val="00A67C49"/>
    <w:rsid w:val="00A94AB4"/>
    <w:rsid w:val="00A9675E"/>
    <w:rsid w:val="00AB13B2"/>
    <w:rsid w:val="00AB2E7E"/>
    <w:rsid w:val="00AB5201"/>
    <w:rsid w:val="00B010E6"/>
    <w:rsid w:val="00B25185"/>
    <w:rsid w:val="00B67B51"/>
    <w:rsid w:val="00B7269D"/>
    <w:rsid w:val="00BF56CC"/>
    <w:rsid w:val="00C67583"/>
    <w:rsid w:val="00CB73C0"/>
    <w:rsid w:val="00CE1E4D"/>
    <w:rsid w:val="00CE1E8D"/>
    <w:rsid w:val="00CE3B9D"/>
    <w:rsid w:val="00CF7063"/>
    <w:rsid w:val="00D2461E"/>
    <w:rsid w:val="00D57716"/>
    <w:rsid w:val="00D6003D"/>
    <w:rsid w:val="00D77829"/>
    <w:rsid w:val="00D905E6"/>
    <w:rsid w:val="00DD1675"/>
    <w:rsid w:val="00E11DF2"/>
    <w:rsid w:val="00E356D2"/>
    <w:rsid w:val="00E364E4"/>
    <w:rsid w:val="00E52CC2"/>
    <w:rsid w:val="00EC727D"/>
    <w:rsid w:val="00EE7B47"/>
    <w:rsid w:val="00EF0B4D"/>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0E72-6D5A-4F9F-80B8-84DE9AAD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6345</Words>
  <Characters>3618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16</cp:revision>
  <cp:lastPrinted>2021-04-16T13:30:00Z</cp:lastPrinted>
  <dcterms:created xsi:type="dcterms:W3CDTF">2020-12-04T08:48:00Z</dcterms:created>
  <dcterms:modified xsi:type="dcterms:W3CDTF">2021-04-20T05:22:00Z</dcterms:modified>
</cp:coreProperties>
</file>